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776" w14:textId="77777777" w:rsidR="00447008" w:rsidRPr="00F81317" w:rsidRDefault="00447008" w:rsidP="00893855">
      <w:pPr>
        <w:spacing w:before="160"/>
        <w:jc w:val="center"/>
        <w:rPr>
          <w:b/>
          <w:caps/>
          <w:lang w:val="en-US"/>
        </w:rPr>
      </w:pPr>
    </w:p>
    <w:p w14:paraId="7B8A49A1" w14:textId="19DBF6D5" w:rsidR="00893855" w:rsidRPr="00EF70B6" w:rsidRDefault="00893855" w:rsidP="00893855">
      <w:pPr>
        <w:spacing w:before="160"/>
        <w:jc w:val="center"/>
        <w:rPr>
          <w:b/>
          <w:caps/>
        </w:rPr>
      </w:pPr>
      <w:r w:rsidRPr="00EF70B6">
        <w:rPr>
          <w:b/>
          <w:caps/>
        </w:rPr>
        <w:t>LIETUVOS RESPUBLIKOS Ekonomikos ir inovacijų MINISTRAS</w:t>
      </w:r>
    </w:p>
    <w:p w14:paraId="48844307" w14:textId="77777777" w:rsidR="00893855" w:rsidRDefault="00893855" w:rsidP="00EF70B6">
      <w:pPr>
        <w:jc w:val="center"/>
        <w:rPr>
          <w:b/>
          <w:caps/>
        </w:rPr>
      </w:pPr>
    </w:p>
    <w:p w14:paraId="01FD17E6" w14:textId="3AEA45CB" w:rsidR="00EF70B6" w:rsidRPr="00E25096" w:rsidRDefault="00EF70B6" w:rsidP="00EF70B6">
      <w:pPr>
        <w:jc w:val="center"/>
        <w:rPr>
          <w:b/>
          <w:caps/>
        </w:rPr>
      </w:pPr>
      <w:r w:rsidRPr="00E25096">
        <w:rPr>
          <w:b/>
          <w:caps/>
        </w:rPr>
        <w:t>įsakymas</w:t>
      </w:r>
    </w:p>
    <w:p w14:paraId="5F608FF9" w14:textId="77777777" w:rsidR="00BE148C" w:rsidRPr="000B3226" w:rsidRDefault="00EF70B6" w:rsidP="00EF70B6">
      <w:pPr>
        <w:keepLines/>
        <w:suppressAutoHyphens/>
        <w:autoSpaceDE w:val="0"/>
        <w:autoSpaceDN w:val="0"/>
        <w:adjustRightInd w:val="0"/>
        <w:jc w:val="center"/>
        <w:rPr>
          <w:b/>
          <w:bCs/>
          <w:caps/>
          <w:color w:val="000000"/>
          <w:szCs w:val="24"/>
        </w:rPr>
      </w:pPr>
      <w:r w:rsidRPr="00E25096">
        <w:rPr>
          <w:b/>
          <w:bCs/>
          <w:caps/>
          <w:color w:val="000000"/>
          <w:szCs w:val="24"/>
        </w:rPr>
        <w:t xml:space="preserve">dėl ekonomikos ir inovacijų ministro </w:t>
      </w:r>
    </w:p>
    <w:p w14:paraId="242213D4" w14:textId="7C43C351" w:rsidR="00EF70B6" w:rsidRPr="00E25096" w:rsidRDefault="00EF70B6" w:rsidP="00727B50">
      <w:pPr>
        <w:keepLines/>
        <w:suppressAutoHyphens/>
        <w:autoSpaceDE w:val="0"/>
        <w:autoSpaceDN w:val="0"/>
        <w:adjustRightInd w:val="0"/>
        <w:jc w:val="center"/>
        <w:rPr>
          <w:szCs w:val="24"/>
        </w:rPr>
      </w:pPr>
      <w:r w:rsidRPr="00727B50">
        <w:rPr>
          <w:b/>
          <w:bCs/>
          <w:caps/>
          <w:color w:val="000000"/>
          <w:szCs w:val="24"/>
        </w:rPr>
        <w:t>2022</w:t>
      </w:r>
      <w:r w:rsidRPr="00E25096">
        <w:rPr>
          <w:b/>
          <w:bCs/>
          <w:caps/>
          <w:color w:val="000000"/>
          <w:szCs w:val="24"/>
        </w:rPr>
        <w:t xml:space="preserve"> m. liepos </w:t>
      </w:r>
      <w:r w:rsidRPr="00727B50">
        <w:rPr>
          <w:b/>
          <w:bCs/>
          <w:caps/>
          <w:color w:val="000000"/>
          <w:szCs w:val="24"/>
        </w:rPr>
        <w:t>11</w:t>
      </w:r>
      <w:r w:rsidRPr="00E25096">
        <w:rPr>
          <w:b/>
          <w:bCs/>
          <w:caps/>
          <w:color w:val="000000"/>
          <w:szCs w:val="24"/>
        </w:rPr>
        <w:t xml:space="preserve"> d. įsakymo Nr. </w:t>
      </w:r>
      <w:r w:rsidRPr="00E25096">
        <w:rPr>
          <w:b/>
          <w:bCs/>
          <w:szCs w:val="24"/>
        </w:rPr>
        <w:t>4-861</w:t>
      </w:r>
      <w:r w:rsidRPr="00E25096">
        <w:rPr>
          <w:szCs w:val="24"/>
        </w:rPr>
        <w:t xml:space="preserve"> </w:t>
      </w:r>
      <w:r w:rsidRPr="00E25096">
        <w:rPr>
          <w:b/>
          <w:bCs/>
          <w:szCs w:val="24"/>
        </w:rPr>
        <w:t>„</w:t>
      </w:r>
      <w:r w:rsidRPr="00E25096">
        <w:rPr>
          <w:b/>
          <w:caps/>
        </w:rPr>
        <w:t xml:space="preserve">DĖL </w:t>
      </w:r>
      <w:r w:rsidRPr="00E25096">
        <w:rPr>
          <w:b/>
          <w:szCs w:val="24"/>
          <w:lang w:eastAsia="lt-LT"/>
        </w:rPr>
        <w:t xml:space="preserve">2022–2030 METŲ EKONOMIKOS TRANSFORMACIJOS IR KONKURENCINGUMO PLĖTROS PROGRAMOS </w:t>
      </w:r>
      <w:r w:rsidRPr="00E25096">
        <w:rPr>
          <w:b/>
          <w:szCs w:val="24"/>
        </w:rPr>
        <w:t>PAŽANGOS PRIEMONĖS</w:t>
      </w:r>
      <w:r w:rsidRPr="00E25096">
        <w:rPr>
          <w:szCs w:val="24"/>
        </w:rPr>
        <w:t xml:space="preserve"> </w:t>
      </w:r>
      <w:r w:rsidRPr="00E25096">
        <w:rPr>
          <w:b/>
          <w:bCs/>
          <w:szCs w:val="24"/>
          <w:lang w:eastAsia="lt-LT"/>
        </w:rPr>
        <w:t>NR.</w:t>
      </w:r>
      <w:r w:rsidRPr="00E25096">
        <w:rPr>
          <w:b/>
          <w:bCs/>
          <w:i/>
          <w:szCs w:val="24"/>
          <w:lang w:eastAsia="lt-LT"/>
        </w:rPr>
        <w:t xml:space="preserve"> </w:t>
      </w:r>
      <w:r w:rsidRPr="00E25096">
        <w:rPr>
          <w:b/>
          <w:szCs w:val="24"/>
        </w:rPr>
        <w:t xml:space="preserve">05-001-01-04-02 </w:t>
      </w:r>
      <w:r w:rsidRPr="00E25096">
        <w:rPr>
          <w:b/>
          <w:color w:val="000000"/>
          <w:szCs w:val="24"/>
          <w:lang w:eastAsia="lt-LT"/>
        </w:rPr>
        <w:t>„</w:t>
      </w:r>
      <w:r w:rsidRPr="00E25096">
        <w:rPr>
          <w:b/>
          <w:szCs w:val="24"/>
        </w:rPr>
        <w:t>SKATINTI ĮMONES PEREITI LINK NEUTRALIOS KLIMATUI EKONOMIKOS</w:t>
      </w:r>
      <w:r w:rsidRPr="00E25096">
        <w:rPr>
          <w:b/>
          <w:color w:val="000000"/>
          <w:szCs w:val="24"/>
          <w:lang w:eastAsia="lt-LT"/>
        </w:rPr>
        <w:t>“</w:t>
      </w:r>
      <w:r w:rsidRPr="00E25096">
        <w:rPr>
          <w:b/>
          <w:i/>
          <w:szCs w:val="24"/>
          <w:lang w:eastAsia="lt-LT"/>
        </w:rPr>
        <w:t xml:space="preserve"> </w:t>
      </w:r>
      <w:r w:rsidRPr="00E25096">
        <w:rPr>
          <w:b/>
          <w:szCs w:val="24"/>
        </w:rPr>
        <w:t>APRAŠO PATVIRTINIMO“</w:t>
      </w:r>
      <w:r w:rsidR="00BE148C" w:rsidRPr="00E25096">
        <w:rPr>
          <w:b/>
          <w:szCs w:val="24"/>
        </w:rPr>
        <w:t xml:space="preserve"> </w:t>
      </w:r>
    </w:p>
    <w:p w14:paraId="4A5F68B5" w14:textId="09D293A1" w:rsidR="00EF70B6" w:rsidRPr="00E25096" w:rsidRDefault="00EF70B6" w:rsidP="00EF70B6">
      <w:pPr>
        <w:jc w:val="center"/>
        <w:rPr>
          <w:b/>
          <w:szCs w:val="24"/>
        </w:rPr>
      </w:pPr>
      <w:r w:rsidRPr="00E25096">
        <w:rPr>
          <w:b/>
          <w:szCs w:val="24"/>
        </w:rPr>
        <w:t>PAKEITIMO</w:t>
      </w:r>
    </w:p>
    <w:p w14:paraId="4940C68A" w14:textId="77777777" w:rsidR="00EF70B6" w:rsidRPr="00E25096" w:rsidRDefault="00EF70B6" w:rsidP="00EF70B6">
      <w:pPr>
        <w:jc w:val="center"/>
        <w:rPr>
          <w:b/>
          <w:szCs w:val="24"/>
        </w:rPr>
      </w:pPr>
    </w:p>
    <w:p w14:paraId="550D6D5B" w14:textId="54227C0C" w:rsidR="00EF70B6" w:rsidRPr="00E25096" w:rsidRDefault="00EF70B6" w:rsidP="00EF70B6">
      <w:pPr>
        <w:jc w:val="center"/>
        <w:rPr>
          <w:szCs w:val="24"/>
        </w:rPr>
      </w:pPr>
      <w:r w:rsidRPr="00E25096">
        <w:rPr>
          <w:szCs w:val="24"/>
        </w:rPr>
        <w:t>202</w:t>
      </w:r>
      <w:r w:rsidR="009F0645">
        <w:rPr>
          <w:szCs w:val="24"/>
        </w:rPr>
        <w:t>5</w:t>
      </w:r>
      <w:r w:rsidRPr="00E25096">
        <w:rPr>
          <w:szCs w:val="24"/>
        </w:rPr>
        <w:t xml:space="preserve"> m. </w:t>
      </w:r>
      <w:r w:rsidR="009F0645">
        <w:rPr>
          <w:szCs w:val="24"/>
        </w:rPr>
        <w:t xml:space="preserve"> </w:t>
      </w:r>
      <w:r w:rsidR="00E27C9D">
        <w:rPr>
          <w:szCs w:val="24"/>
          <w:lang w:val="en-US"/>
        </w:rPr>
        <w:t xml:space="preserve"> </w:t>
      </w:r>
      <w:r w:rsidR="0033090F">
        <w:rPr>
          <w:szCs w:val="24"/>
          <w:lang w:val="en-US"/>
        </w:rPr>
        <w:t xml:space="preserve">                </w:t>
      </w:r>
      <w:r w:rsidR="00E27C9D">
        <w:rPr>
          <w:szCs w:val="24"/>
          <w:lang w:val="en-US"/>
        </w:rPr>
        <w:t>d.</w:t>
      </w:r>
      <w:r w:rsidRPr="00E25096">
        <w:rPr>
          <w:szCs w:val="24"/>
        </w:rPr>
        <w:t xml:space="preserve"> Nr. 4-</w:t>
      </w:r>
    </w:p>
    <w:p w14:paraId="7F2911FF" w14:textId="77777777" w:rsidR="00EF70B6" w:rsidRPr="00E25096" w:rsidRDefault="00EF70B6" w:rsidP="00EF70B6">
      <w:pPr>
        <w:jc w:val="center"/>
        <w:rPr>
          <w:szCs w:val="24"/>
        </w:rPr>
      </w:pPr>
      <w:r w:rsidRPr="00E25096">
        <w:rPr>
          <w:szCs w:val="24"/>
        </w:rPr>
        <w:t>Vilnius</w:t>
      </w:r>
    </w:p>
    <w:p w14:paraId="65A470F3" w14:textId="77777777" w:rsidR="00EF70B6" w:rsidRPr="00E25096" w:rsidRDefault="00EF70B6" w:rsidP="00EF70B6">
      <w:pPr>
        <w:rPr>
          <w:szCs w:val="24"/>
        </w:rPr>
      </w:pPr>
    </w:p>
    <w:p w14:paraId="708E0A4B" w14:textId="77777777" w:rsidR="00EF70B6" w:rsidRPr="00E25096" w:rsidRDefault="00EF70B6" w:rsidP="00EF70B6">
      <w:pPr>
        <w:widowControl w:val="0"/>
        <w:ind w:firstLine="709"/>
        <w:jc w:val="both"/>
        <w:rPr>
          <w:szCs w:val="24"/>
        </w:rPr>
      </w:pPr>
      <w:bookmarkStart w:id="0" w:name="_Hlk172203789"/>
      <w:r w:rsidRPr="00E25096">
        <w:rPr>
          <w:szCs w:val="24"/>
        </w:rPr>
        <w:t xml:space="preserve">P a k e i č i u  2022–2030 metų ekonomikos transformacijos ir konkurencingumo plėtros programos pažangos priemonės </w:t>
      </w:r>
      <w:r w:rsidRPr="00E25096">
        <w:rPr>
          <w:bCs/>
          <w:szCs w:val="24"/>
        </w:rPr>
        <w:t>Nr.</w:t>
      </w:r>
      <w:r w:rsidRPr="00E25096">
        <w:rPr>
          <w:bCs/>
          <w:i/>
          <w:szCs w:val="24"/>
        </w:rPr>
        <w:t xml:space="preserve"> </w:t>
      </w:r>
      <w:r w:rsidRPr="00E25096">
        <w:rPr>
          <w:szCs w:val="24"/>
        </w:rPr>
        <w:t>05-001-01-04-02 „Skatinti įmones pereiti link neutralios klimatui ekonomikos“</w:t>
      </w:r>
      <w:r w:rsidRPr="00E25096">
        <w:rPr>
          <w:i/>
          <w:szCs w:val="24"/>
        </w:rPr>
        <w:t xml:space="preserve"> </w:t>
      </w:r>
      <w:r w:rsidRPr="00E25096">
        <w:rPr>
          <w:szCs w:val="24"/>
        </w:rPr>
        <w:t xml:space="preserve">aprašą, patvirtintą Lietuvos Respublikos ekonomikos ir inovacijų ministro 2022 m. liepos 11 d. įsakymu Nr. 4-861 „Dėl 2022–2030 metų ekonomikos transformacijos ir konkurencingumo plėtros programos pažangos priemonės </w:t>
      </w:r>
      <w:r w:rsidRPr="00E25096">
        <w:rPr>
          <w:bCs/>
          <w:szCs w:val="24"/>
        </w:rPr>
        <w:t>Nr.</w:t>
      </w:r>
      <w:r w:rsidRPr="00E25096">
        <w:rPr>
          <w:bCs/>
          <w:i/>
          <w:szCs w:val="24"/>
        </w:rPr>
        <w:t xml:space="preserve"> </w:t>
      </w:r>
      <w:r w:rsidRPr="00E25096">
        <w:rPr>
          <w:szCs w:val="24"/>
        </w:rPr>
        <w:t>05-001-01-04-02 „Skatinti įmones pereiti link neutralios klimatui ekonomikos“</w:t>
      </w:r>
      <w:r w:rsidRPr="00E25096">
        <w:rPr>
          <w:i/>
          <w:szCs w:val="24"/>
        </w:rPr>
        <w:t xml:space="preserve"> </w:t>
      </w:r>
      <w:r w:rsidRPr="00E25096">
        <w:rPr>
          <w:szCs w:val="24"/>
        </w:rPr>
        <w:t xml:space="preserve">aprašo patvirtinimo“: </w:t>
      </w:r>
      <w:bookmarkEnd w:id="0"/>
    </w:p>
    <w:p w14:paraId="142DCE4B" w14:textId="6016C136" w:rsidR="00EF70B6" w:rsidRPr="00952BDE" w:rsidRDefault="00EF70B6" w:rsidP="00BE148C">
      <w:pPr>
        <w:widowControl w:val="0"/>
        <w:numPr>
          <w:ilvl w:val="0"/>
          <w:numId w:val="12"/>
        </w:numPr>
        <w:tabs>
          <w:tab w:val="left" w:pos="993"/>
        </w:tabs>
        <w:spacing w:after="160" w:line="259" w:lineRule="auto"/>
        <w:ind w:hanging="720"/>
        <w:contextualSpacing/>
        <w:jc w:val="both"/>
        <w:rPr>
          <w:szCs w:val="24"/>
        </w:rPr>
      </w:pPr>
      <w:r w:rsidRPr="00952BDE">
        <w:rPr>
          <w:szCs w:val="24"/>
        </w:rPr>
        <w:t xml:space="preserve">Papildau III skyriaus lentelės pastabas </w:t>
      </w:r>
      <w:r w:rsidRPr="00952BDE">
        <w:t>2.1</w:t>
      </w:r>
      <w:r w:rsidR="00F37C06" w:rsidRPr="00952BDE">
        <w:t>7</w:t>
      </w:r>
      <w:r w:rsidRPr="00952BDE">
        <w:rPr>
          <w:szCs w:val="24"/>
        </w:rPr>
        <w:t xml:space="preserve"> papunkčiu:</w:t>
      </w:r>
    </w:p>
    <w:p w14:paraId="3C4FCE37" w14:textId="3FB68351" w:rsidR="00EF70B6" w:rsidRPr="00952BDE" w:rsidRDefault="00EF70B6" w:rsidP="00EF70B6">
      <w:pPr>
        <w:ind w:firstLine="709"/>
        <w:jc w:val="both"/>
        <w:rPr>
          <w:szCs w:val="24"/>
        </w:rPr>
      </w:pPr>
      <w:r w:rsidRPr="00952BDE">
        <w:rPr>
          <w:szCs w:val="24"/>
        </w:rPr>
        <w:t>„2.1</w:t>
      </w:r>
      <w:r w:rsidR="00F37C06" w:rsidRPr="00952BDE">
        <w:rPr>
          <w:szCs w:val="24"/>
        </w:rPr>
        <w:t>7</w:t>
      </w:r>
      <w:r w:rsidRPr="00952BDE">
        <w:rPr>
          <w:szCs w:val="24"/>
        </w:rPr>
        <w:t>. 1</w:t>
      </w:r>
      <w:r w:rsidR="00F37C06" w:rsidRPr="00952BDE">
        <w:rPr>
          <w:szCs w:val="24"/>
          <w:lang w:val="en-US"/>
        </w:rPr>
        <w:t>7</w:t>
      </w:r>
      <w:r w:rsidRPr="00952BDE">
        <w:rPr>
          <w:szCs w:val="24"/>
        </w:rPr>
        <w:t xml:space="preserve"> priede – </w:t>
      </w:r>
      <w:r w:rsidR="00F37C06" w:rsidRPr="00952BDE">
        <w:rPr>
          <w:bCs/>
          <w:iCs/>
          <w:szCs w:val="24"/>
        </w:rPr>
        <w:t>10</w:t>
      </w:r>
      <w:r w:rsidRPr="00952BDE">
        <w:rPr>
          <w:bCs/>
          <w:iCs/>
          <w:szCs w:val="24"/>
        </w:rPr>
        <w:t xml:space="preserve"> veiklos „</w:t>
      </w:r>
      <w:bookmarkStart w:id="1" w:name="_Hlk172203757"/>
      <w:r w:rsidR="00094059" w:rsidRPr="00952BDE">
        <w:rPr>
          <w:bCs/>
          <w:iCs/>
          <w:szCs w:val="24"/>
        </w:rPr>
        <w:t>Alternatyvaus kuro diegimas pramonės įmonėse Kauno, Šiaulių ir Telšių regionuose“.</w:t>
      </w:r>
      <w:r w:rsidR="00847667" w:rsidRPr="00952BDE">
        <w:rPr>
          <w:bCs/>
          <w:iCs/>
          <w:szCs w:val="24"/>
        </w:rPr>
        <w:t>“</w:t>
      </w:r>
    </w:p>
    <w:p w14:paraId="5CA6EBF2" w14:textId="6D94120F" w:rsidR="00EF70B6" w:rsidRPr="00952BDE" w:rsidRDefault="00EF70B6" w:rsidP="00727B50">
      <w:pPr>
        <w:numPr>
          <w:ilvl w:val="0"/>
          <w:numId w:val="12"/>
        </w:numPr>
        <w:spacing w:after="160" w:line="259" w:lineRule="auto"/>
        <w:ind w:left="993" w:hanging="284"/>
        <w:contextualSpacing/>
        <w:jc w:val="both"/>
        <w:rPr>
          <w:szCs w:val="24"/>
        </w:rPr>
      </w:pPr>
      <w:r w:rsidRPr="00952BDE">
        <w:rPr>
          <w:szCs w:val="24"/>
        </w:rPr>
        <w:t>Papildau 1</w:t>
      </w:r>
      <w:r w:rsidR="00F37C06" w:rsidRPr="00952BDE">
        <w:rPr>
          <w:szCs w:val="24"/>
        </w:rPr>
        <w:t>7</w:t>
      </w:r>
      <w:r w:rsidRPr="00952BDE">
        <w:rPr>
          <w:szCs w:val="24"/>
        </w:rPr>
        <w:t xml:space="preserve"> </w:t>
      </w:r>
      <w:r w:rsidR="00094059" w:rsidRPr="00952BDE">
        <w:rPr>
          <w:szCs w:val="24"/>
        </w:rPr>
        <w:t>pr</w:t>
      </w:r>
      <w:r w:rsidRPr="00952BDE">
        <w:rPr>
          <w:szCs w:val="24"/>
        </w:rPr>
        <w:t>iedu (pridedama).</w:t>
      </w:r>
    </w:p>
    <w:bookmarkEnd w:id="1"/>
    <w:p w14:paraId="0AB68633" w14:textId="77777777" w:rsidR="00EF70B6" w:rsidRPr="00E25096" w:rsidRDefault="00EF70B6" w:rsidP="00EF70B6">
      <w:pPr>
        <w:jc w:val="both"/>
        <w:rPr>
          <w:szCs w:val="24"/>
        </w:rPr>
      </w:pPr>
    </w:p>
    <w:p w14:paraId="1746F97E" w14:textId="77777777" w:rsidR="00EF70B6" w:rsidRPr="00E25096" w:rsidRDefault="00EF70B6" w:rsidP="00EF70B6">
      <w:pPr>
        <w:jc w:val="both"/>
        <w:rPr>
          <w:szCs w:val="24"/>
        </w:rPr>
      </w:pPr>
    </w:p>
    <w:p w14:paraId="18DE1BA3" w14:textId="77777777" w:rsidR="00EF70B6" w:rsidRPr="00E25096" w:rsidRDefault="00EF70B6" w:rsidP="00EF70B6">
      <w:pPr>
        <w:jc w:val="both"/>
        <w:rPr>
          <w:szCs w:val="24"/>
        </w:rPr>
      </w:pPr>
    </w:p>
    <w:p w14:paraId="1BD6ECEC" w14:textId="49E3BF72" w:rsidR="00EF70B6" w:rsidRPr="00E25096" w:rsidRDefault="007E2BFC" w:rsidP="00E25096">
      <w:pPr>
        <w:jc w:val="both"/>
        <w:rPr>
          <w:szCs w:val="24"/>
        </w:rPr>
      </w:pPr>
      <w:r>
        <w:rPr>
          <w:szCs w:val="24"/>
        </w:rPr>
        <w:t>E</w:t>
      </w:r>
      <w:r w:rsidR="00EF70B6" w:rsidRPr="00E25096">
        <w:rPr>
          <w:szCs w:val="24"/>
        </w:rPr>
        <w:t>konomikos ir inovacijų minis</w:t>
      </w:r>
      <w:r>
        <w:rPr>
          <w:szCs w:val="24"/>
        </w:rPr>
        <w:t xml:space="preserve">tras                </w:t>
      </w:r>
      <w:r w:rsidR="008A61FF" w:rsidRPr="00E25096">
        <w:rPr>
          <w:szCs w:val="24"/>
        </w:rPr>
        <w:t xml:space="preserve">       </w:t>
      </w:r>
      <w:r w:rsidR="00E25096">
        <w:rPr>
          <w:szCs w:val="24"/>
        </w:rPr>
        <w:t xml:space="preserve">                                         </w:t>
      </w:r>
      <w:r w:rsidR="008A61FF" w:rsidRPr="00E25096">
        <w:rPr>
          <w:szCs w:val="24"/>
        </w:rPr>
        <w:t xml:space="preserve">  </w:t>
      </w:r>
    </w:p>
    <w:p w14:paraId="1F4BCFC3" w14:textId="77777777" w:rsidR="00EF70B6" w:rsidRPr="00E25096" w:rsidRDefault="00EF70B6" w:rsidP="00EF70B6">
      <w:pPr>
        <w:jc w:val="both"/>
        <w:rPr>
          <w:szCs w:val="24"/>
        </w:rPr>
      </w:pPr>
    </w:p>
    <w:p w14:paraId="3A6E1DE5" w14:textId="77777777" w:rsidR="00EF70B6" w:rsidRPr="00E25096" w:rsidRDefault="00EF70B6" w:rsidP="00EF70B6">
      <w:pPr>
        <w:jc w:val="both"/>
        <w:rPr>
          <w:szCs w:val="24"/>
        </w:rPr>
      </w:pPr>
    </w:p>
    <w:p w14:paraId="2D7D9A8E" w14:textId="77777777" w:rsidR="00EF70B6" w:rsidRPr="00E25096" w:rsidRDefault="00EF70B6" w:rsidP="00EF70B6">
      <w:pPr>
        <w:jc w:val="both"/>
        <w:rPr>
          <w:szCs w:val="24"/>
        </w:rPr>
      </w:pPr>
    </w:p>
    <w:p w14:paraId="469F148C" w14:textId="77777777" w:rsidR="00EF70B6" w:rsidRPr="00E25096" w:rsidRDefault="00EF70B6" w:rsidP="00EF70B6">
      <w:pPr>
        <w:jc w:val="both"/>
        <w:rPr>
          <w:szCs w:val="24"/>
        </w:rPr>
      </w:pPr>
    </w:p>
    <w:p w14:paraId="5FE42C54" w14:textId="77777777" w:rsidR="00EF70B6" w:rsidRPr="00E25096" w:rsidRDefault="00EF70B6" w:rsidP="00EF70B6">
      <w:pPr>
        <w:jc w:val="both"/>
        <w:rPr>
          <w:szCs w:val="24"/>
        </w:rPr>
      </w:pPr>
    </w:p>
    <w:p w14:paraId="4F857AD1" w14:textId="77777777" w:rsidR="00EF70B6" w:rsidRPr="00E25096" w:rsidRDefault="00EF70B6" w:rsidP="00EF70B6">
      <w:pPr>
        <w:jc w:val="both"/>
        <w:rPr>
          <w:szCs w:val="24"/>
        </w:rPr>
      </w:pPr>
    </w:p>
    <w:p w14:paraId="4EC577C5" w14:textId="77777777" w:rsidR="00EF70B6" w:rsidRPr="00E25096" w:rsidRDefault="00EF70B6" w:rsidP="00EF70B6">
      <w:pPr>
        <w:jc w:val="both"/>
        <w:rPr>
          <w:szCs w:val="24"/>
        </w:rPr>
      </w:pPr>
    </w:p>
    <w:p w14:paraId="0890A43A" w14:textId="77777777" w:rsidR="00EF70B6" w:rsidRPr="00E25096" w:rsidRDefault="00EF70B6" w:rsidP="00EF70B6">
      <w:pPr>
        <w:jc w:val="both"/>
        <w:rPr>
          <w:szCs w:val="24"/>
        </w:rPr>
      </w:pPr>
    </w:p>
    <w:p w14:paraId="2FF8E883" w14:textId="77777777" w:rsidR="00EF70B6" w:rsidRPr="00E25096" w:rsidRDefault="00EF70B6" w:rsidP="00EF70B6">
      <w:pPr>
        <w:jc w:val="both"/>
        <w:rPr>
          <w:szCs w:val="24"/>
        </w:rPr>
      </w:pPr>
    </w:p>
    <w:p w14:paraId="4D668A31" w14:textId="77777777" w:rsidR="00EF70B6" w:rsidRPr="00E25096" w:rsidRDefault="00EF70B6" w:rsidP="00EF70B6">
      <w:pPr>
        <w:jc w:val="both"/>
        <w:rPr>
          <w:szCs w:val="24"/>
        </w:rPr>
      </w:pPr>
    </w:p>
    <w:p w14:paraId="71D06B04" w14:textId="77777777" w:rsidR="00EF70B6" w:rsidRDefault="00EF70B6" w:rsidP="00EF70B6">
      <w:pPr>
        <w:jc w:val="both"/>
        <w:rPr>
          <w:szCs w:val="24"/>
        </w:rPr>
      </w:pPr>
    </w:p>
    <w:p w14:paraId="387EAEA4" w14:textId="77777777" w:rsidR="009369D7" w:rsidRPr="00E25096" w:rsidRDefault="009369D7" w:rsidP="00EF70B6">
      <w:pPr>
        <w:jc w:val="both"/>
        <w:rPr>
          <w:szCs w:val="24"/>
        </w:rPr>
      </w:pPr>
    </w:p>
    <w:p w14:paraId="63A663E6" w14:textId="77777777" w:rsidR="00EF70B6" w:rsidRPr="00E25096" w:rsidRDefault="00EF70B6" w:rsidP="00EF70B6">
      <w:pPr>
        <w:jc w:val="both"/>
        <w:rPr>
          <w:szCs w:val="24"/>
        </w:rPr>
      </w:pPr>
    </w:p>
    <w:p w14:paraId="75CA7CCE" w14:textId="23BB110D" w:rsidR="00EF70B6" w:rsidRPr="00E25096" w:rsidRDefault="00EF70B6" w:rsidP="00EF70B6">
      <w:pPr>
        <w:jc w:val="both"/>
        <w:rPr>
          <w:szCs w:val="24"/>
        </w:rPr>
      </w:pPr>
      <w:r w:rsidRPr="00E25096">
        <w:rPr>
          <w:szCs w:val="24"/>
        </w:rPr>
        <w:t xml:space="preserve">                     </w:t>
      </w:r>
    </w:p>
    <w:p w14:paraId="7422E27F" w14:textId="77777777" w:rsidR="00EF70B6" w:rsidRPr="00E25096" w:rsidRDefault="00EF70B6" w:rsidP="00EF70B6">
      <w:pPr>
        <w:rPr>
          <w:szCs w:val="24"/>
        </w:rPr>
      </w:pPr>
      <w:r w:rsidRPr="00E25096">
        <w:rPr>
          <w:szCs w:val="24"/>
        </w:rPr>
        <w:t>Parengė</w:t>
      </w:r>
    </w:p>
    <w:p w14:paraId="79580AA9" w14:textId="77777777" w:rsidR="00EF70B6" w:rsidRPr="00E25096" w:rsidRDefault="00EF70B6" w:rsidP="00EF70B6">
      <w:pPr>
        <w:rPr>
          <w:szCs w:val="24"/>
        </w:rPr>
      </w:pPr>
      <w:r w:rsidRPr="00E25096">
        <w:rPr>
          <w:szCs w:val="24"/>
        </w:rPr>
        <w:t xml:space="preserve">Ekonomikos ir inovacijų ministerijos </w:t>
      </w:r>
    </w:p>
    <w:p w14:paraId="419DDE38" w14:textId="77777777" w:rsidR="00EF70B6" w:rsidRPr="00E25096" w:rsidRDefault="00EF70B6" w:rsidP="00EF70B6">
      <w:pPr>
        <w:rPr>
          <w:szCs w:val="24"/>
        </w:rPr>
      </w:pPr>
      <w:r w:rsidRPr="00E25096">
        <w:rPr>
          <w:szCs w:val="24"/>
        </w:rPr>
        <w:t>Europos Sąjungos investicijų koordinavimo departamento</w:t>
      </w:r>
    </w:p>
    <w:p w14:paraId="6062E8AD" w14:textId="538BD783" w:rsidR="00EF70B6" w:rsidRPr="00E25096" w:rsidRDefault="00EF70B6" w:rsidP="00EF70B6">
      <w:pPr>
        <w:rPr>
          <w:szCs w:val="24"/>
        </w:rPr>
      </w:pPr>
      <w:r w:rsidRPr="00E25096">
        <w:rPr>
          <w:szCs w:val="24"/>
        </w:rPr>
        <w:t>Europos Sąjungos investicijų planavimo skyriaus</w:t>
      </w:r>
      <w:r w:rsidR="009369D7">
        <w:rPr>
          <w:szCs w:val="24"/>
        </w:rPr>
        <w:t xml:space="preserve"> patarėja</w:t>
      </w:r>
    </w:p>
    <w:p w14:paraId="08823A38" w14:textId="77777777" w:rsidR="00EF70B6" w:rsidRPr="00E25096" w:rsidRDefault="00EF70B6" w:rsidP="00EF70B6">
      <w:pPr>
        <w:rPr>
          <w:szCs w:val="24"/>
        </w:rPr>
      </w:pPr>
    </w:p>
    <w:p w14:paraId="070034B0" w14:textId="77777777" w:rsidR="00EF70B6" w:rsidRPr="00E25096" w:rsidRDefault="00EF70B6" w:rsidP="00EF70B6">
      <w:pPr>
        <w:rPr>
          <w:sz w:val="23"/>
          <w:szCs w:val="23"/>
        </w:rPr>
        <w:sectPr w:rsidR="00EF70B6" w:rsidRPr="00E25096">
          <w:headerReference w:type="default" r:id="rId11"/>
          <w:pgSz w:w="11906" w:h="16838"/>
          <w:pgMar w:top="1135" w:right="567" w:bottom="1134" w:left="1701" w:header="567" w:footer="567" w:gutter="0"/>
          <w:pgNumType w:start="0"/>
          <w:cols w:space="720"/>
        </w:sectPr>
      </w:pPr>
      <w:r w:rsidRPr="00E25096">
        <w:rPr>
          <w:szCs w:val="24"/>
        </w:rPr>
        <w:t>Renata Čitavičienė</w:t>
      </w:r>
    </w:p>
    <w:p w14:paraId="7C9E665C" w14:textId="1F7AFE19" w:rsidR="00913F3A" w:rsidRPr="00AD6A30" w:rsidRDefault="00913F3A" w:rsidP="00913F3A">
      <w:pPr>
        <w:ind w:left="9639"/>
        <w:rPr>
          <w:bCs/>
          <w:szCs w:val="24"/>
        </w:rPr>
      </w:pPr>
      <w:r w:rsidRPr="00E25096">
        <w:rPr>
          <w:bCs/>
          <w:szCs w:val="24"/>
        </w:rPr>
        <w:lastRenderedPageBreak/>
        <w:t xml:space="preserve">2022–2030 metų ekonomikos transformacijos ir konkurencingumo plėtros programos pažangos priemonės Nr. 05-001-01-04-02 „Skatinti įmones pereiti </w:t>
      </w:r>
      <w:r w:rsidRPr="00AD6A30">
        <w:rPr>
          <w:bCs/>
          <w:szCs w:val="24"/>
        </w:rPr>
        <w:t>link neutralios klimatui ekonomikos“ aprašo</w:t>
      </w:r>
    </w:p>
    <w:p w14:paraId="63C9D3E0" w14:textId="1860E962" w:rsidR="00913F3A" w:rsidRPr="00E25096" w:rsidRDefault="00CE432E" w:rsidP="00913F3A">
      <w:pPr>
        <w:ind w:left="9639"/>
        <w:rPr>
          <w:bCs/>
          <w:szCs w:val="24"/>
        </w:rPr>
      </w:pPr>
      <w:r w:rsidRPr="00952BDE">
        <w:rPr>
          <w:bCs/>
          <w:szCs w:val="24"/>
        </w:rPr>
        <w:t>17</w:t>
      </w:r>
      <w:r w:rsidR="00A55DDB" w:rsidRPr="00952BDE">
        <w:rPr>
          <w:bCs/>
          <w:szCs w:val="24"/>
        </w:rPr>
        <w:t xml:space="preserve"> </w:t>
      </w:r>
      <w:r w:rsidR="00913F3A" w:rsidRPr="00952BDE">
        <w:rPr>
          <w:bCs/>
          <w:szCs w:val="24"/>
        </w:rPr>
        <w:t>priedas</w:t>
      </w:r>
      <w:r w:rsidR="00913F3A" w:rsidRPr="00E25096">
        <w:rPr>
          <w:bCs/>
          <w:szCs w:val="24"/>
        </w:rPr>
        <w:t xml:space="preserve"> </w:t>
      </w:r>
    </w:p>
    <w:p w14:paraId="50D22D56" w14:textId="77777777" w:rsidR="00913F3A" w:rsidRPr="00E25096" w:rsidRDefault="00913F3A" w:rsidP="00913F3A">
      <w:pPr>
        <w:jc w:val="center"/>
        <w:rPr>
          <w:iCs/>
          <w:szCs w:val="24"/>
        </w:rPr>
      </w:pPr>
    </w:p>
    <w:p w14:paraId="2A222AD7" w14:textId="26D12B84" w:rsidR="00913F3A" w:rsidRPr="00E25096" w:rsidRDefault="00913F3A" w:rsidP="00913F3A">
      <w:pPr>
        <w:spacing w:line="259" w:lineRule="auto"/>
        <w:jc w:val="center"/>
        <w:rPr>
          <w:b/>
          <w:szCs w:val="24"/>
        </w:rPr>
      </w:pPr>
      <w:r w:rsidRPr="00E25096">
        <w:rPr>
          <w:b/>
          <w:szCs w:val="24"/>
        </w:rPr>
        <w:t>2022–2030 METŲ EKONOMIKOS TRANSFORMACIJOS IR KONKURENCINGUMO PLĖTROS PROGRAMOS PAŽANGOS PRIEMONĖS NR. 05-001-01-04-02 „SKATINTI ĮMONES PEREITI LINK NEUTRALIOS KLIMATUI EKONOMIKOS“ VEIKLOS „</w:t>
      </w:r>
      <w:r w:rsidR="00C275E2" w:rsidRPr="00C275E2">
        <w:rPr>
          <w:b/>
          <w:szCs w:val="24"/>
        </w:rPr>
        <w:t>ALTERNATYVAUS KURO DIEGIMAS PRAMONĖS ĮMONĖSE KAUNO, ŠIAULIŲ IR TELŠIŲ REGIONUOSE</w:t>
      </w:r>
      <w:r w:rsidRPr="00E25096">
        <w:rPr>
          <w:b/>
          <w:szCs w:val="24"/>
        </w:rPr>
        <w:t xml:space="preserve">“ PROJEKTŲ FINANSAVIMO SĄLYGŲ APRAŠAS </w:t>
      </w:r>
    </w:p>
    <w:p w14:paraId="7BD23179" w14:textId="77777777" w:rsidR="00913F3A" w:rsidRPr="00E25096" w:rsidRDefault="00913F3A" w:rsidP="00913F3A">
      <w:pPr>
        <w:rPr>
          <w:bCs/>
          <w:i/>
          <w:szCs w:val="24"/>
        </w:rPr>
      </w:pPr>
    </w:p>
    <w:p w14:paraId="49C0F813" w14:textId="77777777" w:rsidR="00913F3A" w:rsidRPr="00727B50" w:rsidRDefault="00913F3A" w:rsidP="00913F3A">
      <w:pPr>
        <w:spacing w:line="259" w:lineRule="auto"/>
        <w:jc w:val="center"/>
        <w:rPr>
          <w:b/>
          <w:bCs/>
          <w:lang w:val="en-US"/>
        </w:rPr>
      </w:pPr>
      <w:r w:rsidRPr="00E25096">
        <w:rPr>
          <w:b/>
          <w:bCs/>
        </w:rPr>
        <w:t>I SKYRIUS</w:t>
      </w:r>
    </w:p>
    <w:p w14:paraId="0AF9DA54" w14:textId="77777777" w:rsidR="00913F3A" w:rsidRPr="00E25096" w:rsidRDefault="00913F3A" w:rsidP="00913F3A">
      <w:pPr>
        <w:spacing w:line="259" w:lineRule="auto"/>
        <w:jc w:val="center"/>
        <w:rPr>
          <w:b/>
          <w:bCs/>
        </w:rPr>
      </w:pPr>
      <w:r w:rsidRPr="00E25096">
        <w:rPr>
          <w:b/>
          <w:bCs/>
        </w:rPr>
        <w:t>VEIKLOS AR POVEIKLĖS, KURIOMS NUSTATOMOS PROJEKTŲ FINANSAVIMO SĄLYGOS IR JŲ RODIKLIAI</w:t>
      </w:r>
    </w:p>
    <w:p w14:paraId="2E3991CC" w14:textId="77777777" w:rsidR="00913F3A" w:rsidRPr="00727B50" w:rsidRDefault="00913F3A" w:rsidP="00913F3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290"/>
        <w:gridCol w:w="1105"/>
        <w:gridCol w:w="1132"/>
        <w:gridCol w:w="859"/>
        <w:gridCol w:w="1149"/>
      </w:tblGrid>
      <w:tr w:rsidR="00913F3A" w:rsidRPr="00E25096" w14:paraId="640DCB7C" w14:textId="77777777">
        <w:tc>
          <w:tcPr>
            <w:tcW w:w="15155" w:type="dxa"/>
            <w:gridSpan w:val="13"/>
            <w:vAlign w:val="center"/>
          </w:tcPr>
          <w:p w14:paraId="719B0B4F" w14:textId="77777777" w:rsidR="00913F3A" w:rsidRPr="00E25096" w:rsidRDefault="00913F3A" w:rsidP="00BA3DF2">
            <w:pPr>
              <w:numPr>
                <w:ilvl w:val="0"/>
                <w:numId w:val="3"/>
              </w:numPr>
              <w:contextualSpacing/>
              <w:jc w:val="both"/>
              <w:rPr>
                <w:b/>
                <w:szCs w:val="24"/>
              </w:rPr>
            </w:pPr>
            <w:bookmarkStart w:id="2" w:name="_Hlk177551598"/>
            <w:r w:rsidRPr="00E25096">
              <w:rPr>
                <w:b/>
                <w:szCs w:val="24"/>
              </w:rPr>
              <w:t xml:space="preserve">Veiklos ar </w:t>
            </w:r>
            <w:proofErr w:type="spellStart"/>
            <w:r w:rsidRPr="00E25096">
              <w:rPr>
                <w:b/>
                <w:szCs w:val="24"/>
              </w:rPr>
              <w:t>poveiklės</w:t>
            </w:r>
            <w:proofErr w:type="spellEnd"/>
            <w:r w:rsidRPr="00E25096">
              <w:rPr>
                <w:b/>
                <w:szCs w:val="24"/>
              </w:rPr>
              <w:t>, kurioms nustatomos projektų finansavimo sąlygos</w:t>
            </w:r>
          </w:p>
        </w:tc>
      </w:tr>
      <w:tr w:rsidR="00913F3A" w:rsidRPr="00E25096" w14:paraId="74B68699" w14:textId="77777777" w:rsidTr="00431305">
        <w:tc>
          <w:tcPr>
            <w:tcW w:w="1110" w:type="dxa"/>
            <w:vAlign w:val="center"/>
          </w:tcPr>
          <w:p w14:paraId="00444292" w14:textId="77777777" w:rsidR="00913F3A" w:rsidRPr="00E25096" w:rsidRDefault="00913F3A" w:rsidP="00913F3A">
            <w:pPr>
              <w:jc w:val="center"/>
              <w:rPr>
                <w:b/>
                <w:sz w:val="20"/>
              </w:rPr>
            </w:pPr>
            <w:r w:rsidRPr="00E25096">
              <w:rPr>
                <w:b/>
                <w:sz w:val="20"/>
              </w:rPr>
              <w:t xml:space="preserve">Veiklos ar </w:t>
            </w:r>
            <w:proofErr w:type="spellStart"/>
            <w:r w:rsidRPr="00E25096">
              <w:rPr>
                <w:b/>
                <w:sz w:val="20"/>
              </w:rPr>
              <w:t>poveiklės</w:t>
            </w:r>
            <w:proofErr w:type="spellEnd"/>
            <w:r w:rsidRPr="00E25096">
              <w:rPr>
                <w:b/>
                <w:sz w:val="20"/>
              </w:rPr>
              <w:t xml:space="preserve"> </w:t>
            </w:r>
            <w:r w:rsidRPr="00E25096">
              <w:rPr>
                <w:b/>
                <w:color w:val="000000"/>
                <w:sz w:val="20"/>
              </w:rPr>
              <w:t xml:space="preserve">numeris ir </w:t>
            </w:r>
            <w:r w:rsidRPr="00E25096">
              <w:rPr>
                <w:b/>
                <w:sz w:val="20"/>
              </w:rPr>
              <w:t>pavadini-</w:t>
            </w:r>
            <w:proofErr w:type="spellStart"/>
            <w:r w:rsidRPr="00E25096">
              <w:rPr>
                <w:b/>
                <w:sz w:val="20"/>
              </w:rPr>
              <w:t>mas</w:t>
            </w:r>
            <w:proofErr w:type="spellEnd"/>
          </w:p>
        </w:tc>
        <w:tc>
          <w:tcPr>
            <w:tcW w:w="1125" w:type="dxa"/>
            <w:vAlign w:val="center"/>
          </w:tcPr>
          <w:p w14:paraId="55BA8B71" w14:textId="77777777" w:rsidR="00913F3A" w:rsidRPr="00E25096" w:rsidRDefault="00913F3A" w:rsidP="00913F3A">
            <w:pPr>
              <w:jc w:val="center"/>
              <w:rPr>
                <w:b/>
                <w:sz w:val="20"/>
              </w:rPr>
            </w:pPr>
            <w:proofErr w:type="spellStart"/>
            <w:r w:rsidRPr="00E25096">
              <w:rPr>
                <w:b/>
                <w:sz w:val="20"/>
              </w:rPr>
              <w:t>Finansa</w:t>
            </w:r>
            <w:proofErr w:type="spellEnd"/>
            <w:r w:rsidRPr="00E25096">
              <w:rPr>
                <w:b/>
                <w:sz w:val="20"/>
              </w:rPr>
              <w:t>-vimo šaltinis</w:t>
            </w:r>
          </w:p>
        </w:tc>
        <w:tc>
          <w:tcPr>
            <w:tcW w:w="1236" w:type="dxa"/>
            <w:vAlign w:val="center"/>
          </w:tcPr>
          <w:p w14:paraId="708454ED" w14:textId="77777777" w:rsidR="00913F3A" w:rsidRPr="00E25096" w:rsidRDefault="00913F3A" w:rsidP="00913F3A">
            <w:pPr>
              <w:jc w:val="center"/>
              <w:rPr>
                <w:b/>
                <w:sz w:val="20"/>
              </w:rPr>
            </w:pPr>
            <w:r w:rsidRPr="00E25096">
              <w:rPr>
                <w:b/>
                <w:sz w:val="20"/>
              </w:rPr>
              <w:t xml:space="preserve">Prioritetas ar </w:t>
            </w:r>
            <w:proofErr w:type="spellStart"/>
            <w:r w:rsidRPr="00E25096">
              <w:rPr>
                <w:b/>
                <w:sz w:val="20"/>
              </w:rPr>
              <w:t>komponen</w:t>
            </w:r>
            <w:proofErr w:type="spellEnd"/>
            <w:r w:rsidRPr="00E25096">
              <w:rPr>
                <w:b/>
                <w:sz w:val="20"/>
              </w:rPr>
              <w:t>-tas</w:t>
            </w:r>
          </w:p>
        </w:tc>
        <w:tc>
          <w:tcPr>
            <w:tcW w:w="1134" w:type="dxa"/>
            <w:vAlign w:val="center"/>
          </w:tcPr>
          <w:p w14:paraId="1FBAFF63" w14:textId="77777777" w:rsidR="00913F3A" w:rsidRPr="00E25096" w:rsidRDefault="00913F3A" w:rsidP="00913F3A">
            <w:pPr>
              <w:jc w:val="center"/>
              <w:rPr>
                <w:b/>
                <w:sz w:val="20"/>
              </w:rPr>
            </w:pPr>
            <w:proofErr w:type="spellStart"/>
            <w:r w:rsidRPr="00E25096">
              <w:rPr>
                <w:b/>
                <w:sz w:val="20"/>
              </w:rPr>
              <w:t>Uždavi-nys</w:t>
            </w:r>
            <w:proofErr w:type="spellEnd"/>
            <w:r w:rsidRPr="00E25096">
              <w:rPr>
                <w:b/>
                <w:sz w:val="20"/>
              </w:rPr>
              <w:t xml:space="preserve"> ar priemonė</w:t>
            </w:r>
          </w:p>
        </w:tc>
        <w:tc>
          <w:tcPr>
            <w:tcW w:w="1134" w:type="dxa"/>
            <w:vAlign w:val="center"/>
          </w:tcPr>
          <w:p w14:paraId="63E43308" w14:textId="77777777" w:rsidR="00913F3A" w:rsidRPr="00E25096" w:rsidRDefault="00913F3A" w:rsidP="00913F3A">
            <w:pPr>
              <w:jc w:val="center"/>
              <w:rPr>
                <w:b/>
                <w:sz w:val="20"/>
              </w:rPr>
            </w:pPr>
            <w:r w:rsidRPr="00E25096">
              <w:rPr>
                <w:b/>
                <w:sz w:val="20"/>
              </w:rPr>
              <w:t xml:space="preserve">Veikla ar </w:t>
            </w:r>
            <w:proofErr w:type="spellStart"/>
            <w:r w:rsidRPr="00E25096">
              <w:rPr>
                <w:b/>
                <w:sz w:val="20"/>
              </w:rPr>
              <w:t>paprie-monė</w:t>
            </w:r>
            <w:proofErr w:type="spellEnd"/>
          </w:p>
        </w:tc>
        <w:tc>
          <w:tcPr>
            <w:tcW w:w="1457" w:type="dxa"/>
            <w:vAlign w:val="center"/>
          </w:tcPr>
          <w:p w14:paraId="4486B158" w14:textId="77777777" w:rsidR="00913F3A" w:rsidRPr="00E25096" w:rsidRDefault="00913F3A" w:rsidP="00913F3A">
            <w:pPr>
              <w:jc w:val="center"/>
              <w:rPr>
                <w:b/>
                <w:sz w:val="20"/>
              </w:rPr>
            </w:pPr>
            <w:r w:rsidRPr="00E25096">
              <w:rPr>
                <w:b/>
                <w:sz w:val="20"/>
              </w:rPr>
              <w:t>Intervencinės priemonės kodas</w:t>
            </w:r>
          </w:p>
        </w:tc>
        <w:tc>
          <w:tcPr>
            <w:tcW w:w="1344" w:type="dxa"/>
            <w:vAlign w:val="center"/>
          </w:tcPr>
          <w:p w14:paraId="7E4E44F9" w14:textId="77777777" w:rsidR="00913F3A" w:rsidRPr="00E25096" w:rsidRDefault="00913F3A" w:rsidP="00913F3A">
            <w:pPr>
              <w:jc w:val="center"/>
              <w:rPr>
                <w:b/>
                <w:sz w:val="20"/>
              </w:rPr>
            </w:pPr>
            <w:r w:rsidRPr="00E25096">
              <w:rPr>
                <w:b/>
                <w:sz w:val="20"/>
              </w:rPr>
              <w:t xml:space="preserve">Regionas, kuriam priskiriama veikla ar </w:t>
            </w:r>
            <w:proofErr w:type="spellStart"/>
            <w:r w:rsidRPr="00E25096">
              <w:rPr>
                <w:b/>
                <w:sz w:val="20"/>
              </w:rPr>
              <w:t>poveiklė</w:t>
            </w:r>
            <w:proofErr w:type="spellEnd"/>
          </w:p>
        </w:tc>
        <w:tc>
          <w:tcPr>
            <w:tcW w:w="1080" w:type="dxa"/>
            <w:vAlign w:val="center"/>
          </w:tcPr>
          <w:p w14:paraId="1BB8F3A7" w14:textId="77777777" w:rsidR="00913F3A" w:rsidRPr="00E25096" w:rsidRDefault="00913F3A" w:rsidP="00913F3A">
            <w:pPr>
              <w:jc w:val="center"/>
              <w:rPr>
                <w:b/>
                <w:sz w:val="20"/>
              </w:rPr>
            </w:pPr>
            <w:r w:rsidRPr="00E25096">
              <w:rPr>
                <w:b/>
                <w:sz w:val="20"/>
              </w:rPr>
              <w:t>Paramos formos kodas</w:t>
            </w:r>
          </w:p>
        </w:tc>
        <w:tc>
          <w:tcPr>
            <w:tcW w:w="1290" w:type="dxa"/>
            <w:vAlign w:val="center"/>
          </w:tcPr>
          <w:p w14:paraId="2168166D" w14:textId="77777777" w:rsidR="00913F3A" w:rsidRPr="00E25096" w:rsidRDefault="00913F3A" w:rsidP="00913F3A">
            <w:pPr>
              <w:jc w:val="center"/>
              <w:rPr>
                <w:b/>
                <w:sz w:val="20"/>
              </w:rPr>
            </w:pPr>
            <w:r w:rsidRPr="00E25096">
              <w:rPr>
                <w:b/>
                <w:sz w:val="20"/>
              </w:rPr>
              <w:t>Pagrindinės teritorinės srities kodas (-ai)</w:t>
            </w:r>
          </w:p>
        </w:tc>
        <w:tc>
          <w:tcPr>
            <w:tcW w:w="1105" w:type="dxa"/>
            <w:vAlign w:val="center"/>
          </w:tcPr>
          <w:p w14:paraId="31311563" w14:textId="77777777" w:rsidR="00913F3A" w:rsidRPr="00E25096" w:rsidRDefault="00913F3A" w:rsidP="00913F3A">
            <w:pPr>
              <w:jc w:val="center"/>
              <w:rPr>
                <w:b/>
                <w:sz w:val="20"/>
              </w:rPr>
            </w:pPr>
            <w:proofErr w:type="spellStart"/>
            <w:r w:rsidRPr="00E25096">
              <w:rPr>
                <w:b/>
                <w:sz w:val="20"/>
              </w:rPr>
              <w:t>Ekono</w:t>
            </w:r>
            <w:proofErr w:type="spellEnd"/>
            <w:r w:rsidRPr="00E25096">
              <w:rPr>
                <w:b/>
                <w:sz w:val="20"/>
              </w:rPr>
              <w:t xml:space="preserve">-minės veiklos kodas </w:t>
            </w:r>
          </w:p>
          <w:p w14:paraId="430E3CE0" w14:textId="77777777" w:rsidR="00913F3A" w:rsidRPr="00E25096" w:rsidRDefault="00913F3A" w:rsidP="00913F3A">
            <w:pPr>
              <w:jc w:val="center"/>
              <w:rPr>
                <w:b/>
                <w:sz w:val="20"/>
              </w:rPr>
            </w:pPr>
            <w:r w:rsidRPr="00E25096">
              <w:rPr>
                <w:b/>
                <w:sz w:val="20"/>
              </w:rPr>
              <w:t>(-ai)</w:t>
            </w:r>
          </w:p>
        </w:tc>
        <w:tc>
          <w:tcPr>
            <w:tcW w:w="1132" w:type="dxa"/>
            <w:vAlign w:val="center"/>
          </w:tcPr>
          <w:p w14:paraId="144222E9" w14:textId="77777777" w:rsidR="00913F3A" w:rsidRPr="00E25096" w:rsidRDefault="00913F3A" w:rsidP="00913F3A">
            <w:pPr>
              <w:jc w:val="center"/>
              <w:rPr>
                <w:b/>
                <w:sz w:val="20"/>
              </w:rPr>
            </w:pPr>
            <w:r w:rsidRPr="00E25096">
              <w:rPr>
                <w:b/>
                <w:sz w:val="20"/>
              </w:rPr>
              <w:t>„Europos socialinio fondo +“ (toliau – ESF+) antrinių temų kodai</w:t>
            </w:r>
          </w:p>
        </w:tc>
        <w:tc>
          <w:tcPr>
            <w:tcW w:w="859" w:type="dxa"/>
            <w:vAlign w:val="center"/>
          </w:tcPr>
          <w:p w14:paraId="48420DB3" w14:textId="77777777" w:rsidR="00913F3A" w:rsidRPr="00E25096" w:rsidRDefault="00913F3A" w:rsidP="00913F3A">
            <w:pPr>
              <w:jc w:val="center"/>
              <w:rPr>
                <w:b/>
                <w:sz w:val="20"/>
              </w:rPr>
            </w:pPr>
            <w:r w:rsidRPr="00E25096">
              <w:rPr>
                <w:b/>
                <w:sz w:val="20"/>
              </w:rPr>
              <w:t>Lyčių lygybės mat-</w:t>
            </w:r>
            <w:proofErr w:type="spellStart"/>
            <w:r w:rsidRPr="00E25096">
              <w:rPr>
                <w:b/>
                <w:sz w:val="20"/>
              </w:rPr>
              <w:t>mens</w:t>
            </w:r>
            <w:proofErr w:type="spellEnd"/>
            <w:r w:rsidRPr="00E25096">
              <w:rPr>
                <w:b/>
                <w:sz w:val="20"/>
              </w:rPr>
              <w:t xml:space="preserve"> kodas</w:t>
            </w:r>
          </w:p>
        </w:tc>
        <w:tc>
          <w:tcPr>
            <w:tcW w:w="1149" w:type="dxa"/>
            <w:vAlign w:val="center"/>
          </w:tcPr>
          <w:p w14:paraId="291469B0" w14:textId="77777777" w:rsidR="00913F3A" w:rsidRPr="00E25096" w:rsidRDefault="00913F3A" w:rsidP="00913F3A">
            <w:pPr>
              <w:jc w:val="center"/>
              <w:rPr>
                <w:b/>
                <w:sz w:val="20"/>
              </w:rPr>
            </w:pPr>
            <w:proofErr w:type="spellStart"/>
            <w:r w:rsidRPr="00E25096">
              <w:rPr>
                <w:b/>
                <w:sz w:val="20"/>
              </w:rPr>
              <w:t>Nepanau-dotos</w:t>
            </w:r>
            <w:proofErr w:type="spellEnd"/>
            <w:r w:rsidRPr="00E25096">
              <w:rPr>
                <w:b/>
                <w:sz w:val="20"/>
              </w:rPr>
              <w:t xml:space="preserve"> </w:t>
            </w:r>
            <w:proofErr w:type="spellStart"/>
            <w:r w:rsidRPr="00E25096">
              <w:rPr>
                <w:b/>
                <w:sz w:val="20"/>
              </w:rPr>
              <w:t>Ekonomi-kos</w:t>
            </w:r>
            <w:proofErr w:type="spellEnd"/>
            <w:r w:rsidRPr="00E25096">
              <w:rPr>
                <w:b/>
                <w:sz w:val="20"/>
              </w:rPr>
              <w:t xml:space="preserve"> gaivinimo ir atsparumo didinimo priemonės lėšos</w:t>
            </w:r>
          </w:p>
          <w:p w14:paraId="0F2760BA" w14:textId="77777777" w:rsidR="00913F3A" w:rsidRPr="00E25096" w:rsidRDefault="00913F3A" w:rsidP="00913F3A">
            <w:pPr>
              <w:jc w:val="center"/>
              <w:rPr>
                <w:b/>
                <w:sz w:val="20"/>
              </w:rPr>
            </w:pPr>
            <w:r w:rsidRPr="00E25096">
              <w:rPr>
                <w:b/>
                <w:sz w:val="20"/>
              </w:rPr>
              <w:t>(Taip / Ne)</w:t>
            </w:r>
          </w:p>
        </w:tc>
      </w:tr>
      <w:tr w:rsidR="00DB028B" w:rsidRPr="00E25096" w14:paraId="1C60CFF6" w14:textId="77777777" w:rsidTr="00431305">
        <w:tc>
          <w:tcPr>
            <w:tcW w:w="1110" w:type="dxa"/>
          </w:tcPr>
          <w:p w14:paraId="44C1133D" w14:textId="64AE02E3" w:rsidR="005D262A" w:rsidRDefault="00ED3E46" w:rsidP="00DB028B">
            <w:pPr>
              <w:jc w:val="center"/>
              <w:rPr>
                <w:iCs/>
                <w:sz w:val="20"/>
              </w:rPr>
            </w:pPr>
            <w:bookmarkStart w:id="3" w:name="_Hlk129249668"/>
            <w:r>
              <w:rPr>
                <w:iCs/>
                <w:sz w:val="20"/>
              </w:rPr>
              <w:t xml:space="preserve">10. </w:t>
            </w:r>
            <w:proofErr w:type="spellStart"/>
            <w:r w:rsidR="00DB028B" w:rsidRPr="005D262A">
              <w:rPr>
                <w:iCs/>
                <w:sz w:val="20"/>
              </w:rPr>
              <w:t>Alternaty</w:t>
            </w:r>
            <w:proofErr w:type="spellEnd"/>
            <w:r w:rsidR="005D262A">
              <w:rPr>
                <w:iCs/>
                <w:sz w:val="20"/>
              </w:rPr>
              <w:t>-</w:t>
            </w:r>
          </w:p>
          <w:p w14:paraId="1F7678B2" w14:textId="55089175" w:rsidR="00DB028B" w:rsidRPr="005D262A" w:rsidRDefault="00DB028B" w:rsidP="00DB028B">
            <w:pPr>
              <w:jc w:val="center"/>
              <w:rPr>
                <w:b/>
                <w:sz w:val="20"/>
              </w:rPr>
            </w:pPr>
            <w:proofErr w:type="spellStart"/>
            <w:r w:rsidRPr="005D262A">
              <w:rPr>
                <w:iCs/>
                <w:sz w:val="20"/>
              </w:rPr>
              <w:t>vaus</w:t>
            </w:r>
            <w:proofErr w:type="spellEnd"/>
            <w:r w:rsidRPr="005D262A">
              <w:rPr>
                <w:iCs/>
                <w:sz w:val="20"/>
              </w:rPr>
              <w:t xml:space="preserve"> kuro diegimas pramonės įmonėse Kauno, Šiaulių ir </w:t>
            </w:r>
            <w:r w:rsidRPr="005D262A">
              <w:rPr>
                <w:iCs/>
                <w:sz w:val="20"/>
              </w:rPr>
              <w:lastRenderedPageBreak/>
              <w:t>Telšių regionuose</w:t>
            </w:r>
            <w:bookmarkEnd w:id="3"/>
          </w:p>
        </w:tc>
        <w:tc>
          <w:tcPr>
            <w:tcW w:w="1125" w:type="dxa"/>
          </w:tcPr>
          <w:p w14:paraId="1F010328" w14:textId="3D597A9B" w:rsidR="00DB028B" w:rsidRPr="005D262A" w:rsidRDefault="00DB028B" w:rsidP="00DB028B">
            <w:pPr>
              <w:jc w:val="center"/>
              <w:rPr>
                <w:b/>
                <w:sz w:val="20"/>
              </w:rPr>
            </w:pPr>
            <w:r w:rsidRPr="005D262A">
              <w:rPr>
                <w:iCs/>
                <w:sz w:val="20"/>
                <w:lang w:bidi="lt-LT"/>
              </w:rPr>
              <w:lastRenderedPageBreak/>
              <w:t xml:space="preserve">2021–2027 metų Europos Sąjungos fondų investicijų programa (Teisingos </w:t>
            </w:r>
            <w:r w:rsidRPr="005D262A">
              <w:rPr>
                <w:iCs/>
                <w:sz w:val="20"/>
                <w:lang w:bidi="lt-LT"/>
              </w:rPr>
              <w:lastRenderedPageBreak/>
              <w:t>pertvarkos fondas)</w:t>
            </w:r>
          </w:p>
        </w:tc>
        <w:tc>
          <w:tcPr>
            <w:tcW w:w="1236" w:type="dxa"/>
          </w:tcPr>
          <w:p w14:paraId="04E2DBBE" w14:textId="2CC167F3" w:rsidR="00DB028B" w:rsidRPr="005D262A" w:rsidRDefault="00DB028B" w:rsidP="00DB028B">
            <w:pPr>
              <w:jc w:val="center"/>
              <w:rPr>
                <w:b/>
                <w:sz w:val="20"/>
              </w:rPr>
            </w:pPr>
            <w:r w:rsidRPr="005D262A">
              <w:rPr>
                <w:iCs/>
                <w:sz w:val="20"/>
              </w:rPr>
              <w:lastRenderedPageBreak/>
              <w:t>9</w:t>
            </w:r>
          </w:p>
        </w:tc>
        <w:tc>
          <w:tcPr>
            <w:tcW w:w="1134" w:type="dxa"/>
          </w:tcPr>
          <w:p w14:paraId="0E14C312" w14:textId="5523933E" w:rsidR="00DB028B" w:rsidRPr="005D262A" w:rsidRDefault="00DB028B" w:rsidP="006D1C80">
            <w:pPr>
              <w:jc w:val="center"/>
              <w:rPr>
                <w:b/>
                <w:sz w:val="20"/>
              </w:rPr>
            </w:pPr>
            <w:r w:rsidRPr="005D262A">
              <w:rPr>
                <w:iCs/>
                <w:sz w:val="20"/>
              </w:rPr>
              <w:t>9.1</w:t>
            </w:r>
          </w:p>
        </w:tc>
        <w:tc>
          <w:tcPr>
            <w:tcW w:w="1134" w:type="dxa"/>
          </w:tcPr>
          <w:p w14:paraId="4D8C421C" w14:textId="0082A2EA" w:rsidR="00DB028B" w:rsidRPr="005D262A" w:rsidRDefault="007053BA" w:rsidP="00DB028B">
            <w:pPr>
              <w:jc w:val="center"/>
              <w:rPr>
                <w:b/>
                <w:sz w:val="20"/>
              </w:rPr>
            </w:pPr>
            <w:r w:rsidRPr="00F521DB">
              <w:rPr>
                <w:iCs/>
                <w:sz w:val="20"/>
              </w:rPr>
              <w:t>9</w:t>
            </w:r>
            <w:r w:rsidR="00DB028B" w:rsidRPr="00F521DB">
              <w:rPr>
                <w:iCs/>
                <w:sz w:val="20"/>
              </w:rPr>
              <w:t>.</w:t>
            </w:r>
            <w:r w:rsidRPr="00F521DB">
              <w:rPr>
                <w:iCs/>
                <w:sz w:val="20"/>
              </w:rPr>
              <w:t>1.2</w:t>
            </w:r>
            <w:r w:rsidR="00DB028B" w:rsidRPr="005D262A">
              <w:rPr>
                <w:iCs/>
                <w:sz w:val="20"/>
              </w:rPr>
              <w:t xml:space="preserve"> </w:t>
            </w:r>
            <w:proofErr w:type="spellStart"/>
            <w:r w:rsidR="00DB028B" w:rsidRPr="005D262A">
              <w:rPr>
                <w:iCs/>
                <w:sz w:val="20"/>
              </w:rPr>
              <w:t>Alternaty-vaus</w:t>
            </w:r>
            <w:proofErr w:type="spellEnd"/>
            <w:r w:rsidR="00DB028B" w:rsidRPr="005D262A">
              <w:rPr>
                <w:iCs/>
                <w:sz w:val="20"/>
              </w:rPr>
              <w:t xml:space="preserve"> kuro diegimas pramonės įmonėse Kauno, Šiaulių ir </w:t>
            </w:r>
            <w:r w:rsidR="00DB028B" w:rsidRPr="005D262A">
              <w:rPr>
                <w:iCs/>
                <w:sz w:val="20"/>
              </w:rPr>
              <w:lastRenderedPageBreak/>
              <w:t>Telšių regionuose</w:t>
            </w:r>
          </w:p>
        </w:tc>
        <w:tc>
          <w:tcPr>
            <w:tcW w:w="1457" w:type="dxa"/>
          </w:tcPr>
          <w:p w14:paraId="163B6F36" w14:textId="77777777" w:rsidR="00DB028B" w:rsidRPr="005D262A" w:rsidRDefault="00DB028B" w:rsidP="00DB028B">
            <w:pPr>
              <w:jc w:val="center"/>
              <w:rPr>
                <w:iCs/>
                <w:sz w:val="20"/>
              </w:rPr>
            </w:pPr>
            <w:r w:rsidRPr="005D262A">
              <w:rPr>
                <w:iCs/>
                <w:sz w:val="20"/>
              </w:rPr>
              <w:lastRenderedPageBreak/>
              <w:t>075</w:t>
            </w:r>
          </w:p>
          <w:p w14:paraId="18D10B55" w14:textId="01262E95" w:rsidR="00DB028B" w:rsidRPr="005D262A" w:rsidRDefault="00DB028B" w:rsidP="00DB028B">
            <w:pPr>
              <w:jc w:val="center"/>
              <w:rPr>
                <w:b/>
                <w:sz w:val="20"/>
              </w:rPr>
            </w:pPr>
            <w:r w:rsidRPr="005D262A">
              <w:rPr>
                <w:iCs/>
                <w:sz w:val="20"/>
              </w:rPr>
              <w:t>076</w:t>
            </w:r>
          </w:p>
        </w:tc>
        <w:tc>
          <w:tcPr>
            <w:tcW w:w="1344" w:type="dxa"/>
          </w:tcPr>
          <w:p w14:paraId="26AC8995" w14:textId="30D5B3F1" w:rsidR="00DB028B" w:rsidRPr="005D262A" w:rsidRDefault="00DB028B" w:rsidP="00DB028B">
            <w:pPr>
              <w:jc w:val="center"/>
              <w:rPr>
                <w:b/>
                <w:sz w:val="20"/>
              </w:rPr>
            </w:pPr>
            <w:r w:rsidRPr="005D262A">
              <w:rPr>
                <w:iCs/>
                <w:sz w:val="20"/>
              </w:rPr>
              <w:t>–</w:t>
            </w:r>
          </w:p>
        </w:tc>
        <w:tc>
          <w:tcPr>
            <w:tcW w:w="1080" w:type="dxa"/>
          </w:tcPr>
          <w:p w14:paraId="4426DA77" w14:textId="1164E5AB" w:rsidR="00DB028B" w:rsidRPr="005D262A" w:rsidRDefault="00DB028B" w:rsidP="00DB028B">
            <w:pPr>
              <w:jc w:val="center"/>
              <w:rPr>
                <w:b/>
                <w:sz w:val="20"/>
              </w:rPr>
            </w:pPr>
            <w:r w:rsidRPr="005D262A">
              <w:rPr>
                <w:iCs/>
                <w:sz w:val="20"/>
              </w:rPr>
              <w:t>01 – dotacija</w:t>
            </w:r>
          </w:p>
        </w:tc>
        <w:tc>
          <w:tcPr>
            <w:tcW w:w="1290" w:type="dxa"/>
          </w:tcPr>
          <w:p w14:paraId="2197F00F" w14:textId="66CB8A2D" w:rsidR="00DB028B" w:rsidRPr="005D262A" w:rsidRDefault="00DB028B" w:rsidP="00DB028B">
            <w:pPr>
              <w:jc w:val="center"/>
              <w:rPr>
                <w:b/>
                <w:sz w:val="20"/>
              </w:rPr>
            </w:pPr>
            <w:r w:rsidRPr="005D262A">
              <w:rPr>
                <w:iCs/>
                <w:noProof/>
                <w:sz w:val="20"/>
              </w:rPr>
              <w:t>32 – Kitų rūšių tikslinės teritorijos</w:t>
            </w:r>
          </w:p>
        </w:tc>
        <w:tc>
          <w:tcPr>
            <w:tcW w:w="1105" w:type="dxa"/>
          </w:tcPr>
          <w:p w14:paraId="2980D99F" w14:textId="07F4B6AE" w:rsidR="00DB028B" w:rsidRPr="005D262A" w:rsidRDefault="00DB028B" w:rsidP="00DB028B">
            <w:pPr>
              <w:jc w:val="center"/>
              <w:rPr>
                <w:iCs/>
                <w:noProof/>
                <w:sz w:val="20"/>
              </w:rPr>
            </w:pPr>
            <w:r w:rsidRPr="005D262A">
              <w:rPr>
                <w:iCs/>
                <w:noProof/>
                <w:sz w:val="20"/>
              </w:rPr>
              <w:t xml:space="preserve">12 – elektros energija, dujos, garas, karštas vanduo ir oro </w:t>
            </w:r>
            <w:r w:rsidRPr="005D262A">
              <w:rPr>
                <w:iCs/>
                <w:noProof/>
                <w:sz w:val="20"/>
              </w:rPr>
              <w:lastRenderedPageBreak/>
              <w:t>kondiciona</w:t>
            </w:r>
            <w:r w:rsidR="00431305">
              <w:rPr>
                <w:iCs/>
                <w:noProof/>
                <w:sz w:val="20"/>
              </w:rPr>
              <w:t>-</w:t>
            </w:r>
            <w:r w:rsidRPr="005D262A">
              <w:rPr>
                <w:iCs/>
                <w:noProof/>
                <w:sz w:val="20"/>
              </w:rPr>
              <w:t>vimas</w:t>
            </w:r>
          </w:p>
          <w:p w14:paraId="4F296EE5" w14:textId="77777777" w:rsidR="00DB028B" w:rsidRPr="005D262A" w:rsidRDefault="00DB028B" w:rsidP="00DB028B">
            <w:pPr>
              <w:jc w:val="center"/>
              <w:rPr>
                <w:iCs/>
                <w:noProof/>
                <w:sz w:val="20"/>
              </w:rPr>
            </w:pPr>
          </w:p>
          <w:p w14:paraId="5CE12758" w14:textId="039021A2" w:rsidR="00DB028B" w:rsidRPr="005D262A" w:rsidRDefault="00DB028B" w:rsidP="00DB028B">
            <w:pPr>
              <w:jc w:val="center"/>
              <w:rPr>
                <w:b/>
                <w:sz w:val="20"/>
              </w:rPr>
            </w:pPr>
            <w:r w:rsidRPr="005D262A">
              <w:rPr>
                <w:iCs/>
                <w:noProof/>
                <w:sz w:val="20"/>
              </w:rPr>
              <w:t>24 – Su aplinka susijusi veikla</w:t>
            </w:r>
          </w:p>
        </w:tc>
        <w:tc>
          <w:tcPr>
            <w:tcW w:w="1132" w:type="dxa"/>
          </w:tcPr>
          <w:p w14:paraId="44AF4824" w14:textId="4B67008B" w:rsidR="00DB028B" w:rsidRPr="005D262A" w:rsidRDefault="00DB028B" w:rsidP="00DB028B">
            <w:pPr>
              <w:jc w:val="center"/>
              <w:rPr>
                <w:b/>
                <w:sz w:val="20"/>
              </w:rPr>
            </w:pPr>
            <w:r w:rsidRPr="005D262A">
              <w:rPr>
                <w:iCs/>
                <w:sz w:val="20"/>
              </w:rPr>
              <w:lastRenderedPageBreak/>
              <w:t>–</w:t>
            </w:r>
          </w:p>
        </w:tc>
        <w:tc>
          <w:tcPr>
            <w:tcW w:w="859" w:type="dxa"/>
          </w:tcPr>
          <w:p w14:paraId="136F5982" w14:textId="498CB348" w:rsidR="00DB028B" w:rsidRPr="005D262A" w:rsidRDefault="00DB028B" w:rsidP="00DB028B">
            <w:pPr>
              <w:jc w:val="center"/>
              <w:rPr>
                <w:b/>
                <w:sz w:val="20"/>
              </w:rPr>
            </w:pPr>
            <w:r w:rsidRPr="005D262A">
              <w:rPr>
                <w:iCs/>
                <w:sz w:val="20"/>
              </w:rPr>
              <w:t xml:space="preserve">03 – </w:t>
            </w:r>
            <w:proofErr w:type="spellStart"/>
            <w:r w:rsidRPr="005D262A">
              <w:rPr>
                <w:iCs/>
                <w:sz w:val="20"/>
              </w:rPr>
              <w:t>Neutra-lumas</w:t>
            </w:r>
            <w:proofErr w:type="spellEnd"/>
            <w:r w:rsidRPr="005D262A">
              <w:rPr>
                <w:iCs/>
                <w:sz w:val="20"/>
              </w:rPr>
              <w:t xml:space="preserve"> lyties požiūriu</w:t>
            </w:r>
          </w:p>
        </w:tc>
        <w:tc>
          <w:tcPr>
            <w:tcW w:w="1149" w:type="dxa"/>
          </w:tcPr>
          <w:p w14:paraId="31C98E32" w14:textId="3A6F9DB6" w:rsidR="00DB028B" w:rsidRPr="005D262A" w:rsidRDefault="005B2C45" w:rsidP="00DB028B">
            <w:pPr>
              <w:jc w:val="center"/>
              <w:rPr>
                <w:b/>
                <w:sz w:val="20"/>
              </w:rPr>
            </w:pPr>
            <w:r w:rsidRPr="005D262A">
              <w:rPr>
                <w:b/>
                <w:sz w:val="20"/>
              </w:rPr>
              <w:t>–</w:t>
            </w:r>
          </w:p>
        </w:tc>
      </w:tr>
      <w:bookmarkEnd w:id="2"/>
    </w:tbl>
    <w:p w14:paraId="55AE13B4" w14:textId="77777777" w:rsidR="00913F3A" w:rsidRPr="00E25096" w:rsidRDefault="00913F3A" w:rsidP="00913F3A">
      <w:pPr>
        <w:ind w:firstLine="567"/>
        <w:jc w:val="both"/>
        <w:rPr>
          <w:b/>
          <w:i/>
          <w:iCs/>
          <w:szCs w:val="24"/>
        </w:rPr>
      </w:pPr>
    </w:p>
    <w:p w14:paraId="1236C5EC" w14:textId="77777777" w:rsidR="00913F3A" w:rsidRPr="00E25096" w:rsidRDefault="00913F3A" w:rsidP="00913F3A">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913F3A" w:rsidRPr="00E25096" w14:paraId="5637DB24" w14:textId="77777777" w:rsidTr="096A7647">
        <w:trPr>
          <w:trHeight w:val="60"/>
        </w:trPr>
        <w:tc>
          <w:tcPr>
            <w:tcW w:w="15134" w:type="dxa"/>
            <w:gridSpan w:val="4"/>
            <w:shd w:val="clear" w:color="auto" w:fill="auto"/>
            <w:vAlign w:val="center"/>
          </w:tcPr>
          <w:p w14:paraId="5A53A6EE" w14:textId="4946471C" w:rsidR="00913F3A" w:rsidRPr="00E25096" w:rsidRDefault="00764969" w:rsidP="00913F3A">
            <w:pPr>
              <w:rPr>
                <w:szCs w:val="24"/>
              </w:rPr>
            </w:pPr>
            <w:r>
              <w:rPr>
                <w:b/>
                <w:szCs w:val="24"/>
              </w:rPr>
              <w:t>2</w:t>
            </w:r>
            <w:r w:rsidR="00786410" w:rsidRPr="00E25096">
              <w:rPr>
                <w:b/>
                <w:szCs w:val="24"/>
              </w:rPr>
              <w:t>.</w:t>
            </w:r>
            <w:r w:rsidR="00913F3A" w:rsidRPr="00E25096">
              <w:rPr>
                <w:b/>
                <w:szCs w:val="24"/>
              </w:rPr>
              <w:t xml:space="preserve"> Veiklos ar </w:t>
            </w:r>
            <w:proofErr w:type="spellStart"/>
            <w:r w:rsidR="00913F3A" w:rsidRPr="00E25096">
              <w:rPr>
                <w:b/>
                <w:szCs w:val="24"/>
              </w:rPr>
              <w:t>poveiklės</w:t>
            </w:r>
            <w:proofErr w:type="spellEnd"/>
            <w:r w:rsidR="00913F3A" w:rsidRPr="00E25096">
              <w:rPr>
                <w:b/>
                <w:szCs w:val="24"/>
              </w:rPr>
              <w:t xml:space="preserve"> rodikliai</w:t>
            </w:r>
          </w:p>
        </w:tc>
      </w:tr>
      <w:tr w:rsidR="00913F3A" w:rsidRPr="00E25096" w14:paraId="09F8C8FF" w14:textId="77777777" w:rsidTr="096A7647">
        <w:trPr>
          <w:trHeight w:val="405"/>
        </w:trPr>
        <w:tc>
          <w:tcPr>
            <w:tcW w:w="3783" w:type="dxa"/>
            <w:shd w:val="clear" w:color="auto" w:fill="auto"/>
            <w:vAlign w:val="center"/>
          </w:tcPr>
          <w:p w14:paraId="37DED663" w14:textId="77777777" w:rsidR="00913F3A" w:rsidRPr="00E25096" w:rsidRDefault="00913F3A" w:rsidP="00913F3A">
            <w:pPr>
              <w:jc w:val="center"/>
              <w:rPr>
                <w:sz w:val="22"/>
                <w:szCs w:val="22"/>
              </w:rPr>
            </w:pPr>
            <w:r w:rsidRPr="00E25096">
              <w:rPr>
                <w:sz w:val="22"/>
                <w:szCs w:val="22"/>
              </w:rPr>
              <w:t>Rodiklio pavadinimas</w:t>
            </w:r>
          </w:p>
        </w:tc>
        <w:tc>
          <w:tcPr>
            <w:tcW w:w="3784" w:type="dxa"/>
            <w:shd w:val="clear" w:color="auto" w:fill="auto"/>
            <w:vAlign w:val="center"/>
          </w:tcPr>
          <w:p w14:paraId="7AD3536D" w14:textId="77777777" w:rsidR="00913F3A" w:rsidRPr="00E25096" w:rsidRDefault="00913F3A" w:rsidP="00913F3A">
            <w:pPr>
              <w:jc w:val="center"/>
              <w:rPr>
                <w:sz w:val="22"/>
                <w:szCs w:val="22"/>
              </w:rPr>
            </w:pPr>
            <w:r w:rsidRPr="00E25096">
              <w:rPr>
                <w:sz w:val="22"/>
                <w:szCs w:val="22"/>
              </w:rPr>
              <w:t>Rodiklio kodas</w:t>
            </w:r>
          </w:p>
        </w:tc>
        <w:tc>
          <w:tcPr>
            <w:tcW w:w="3783" w:type="dxa"/>
            <w:shd w:val="clear" w:color="auto" w:fill="auto"/>
            <w:vAlign w:val="center"/>
          </w:tcPr>
          <w:p w14:paraId="18347709" w14:textId="77777777" w:rsidR="00913F3A" w:rsidRPr="00E25096" w:rsidRDefault="00913F3A" w:rsidP="00913F3A">
            <w:pPr>
              <w:jc w:val="center"/>
              <w:rPr>
                <w:sz w:val="22"/>
                <w:szCs w:val="22"/>
              </w:rPr>
            </w:pPr>
            <w:r w:rsidRPr="00E25096">
              <w:rPr>
                <w:sz w:val="22"/>
                <w:szCs w:val="22"/>
              </w:rPr>
              <w:t>Matavimo vienetai</w:t>
            </w:r>
          </w:p>
        </w:tc>
        <w:tc>
          <w:tcPr>
            <w:tcW w:w="3784" w:type="dxa"/>
            <w:shd w:val="clear" w:color="auto" w:fill="auto"/>
            <w:vAlign w:val="center"/>
          </w:tcPr>
          <w:p w14:paraId="2FC74041" w14:textId="77777777" w:rsidR="00913F3A" w:rsidRPr="00E25096" w:rsidRDefault="00913F3A" w:rsidP="00913F3A">
            <w:pPr>
              <w:jc w:val="center"/>
              <w:rPr>
                <w:sz w:val="22"/>
                <w:szCs w:val="22"/>
              </w:rPr>
            </w:pPr>
            <w:r w:rsidRPr="00E25096">
              <w:rPr>
                <w:sz w:val="22"/>
                <w:szCs w:val="22"/>
              </w:rPr>
              <w:t>Siektina reikšmė ir pasiekimo data</w:t>
            </w:r>
          </w:p>
        </w:tc>
      </w:tr>
      <w:tr w:rsidR="009F4E99" w:rsidRPr="00E25096" w14:paraId="2E63CD88" w14:textId="77777777" w:rsidTr="096A7647">
        <w:trPr>
          <w:trHeight w:val="405"/>
        </w:trPr>
        <w:tc>
          <w:tcPr>
            <w:tcW w:w="3783" w:type="dxa"/>
          </w:tcPr>
          <w:p w14:paraId="7C61FBF5" w14:textId="2C5C48C3" w:rsidR="009F4E99" w:rsidRPr="0081094A" w:rsidRDefault="009F4E99" w:rsidP="009F4E99">
            <w:pPr>
              <w:jc w:val="center"/>
              <w:rPr>
                <w:sz w:val="22"/>
                <w:szCs w:val="22"/>
              </w:rPr>
            </w:pPr>
            <w:r w:rsidRPr="0081094A">
              <w:rPr>
                <w:sz w:val="22"/>
                <w:szCs w:val="22"/>
              </w:rPr>
              <w:t>Paramą gavusios įmonės (iš kurių: labai mažos, mažosios, vidutinės ir didelės)</w:t>
            </w:r>
          </w:p>
        </w:tc>
        <w:tc>
          <w:tcPr>
            <w:tcW w:w="3784" w:type="dxa"/>
          </w:tcPr>
          <w:p w14:paraId="6B60186F" w14:textId="77777777" w:rsidR="009F4E99" w:rsidRPr="0081094A" w:rsidRDefault="009F4E99" w:rsidP="009F4E99">
            <w:pPr>
              <w:jc w:val="center"/>
              <w:rPr>
                <w:sz w:val="22"/>
                <w:szCs w:val="22"/>
              </w:rPr>
            </w:pPr>
            <w:r w:rsidRPr="0081094A">
              <w:rPr>
                <w:sz w:val="22"/>
                <w:szCs w:val="22"/>
              </w:rPr>
              <w:t>P-05-001-01-04-02-26</w:t>
            </w:r>
          </w:p>
          <w:p w14:paraId="560BD87E" w14:textId="609651FC" w:rsidR="009F4E99" w:rsidRPr="0081094A" w:rsidRDefault="009F4E99" w:rsidP="009F4E99">
            <w:pPr>
              <w:jc w:val="center"/>
              <w:rPr>
                <w:sz w:val="22"/>
                <w:szCs w:val="22"/>
              </w:rPr>
            </w:pPr>
            <w:r w:rsidRPr="0081094A">
              <w:rPr>
                <w:color w:val="000000"/>
                <w:sz w:val="22"/>
                <w:szCs w:val="22"/>
              </w:rPr>
              <w:t>(P.B.2.0001)</w:t>
            </w:r>
          </w:p>
        </w:tc>
        <w:tc>
          <w:tcPr>
            <w:tcW w:w="3783" w:type="dxa"/>
          </w:tcPr>
          <w:p w14:paraId="1F7D4898" w14:textId="01D40D89" w:rsidR="009F4E99" w:rsidRPr="0081094A" w:rsidRDefault="009F4E99" w:rsidP="009F4E99">
            <w:pPr>
              <w:jc w:val="center"/>
              <w:rPr>
                <w:sz w:val="22"/>
                <w:szCs w:val="22"/>
              </w:rPr>
            </w:pPr>
            <w:r w:rsidRPr="0081094A">
              <w:rPr>
                <w:sz w:val="22"/>
                <w:szCs w:val="22"/>
              </w:rPr>
              <w:t>Įmonės</w:t>
            </w:r>
          </w:p>
        </w:tc>
        <w:tc>
          <w:tcPr>
            <w:tcW w:w="3784" w:type="dxa"/>
          </w:tcPr>
          <w:p w14:paraId="2456BB7F" w14:textId="6B0DEAF7" w:rsidR="009F4E99" w:rsidRPr="0081094A" w:rsidRDefault="009E730E" w:rsidP="009F4E99">
            <w:pPr>
              <w:jc w:val="center"/>
              <w:rPr>
                <w:sz w:val="22"/>
                <w:szCs w:val="22"/>
              </w:rPr>
            </w:pPr>
            <w:r w:rsidRPr="19F0C1FD">
              <w:rPr>
                <w:sz w:val="22"/>
                <w:szCs w:val="22"/>
              </w:rPr>
              <w:t>54</w:t>
            </w:r>
            <w:r w:rsidR="008F10BB" w:rsidRPr="19F0C1FD">
              <w:rPr>
                <w:sz w:val="22"/>
                <w:szCs w:val="22"/>
              </w:rPr>
              <w:t xml:space="preserve"> (2029)</w:t>
            </w:r>
          </w:p>
        </w:tc>
      </w:tr>
      <w:tr w:rsidR="009F4E99" w:rsidRPr="00E25096" w14:paraId="3D35F632" w14:textId="77777777" w:rsidTr="096A7647">
        <w:trPr>
          <w:trHeight w:val="405"/>
        </w:trPr>
        <w:tc>
          <w:tcPr>
            <w:tcW w:w="3783" w:type="dxa"/>
          </w:tcPr>
          <w:p w14:paraId="5BA63149" w14:textId="2DAD5247" w:rsidR="009F4E99" w:rsidRPr="0081094A" w:rsidRDefault="009F4E99" w:rsidP="009F4E99">
            <w:pPr>
              <w:jc w:val="center"/>
              <w:rPr>
                <w:sz w:val="22"/>
                <w:szCs w:val="22"/>
              </w:rPr>
            </w:pPr>
            <w:r w:rsidRPr="0081094A">
              <w:rPr>
                <w:sz w:val="22"/>
                <w:szCs w:val="22"/>
              </w:rPr>
              <w:t>Paramą gavusios įmonės (iš kurių: didelės)</w:t>
            </w:r>
          </w:p>
        </w:tc>
        <w:tc>
          <w:tcPr>
            <w:tcW w:w="3784" w:type="dxa"/>
          </w:tcPr>
          <w:p w14:paraId="6D3A490E" w14:textId="77777777" w:rsidR="009F4E99" w:rsidRPr="0081094A" w:rsidRDefault="009F4E99" w:rsidP="009F4E99">
            <w:pPr>
              <w:jc w:val="center"/>
              <w:rPr>
                <w:sz w:val="22"/>
                <w:szCs w:val="22"/>
              </w:rPr>
            </w:pPr>
            <w:r w:rsidRPr="0081094A">
              <w:rPr>
                <w:sz w:val="22"/>
                <w:szCs w:val="22"/>
              </w:rPr>
              <w:t>P-05-001-01-04-02-30</w:t>
            </w:r>
          </w:p>
          <w:p w14:paraId="11BDA6A6" w14:textId="70118110" w:rsidR="009F4E99" w:rsidRPr="0081094A" w:rsidRDefault="009F4E99" w:rsidP="009F4E99">
            <w:pPr>
              <w:jc w:val="center"/>
              <w:rPr>
                <w:sz w:val="22"/>
                <w:szCs w:val="22"/>
              </w:rPr>
            </w:pPr>
            <w:r w:rsidRPr="0081094A">
              <w:rPr>
                <w:color w:val="000000"/>
                <w:sz w:val="22"/>
                <w:szCs w:val="22"/>
              </w:rPr>
              <w:t>(P.B.2.0001.4)</w:t>
            </w:r>
          </w:p>
        </w:tc>
        <w:tc>
          <w:tcPr>
            <w:tcW w:w="3783" w:type="dxa"/>
          </w:tcPr>
          <w:p w14:paraId="33AEF2B7" w14:textId="6A914110" w:rsidR="009F4E99" w:rsidRPr="0081094A" w:rsidRDefault="009F4E99" w:rsidP="009F4E99">
            <w:pPr>
              <w:jc w:val="center"/>
              <w:rPr>
                <w:sz w:val="22"/>
                <w:szCs w:val="22"/>
              </w:rPr>
            </w:pPr>
            <w:r w:rsidRPr="0081094A">
              <w:rPr>
                <w:sz w:val="22"/>
                <w:szCs w:val="22"/>
              </w:rPr>
              <w:t>Įmonės</w:t>
            </w:r>
          </w:p>
        </w:tc>
        <w:tc>
          <w:tcPr>
            <w:tcW w:w="3784" w:type="dxa"/>
          </w:tcPr>
          <w:p w14:paraId="59A22A19" w14:textId="617A0590" w:rsidR="009F4E99" w:rsidRPr="0081094A" w:rsidRDefault="009F4E99" w:rsidP="009F4E99">
            <w:pPr>
              <w:jc w:val="center"/>
              <w:rPr>
                <w:sz w:val="22"/>
                <w:szCs w:val="22"/>
              </w:rPr>
            </w:pPr>
            <w:r w:rsidRPr="0081094A">
              <w:rPr>
                <w:sz w:val="22"/>
                <w:szCs w:val="22"/>
              </w:rPr>
              <w:t>n/a</w:t>
            </w:r>
          </w:p>
        </w:tc>
      </w:tr>
      <w:tr w:rsidR="009F4E99" w:rsidRPr="00E25096" w14:paraId="3ECC136F" w14:textId="77777777" w:rsidTr="096A7647">
        <w:trPr>
          <w:trHeight w:val="405"/>
        </w:trPr>
        <w:tc>
          <w:tcPr>
            <w:tcW w:w="3783" w:type="dxa"/>
          </w:tcPr>
          <w:p w14:paraId="21343DBB" w14:textId="77777777" w:rsidR="009F4E99" w:rsidRPr="0081094A" w:rsidRDefault="009F4E99" w:rsidP="009F4E99">
            <w:pPr>
              <w:jc w:val="both"/>
              <w:rPr>
                <w:sz w:val="22"/>
                <w:szCs w:val="22"/>
              </w:rPr>
            </w:pPr>
            <w:r w:rsidRPr="0081094A">
              <w:rPr>
                <w:sz w:val="22"/>
                <w:szCs w:val="22"/>
              </w:rPr>
              <w:t>Paramą dotacijomis gavusios įmonės</w:t>
            </w:r>
          </w:p>
          <w:p w14:paraId="5A32B255" w14:textId="77777777" w:rsidR="009F4E99" w:rsidRPr="0081094A" w:rsidRDefault="009F4E99" w:rsidP="009F4E99">
            <w:pPr>
              <w:jc w:val="center"/>
              <w:rPr>
                <w:sz w:val="22"/>
                <w:szCs w:val="22"/>
              </w:rPr>
            </w:pPr>
          </w:p>
        </w:tc>
        <w:tc>
          <w:tcPr>
            <w:tcW w:w="3784" w:type="dxa"/>
          </w:tcPr>
          <w:p w14:paraId="6C30EF4B" w14:textId="77777777" w:rsidR="009F4E99" w:rsidRPr="0081094A" w:rsidRDefault="009F4E99" w:rsidP="009F4E99">
            <w:pPr>
              <w:jc w:val="center"/>
              <w:rPr>
                <w:sz w:val="22"/>
                <w:szCs w:val="22"/>
              </w:rPr>
            </w:pPr>
            <w:r w:rsidRPr="0081094A">
              <w:rPr>
                <w:sz w:val="22"/>
                <w:szCs w:val="22"/>
              </w:rPr>
              <w:t>P-05-001-01-04-02-31</w:t>
            </w:r>
          </w:p>
          <w:p w14:paraId="65F03C5F" w14:textId="2C591193" w:rsidR="009F4E99" w:rsidRPr="0081094A" w:rsidRDefault="009F4E99" w:rsidP="009F4E99">
            <w:pPr>
              <w:jc w:val="center"/>
              <w:rPr>
                <w:sz w:val="22"/>
                <w:szCs w:val="22"/>
              </w:rPr>
            </w:pPr>
            <w:r w:rsidRPr="0081094A">
              <w:rPr>
                <w:color w:val="000000"/>
                <w:sz w:val="22"/>
                <w:szCs w:val="22"/>
              </w:rPr>
              <w:t>(P.B.2.0002)</w:t>
            </w:r>
          </w:p>
        </w:tc>
        <w:tc>
          <w:tcPr>
            <w:tcW w:w="3783" w:type="dxa"/>
          </w:tcPr>
          <w:p w14:paraId="4C48EC04" w14:textId="7003FBA8" w:rsidR="009F4E99" w:rsidRPr="0081094A" w:rsidRDefault="009F4E99" w:rsidP="009F4E99">
            <w:pPr>
              <w:jc w:val="center"/>
              <w:rPr>
                <w:sz w:val="22"/>
                <w:szCs w:val="22"/>
              </w:rPr>
            </w:pPr>
            <w:r w:rsidRPr="0081094A">
              <w:rPr>
                <w:sz w:val="22"/>
                <w:szCs w:val="22"/>
              </w:rPr>
              <w:t>Įmonės</w:t>
            </w:r>
          </w:p>
        </w:tc>
        <w:tc>
          <w:tcPr>
            <w:tcW w:w="3784" w:type="dxa"/>
          </w:tcPr>
          <w:p w14:paraId="249337B0" w14:textId="6D34AC80" w:rsidR="009F4E99" w:rsidRPr="0081094A" w:rsidRDefault="000A6A7B" w:rsidP="009F4E99">
            <w:pPr>
              <w:jc w:val="center"/>
              <w:rPr>
                <w:sz w:val="22"/>
                <w:szCs w:val="22"/>
              </w:rPr>
            </w:pPr>
            <w:r>
              <w:rPr>
                <w:sz w:val="22"/>
                <w:szCs w:val="22"/>
              </w:rPr>
              <w:t>5</w:t>
            </w:r>
            <w:r w:rsidR="009F4E99" w:rsidRPr="0081094A">
              <w:rPr>
                <w:sz w:val="22"/>
                <w:szCs w:val="22"/>
              </w:rPr>
              <w:t>4</w:t>
            </w:r>
            <w:r>
              <w:rPr>
                <w:sz w:val="22"/>
                <w:szCs w:val="22"/>
              </w:rPr>
              <w:t xml:space="preserve"> (2029)</w:t>
            </w:r>
          </w:p>
        </w:tc>
      </w:tr>
      <w:tr w:rsidR="009F4E99" w:rsidRPr="00E25096" w14:paraId="1881F045" w14:textId="77777777" w:rsidTr="096A7647">
        <w:trPr>
          <w:trHeight w:val="405"/>
        </w:trPr>
        <w:tc>
          <w:tcPr>
            <w:tcW w:w="3783" w:type="dxa"/>
          </w:tcPr>
          <w:p w14:paraId="56FF4146" w14:textId="01A4B549" w:rsidR="009F4E99" w:rsidRPr="0081094A" w:rsidRDefault="009F4E99" w:rsidP="009F4E99">
            <w:pPr>
              <w:jc w:val="center"/>
              <w:rPr>
                <w:sz w:val="22"/>
                <w:szCs w:val="22"/>
              </w:rPr>
            </w:pPr>
            <w:r w:rsidRPr="0081094A">
              <w:rPr>
                <w:sz w:val="22"/>
                <w:szCs w:val="22"/>
              </w:rPr>
              <w:t>Privačiosios investicijos, papildančios viešąją paramą (iš kurių: dotacijos, finansinės priemonės</w:t>
            </w:r>
            <w:r w:rsidR="00ED3E46">
              <w:rPr>
                <w:sz w:val="22"/>
                <w:szCs w:val="22"/>
              </w:rPr>
              <w:t>)</w:t>
            </w:r>
          </w:p>
        </w:tc>
        <w:tc>
          <w:tcPr>
            <w:tcW w:w="3784" w:type="dxa"/>
          </w:tcPr>
          <w:p w14:paraId="24940045" w14:textId="77777777" w:rsidR="009F4E99" w:rsidRPr="0081094A" w:rsidRDefault="009F4E99" w:rsidP="009F4E99">
            <w:pPr>
              <w:jc w:val="center"/>
              <w:rPr>
                <w:sz w:val="22"/>
                <w:szCs w:val="22"/>
              </w:rPr>
            </w:pPr>
            <w:r w:rsidRPr="0081094A">
              <w:rPr>
                <w:sz w:val="22"/>
                <w:szCs w:val="22"/>
              </w:rPr>
              <w:t>R-05-001-01-04-02-03</w:t>
            </w:r>
          </w:p>
          <w:p w14:paraId="1977FCE3" w14:textId="5CDB1195" w:rsidR="009F4E99" w:rsidRPr="0081094A" w:rsidRDefault="009F4E99" w:rsidP="009F4E99">
            <w:pPr>
              <w:jc w:val="center"/>
              <w:rPr>
                <w:sz w:val="22"/>
                <w:szCs w:val="22"/>
              </w:rPr>
            </w:pPr>
            <w:r w:rsidRPr="0081094A">
              <w:rPr>
                <w:color w:val="000000"/>
                <w:sz w:val="22"/>
                <w:szCs w:val="22"/>
              </w:rPr>
              <w:t>(R.B.2.2002)</w:t>
            </w:r>
          </w:p>
        </w:tc>
        <w:tc>
          <w:tcPr>
            <w:tcW w:w="3783" w:type="dxa"/>
          </w:tcPr>
          <w:p w14:paraId="2B2D5DDE" w14:textId="5B3E7C03" w:rsidR="009F4E99" w:rsidRPr="0081094A" w:rsidRDefault="009F4E99" w:rsidP="009F4E99">
            <w:pPr>
              <w:jc w:val="center"/>
              <w:rPr>
                <w:sz w:val="22"/>
                <w:szCs w:val="22"/>
              </w:rPr>
            </w:pPr>
            <w:r w:rsidRPr="0081094A">
              <w:rPr>
                <w:sz w:val="22"/>
                <w:szCs w:val="22"/>
              </w:rPr>
              <w:t>Eur</w:t>
            </w:r>
          </w:p>
        </w:tc>
        <w:tc>
          <w:tcPr>
            <w:tcW w:w="3784" w:type="dxa"/>
          </w:tcPr>
          <w:p w14:paraId="0676D97B" w14:textId="521945E3" w:rsidR="009F4E99" w:rsidRPr="0081094A" w:rsidRDefault="00FF4ACE" w:rsidP="009F4E99">
            <w:pPr>
              <w:jc w:val="center"/>
              <w:rPr>
                <w:sz w:val="22"/>
                <w:szCs w:val="22"/>
              </w:rPr>
            </w:pPr>
            <w:r w:rsidRPr="00FF4ACE">
              <w:rPr>
                <w:sz w:val="22"/>
                <w:szCs w:val="22"/>
              </w:rPr>
              <w:t>10 859</w:t>
            </w:r>
            <w:r>
              <w:rPr>
                <w:sz w:val="22"/>
                <w:szCs w:val="22"/>
              </w:rPr>
              <w:t> </w:t>
            </w:r>
            <w:r w:rsidRPr="00FF4ACE">
              <w:rPr>
                <w:sz w:val="22"/>
                <w:szCs w:val="22"/>
              </w:rPr>
              <w:t>147</w:t>
            </w:r>
            <w:r>
              <w:rPr>
                <w:sz w:val="22"/>
                <w:szCs w:val="22"/>
              </w:rPr>
              <w:t xml:space="preserve"> </w:t>
            </w:r>
            <w:r w:rsidRPr="00FF4ACE">
              <w:rPr>
                <w:sz w:val="22"/>
                <w:szCs w:val="22"/>
              </w:rPr>
              <w:t>(2029)</w:t>
            </w:r>
          </w:p>
        </w:tc>
      </w:tr>
      <w:tr w:rsidR="009F4E99" w:rsidRPr="00E25096" w14:paraId="614DD691" w14:textId="77777777" w:rsidTr="096A7647">
        <w:trPr>
          <w:trHeight w:val="405"/>
        </w:trPr>
        <w:tc>
          <w:tcPr>
            <w:tcW w:w="3783" w:type="dxa"/>
          </w:tcPr>
          <w:p w14:paraId="4BEB3D77" w14:textId="31477B60" w:rsidR="009F4E99" w:rsidRPr="0081094A" w:rsidRDefault="009F4E99" w:rsidP="009F4E99">
            <w:pPr>
              <w:jc w:val="center"/>
              <w:rPr>
                <w:sz w:val="22"/>
                <w:szCs w:val="22"/>
              </w:rPr>
            </w:pPr>
            <w:r w:rsidRPr="0081094A">
              <w:rPr>
                <w:sz w:val="22"/>
                <w:szCs w:val="22"/>
              </w:rPr>
              <w:t>Privačiosios investicijos, papildančios viešąją paramą (iš kurių: dotacijos)</w:t>
            </w:r>
          </w:p>
        </w:tc>
        <w:tc>
          <w:tcPr>
            <w:tcW w:w="3784" w:type="dxa"/>
          </w:tcPr>
          <w:p w14:paraId="1E54EBDE" w14:textId="77777777" w:rsidR="009F4E99" w:rsidRPr="0081094A" w:rsidRDefault="009F4E99" w:rsidP="009F4E99">
            <w:pPr>
              <w:jc w:val="center"/>
              <w:rPr>
                <w:sz w:val="22"/>
                <w:szCs w:val="22"/>
              </w:rPr>
            </w:pPr>
            <w:r w:rsidRPr="0081094A">
              <w:rPr>
                <w:sz w:val="22"/>
                <w:szCs w:val="22"/>
              </w:rPr>
              <w:t>R-05-001-01-04-02-04</w:t>
            </w:r>
          </w:p>
          <w:p w14:paraId="1AA1D320" w14:textId="3AE95CE5" w:rsidR="009F4E99" w:rsidRPr="0081094A" w:rsidRDefault="009F4E99" w:rsidP="009F4E99">
            <w:pPr>
              <w:jc w:val="center"/>
              <w:rPr>
                <w:sz w:val="22"/>
                <w:szCs w:val="22"/>
              </w:rPr>
            </w:pPr>
            <w:r w:rsidRPr="0081094A">
              <w:rPr>
                <w:color w:val="000000"/>
                <w:sz w:val="22"/>
                <w:szCs w:val="22"/>
              </w:rPr>
              <w:t>(R.B.2.2002.1)</w:t>
            </w:r>
          </w:p>
        </w:tc>
        <w:tc>
          <w:tcPr>
            <w:tcW w:w="3783" w:type="dxa"/>
          </w:tcPr>
          <w:p w14:paraId="4D2D44BF" w14:textId="259D8E57" w:rsidR="009F4E99" w:rsidRPr="0081094A" w:rsidRDefault="009F4E99" w:rsidP="009F4E99">
            <w:pPr>
              <w:jc w:val="center"/>
              <w:rPr>
                <w:sz w:val="22"/>
                <w:szCs w:val="22"/>
              </w:rPr>
            </w:pPr>
            <w:r w:rsidRPr="0081094A">
              <w:rPr>
                <w:sz w:val="22"/>
                <w:szCs w:val="22"/>
              </w:rPr>
              <w:t>Eur</w:t>
            </w:r>
          </w:p>
        </w:tc>
        <w:tc>
          <w:tcPr>
            <w:tcW w:w="3784" w:type="dxa"/>
          </w:tcPr>
          <w:p w14:paraId="5CB33039" w14:textId="286A6E95" w:rsidR="009F4E99" w:rsidRPr="0081094A" w:rsidRDefault="009F4E99" w:rsidP="009F4E99">
            <w:pPr>
              <w:jc w:val="center"/>
              <w:rPr>
                <w:sz w:val="22"/>
                <w:szCs w:val="22"/>
              </w:rPr>
            </w:pPr>
            <w:r w:rsidRPr="0081094A">
              <w:rPr>
                <w:sz w:val="22"/>
                <w:szCs w:val="22"/>
              </w:rPr>
              <w:t>n/a</w:t>
            </w:r>
          </w:p>
        </w:tc>
      </w:tr>
      <w:tr w:rsidR="009F4E99" w:rsidRPr="00E25096" w14:paraId="43E41163" w14:textId="77777777" w:rsidTr="096A7647">
        <w:trPr>
          <w:trHeight w:val="405"/>
        </w:trPr>
        <w:tc>
          <w:tcPr>
            <w:tcW w:w="3783" w:type="dxa"/>
          </w:tcPr>
          <w:p w14:paraId="022D6D0B" w14:textId="16210ED7" w:rsidR="009F4E99" w:rsidRPr="0081094A" w:rsidRDefault="009F4E99" w:rsidP="009F4E99">
            <w:pPr>
              <w:jc w:val="center"/>
              <w:rPr>
                <w:sz w:val="22"/>
                <w:szCs w:val="22"/>
              </w:rPr>
            </w:pPr>
            <w:r w:rsidRPr="0081094A">
              <w:rPr>
                <w:iCs/>
                <w:sz w:val="22"/>
                <w:szCs w:val="22"/>
              </w:rPr>
              <w:t>Paramą gavusiuose subjektuose sukurtos tvarios darbo vietos</w:t>
            </w:r>
            <w:r w:rsidRPr="0081094A">
              <w:rPr>
                <w:sz w:val="22"/>
                <w:szCs w:val="22"/>
              </w:rPr>
              <w:t xml:space="preserve"> </w:t>
            </w:r>
          </w:p>
        </w:tc>
        <w:tc>
          <w:tcPr>
            <w:tcW w:w="3784" w:type="dxa"/>
          </w:tcPr>
          <w:p w14:paraId="0D43173D" w14:textId="77777777" w:rsidR="009F4E99" w:rsidRPr="0081094A" w:rsidRDefault="009F4E99" w:rsidP="009F4E99">
            <w:pPr>
              <w:jc w:val="center"/>
              <w:rPr>
                <w:bCs/>
                <w:sz w:val="22"/>
                <w:szCs w:val="22"/>
              </w:rPr>
            </w:pPr>
            <w:r w:rsidRPr="0081094A">
              <w:rPr>
                <w:bCs/>
                <w:sz w:val="22"/>
                <w:szCs w:val="22"/>
              </w:rPr>
              <w:t>R-05-001-01-04-02-27</w:t>
            </w:r>
          </w:p>
          <w:p w14:paraId="23BCF5D8" w14:textId="61DF3D6D" w:rsidR="009F4E99" w:rsidRPr="0081094A" w:rsidRDefault="009F4E99" w:rsidP="009F4E99">
            <w:pPr>
              <w:jc w:val="center"/>
              <w:rPr>
                <w:sz w:val="22"/>
                <w:szCs w:val="22"/>
              </w:rPr>
            </w:pPr>
            <w:r w:rsidRPr="0081094A">
              <w:rPr>
                <w:sz w:val="22"/>
                <w:szCs w:val="22"/>
              </w:rPr>
              <w:t>(R.S.2.3044)</w:t>
            </w:r>
          </w:p>
        </w:tc>
        <w:tc>
          <w:tcPr>
            <w:tcW w:w="3783" w:type="dxa"/>
          </w:tcPr>
          <w:p w14:paraId="233037D0" w14:textId="4C445643" w:rsidR="009F4E99" w:rsidRPr="0081094A" w:rsidRDefault="009F4E99" w:rsidP="009F4E99">
            <w:pPr>
              <w:jc w:val="center"/>
              <w:rPr>
                <w:sz w:val="22"/>
                <w:szCs w:val="22"/>
              </w:rPr>
            </w:pPr>
            <w:r w:rsidRPr="0081094A">
              <w:rPr>
                <w:color w:val="000000"/>
                <w:sz w:val="22"/>
                <w:szCs w:val="22"/>
              </w:rPr>
              <w:t>Vienų metų</w:t>
            </w:r>
            <w:r w:rsidRPr="0081094A">
              <w:rPr>
                <w:sz w:val="22"/>
                <w:szCs w:val="22"/>
              </w:rPr>
              <w:t xml:space="preserve"> </w:t>
            </w:r>
            <w:r w:rsidRPr="0081094A">
              <w:rPr>
                <w:color w:val="000000"/>
                <w:sz w:val="22"/>
                <w:szCs w:val="22"/>
              </w:rPr>
              <w:t>etato</w:t>
            </w:r>
            <w:r w:rsidRPr="0081094A">
              <w:rPr>
                <w:sz w:val="22"/>
                <w:szCs w:val="22"/>
              </w:rPr>
              <w:t xml:space="preserve"> </w:t>
            </w:r>
            <w:r w:rsidRPr="0081094A">
              <w:rPr>
                <w:bCs/>
                <w:color w:val="000000"/>
                <w:sz w:val="22"/>
                <w:szCs w:val="22"/>
              </w:rPr>
              <w:t>ekvivalentai</w:t>
            </w:r>
          </w:p>
        </w:tc>
        <w:tc>
          <w:tcPr>
            <w:tcW w:w="3784" w:type="dxa"/>
          </w:tcPr>
          <w:p w14:paraId="0BD9F6F7" w14:textId="6CEE585D" w:rsidR="009F4E99" w:rsidRPr="0081094A" w:rsidRDefault="00E618C6" w:rsidP="009F4E99">
            <w:pPr>
              <w:jc w:val="center"/>
              <w:rPr>
                <w:sz w:val="22"/>
                <w:szCs w:val="22"/>
              </w:rPr>
            </w:pPr>
            <w:r>
              <w:rPr>
                <w:sz w:val="22"/>
                <w:szCs w:val="22"/>
              </w:rPr>
              <w:t>84 (2029)</w:t>
            </w:r>
          </w:p>
        </w:tc>
      </w:tr>
      <w:tr w:rsidR="009F4E99" w:rsidRPr="00E25096" w14:paraId="282DDEEE" w14:textId="77777777" w:rsidTr="096A7647">
        <w:trPr>
          <w:trHeight w:val="405"/>
        </w:trPr>
        <w:tc>
          <w:tcPr>
            <w:tcW w:w="3783" w:type="dxa"/>
          </w:tcPr>
          <w:p w14:paraId="711FB1E0" w14:textId="5A5EADFB" w:rsidR="009F4E99" w:rsidRPr="0081094A" w:rsidRDefault="69F2956B" w:rsidP="009F4E99">
            <w:pPr>
              <w:jc w:val="center"/>
              <w:rPr>
                <w:sz w:val="22"/>
                <w:szCs w:val="22"/>
              </w:rPr>
            </w:pPr>
            <w:r w:rsidRPr="096A7647">
              <w:rPr>
                <w:sz w:val="22"/>
                <w:szCs w:val="22"/>
              </w:rPr>
              <w:t>Metinis pirminės energijos suvartojimo kiekis (iš kurio: būstai, viešieji pastatai, įmonės, kita)</w:t>
            </w:r>
          </w:p>
        </w:tc>
        <w:tc>
          <w:tcPr>
            <w:tcW w:w="3784" w:type="dxa"/>
          </w:tcPr>
          <w:p w14:paraId="7D455FE7" w14:textId="77777777" w:rsidR="009F4E99" w:rsidRPr="0081094A" w:rsidRDefault="009F4E99" w:rsidP="009F4E99">
            <w:pPr>
              <w:jc w:val="center"/>
              <w:rPr>
                <w:bCs/>
                <w:iCs/>
                <w:sz w:val="22"/>
                <w:szCs w:val="22"/>
              </w:rPr>
            </w:pPr>
            <w:r w:rsidRPr="0081094A">
              <w:rPr>
                <w:bCs/>
                <w:iCs/>
                <w:sz w:val="22"/>
                <w:szCs w:val="22"/>
              </w:rPr>
              <w:t>R-05-001-01-04-02-07</w:t>
            </w:r>
          </w:p>
          <w:p w14:paraId="67F7D536" w14:textId="697D2C6F" w:rsidR="009F4E99" w:rsidRPr="0081094A" w:rsidRDefault="009F4E99" w:rsidP="009F4E99">
            <w:pPr>
              <w:jc w:val="center"/>
              <w:rPr>
                <w:sz w:val="22"/>
                <w:szCs w:val="22"/>
              </w:rPr>
            </w:pPr>
            <w:r w:rsidRPr="0081094A">
              <w:rPr>
                <w:sz w:val="22"/>
                <w:szCs w:val="22"/>
              </w:rPr>
              <w:t>(R.B.2.2026)</w:t>
            </w:r>
          </w:p>
        </w:tc>
        <w:tc>
          <w:tcPr>
            <w:tcW w:w="3783" w:type="dxa"/>
          </w:tcPr>
          <w:p w14:paraId="29BB55C1" w14:textId="021E808F" w:rsidR="009F4E99" w:rsidRPr="0081094A" w:rsidRDefault="009F4E99" w:rsidP="009F4E99">
            <w:pPr>
              <w:jc w:val="center"/>
              <w:rPr>
                <w:sz w:val="22"/>
                <w:szCs w:val="22"/>
              </w:rPr>
            </w:pPr>
            <w:r w:rsidRPr="0081094A">
              <w:rPr>
                <w:bCs/>
                <w:sz w:val="22"/>
                <w:szCs w:val="22"/>
              </w:rPr>
              <w:t>MWh/per metus</w:t>
            </w:r>
          </w:p>
        </w:tc>
        <w:tc>
          <w:tcPr>
            <w:tcW w:w="3784" w:type="dxa"/>
          </w:tcPr>
          <w:p w14:paraId="12D59E7D" w14:textId="3B5AD2A8" w:rsidR="009F4E99" w:rsidRPr="0081094A" w:rsidRDefault="141778C8" w:rsidP="009F4E99">
            <w:pPr>
              <w:jc w:val="center"/>
              <w:rPr>
                <w:sz w:val="22"/>
                <w:szCs w:val="22"/>
              </w:rPr>
            </w:pPr>
            <w:r w:rsidRPr="096A7647">
              <w:rPr>
                <w:sz w:val="22"/>
                <w:szCs w:val="22"/>
              </w:rPr>
              <w:t>202 704 (2029)</w:t>
            </w:r>
          </w:p>
        </w:tc>
      </w:tr>
      <w:tr w:rsidR="009F4E99" w:rsidRPr="00E25096" w14:paraId="76643CEA" w14:textId="77777777" w:rsidTr="096A7647">
        <w:trPr>
          <w:trHeight w:val="405"/>
        </w:trPr>
        <w:tc>
          <w:tcPr>
            <w:tcW w:w="3783" w:type="dxa"/>
          </w:tcPr>
          <w:p w14:paraId="02CE08D0" w14:textId="369C3B9C" w:rsidR="009F4E99" w:rsidRPr="0081094A" w:rsidRDefault="009F4E99" w:rsidP="009F4E99">
            <w:pPr>
              <w:jc w:val="center"/>
              <w:rPr>
                <w:sz w:val="22"/>
                <w:szCs w:val="22"/>
              </w:rPr>
            </w:pPr>
            <w:r w:rsidRPr="0081094A">
              <w:rPr>
                <w:sz w:val="22"/>
                <w:szCs w:val="22"/>
              </w:rPr>
              <w:t>Metinis pirminės energijos suvartojimo kiekis (iš kurio: įmonės)</w:t>
            </w:r>
          </w:p>
        </w:tc>
        <w:tc>
          <w:tcPr>
            <w:tcW w:w="3784" w:type="dxa"/>
          </w:tcPr>
          <w:p w14:paraId="22A79223" w14:textId="77777777" w:rsidR="009F4E99" w:rsidRPr="0081094A" w:rsidRDefault="009F4E99" w:rsidP="009F4E99">
            <w:pPr>
              <w:jc w:val="center"/>
              <w:rPr>
                <w:bCs/>
                <w:iCs/>
                <w:sz w:val="22"/>
                <w:szCs w:val="22"/>
              </w:rPr>
            </w:pPr>
            <w:r w:rsidRPr="0081094A">
              <w:rPr>
                <w:bCs/>
                <w:iCs/>
                <w:sz w:val="22"/>
                <w:szCs w:val="22"/>
              </w:rPr>
              <w:t>R-05-001-01-04-02-10</w:t>
            </w:r>
          </w:p>
          <w:p w14:paraId="3534B774" w14:textId="119E009D" w:rsidR="009F4E99" w:rsidRPr="0081094A" w:rsidRDefault="009F4E99" w:rsidP="009F4E99">
            <w:pPr>
              <w:jc w:val="center"/>
              <w:rPr>
                <w:sz w:val="22"/>
                <w:szCs w:val="22"/>
              </w:rPr>
            </w:pPr>
            <w:r w:rsidRPr="0081094A">
              <w:rPr>
                <w:sz w:val="22"/>
                <w:szCs w:val="22"/>
              </w:rPr>
              <w:t>(R.B.2.2026.3)</w:t>
            </w:r>
          </w:p>
        </w:tc>
        <w:tc>
          <w:tcPr>
            <w:tcW w:w="3783" w:type="dxa"/>
          </w:tcPr>
          <w:p w14:paraId="426EB735" w14:textId="758A4DD7" w:rsidR="009F4E99" w:rsidRPr="0081094A" w:rsidRDefault="009F4E99" w:rsidP="009F4E99">
            <w:pPr>
              <w:jc w:val="center"/>
              <w:rPr>
                <w:sz w:val="22"/>
                <w:szCs w:val="22"/>
              </w:rPr>
            </w:pPr>
            <w:r w:rsidRPr="0081094A">
              <w:rPr>
                <w:bCs/>
                <w:sz w:val="22"/>
                <w:szCs w:val="22"/>
              </w:rPr>
              <w:t>MWh/per metus</w:t>
            </w:r>
          </w:p>
        </w:tc>
        <w:tc>
          <w:tcPr>
            <w:tcW w:w="3784" w:type="dxa"/>
          </w:tcPr>
          <w:p w14:paraId="2C774379" w14:textId="55D923E5" w:rsidR="009F4E99" w:rsidRPr="0081094A" w:rsidRDefault="009F4E99" w:rsidP="009F4E99">
            <w:pPr>
              <w:jc w:val="center"/>
              <w:rPr>
                <w:sz w:val="22"/>
                <w:szCs w:val="22"/>
              </w:rPr>
            </w:pPr>
            <w:r w:rsidRPr="0081094A">
              <w:rPr>
                <w:sz w:val="22"/>
                <w:szCs w:val="22"/>
              </w:rPr>
              <w:t>n/a</w:t>
            </w:r>
          </w:p>
        </w:tc>
      </w:tr>
      <w:tr w:rsidR="009F4E99" w:rsidRPr="00E25096" w14:paraId="17ED257B" w14:textId="77777777" w:rsidTr="096A7647">
        <w:trPr>
          <w:trHeight w:val="405"/>
        </w:trPr>
        <w:tc>
          <w:tcPr>
            <w:tcW w:w="3783" w:type="dxa"/>
          </w:tcPr>
          <w:p w14:paraId="7E81D38A" w14:textId="0642EC86" w:rsidR="009F4E99" w:rsidRPr="0081094A" w:rsidRDefault="009F4E99" w:rsidP="009F4E99">
            <w:pPr>
              <w:jc w:val="center"/>
              <w:rPr>
                <w:sz w:val="22"/>
                <w:szCs w:val="22"/>
              </w:rPr>
            </w:pPr>
            <w:r w:rsidRPr="0081094A">
              <w:rPr>
                <w:bCs/>
                <w:sz w:val="22"/>
                <w:szCs w:val="22"/>
              </w:rPr>
              <w:t>Numatomas išmetamas šiltnamio efektą sukeliančių dujų kiekis</w:t>
            </w:r>
          </w:p>
        </w:tc>
        <w:tc>
          <w:tcPr>
            <w:tcW w:w="3784" w:type="dxa"/>
          </w:tcPr>
          <w:p w14:paraId="50788C79" w14:textId="77777777" w:rsidR="009F4E99" w:rsidRPr="0081094A" w:rsidRDefault="009F4E99" w:rsidP="009F4E99">
            <w:pPr>
              <w:jc w:val="center"/>
              <w:rPr>
                <w:bCs/>
                <w:iCs/>
                <w:sz w:val="22"/>
                <w:szCs w:val="22"/>
              </w:rPr>
            </w:pPr>
            <w:r w:rsidRPr="0081094A">
              <w:rPr>
                <w:bCs/>
                <w:iCs/>
                <w:sz w:val="22"/>
                <w:szCs w:val="22"/>
              </w:rPr>
              <w:t>R-05-001-01-04-02-12</w:t>
            </w:r>
          </w:p>
          <w:p w14:paraId="559D631F" w14:textId="3BB1D5D9" w:rsidR="009F4E99" w:rsidRPr="0081094A" w:rsidRDefault="009F4E99" w:rsidP="009F4E99">
            <w:pPr>
              <w:jc w:val="center"/>
              <w:rPr>
                <w:sz w:val="22"/>
                <w:szCs w:val="22"/>
              </w:rPr>
            </w:pPr>
            <w:r w:rsidRPr="0081094A">
              <w:rPr>
                <w:sz w:val="22"/>
                <w:szCs w:val="22"/>
              </w:rPr>
              <w:t>(R.B.2.2029)</w:t>
            </w:r>
          </w:p>
        </w:tc>
        <w:tc>
          <w:tcPr>
            <w:tcW w:w="3783" w:type="dxa"/>
          </w:tcPr>
          <w:p w14:paraId="11F07E32" w14:textId="3065C225" w:rsidR="009F4E99" w:rsidRPr="0081094A" w:rsidRDefault="009F4E99" w:rsidP="009F4E99">
            <w:pPr>
              <w:jc w:val="center"/>
              <w:rPr>
                <w:sz w:val="22"/>
                <w:szCs w:val="22"/>
              </w:rPr>
            </w:pPr>
            <w:r w:rsidRPr="0081094A">
              <w:rPr>
                <w:sz w:val="22"/>
                <w:szCs w:val="22"/>
              </w:rPr>
              <w:t>t CO</w:t>
            </w:r>
            <w:r w:rsidRPr="0081094A">
              <w:rPr>
                <w:sz w:val="22"/>
                <w:szCs w:val="22"/>
                <w:vertAlign w:val="subscript"/>
              </w:rPr>
              <w:t>2</w:t>
            </w:r>
            <w:r w:rsidRPr="0081094A">
              <w:rPr>
                <w:sz w:val="22"/>
                <w:szCs w:val="22"/>
              </w:rPr>
              <w:t>/per metus</w:t>
            </w:r>
          </w:p>
        </w:tc>
        <w:tc>
          <w:tcPr>
            <w:tcW w:w="3784" w:type="dxa"/>
          </w:tcPr>
          <w:p w14:paraId="52260726" w14:textId="72E52C62" w:rsidR="009F4E99" w:rsidRPr="0081094A" w:rsidRDefault="006D2BB8" w:rsidP="006D2BB8">
            <w:pPr>
              <w:ind w:left="-57" w:right="-57"/>
              <w:jc w:val="center"/>
              <w:rPr>
                <w:sz w:val="22"/>
                <w:szCs w:val="22"/>
              </w:rPr>
            </w:pPr>
            <w:r w:rsidRPr="006D2BB8">
              <w:rPr>
                <w:sz w:val="22"/>
                <w:szCs w:val="22"/>
              </w:rPr>
              <w:t>30</w:t>
            </w:r>
            <w:r>
              <w:rPr>
                <w:sz w:val="22"/>
                <w:szCs w:val="22"/>
              </w:rPr>
              <w:t> </w:t>
            </w:r>
            <w:r w:rsidRPr="006D2BB8">
              <w:rPr>
                <w:sz w:val="22"/>
                <w:szCs w:val="22"/>
              </w:rPr>
              <w:t>406</w:t>
            </w:r>
            <w:r>
              <w:rPr>
                <w:sz w:val="22"/>
                <w:szCs w:val="22"/>
              </w:rPr>
              <w:t xml:space="preserve"> (2029)</w:t>
            </w:r>
          </w:p>
        </w:tc>
      </w:tr>
    </w:tbl>
    <w:p w14:paraId="036AB640" w14:textId="77777777" w:rsidR="00913F3A" w:rsidRPr="00E25096" w:rsidRDefault="00913F3A" w:rsidP="00913F3A">
      <w:pPr>
        <w:jc w:val="both"/>
        <w:rPr>
          <w:b/>
          <w:i/>
          <w:iCs/>
          <w:szCs w:val="24"/>
        </w:rPr>
      </w:pPr>
    </w:p>
    <w:p w14:paraId="2FDE5E03" w14:textId="77777777" w:rsidR="00913F3A" w:rsidRPr="00E25096" w:rsidRDefault="00913F3A" w:rsidP="00913F3A">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913F3A" w:rsidRPr="0081094A" w14:paraId="4A36F28C" w14:textId="77777777">
        <w:trPr>
          <w:trHeight w:val="298"/>
        </w:trPr>
        <w:tc>
          <w:tcPr>
            <w:tcW w:w="15158" w:type="dxa"/>
          </w:tcPr>
          <w:p w14:paraId="00C96BBD" w14:textId="4F5BD3CE" w:rsidR="00913F3A" w:rsidRPr="002A736E" w:rsidRDefault="00913F3A" w:rsidP="00913F3A">
            <w:pPr>
              <w:jc w:val="both"/>
              <w:rPr>
                <w:szCs w:val="24"/>
              </w:rPr>
            </w:pPr>
            <w:r w:rsidRPr="002A736E">
              <w:rPr>
                <w:b/>
                <w:bCs/>
                <w:szCs w:val="24"/>
              </w:rPr>
              <w:t>3.</w:t>
            </w:r>
            <w:r w:rsidRPr="002A736E">
              <w:rPr>
                <w:szCs w:val="24"/>
              </w:rPr>
              <w:t xml:space="preserve"> </w:t>
            </w:r>
            <w:r w:rsidR="00B66D80" w:rsidRPr="002A736E">
              <w:rPr>
                <w:b/>
                <w:szCs w:val="24"/>
              </w:rPr>
              <w:t xml:space="preserve">Ekonomikos ir inovacijų ministerijos (toliau – </w:t>
            </w:r>
            <w:r w:rsidRPr="002A736E">
              <w:rPr>
                <w:b/>
                <w:szCs w:val="24"/>
              </w:rPr>
              <w:t>Ministerij</w:t>
            </w:r>
            <w:r w:rsidR="00B66D80" w:rsidRPr="002A736E">
              <w:rPr>
                <w:b/>
                <w:szCs w:val="24"/>
              </w:rPr>
              <w:t>a)</w:t>
            </w:r>
            <w:r w:rsidRPr="002A736E">
              <w:rPr>
                <w:b/>
                <w:szCs w:val="24"/>
              </w:rPr>
              <w:t xml:space="preserve"> stebėsenos rodiklių aprašymo kortelės</w:t>
            </w:r>
          </w:p>
        </w:tc>
      </w:tr>
      <w:tr w:rsidR="00913F3A" w:rsidRPr="00E25096" w14:paraId="6172623F" w14:textId="77777777">
        <w:trPr>
          <w:trHeight w:val="315"/>
        </w:trPr>
        <w:tc>
          <w:tcPr>
            <w:tcW w:w="15158" w:type="dxa"/>
          </w:tcPr>
          <w:p w14:paraId="3903CA3D" w14:textId="01AAB9D2" w:rsidR="000626DB" w:rsidRPr="002A736E" w:rsidRDefault="000626DB" w:rsidP="004D43AE">
            <w:pPr>
              <w:jc w:val="both"/>
              <w:rPr>
                <w:iCs/>
                <w:szCs w:val="24"/>
              </w:rPr>
            </w:pPr>
            <w:r w:rsidRPr="002A736E">
              <w:rPr>
                <w:iCs/>
                <w:szCs w:val="24"/>
              </w:rPr>
              <w:lastRenderedPageBreak/>
              <w:t>Lietuvos Respublikos ekonomikos ir inovacijų ministro 2024 m. liepos 23 d. įsakymas Nr. 4-400 „Dėl 2022–2030 metų ekonomikos transformacijos ir konkurencingumo plėtros programos pažangos priemonės Nr. 05-001-01-04-02 „Skatinti įmones pereiti link neutralios klimatui ekonomikos“ stebėsenos rodiklių aprašymo kortelių patvirtinimo“.</w:t>
            </w:r>
          </w:p>
        </w:tc>
      </w:tr>
    </w:tbl>
    <w:p w14:paraId="7C2FEDCA" w14:textId="77777777" w:rsidR="00913F3A" w:rsidRPr="00E25096" w:rsidRDefault="00913F3A" w:rsidP="00913F3A">
      <w:pPr>
        <w:jc w:val="center"/>
        <w:rPr>
          <w:szCs w:val="24"/>
        </w:rPr>
      </w:pPr>
    </w:p>
    <w:p w14:paraId="55C25598" w14:textId="77777777" w:rsidR="00913F3A" w:rsidRPr="00E25096" w:rsidRDefault="00913F3A" w:rsidP="00913F3A">
      <w:pPr>
        <w:jc w:val="center"/>
        <w:rPr>
          <w:b/>
          <w:bCs/>
          <w:szCs w:val="24"/>
        </w:rPr>
      </w:pPr>
      <w:r w:rsidRPr="00E25096">
        <w:rPr>
          <w:b/>
          <w:bCs/>
          <w:szCs w:val="24"/>
        </w:rPr>
        <w:t>II SKYRIUS</w:t>
      </w:r>
    </w:p>
    <w:p w14:paraId="1B5A81C3" w14:textId="77777777" w:rsidR="00913F3A" w:rsidRPr="00E25096" w:rsidRDefault="00913F3A" w:rsidP="00913F3A">
      <w:pPr>
        <w:jc w:val="center"/>
        <w:rPr>
          <w:b/>
          <w:szCs w:val="24"/>
        </w:rPr>
      </w:pPr>
      <w:r w:rsidRPr="00E25096">
        <w:rPr>
          <w:b/>
          <w:szCs w:val="24"/>
        </w:rPr>
        <w:t>SPECIALIEJI FINANSAVIMO REIKALAVIMAI</w:t>
      </w:r>
    </w:p>
    <w:p w14:paraId="7A30CBA3" w14:textId="77777777" w:rsidR="00913F3A" w:rsidRPr="00E25096" w:rsidRDefault="00913F3A" w:rsidP="00913F3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14:paraId="6DB93D28" w14:textId="77777777" w:rsidTr="096A7647">
        <w:tc>
          <w:tcPr>
            <w:tcW w:w="15134" w:type="dxa"/>
          </w:tcPr>
          <w:p w14:paraId="3D011617" w14:textId="36F3BF2F" w:rsidR="00913F3A" w:rsidRPr="00C22A4A" w:rsidRDefault="00913F3A" w:rsidP="00C22A4A">
            <w:pPr>
              <w:rPr>
                <w:b/>
                <w:bCs/>
                <w:szCs w:val="24"/>
              </w:rPr>
            </w:pPr>
            <w:r w:rsidRPr="00E25096">
              <w:rPr>
                <w:b/>
                <w:bCs/>
                <w:szCs w:val="24"/>
              </w:rPr>
              <w:t>4</w:t>
            </w:r>
            <w:r w:rsidRPr="00E25096">
              <w:rPr>
                <w:szCs w:val="24"/>
              </w:rPr>
              <w:t xml:space="preserve">. </w:t>
            </w:r>
            <w:r w:rsidRPr="00E25096">
              <w:rPr>
                <w:b/>
                <w:bCs/>
                <w:szCs w:val="24"/>
              </w:rPr>
              <w:t>Taikomi teisės aktai</w:t>
            </w:r>
            <w:r w:rsidRPr="00E25096">
              <w:rPr>
                <w:szCs w:val="24"/>
              </w:rPr>
              <w:t xml:space="preserve"> </w:t>
            </w:r>
            <w:r w:rsidRPr="00E25096">
              <w:rPr>
                <w:b/>
                <w:bCs/>
                <w:szCs w:val="24"/>
              </w:rPr>
              <w:t xml:space="preserve">ir, jei taikoma, </w:t>
            </w:r>
            <w:r w:rsidR="00AF05D2" w:rsidRPr="00E25096">
              <w:rPr>
                <w:b/>
                <w:bCs/>
                <w:szCs w:val="24"/>
              </w:rPr>
              <w:t xml:space="preserve">2022–2030 metų ekonomikos transformacijos ir konkurencingumo plėtros programos pažangos priemonės Nr. 05-001-01-04-02 „Skatinti įmones pereiti link neutralios klimatui ekonomikos“ </w:t>
            </w:r>
            <w:r w:rsidR="0023648E" w:rsidRPr="0023648E">
              <w:rPr>
                <w:b/>
                <w:bCs/>
                <w:szCs w:val="24"/>
              </w:rPr>
              <w:t>(toliau – pažangos priemonė)</w:t>
            </w:r>
            <w:r w:rsidR="0023648E">
              <w:rPr>
                <w:b/>
                <w:bCs/>
                <w:szCs w:val="24"/>
              </w:rPr>
              <w:t xml:space="preserve"> </w:t>
            </w:r>
            <w:r w:rsidR="00AF05D2" w:rsidRPr="00E25096">
              <w:rPr>
                <w:b/>
                <w:bCs/>
                <w:szCs w:val="24"/>
              </w:rPr>
              <w:t>veiklos „</w:t>
            </w:r>
            <w:r w:rsidR="00C22A4A" w:rsidRPr="00C22A4A">
              <w:rPr>
                <w:b/>
                <w:bCs/>
                <w:szCs w:val="24"/>
              </w:rPr>
              <w:t>Alternatyvaus kuro diegimas pramonės įmonėse Kauno, Šiaulių ir Telšių regionuose</w:t>
            </w:r>
            <w:r w:rsidR="00AF05D2" w:rsidRPr="00E25096">
              <w:rPr>
                <w:b/>
                <w:bCs/>
                <w:szCs w:val="24"/>
              </w:rPr>
              <w:t>“ projektų finansavimo sąlygų apraš</w:t>
            </w:r>
            <w:r w:rsidR="008E1B0C" w:rsidRPr="00E25096">
              <w:rPr>
                <w:b/>
                <w:bCs/>
                <w:szCs w:val="24"/>
              </w:rPr>
              <w:t>e</w:t>
            </w:r>
            <w:r w:rsidR="00AF05D2" w:rsidRPr="00E25096">
              <w:rPr>
                <w:b/>
                <w:bCs/>
                <w:szCs w:val="24"/>
              </w:rPr>
              <w:t xml:space="preserve"> </w:t>
            </w:r>
            <w:r w:rsidR="008E1B0C" w:rsidRPr="00E25096">
              <w:rPr>
                <w:b/>
                <w:bCs/>
                <w:szCs w:val="24"/>
              </w:rPr>
              <w:t xml:space="preserve">(toliau – </w:t>
            </w:r>
            <w:r w:rsidRPr="00E25096">
              <w:rPr>
                <w:b/>
                <w:bCs/>
                <w:szCs w:val="24"/>
              </w:rPr>
              <w:t>Apraš</w:t>
            </w:r>
            <w:r w:rsidR="008E1B0C" w:rsidRPr="00E25096">
              <w:rPr>
                <w:b/>
                <w:bCs/>
                <w:szCs w:val="24"/>
              </w:rPr>
              <w:t>as)</w:t>
            </w:r>
            <w:r w:rsidRPr="00E25096">
              <w:rPr>
                <w:b/>
                <w:bCs/>
                <w:szCs w:val="24"/>
              </w:rPr>
              <w:t xml:space="preserve"> vartojamos sąvokos</w:t>
            </w:r>
          </w:p>
        </w:tc>
      </w:tr>
      <w:tr w:rsidR="00913F3A" w:rsidRPr="00E25096" w14:paraId="197424E4" w14:textId="77777777" w:rsidTr="096A7647">
        <w:tc>
          <w:tcPr>
            <w:tcW w:w="15134" w:type="dxa"/>
          </w:tcPr>
          <w:p w14:paraId="67ADAA29" w14:textId="77777777" w:rsidR="00D527E8" w:rsidRDefault="00913F3A" w:rsidP="00D527E8">
            <w:pPr>
              <w:tabs>
                <w:tab w:val="left" w:pos="458"/>
                <w:tab w:val="left" w:pos="595"/>
                <w:tab w:val="left" w:pos="1028"/>
              </w:tabs>
              <w:contextualSpacing/>
              <w:jc w:val="both"/>
              <w:rPr>
                <w:szCs w:val="24"/>
                <w:lang w:eastAsia="lt-LT"/>
              </w:rPr>
            </w:pPr>
            <w:r w:rsidRPr="00E25096">
              <w:rPr>
                <w:szCs w:val="24"/>
                <w:lang w:eastAsia="lt-LT"/>
              </w:rPr>
              <w:t xml:space="preserve">4.1. Teisės aktai, kuriais vadovaujamasi rengiant, teikiant ir vertinant projekto įgyvendinimo planą (toliau – PĮP), priimant sprendimą dėl projekto finansavimo, sudarant projekto sutartį ir įgyvendinant projektą, finansuojamą pagal </w:t>
            </w:r>
            <w:r w:rsidR="00B90E9C" w:rsidRPr="00E25096">
              <w:rPr>
                <w:szCs w:val="24"/>
                <w:lang w:eastAsia="lt-LT"/>
              </w:rPr>
              <w:t>A</w:t>
            </w:r>
            <w:r w:rsidRPr="00E25096">
              <w:rPr>
                <w:szCs w:val="24"/>
                <w:lang w:eastAsia="lt-LT"/>
              </w:rPr>
              <w:t xml:space="preserve">prašą: </w:t>
            </w:r>
          </w:p>
          <w:p w14:paraId="2988BF28" w14:textId="5BD4B057" w:rsidR="00913F3A" w:rsidRPr="00E25096" w:rsidRDefault="00913F3A" w:rsidP="00913F3A">
            <w:pPr>
              <w:tabs>
                <w:tab w:val="left" w:pos="458"/>
                <w:tab w:val="left" w:pos="595"/>
                <w:tab w:val="left" w:pos="1028"/>
              </w:tabs>
              <w:contextualSpacing/>
              <w:jc w:val="both"/>
              <w:rPr>
                <w:szCs w:val="24"/>
                <w:lang w:eastAsia="lt-LT"/>
              </w:rPr>
            </w:pPr>
            <w:r w:rsidRPr="00E25096">
              <w:rPr>
                <w:szCs w:val="24"/>
                <w:lang w:eastAsia="lt-LT"/>
              </w:rPr>
              <w:t>4.1</w:t>
            </w:r>
            <w:r w:rsidR="00D527E8">
              <w:rPr>
                <w:szCs w:val="24"/>
                <w:lang w:eastAsia="lt-LT"/>
              </w:rPr>
              <w:t xml:space="preserve">.1. </w:t>
            </w:r>
            <w:r w:rsidR="00D527E8" w:rsidRPr="00D527E8">
              <w:rPr>
                <w:rFonts w:eastAsia="Calibri"/>
                <w:szCs w:val="24"/>
                <w:lang w:eastAsia="lt-LT"/>
              </w:rPr>
              <w:t>2021 m. birželio 24 d. Europos Parlamento ir Tarybos reglamentas (ES) 2021/1056 kuriuo įsteigiamas Teisingos pertvarkos fondas;</w:t>
            </w:r>
          </w:p>
          <w:p w14:paraId="7E1A3B5E" w14:textId="3919C3B8" w:rsidR="00913F3A" w:rsidRDefault="00913F3A" w:rsidP="00B90E9C">
            <w:pPr>
              <w:tabs>
                <w:tab w:val="left" w:pos="458"/>
                <w:tab w:val="left" w:pos="595"/>
                <w:tab w:val="left" w:pos="1028"/>
              </w:tabs>
              <w:ind w:left="34"/>
              <w:contextualSpacing/>
              <w:jc w:val="both"/>
              <w:rPr>
                <w:szCs w:val="24"/>
                <w:lang w:eastAsia="lt-LT"/>
              </w:rPr>
            </w:pPr>
            <w:r w:rsidRPr="00E25096">
              <w:rPr>
                <w:szCs w:val="24"/>
                <w:lang w:eastAsia="lt-LT"/>
              </w:rPr>
              <w:t>4.1.2.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w:t>
            </w:r>
            <w:r w:rsidR="00A004EA" w:rsidRPr="00E25096">
              <w:rPr>
                <w:szCs w:val="24"/>
              </w:rPr>
              <w:t xml:space="preserve"> paskutiniais pakeitimais, padarytais 202</w:t>
            </w:r>
            <w:r w:rsidR="00A004EA" w:rsidRPr="00727B50">
              <w:rPr>
                <w:szCs w:val="24"/>
              </w:rPr>
              <w:t>4</w:t>
            </w:r>
            <w:r w:rsidR="00A004EA" w:rsidRPr="00E25096">
              <w:rPr>
                <w:szCs w:val="24"/>
              </w:rPr>
              <w:t xml:space="preserve"> m. vasario 29 d. Europos Parlamento ir Tarybos reglamentu (ES) 2024/795</w:t>
            </w:r>
            <w:r w:rsidRPr="00E25096">
              <w:rPr>
                <w:szCs w:val="24"/>
                <w:lang w:eastAsia="lt-LT"/>
              </w:rPr>
              <w:t>;</w:t>
            </w:r>
          </w:p>
          <w:p w14:paraId="59A53FFB" w14:textId="36B023EC" w:rsidR="00D527E8" w:rsidRPr="00E25096" w:rsidRDefault="00D527E8" w:rsidP="00B90E9C">
            <w:pPr>
              <w:tabs>
                <w:tab w:val="left" w:pos="458"/>
                <w:tab w:val="left" w:pos="595"/>
                <w:tab w:val="left" w:pos="1028"/>
              </w:tabs>
              <w:ind w:left="34"/>
              <w:contextualSpacing/>
              <w:jc w:val="both"/>
              <w:rPr>
                <w:szCs w:val="24"/>
                <w:lang w:eastAsia="lt-LT"/>
              </w:rPr>
            </w:pPr>
            <w:r>
              <w:rPr>
                <w:szCs w:val="24"/>
                <w:lang w:eastAsia="lt-LT"/>
              </w:rPr>
              <w:t xml:space="preserve">4.1.3. </w:t>
            </w:r>
            <w:r w:rsidRPr="00D527E8">
              <w:rPr>
                <w:szCs w:val="24"/>
                <w:lang w:eastAsia="lt-LT"/>
              </w:rPr>
              <w:t>2020 m. birželio 18 d. Europos Parlamento ir Tarybos reglamentas (ES) 2020/852 dėl sistemos tvariam investavimui palengvinti sukūrimo, kuriuo iš dalies keičiamas Reglamentas (ES) 2019/2088</w:t>
            </w:r>
            <w:r>
              <w:rPr>
                <w:szCs w:val="24"/>
                <w:lang w:eastAsia="lt-LT"/>
              </w:rPr>
              <w:t>;</w:t>
            </w:r>
          </w:p>
          <w:p w14:paraId="4F647D2F" w14:textId="52B4C0E0"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2C6858">
              <w:rPr>
                <w:szCs w:val="24"/>
                <w:lang w:eastAsia="lt-LT"/>
              </w:rPr>
              <w:t>4</w:t>
            </w:r>
            <w:r w:rsidRPr="00E25096">
              <w:rPr>
                <w:szCs w:val="24"/>
                <w:lang w:eastAsia="lt-LT"/>
              </w:rPr>
              <w:t>. 2014 m. birželio 17 d. Komisijos reglamentas (ES) Nr. 651/2014, kuriuo tam tikrų kategorijų pagalba skelbiama suderinama su vidaus rinka taikant Sutarties 107 ir 108 straipsnius, su</w:t>
            </w:r>
            <w:r w:rsidR="0051799B" w:rsidRPr="00E25096">
              <w:rPr>
                <w:szCs w:val="24"/>
                <w:lang w:eastAsia="lt-LT"/>
              </w:rPr>
              <w:t xml:space="preserve"> paskutiniais pakeitimais, padarytais 2023 m. birželio 23 d. Komisijos reglamentu (ES) 2023/1315</w:t>
            </w:r>
            <w:r w:rsidRPr="00E25096">
              <w:rPr>
                <w:szCs w:val="24"/>
                <w:lang w:eastAsia="lt-LT"/>
              </w:rPr>
              <w:t>;</w:t>
            </w:r>
          </w:p>
          <w:p w14:paraId="5D234D9D" w14:textId="449555A3" w:rsidR="00913F3A"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2C6858">
              <w:rPr>
                <w:szCs w:val="24"/>
                <w:lang w:eastAsia="lt-LT"/>
              </w:rPr>
              <w:t>5</w:t>
            </w:r>
            <w:r w:rsidRPr="00E25096">
              <w:rPr>
                <w:szCs w:val="24"/>
                <w:lang w:eastAsia="lt-LT"/>
              </w:rPr>
              <w:t xml:space="preserve">. 2021–2027 metų Europos Sąjungos fondų investicijų programa, patvirtinta 2022 m. rugpjūčio 3 d. Europos Komisijos įgyvendinimo sprendimu C(2022) 5742, </w:t>
            </w:r>
            <w:r w:rsidRPr="00E25096">
              <w:rPr>
                <w:szCs w:val="24"/>
              </w:rPr>
              <w:t>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r w:rsidRPr="008309A8">
              <w:rPr>
                <w:szCs w:val="24"/>
              </w:rPr>
              <w:t xml:space="preserve">, su </w:t>
            </w:r>
            <w:r w:rsidR="00A00C53" w:rsidRPr="008309A8">
              <w:rPr>
                <w:szCs w:val="24"/>
              </w:rPr>
              <w:t>paskutiniais pakeitimais, padarytais 202</w:t>
            </w:r>
            <w:r w:rsidR="008309A8" w:rsidRPr="008309A8">
              <w:rPr>
                <w:szCs w:val="24"/>
              </w:rPr>
              <w:t>5</w:t>
            </w:r>
            <w:r w:rsidR="00A00C53" w:rsidRPr="008309A8">
              <w:rPr>
                <w:szCs w:val="24"/>
              </w:rPr>
              <w:t xml:space="preserve"> m. </w:t>
            </w:r>
            <w:r w:rsidR="008309A8" w:rsidRPr="008309A8">
              <w:rPr>
                <w:szCs w:val="24"/>
              </w:rPr>
              <w:t>kovo</w:t>
            </w:r>
            <w:r w:rsidR="00A00C53" w:rsidRPr="008309A8">
              <w:rPr>
                <w:szCs w:val="24"/>
              </w:rPr>
              <w:t xml:space="preserve"> </w:t>
            </w:r>
            <w:r w:rsidR="008309A8" w:rsidRPr="008309A8">
              <w:rPr>
                <w:szCs w:val="24"/>
              </w:rPr>
              <w:t>4</w:t>
            </w:r>
            <w:r w:rsidR="00A00C53" w:rsidRPr="008309A8">
              <w:rPr>
                <w:szCs w:val="24"/>
              </w:rPr>
              <w:t xml:space="preserve"> d. Europos Komisijos įgyvendinimo sprendimu </w:t>
            </w:r>
            <w:r w:rsidR="008309A8" w:rsidRPr="008309A8">
              <w:rPr>
                <w:szCs w:val="24"/>
              </w:rPr>
              <w:t>C(2025) 1502</w:t>
            </w:r>
            <w:r w:rsidRPr="008309A8">
              <w:rPr>
                <w:szCs w:val="24"/>
                <w:lang w:eastAsia="lt-LT"/>
              </w:rPr>
              <w:t>;</w:t>
            </w:r>
          </w:p>
          <w:p w14:paraId="37A5DB80" w14:textId="2AE3991A"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4.1.6. </w:t>
            </w:r>
            <w:r w:rsidRPr="002C6858">
              <w:rPr>
                <w:szCs w:val="24"/>
                <w:lang w:eastAsia="lt-LT"/>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r w:rsidR="0041264F">
              <w:rPr>
                <w:szCs w:val="24"/>
                <w:lang w:eastAsia="lt-LT"/>
              </w:rPr>
              <w:t xml:space="preserve"> (toliau – Teritorinis teisingos pertvarkos planas)</w:t>
            </w:r>
            <w:r w:rsidR="006D1C80">
              <w:rPr>
                <w:szCs w:val="24"/>
                <w:lang w:eastAsia="lt-LT"/>
              </w:rPr>
              <w:t xml:space="preserve">, </w:t>
            </w:r>
            <w:r w:rsidR="006D1C80" w:rsidRPr="006146CF">
              <w:rPr>
                <w:szCs w:val="24"/>
              </w:rPr>
              <w:t xml:space="preserve">su paskutiniais pakeitimais, padarytais </w:t>
            </w:r>
            <w:r w:rsidR="006D1C80" w:rsidRPr="006146CF">
              <w:rPr>
                <w:szCs w:val="24"/>
                <w:lang w:eastAsia="lt-LT"/>
              </w:rPr>
              <w:t>2025 m. kovo 4 d. Europos Komisijos įgyvendinimo sprendimu  C(2025) 1502</w:t>
            </w:r>
            <w:r w:rsidRPr="002C6858">
              <w:rPr>
                <w:szCs w:val="24"/>
                <w:lang w:eastAsia="lt-LT"/>
              </w:rPr>
              <w:t>;</w:t>
            </w:r>
          </w:p>
          <w:p w14:paraId="764B8B2D" w14:textId="77777777"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4.1.7. </w:t>
            </w:r>
            <w:r w:rsidRPr="002C6858">
              <w:rPr>
                <w:szCs w:val="24"/>
                <w:lang w:eastAsia="lt-LT"/>
              </w:rPr>
              <w:t>Lietuvos Respublikos atsinaujinančių išteklių energetikos įstatymas;</w:t>
            </w:r>
          </w:p>
          <w:p w14:paraId="7A3C3FBA" w14:textId="77777777" w:rsidR="002C6858" w:rsidRDefault="002C6858" w:rsidP="002C6858">
            <w:pPr>
              <w:tabs>
                <w:tab w:val="left" w:pos="447"/>
                <w:tab w:val="left" w:pos="589"/>
                <w:tab w:val="left" w:pos="1028"/>
              </w:tabs>
              <w:ind w:left="34"/>
              <w:contextualSpacing/>
              <w:jc w:val="both"/>
              <w:rPr>
                <w:szCs w:val="24"/>
                <w:lang w:eastAsia="lt-LT"/>
              </w:rPr>
            </w:pPr>
            <w:r>
              <w:rPr>
                <w:szCs w:val="24"/>
                <w:lang w:eastAsia="lt-LT"/>
              </w:rPr>
              <w:t xml:space="preserve">4.1.8. </w:t>
            </w:r>
            <w:r w:rsidRPr="002C6858">
              <w:rPr>
                <w:szCs w:val="24"/>
                <w:lang w:eastAsia="lt-LT"/>
              </w:rPr>
              <w:t>Lietuvos Respublikos energetikos įstatymas;</w:t>
            </w:r>
          </w:p>
          <w:p w14:paraId="0C321537" w14:textId="0654343B" w:rsidR="002C6858" w:rsidRPr="002C6858" w:rsidRDefault="002C6858" w:rsidP="002C6858">
            <w:pPr>
              <w:tabs>
                <w:tab w:val="left" w:pos="447"/>
                <w:tab w:val="left" w:pos="589"/>
                <w:tab w:val="left" w:pos="1028"/>
              </w:tabs>
              <w:ind w:left="34"/>
              <w:contextualSpacing/>
              <w:jc w:val="both"/>
              <w:rPr>
                <w:szCs w:val="24"/>
                <w:lang w:eastAsia="lt-LT"/>
              </w:rPr>
            </w:pPr>
            <w:r>
              <w:rPr>
                <w:color w:val="000000"/>
                <w:szCs w:val="24"/>
                <w:lang w:eastAsia="lt-LT"/>
              </w:rPr>
              <w:lastRenderedPageBreak/>
              <w:t xml:space="preserve">4.1.9. </w:t>
            </w:r>
            <w:r w:rsidRPr="002C6858">
              <w:rPr>
                <w:color w:val="000000"/>
                <w:szCs w:val="24"/>
                <w:lang w:eastAsia="lt-LT"/>
              </w:rPr>
              <w:t>Lietuvos Respublikos planuojamos ūkinės veiklos poveikio aplinkai vertinimo įstatymas;</w:t>
            </w:r>
          </w:p>
          <w:p w14:paraId="1801D5EE" w14:textId="77777777" w:rsidR="002C6858" w:rsidRDefault="002C6858" w:rsidP="002C6858">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strateginio valdymo įstatymas;</w:t>
            </w:r>
          </w:p>
          <w:p w14:paraId="470570A6" w14:textId="78094DFD" w:rsidR="002C6858" w:rsidRPr="002C6858" w:rsidRDefault="002C6858" w:rsidP="002C6858">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smulkiojo ir vidutinio verslo plėtros įstatymas;</w:t>
            </w:r>
          </w:p>
          <w:p w14:paraId="2FCFCCE3" w14:textId="1EB3F432" w:rsidR="002C6858" w:rsidRPr="00F31701" w:rsidRDefault="002C6858" w:rsidP="00F31701">
            <w:pPr>
              <w:pStyle w:val="ListParagraph"/>
              <w:numPr>
                <w:ilvl w:val="2"/>
                <w:numId w:val="17"/>
              </w:numPr>
              <w:tabs>
                <w:tab w:val="left" w:pos="164"/>
                <w:tab w:val="left" w:pos="447"/>
                <w:tab w:val="left" w:pos="589"/>
                <w:tab w:val="left" w:pos="800"/>
              </w:tabs>
              <w:jc w:val="both"/>
              <w:rPr>
                <w:szCs w:val="24"/>
                <w:lang w:eastAsia="lt-LT"/>
              </w:rPr>
            </w:pPr>
            <w:r w:rsidRPr="002C6858">
              <w:rPr>
                <w:szCs w:val="24"/>
                <w:lang w:eastAsia="lt-LT"/>
              </w:rPr>
              <w:t>Lietuvos Respublikos įmonių konsoliduotos finansinės atskaitomybės įstatymas;</w:t>
            </w:r>
          </w:p>
          <w:p w14:paraId="5F69505C" w14:textId="0AEADD90"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13</w:t>
            </w:r>
            <w:r w:rsidRPr="00E25096">
              <w:rPr>
                <w:szCs w:val="24"/>
                <w:lang w:eastAsia="lt-LT"/>
              </w:rPr>
              <w:t>. 2022–2030 metų ekonomikos transformacijos ir konkurencingumo plėtros programa, patvirtinta Lietuvos Respublikos Vyriausybės 2022 m. kovo 16 d. nutarimu Nr. 247 „Dėl 2022–2030 metų ekonomikos transformacijos ir konkurencingumo plėtros programos patvirtinimo“;</w:t>
            </w:r>
          </w:p>
          <w:p w14:paraId="663CB343" w14:textId="4E56063B"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14</w:t>
            </w:r>
            <w:r w:rsidRPr="00E25096">
              <w:rPr>
                <w:szCs w:val="24"/>
                <w:lang w:eastAsia="lt-LT"/>
              </w:rPr>
              <w:t>. Strateginio valdymo metodika, patvirtinta Lietuvos Respublikos Vyriausybės 2021 m. balandžio 28 d. nutarimu Nr. 292 „Dėl Strateginio valdymo metodikos patvirtinimo“;</w:t>
            </w:r>
          </w:p>
          <w:p w14:paraId="6B4A06A9" w14:textId="437291ED" w:rsidR="00F31701" w:rsidRDefault="00913F3A" w:rsidP="00F31701">
            <w:pPr>
              <w:tabs>
                <w:tab w:val="left" w:pos="458"/>
                <w:tab w:val="left" w:pos="595"/>
                <w:tab w:val="left" w:pos="1028"/>
              </w:tabs>
              <w:ind w:left="34"/>
              <w:contextualSpacing/>
              <w:jc w:val="both"/>
              <w:rPr>
                <w:szCs w:val="24"/>
                <w:lang w:eastAsia="lt-LT"/>
              </w:rPr>
            </w:pPr>
            <w:r w:rsidRPr="00E25096">
              <w:rPr>
                <w:szCs w:val="24"/>
                <w:lang w:eastAsia="lt-LT"/>
              </w:rPr>
              <w:t>4.1.</w:t>
            </w:r>
            <w:r w:rsidR="00F31701">
              <w:rPr>
                <w:szCs w:val="24"/>
                <w:lang w:eastAsia="lt-LT"/>
              </w:rPr>
              <w:t>15</w:t>
            </w:r>
            <w:r w:rsidRPr="00E25096">
              <w:rPr>
                <w:szCs w:val="24"/>
                <w:lang w:eastAsia="lt-LT"/>
              </w:rPr>
              <w:t>.  Lietuvos Respublikos Vyriausybės 2020 m. lapkričio 25 d. nutarimas Nr. 1322 „Dėl pasirengimo administruoti Europos Sąjungos ir kitos tarptautinės finansinės paramos lėšas ir jų administravimo“;</w:t>
            </w:r>
          </w:p>
          <w:p w14:paraId="0DB75D2F" w14:textId="396B5EE3"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F31701">
              <w:rPr>
                <w:szCs w:val="24"/>
                <w:lang w:eastAsia="lt-LT"/>
              </w:rPr>
              <w:t>6</w:t>
            </w:r>
            <w:r w:rsidRPr="00E25096">
              <w:rPr>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E7E8C7F" w14:textId="6D4164EF" w:rsidR="00913F3A" w:rsidRPr="00E25096"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F31701">
              <w:rPr>
                <w:szCs w:val="24"/>
                <w:lang w:eastAsia="lt-LT"/>
              </w:rPr>
              <w:t>7</w:t>
            </w:r>
            <w:r w:rsidRPr="00E25096">
              <w:rPr>
                <w:szCs w:val="24"/>
                <w:lang w:eastAsia="lt-LT"/>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67E0B55B" w14:textId="64E19BF6" w:rsidR="00913F3A" w:rsidRDefault="00913F3A" w:rsidP="00913F3A">
            <w:pPr>
              <w:tabs>
                <w:tab w:val="left" w:pos="458"/>
                <w:tab w:val="left" w:pos="595"/>
                <w:tab w:val="left" w:pos="1028"/>
              </w:tabs>
              <w:ind w:left="34"/>
              <w:contextualSpacing/>
              <w:jc w:val="both"/>
              <w:rPr>
                <w:szCs w:val="24"/>
                <w:lang w:eastAsia="lt-LT"/>
              </w:rPr>
            </w:pPr>
            <w:r w:rsidRPr="00E25096">
              <w:rPr>
                <w:szCs w:val="24"/>
                <w:lang w:eastAsia="lt-LT"/>
              </w:rPr>
              <w:t>4.1.1</w:t>
            </w:r>
            <w:r w:rsidR="00F31701">
              <w:rPr>
                <w:szCs w:val="24"/>
                <w:lang w:eastAsia="lt-LT"/>
              </w:rPr>
              <w:t>8</w:t>
            </w:r>
            <w:r w:rsidRPr="00E25096">
              <w:rPr>
                <w:szCs w:val="24"/>
                <w:lang w:eastAsia="lt-LT"/>
              </w:rPr>
              <w:t xml:space="preserve">. Stebėsenos rodiklių nustatymo ir skaičiavimo aprašas, patvirtintas Lietuvos Respublikos finansų ministro 2022 m. birželio 22 d.  įsakymu </w:t>
            </w:r>
            <w:r w:rsidRPr="00E25096">
              <w:rPr>
                <w:szCs w:val="24"/>
                <w:lang w:eastAsia="lt-LT"/>
              </w:rPr>
              <w:br/>
              <w:t>Nr. 1K-237 „Dėl 2021–2027 metų Europos Sąjungos fondų investicijų programos ir Ekonomikos gaivinimo ir atsparumo didinimo plano „Naujos kartos Lietuva“ įgyvendinimo“;</w:t>
            </w:r>
          </w:p>
          <w:p w14:paraId="6B7603F7" w14:textId="4AE22E38" w:rsidR="00F31701" w:rsidRPr="00E25096" w:rsidRDefault="00F31701" w:rsidP="00913F3A">
            <w:pPr>
              <w:tabs>
                <w:tab w:val="left" w:pos="458"/>
                <w:tab w:val="left" w:pos="595"/>
                <w:tab w:val="left" w:pos="1028"/>
              </w:tabs>
              <w:ind w:left="34"/>
              <w:contextualSpacing/>
              <w:jc w:val="both"/>
              <w:rPr>
                <w:szCs w:val="24"/>
                <w:lang w:eastAsia="lt-LT"/>
              </w:rPr>
            </w:pPr>
            <w:r w:rsidRPr="007C6BA2">
              <w:rPr>
                <w:szCs w:val="24"/>
                <w:lang w:eastAsia="lt-LT"/>
              </w:rPr>
              <w:t xml:space="preserve">4.1.19. Suteiktos valstybės pagalbos ir nereikšmingos </w:t>
            </w:r>
            <w:r w:rsidRPr="00DD4D2B">
              <w:rPr>
                <w:i/>
                <w:iCs/>
                <w:szCs w:val="24"/>
                <w:lang w:eastAsia="lt-LT"/>
              </w:rPr>
              <w:t xml:space="preserve">(de </w:t>
            </w:r>
            <w:proofErr w:type="spellStart"/>
            <w:r w:rsidRPr="00DD4D2B">
              <w:rPr>
                <w:i/>
                <w:iCs/>
                <w:szCs w:val="24"/>
                <w:lang w:eastAsia="lt-LT"/>
              </w:rPr>
              <w:t>minimis</w:t>
            </w:r>
            <w:proofErr w:type="spellEnd"/>
            <w:r w:rsidRPr="00DD4D2B">
              <w:rPr>
                <w:i/>
                <w:iCs/>
                <w:szCs w:val="24"/>
                <w:lang w:eastAsia="lt-LT"/>
              </w:rPr>
              <w:t>)</w:t>
            </w:r>
            <w:r w:rsidRPr="007C6BA2">
              <w:rPr>
                <w:szCs w:val="24"/>
                <w:lang w:eastAsia="lt-LT"/>
              </w:rPr>
              <w:t xml:space="preserve"> pagalbos registro nuostatai, patvirtinti Lietuvos Respublikos Vyriausybės 2005 m. sausio 19 d. nutarimu Nr. 35 „Dėl Suteiktos valstybės pagalbos ir nereikšmingos </w:t>
            </w:r>
            <w:r w:rsidRPr="00DD4D2B">
              <w:rPr>
                <w:i/>
                <w:iCs/>
                <w:szCs w:val="24"/>
                <w:lang w:eastAsia="lt-LT"/>
              </w:rPr>
              <w:t xml:space="preserve">(de </w:t>
            </w:r>
            <w:proofErr w:type="spellStart"/>
            <w:r w:rsidRPr="00DD4D2B">
              <w:rPr>
                <w:i/>
                <w:iCs/>
                <w:szCs w:val="24"/>
                <w:lang w:eastAsia="lt-LT"/>
              </w:rPr>
              <w:t>minimis</w:t>
            </w:r>
            <w:proofErr w:type="spellEnd"/>
            <w:r w:rsidRPr="00DD4D2B">
              <w:rPr>
                <w:i/>
                <w:iCs/>
                <w:szCs w:val="24"/>
                <w:lang w:eastAsia="lt-LT"/>
              </w:rPr>
              <w:t>)</w:t>
            </w:r>
            <w:r w:rsidRPr="007C6BA2">
              <w:rPr>
                <w:szCs w:val="24"/>
                <w:lang w:eastAsia="lt-LT"/>
              </w:rPr>
              <w:t xml:space="preserve"> pagalbos registro nuostatų patvirtinimo“ (toliau – Registro nuostatai);</w:t>
            </w:r>
          </w:p>
          <w:p w14:paraId="329A605E" w14:textId="1A083635" w:rsidR="00913F3A" w:rsidRPr="00592532" w:rsidRDefault="00913F3A" w:rsidP="00913F3A">
            <w:pPr>
              <w:tabs>
                <w:tab w:val="left" w:pos="458"/>
                <w:tab w:val="left" w:pos="595"/>
                <w:tab w:val="left" w:pos="1028"/>
              </w:tabs>
              <w:ind w:left="34"/>
              <w:contextualSpacing/>
              <w:jc w:val="both"/>
              <w:rPr>
                <w:szCs w:val="24"/>
                <w:lang w:eastAsia="lt-LT"/>
              </w:rPr>
            </w:pPr>
            <w:r w:rsidRPr="00592532">
              <w:rPr>
                <w:szCs w:val="24"/>
                <w:lang w:eastAsia="lt-LT"/>
              </w:rPr>
              <w:t>4.1.</w:t>
            </w:r>
            <w:r w:rsidR="00F31701" w:rsidRPr="00592532">
              <w:rPr>
                <w:szCs w:val="24"/>
                <w:lang w:eastAsia="lt-LT"/>
              </w:rPr>
              <w:t>20</w:t>
            </w:r>
            <w:r w:rsidRPr="00592532">
              <w:rPr>
                <w:szCs w:val="24"/>
                <w:lang w:eastAsia="lt-LT"/>
              </w:rPr>
              <w:t xml:space="preserve">. </w:t>
            </w:r>
            <w:r w:rsidR="00BA02D4" w:rsidRPr="00592532">
              <w:rPr>
                <w:szCs w:val="24"/>
                <w:lang w:eastAsia="lt-LT"/>
              </w:rPr>
              <w:t>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r w:rsidR="00B77FF5">
              <w:rPr>
                <w:szCs w:val="24"/>
                <w:lang w:eastAsia="lt-LT"/>
              </w:rPr>
              <w:t>.</w:t>
            </w:r>
          </w:p>
          <w:p w14:paraId="0D3E3E5E" w14:textId="54020475" w:rsidR="00913F3A" w:rsidRDefault="00913F3A" w:rsidP="00913F3A">
            <w:pPr>
              <w:tabs>
                <w:tab w:val="left" w:pos="458"/>
              </w:tabs>
              <w:jc w:val="both"/>
              <w:rPr>
                <w:color w:val="000000"/>
              </w:rPr>
            </w:pPr>
            <w:r w:rsidRPr="00E25096">
              <w:t xml:space="preserve">4.2. </w:t>
            </w:r>
            <w:r w:rsidR="00560699" w:rsidRPr="00E25096">
              <w:rPr>
                <w:color w:val="000000"/>
              </w:rPr>
              <w:t xml:space="preserve">Apraše </w:t>
            </w:r>
            <w:r w:rsidRPr="00E25096">
              <w:rPr>
                <w:color w:val="000000"/>
              </w:rPr>
              <w:t>vartojamos sąvokos:</w:t>
            </w:r>
          </w:p>
          <w:p w14:paraId="36A45B2B" w14:textId="134E19BD" w:rsidR="00575C8D" w:rsidRPr="00575C8D" w:rsidRDefault="00575C8D" w:rsidP="00575C8D">
            <w:pPr>
              <w:tabs>
                <w:tab w:val="left" w:pos="447"/>
              </w:tabs>
              <w:jc w:val="both"/>
              <w:rPr>
                <w:color w:val="000000"/>
              </w:rPr>
            </w:pPr>
            <w:r>
              <w:rPr>
                <w:color w:val="000000"/>
              </w:rPr>
              <w:t xml:space="preserve">4.2.1. </w:t>
            </w:r>
            <w:r w:rsidRPr="00575C8D">
              <w:rPr>
                <w:b/>
                <w:bCs/>
                <w:color w:val="000000"/>
              </w:rPr>
              <w:t>Didelė įmonė </w:t>
            </w:r>
            <w:r w:rsidRPr="00575C8D">
              <w:rPr>
                <w:color w:val="000000"/>
              </w:rPr>
              <w:t xml:space="preserve">– </w:t>
            </w:r>
            <w:bookmarkStart w:id="4" w:name="part_6c15335b0c7c498ebc8171c330eae6f9"/>
            <w:bookmarkEnd w:id="4"/>
            <w:r w:rsidRPr="00575C8D">
              <w:rPr>
                <w:color w:val="000000"/>
              </w:rPr>
              <w:t>įmonė, kuri atskirai ar kartu su savo partnerinėmis įmonėmis ir (ar) susijusiomis įmonėmis atitinka bent vieną iš šių sąlygų: joje (jose) dirba ne mažiau kaip 250 darbuotojų; jos (jų) balanse nurodyto turto vertė yra ne mažesnė kaip 43 000 000,00 Eur (keturiasdešimt trys milijonai eurų) ir metinės pajamos yra ne mažesnės kaip 50 000 000,00 Eur (penkiasdešimt milijonų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5A4A52E4" w14:textId="1DB61B6A" w:rsidR="00575C8D" w:rsidRDefault="00575C8D" w:rsidP="00575C8D">
            <w:pPr>
              <w:tabs>
                <w:tab w:val="left" w:pos="447"/>
              </w:tabs>
              <w:jc w:val="both"/>
              <w:rPr>
                <w:color w:val="000000"/>
              </w:rPr>
            </w:pPr>
            <w:bookmarkStart w:id="5" w:name="part_42a368c92931437189b6a462a7a815f5"/>
            <w:bookmarkStart w:id="6" w:name="part_618918995e7a4b7ab1d4b9ffb3cdb728"/>
            <w:bookmarkEnd w:id="5"/>
            <w:bookmarkEnd w:id="6"/>
            <w:r>
              <w:rPr>
                <w:bCs/>
                <w:color w:val="000000"/>
              </w:rPr>
              <w:t>4</w:t>
            </w:r>
            <w:r w:rsidRPr="00575C8D">
              <w:rPr>
                <w:bCs/>
                <w:color w:val="000000"/>
              </w:rPr>
              <w:t>.2.2.</w:t>
            </w:r>
            <w:r w:rsidRPr="00575C8D">
              <w:rPr>
                <w:b/>
                <w:bCs/>
                <w:color w:val="000000"/>
              </w:rPr>
              <w:t xml:space="preserve"> </w:t>
            </w:r>
            <w:r w:rsidR="00965207" w:rsidRPr="00965207">
              <w:rPr>
                <w:b/>
                <w:bCs/>
                <w:color w:val="000000"/>
              </w:rPr>
              <w:t xml:space="preserve">Pačios įmonės pagaminta produkcija – </w:t>
            </w:r>
            <w:r w:rsidR="00965207" w:rsidRPr="00965207">
              <w:rPr>
                <w:color w:val="000000"/>
              </w:rPr>
              <w:t>įmonės gaminami gaminiai ir (arba) teikiamos paslaugos</w:t>
            </w:r>
            <w:r w:rsidR="00965207" w:rsidRPr="00965207">
              <w:rPr>
                <w:b/>
                <w:bCs/>
                <w:color w:val="000000"/>
              </w:rPr>
              <w:t>.</w:t>
            </w:r>
            <w:r w:rsidR="00965207">
              <w:rPr>
                <w:b/>
                <w:bCs/>
                <w:color w:val="000000"/>
              </w:rPr>
              <w:t xml:space="preserve"> </w:t>
            </w:r>
            <w:bookmarkStart w:id="7" w:name="part_8191e19221e84995b77c370ca7d311fe"/>
            <w:bookmarkEnd w:id="7"/>
          </w:p>
          <w:p w14:paraId="2CAA7AAC" w14:textId="39B5806E" w:rsidR="00965207" w:rsidRPr="00575C8D" w:rsidRDefault="00965207" w:rsidP="00575C8D">
            <w:pPr>
              <w:tabs>
                <w:tab w:val="left" w:pos="447"/>
              </w:tabs>
              <w:jc w:val="both"/>
              <w:rPr>
                <w:color w:val="000000"/>
              </w:rPr>
            </w:pPr>
            <w:r>
              <w:rPr>
                <w:color w:val="000000"/>
              </w:rPr>
              <w:lastRenderedPageBreak/>
              <w:t xml:space="preserve">4.2.3. </w:t>
            </w:r>
            <w:r w:rsidRPr="00965207">
              <w:rPr>
                <w:b/>
                <w:bCs/>
                <w:color w:val="000000"/>
              </w:rPr>
              <w:t>Paties pareiškėjo pagamintos produkcijos pardavimo pajamos</w:t>
            </w:r>
            <w:r w:rsidRPr="00965207">
              <w:rPr>
                <w:color w:val="000000"/>
              </w:rPr>
              <w:t xml:space="preserve"> – pajamos, gautos dėl produktų (suteiktų paslaugų) pardavimo per ataskaitinį laikotarpį ir nurodytos tokiuose dokumentuose, kurie įrodo paties pareiškėjo pagamintų produktų (suteiktų paslaugų) pardavimo mastą. Pajamos, gaunamos už produktų ar paslaugų perpardavimą, nėra laikomos paties pareiškėjo pagamintos produkcijos pardavimo pajamomis.</w:t>
            </w:r>
          </w:p>
          <w:p w14:paraId="6940EA90" w14:textId="1A138A58" w:rsidR="00575C8D" w:rsidRPr="00575C8D" w:rsidRDefault="00575C8D" w:rsidP="00575C8D">
            <w:pPr>
              <w:tabs>
                <w:tab w:val="left" w:pos="447"/>
              </w:tabs>
              <w:jc w:val="both"/>
              <w:rPr>
                <w:color w:val="000000"/>
              </w:rPr>
            </w:pPr>
            <w:r>
              <w:rPr>
                <w:bCs/>
                <w:color w:val="000000"/>
              </w:rPr>
              <w:t>4</w:t>
            </w:r>
            <w:r w:rsidRPr="00575C8D">
              <w:rPr>
                <w:bCs/>
                <w:color w:val="000000"/>
              </w:rPr>
              <w:t>.2.</w:t>
            </w:r>
            <w:r w:rsidR="00965207">
              <w:rPr>
                <w:bCs/>
                <w:color w:val="000000"/>
              </w:rPr>
              <w:t>4</w:t>
            </w:r>
            <w:r w:rsidRPr="00575C8D">
              <w:rPr>
                <w:bCs/>
                <w:color w:val="000000"/>
              </w:rPr>
              <w:t>.</w:t>
            </w:r>
            <w:r w:rsidRPr="00575C8D">
              <w:rPr>
                <w:b/>
                <w:bCs/>
                <w:color w:val="000000"/>
              </w:rPr>
              <w:t xml:space="preserve"> Pramonės įmonė </w:t>
            </w:r>
            <w:r w:rsidRPr="00575C8D">
              <w:rPr>
                <w:color w:val="000000"/>
              </w:rPr>
              <w:t>–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14:paraId="7A738B6C" w14:textId="09D62F73" w:rsidR="00575C8D" w:rsidRPr="00575C8D" w:rsidRDefault="00575C8D" w:rsidP="00575C8D">
            <w:pPr>
              <w:tabs>
                <w:tab w:val="left" w:pos="447"/>
              </w:tabs>
              <w:jc w:val="both"/>
              <w:rPr>
                <w:color w:val="000000"/>
              </w:rPr>
            </w:pPr>
            <w:r>
              <w:rPr>
                <w:bCs/>
                <w:color w:val="000000"/>
              </w:rPr>
              <w:t>4</w:t>
            </w:r>
            <w:r w:rsidRPr="00575C8D">
              <w:rPr>
                <w:bCs/>
                <w:color w:val="000000"/>
              </w:rPr>
              <w:t>.2.</w:t>
            </w:r>
            <w:r w:rsidR="00993199">
              <w:rPr>
                <w:bCs/>
                <w:color w:val="000000"/>
              </w:rPr>
              <w:t>5</w:t>
            </w:r>
            <w:r w:rsidRPr="00575C8D">
              <w:rPr>
                <w:bCs/>
                <w:color w:val="000000"/>
              </w:rPr>
              <w:t>.</w:t>
            </w:r>
            <w:r w:rsidRPr="00575C8D">
              <w:rPr>
                <w:b/>
                <w:bCs/>
                <w:color w:val="000000"/>
              </w:rPr>
              <w:t xml:space="preserve"> Tvari darbo vieta </w:t>
            </w:r>
            <w:r w:rsidRPr="00575C8D">
              <w:rPr>
                <w:color w:val="000000"/>
              </w:rPr>
              <w:t>– darbo vieta, sukurta laikantis aplinkos atžvilgiu tvarios ekonominės veiklos</w:t>
            </w:r>
            <w:r w:rsidRPr="00575C8D" w:rsidDel="00C51C70">
              <w:rPr>
                <w:color w:val="000000"/>
              </w:rPr>
              <w:t xml:space="preserve"> </w:t>
            </w:r>
            <w:r w:rsidRPr="00575C8D">
              <w:rPr>
                <w:color w:val="000000"/>
              </w:rPr>
              <w:t>kriterijų, nustatytų Reglamento (ES) 2020/852 3 straipsnyje.</w:t>
            </w:r>
          </w:p>
          <w:p w14:paraId="6E518DFF" w14:textId="78E70F36" w:rsidR="00913F3A" w:rsidRPr="00575C8D" w:rsidRDefault="00575C8D" w:rsidP="00913F3A">
            <w:pPr>
              <w:tabs>
                <w:tab w:val="left" w:pos="458"/>
              </w:tabs>
              <w:jc w:val="both"/>
              <w:rPr>
                <w:b/>
                <w:bCs/>
                <w:color w:val="000000"/>
              </w:rPr>
            </w:pPr>
            <w:r>
              <w:rPr>
                <w:color w:val="000000"/>
              </w:rPr>
              <w:t>4</w:t>
            </w:r>
            <w:r w:rsidRPr="00575C8D">
              <w:rPr>
                <w:color w:val="000000"/>
              </w:rPr>
              <w:t>.2.</w:t>
            </w:r>
            <w:r w:rsidR="00993199">
              <w:rPr>
                <w:color w:val="000000"/>
              </w:rPr>
              <w:t>6</w:t>
            </w:r>
            <w:r w:rsidRPr="00575C8D">
              <w:rPr>
                <w:color w:val="000000"/>
              </w:rPr>
              <w:t xml:space="preserve">. </w:t>
            </w:r>
            <w:r w:rsidRPr="00575C8D">
              <w:rPr>
                <w:b/>
                <w:color w:val="000000"/>
              </w:rPr>
              <w:t>Viena įmonė</w:t>
            </w:r>
            <w:r w:rsidRPr="00575C8D">
              <w:rPr>
                <w:color w:val="000000"/>
              </w:rPr>
              <w:t xml:space="preserve"> – įmonė, kuriai būdingi bent vienos rūšies iš toliau išvardytų santykiai su kitomis įmonėmis:</w:t>
            </w:r>
            <w:bookmarkStart w:id="8" w:name="part_a17bf354a86b4b4cb13c8ae245ef65bf"/>
            <w:bookmarkEnd w:id="8"/>
            <w:r w:rsidRPr="00575C8D">
              <w:rPr>
                <w:color w:val="000000"/>
              </w:rPr>
              <w:t xml:space="preserve"> įmonė turi kitos įmonės akcininkų, pajininkų, dalininkų ar kitų juridinio asmens dalyvių arba narių (toliau – dalyviai) balsų daugumą</w:t>
            </w:r>
            <w:bookmarkStart w:id="9" w:name="part_21096b5133034097b186c82c190466a9"/>
            <w:bookmarkEnd w:id="9"/>
            <w:r w:rsidRPr="00575C8D">
              <w:rPr>
                <w:color w:val="000000"/>
              </w:rPr>
              <w:t>; įmonė turi teisę paskirti arba atleisti daugumą kitos įmonės administracijos, valdymo arba priežiūros organo narių</w:t>
            </w:r>
            <w:bookmarkStart w:id="10" w:name="part_217cd65b8bf74409982eed9a5965ac71"/>
            <w:bookmarkEnd w:id="10"/>
            <w:r w:rsidRPr="00575C8D">
              <w:rPr>
                <w:color w:val="000000"/>
              </w:rPr>
              <w:t>; pagal sutartį arba vadovaujantis įmonės steigimo dokumentų ar įstatų nuostatomis įmonei suteikiama teisė daryti kitai įmonei lemiamą įtaką, kaip tai apibrėžta Lietuvos Respublikos konkurencijos įstatyme</w:t>
            </w:r>
            <w:bookmarkStart w:id="11" w:name="part_c6d3e7d4f8b346ae8923d90bef6bab52"/>
            <w:bookmarkEnd w:id="11"/>
            <w:r w:rsidRPr="00575C8D">
              <w:rPr>
                <w:color w:val="000000"/>
              </w:rPr>
              <w:t>; įmonė, būdama kitos įmonės dalyve, vadovaudamasi su kitais tos įmonės dalyviais sudaryta sutartimi, viena kontroliuoja tos kitos įmonės dalyvių balsavimo teisių daugumą.</w:t>
            </w:r>
          </w:p>
          <w:p w14:paraId="49C158B0" w14:textId="533F92E9" w:rsidR="00913F3A" w:rsidRPr="00E25096" w:rsidRDefault="00913F3A" w:rsidP="00913F3A">
            <w:pPr>
              <w:jc w:val="both"/>
              <w:rPr>
                <w:b/>
                <w:bCs/>
                <w:i/>
                <w:iCs/>
                <w:sz w:val="22"/>
                <w:szCs w:val="22"/>
              </w:rPr>
            </w:pPr>
            <w:r w:rsidRPr="00E25096">
              <w:rPr>
                <w:lang w:eastAsia="lt-LT"/>
              </w:rPr>
              <w:t>4.2.</w:t>
            </w:r>
            <w:r w:rsidR="00993199">
              <w:rPr>
                <w:lang w:val="en-US" w:eastAsia="lt-LT"/>
              </w:rPr>
              <w:t>7</w:t>
            </w:r>
            <w:r w:rsidRPr="00E25096">
              <w:rPr>
                <w:lang w:eastAsia="lt-LT"/>
              </w:rPr>
              <w:t xml:space="preserve">. Kitos </w:t>
            </w:r>
            <w:r w:rsidR="00560699" w:rsidRPr="00E25096">
              <w:rPr>
                <w:lang w:eastAsia="lt-LT"/>
              </w:rPr>
              <w:t xml:space="preserve">Apraše </w:t>
            </w:r>
            <w:r w:rsidRPr="00E25096">
              <w:rPr>
                <w:lang w:eastAsia="lt-LT"/>
              </w:rPr>
              <w:t>vartojamos sąvokos suprantamos taip, kaip apibrėž</w:t>
            </w:r>
            <w:r w:rsidR="004B3D2F" w:rsidRPr="00E25096">
              <w:rPr>
                <w:lang w:eastAsia="lt-LT"/>
              </w:rPr>
              <w:t>iamos</w:t>
            </w:r>
            <w:r w:rsidR="00560699" w:rsidRPr="00E25096">
              <w:rPr>
                <w:lang w:eastAsia="lt-LT"/>
              </w:rPr>
              <w:t xml:space="preserve"> Aprašo </w:t>
            </w:r>
            <w:r w:rsidRPr="00E25096">
              <w:rPr>
                <w:lang w:eastAsia="lt-LT"/>
              </w:rPr>
              <w:t>4.1 papunktyje</w:t>
            </w:r>
            <w:r w:rsidR="00720C8D" w:rsidRPr="00E25096">
              <w:rPr>
                <w:lang w:eastAsia="lt-LT"/>
              </w:rPr>
              <w:t xml:space="preserve"> nurodytuose teisės aktuose</w:t>
            </w:r>
            <w:r w:rsidR="00993199">
              <w:rPr>
                <w:lang w:eastAsia="lt-LT"/>
              </w:rPr>
              <w:t>.</w:t>
            </w:r>
          </w:p>
        </w:tc>
      </w:tr>
      <w:tr w:rsidR="00913F3A" w:rsidRPr="00E25096" w14:paraId="09F967EE" w14:textId="77777777" w:rsidTr="096A7647">
        <w:tc>
          <w:tcPr>
            <w:tcW w:w="15134" w:type="dxa"/>
          </w:tcPr>
          <w:p w14:paraId="17B80736" w14:textId="77777777" w:rsidR="00913F3A" w:rsidRPr="00E25096" w:rsidRDefault="00913F3A" w:rsidP="00913F3A">
            <w:pPr>
              <w:rPr>
                <w:bCs/>
                <w:szCs w:val="24"/>
              </w:rPr>
            </w:pPr>
            <w:r w:rsidRPr="00E25096">
              <w:rPr>
                <w:b/>
                <w:szCs w:val="24"/>
              </w:rPr>
              <w:lastRenderedPageBreak/>
              <w:t>5</w:t>
            </w:r>
            <w:r w:rsidRPr="00727B50">
              <w:rPr>
                <w:b/>
                <w:szCs w:val="24"/>
              </w:rPr>
              <w:t xml:space="preserve">. </w:t>
            </w:r>
            <w:r w:rsidRPr="00E25096">
              <w:rPr>
                <w:b/>
                <w:szCs w:val="24"/>
              </w:rPr>
              <w:t>Reikalavimai projektams, pareiškėjams ir partneriams</w:t>
            </w:r>
          </w:p>
        </w:tc>
      </w:tr>
      <w:tr w:rsidR="00913F3A" w:rsidRPr="00E25096" w14:paraId="311A255D" w14:textId="77777777" w:rsidTr="096A7647">
        <w:trPr>
          <w:trHeight w:val="1833"/>
        </w:trPr>
        <w:tc>
          <w:tcPr>
            <w:tcW w:w="15134" w:type="dxa"/>
          </w:tcPr>
          <w:p w14:paraId="4014C99D" w14:textId="77777777" w:rsidR="00913F3A" w:rsidRPr="00E25096" w:rsidRDefault="00913F3A" w:rsidP="00913F3A">
            <w:pPr>
              <w:contextualSpacing/>
              <w:jc w:val="both"/>
              <w:rPr>
                <w:b/>
                <w:bCs/>
                <w:i/>
                <w:iCs/>
                <w:szCs w:val="24"/>
              </w:rPr>
            </w:pPr>
            <w:r w:rsidRPr="00E25096">
              <w:rPr>
                <w:b/>
                <w:bCs/>
                <w:szCs w:val="24"/>
              </w:rPr>
              <w:t>5.1</w:t>
            </w:r>
            <w:r w:rsidRPr="00E25096">
              <w:rPr>
                <w:b/>
                <w:bCs/>
                <w:color w:val="000000"/>
                <w:szCs w:val="24"/>
              </w:rPr>
              <w:t>. Reikalavimai projektams</w:t>
            </w:r>
          </w:p>
          <w:p w14:paraId="4670A819" w14:textId="206D6992" w:rsidR="004C5C09" w:rsidRPr="004C5C09" w:rsidRDefault="00913F3A" w:rsidP="004C5C09">
            <w:pPr>
              <w:pStyle w:val="ListParagraph"/>
              <w:numPr>
                <w:ilvl w:val="2"/>
                <w:numId w:val="20"/>
              </w:numPr>
              <w:tabs>
                <w:tab w:val="left" w:pos="447"/>
                <w:tab w:val="left" w:pos="598"/>
              </w:tabs>
              <w:ind w:left="0" w:firstLine="0"/>
              <w:jc w:val="both"/>
              <w:rPr>
                <w:szCs w:val="24"/>
                <w:lang w:eastAsia="lt-LT"/>
              </w:rPr>
            </w:pPr>
            <w:r w:rsidRPr="00E25096">
              <w:t xml:space="preserve">Remiama veikla: </w:t>
            </w:r>
            <w:r w:rsidR="004C5C09" w:rsidRPr="004C5C09">
              <w:rPr>
                <w:szCs w:val="24"/>
                <w:lang w:eastAsia="lt-LT"/>
              </w:rPr>
              <w:t>a</w:t>
            </w:r>
            <w:r w:rsidR="004C5C09" w:rsidRPr="004C5C09">
              <w:rPr>
                <w:iCs/>
                <w:szCs w:val="24"/>
                <w:lang w:eastAsia="lt-LT"/>
              </w:rPr>
              <w:t>lternatyvaus kuro diegimas pramonės įmonėse</w:t>
            </w:r>
            <w:r w:rsidR="00567D65">
              <w:rPr>
                <w:iCs/>
                <w:szCs w:val="24"/>
                <w:lang w:eastAsia="lt-LT"/>
              </w:rPr>
              <w:t>, veikiančiose</w:t>
            </w:r>
            <w:r w:rsidR="004C5C09" w:rsidRPr="004C5C09">
              <w:rPr>
                <w:iCs/>
                <w:szCs w:val="24"/>
                <w:lang w:eastAsia="lt-LT"/>
              </w:rPr>
              <w:t xml:space="preserve"> Kauno, Šiaulių ir Telšių regionuose</w:t>
            </w:r>
            <w:r w:rsidR="004C5C09" w:rsidRPr="004C5C09">
              <w:rPr>
                <w:szCs w:val="24"/>
                <w:lang w:eastAsia="lt-LT"/>
              </w:rPr>
              <w:t xml:space="preserve">. </w:t>
            </w:r>
            <w:r w:rsidR="004C5C09" w:rsidRPr="004C5C09">
              <w:rPr>
                <w:bCs/>
                <w:szCs w:val="24"/>
                <w:lang w:eastAsia="lt-LT"/>
              </w:rPr>
              <w:t xml:space="preserve">Siekiant sėkmingos pramonės įmonių transformacijos ir priklausomybės nuo iškastinio kuro naudojimo pramonės procesuose mažinimo, numatomos investicijos </w:t>
            </w:r>
            <w:bookmarkStart w:id="12" w:name="_Hlk116379814"/>
            <w:r w:rsidR="004C5C09" w:rsidRPr="004C5C09">
              <w:rPr>
                <w:bCs/>
                <w:szCs w:val="24"/>
                <w:lang w:eastAsia="lt-LT"/>
              </w:rPr>
              <w:t xml:space="preserve">alternatyvaus kuro diegimui, </w:t>
            </w:r>
            <w:r w:rsidR="004C5C09" w:rsidRPr="004C5C09">
              <w:rPr>
                <w:szCs w:val="24"/>
                <w:lang w:eastAsia="lt-LT"/>
              </w:rPr>
              <w:t xml:space="preserve">pvz., iškastinio kuro katilų keitimas į atsinaujinančių energijos išteklių </w:t>
            </w:r>
            <w:r w:rsidR="004C5C09" w:rsidRPr="004C5C09">
              <w:rPr>
                <w:color w:val="000000"/>
                <w:szCs w:val="24"/>
                <w:lang w:eastAsia="lt-LT"/>
              </w:rPr>
              <w:t xml:space="preserve">(toliau – AEI) </w:t>
            </w:r>
            <w:r w:rsidR="004C5C09" w:rsidRPr="004C5C09">
              <w:rPr>
                <w:szCs w:val="24"/>
                <w:lang w:eastAsia="lt-LT"/>
              </w:rPr>
              <w:t>šilumos siurblius (oras</w:t>
            </w:r>
            <w:r w:rsidR="004C5C09" w:rsidRPr="004C5C09">
              <w:rPr>
                <w:color w:val="000000"/>
                <w:szCs w:val="24"/>
                <w:lang w:eastAsia="lt-LT"/>
              </w:rPr>
              <w:t>–</w:t>
            </w:r>
            <w:r w:rsidR="004C5C09" w:rsidRPr="004C5C09">
              <w:rPr>
                <w:szCs w:val="24"/>
                <w:lang w:eastAsia="lt-LT"/>
              </w:rPr>
              <w:t>vanduo, gruntas</w:t>
            </w:r>
            <w:r w:rsidR="004C5C09" w:rsidRPr="004C5C09">
              <w:rPr>
                <w:color w:val="000000"/>
                <w:szCs w:val="24"/>
                <w:lang w:eastAsia="lt-LT"/>
              </w:rPr>
              <w:t>–</w:t>
            </w:r>
            <w:r w:rsidR="004C5C09" w:rsidRPr="004C5C09">
              <w:rPr>
                <w:szCs w:val="24"/>
                <w:lang w:eastAsia="lt-LT"/>
              </w:rPr>
              <w:t>vanduo, vanduo</w:t>
            </w:r>
            <w:r w:rsidR="004C5C09" w:rsidRPr="004C5C09">
              <w:rPr>
                <w:color w:val="000000"/>
                <w:szCs w:val="24"/>
                <w:lang w:eastAsia="lt-LT"/>
              </w:rPr>
              <w:t>–</w:t>
            </w:r>
            <w:r w:rsidR="004C5C09" w:rsidRPr="004C5C09">
              <w:rPr>
                <w:szCs w:val="24"/>
                <w:lang w:eastAsia="lt-LT"/>
              </w:rPr>
              <w:t>vanduo, oras</w:t>
            </w:r>
            <w:r w:rsidR="004C5C09" w:rsidRPr="004C5C09">
              <w:rPr>
                <w:color w:val="000000"/>
                <w:szCs w:val="24"/>
                <w:lang w:eastAsia="lt-LT"/>
              </w:rPr>
              <w:t>–</w:t>
            </w:r>
            <w:r w:rsidR="004C5C09" w:rsidRPr="004C5C09">
              <w:rPr>
                <w:szCs w:val="24"/>
                <w:lang w:eastAsia="lt-LT"/>
              </w:rPr>
              <w:t>oras), įrangos, gamybos procese naudojančios iškastinį kurą, keitimas AEI naudojančia įranga ir (ar) įrangą, varoma elektra ir pan.</w:t>
            </w:r>
            <w:r w:rsidR="004C5C09" w:rsidRPr="004C5C09">
              <w:rPr>
                <w:bCs/>
                <w:szCs w:val="24"/>
                <w:lang w:eastAsia="lt-LT"/>
              </w:rPr>
              <w:t xml:space="preserve">, </w:t>
            </w:r>
            <w:bookmarkStart w:id="13" w:name="_Hlk130469144"/>
            <w:r w:rsidR="004C5C09" w:rsidRPr="004C5C09">
              <w:rPr>
                <w:bCs/>
                <w:szCs w:val="24"/>
                <w:lang w:eastAsia="lt-LT"/>
              </w:rPr>
              <w:t xml:space="preserve">Europos Sąjungos apyvartinių taršos leidimų prekybos sistemoje </w:t>
            </w:r>
            <w:bookmarkEnd w:id="13"/>
            <w:r w:rsidR="004C5C09" w:rsidRPr="004C5C09">
              <w:rPr>
                <w:bCs/>
                <w:szCs w:val="24"/>
                <w:lang w:eastAsia="lt-LT"/>
              </w:rPr>
              <w:t>(toliau – ES ATLPS) nedalyvaujančiose pramonės įmonėse, veikiančiose Kauno, Šiaulių ir Telšių regionuose</w:t>
            </w:r>
            <w:bookmarkEnd w:id="12"/>
            <w:r w:rsidR="004C5C09" w:rsidRPr="004C5C09">
              <w:rPr>
                <w:bCs/>
                <w:szCs w:val="24"/>
                <w:lang w:eastAsia="lt-LT"/>
              </w:rPr>
              <w:t>.</w:t>
            </w:r>
          </w:p>
          <w:p w14:paraId="043D4064" w14:textId="77777777" w:rsidR="00695807" w:rsidRPr="00E25096" w:rsidRDefault="00695807" w:rsidP="004C5C09">
            <w:pPr>
              <w:tabs>
                <w:tab w:val="left" w:pos="457"/>
                <w:tab w:val="left" w:pos="599"/>
              </w:tabs>
              <w:ind w:left="32"/>
              <w:contextualSpacing/>
              <w:jc w:val="both"/>
            </w:pPr>
          </w:p>
          <w:p w14:paraId="7A093A53" w14:textId="2DB67110" w:rsidR="00913F3A" w:rsidRPr="00C52096" w:rsidRDefault="00913F3A" w:rsidP="00C52096">
            <w:pPr>
              <w:pStyle w:val="ListParagraph"/>
              <w:numPr>
                <w:ilvl w:val="2"/>
                <w:numId w:val="20"/>
              </w:numPr>
              <w:tabs>
                <w:tab w:val="left" w:pos="640"/>
                <w:tab w:val="left" w:pos="1025"/>
              </w:tabs>
              <w:ind w:left="0" w:firstLine="0"/>
              <w:jc w:val="both"/>
              <w:rPr>
                <w:szCs w:val="24"/>
              </w:rPr>
            </w:pPr>
            <w:r w:rsidRPr="00C5209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kurios, joms finansuoti skyrus ES fondų lėšų, būtų pripažintos tinkamomis finansuoti ir (arba) už kurias būtų sumokėta daugiau nei vieną kartą, įskaitant </w:t>
            </w:r>
            <w:r w:rsidRPr="00C52096">
              <w:rPr>
                <w:i/>
                <w:iCs/>
                <w:szCs w:val="24"/>
              </w:rPr>
              <w:t xml:space="preserve">de </w:t>
            </w:r>
            <w:proofErr w:type="spellStart"/>
            <w:r w:rsidRPr="00C52096">
              <w:rPr>
                <w:i/>
                <w:iCs/>
                <w:szCs w:val="24"/>
              </w:rPr>
              <w:t>minimis</w:t>
            </w:r>
            <w:proofErr w:type="spellEnd"/>
            <w:r w:rsidRPr="00C52096">
              <w:rPr>
                <w:szCs w:val="24"/>
              </w:rPr>
              <w:t xml:space="preserve"> pagalbą.</w:t>
            </w:r>
          </w:p>
          <w:p w14:paraId="48BF5C8B" w14:textId="0B53B6DE" w:rsidR="000D484A" w:rsidRPr="00BF468C" w:rsidRDefault="00913F3A" w:rsidP="00C46206">
            <w:pPr>
              <w:pStyle w:val="ListParagraph"/>
              <w:numPr>
                <w:ilvl w:val="2"/>
                <w:numId w:val="20"/>
              </w:numPr>
              <w:tabs>
                <w:tab w:val="left" w:pos="597"/>
              </w:tabs>
              <w:ind w:left="31" w:hanging="48"/>
              <w:jc w:val="both"/>
              <w:rPr>
                <w:bCs/>
              </w:rPr>
            </w:pPr>
            <w:r w:rsidRPr="00BF468C">
              <w:t>Projekto veiklų įgyvendinimo trukmė turi būti ne ilgesnė kaip 3</w:t>
            </w:r>
            <w:r w:rsidR="004C5C09" w:rsidRPr="00BF468C">
              <w:t>0</w:t>
            </w:r>
            <w:r w:rsidRPr="00BF468C">
              <w:t xml:space="preserve"> mėnesi</w:t>
            </w:r>
            <w:r w:rsidR="004C5C09" w:rsidRPr="00BF468C">
              <w:t>ų</w:t>
            </w:r>
            <w:r w:rsidRPr="00BF468C">
              <w:t xml:space="preserve"> nuo projekto sutarties pasirašymo dienos.</w:t>
            </w:r>
            <w:r w:rsidRPr="00BF468C">
              <w:rPr>
                <w:color w:val="000000"/>
                <w:lang w:eastAsia="lt-LT"/>
              </w:rPr>
              <w:t xml:space="preserve"> </w:t>
            </w:r>
            <w:r w:rsidRPr="00BF468C">
              <w:t xml:space="preserve">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w:t>
            </w:r>
            <w:r w:rsidR="00560699" w:rsidRPr="00BF468C">
              <w:t xml:space="preserve">Aprašo </w:t>
            </w:r>
            <w:r w:rsidRPr="00BF468C">
              <w:t>5.1.</w:t>
            </w:r>
            <w:r w:rsidR="00FC7EDD">
              <w:rPr>
                <w:lang w:val="en-US"/>
              </w:rPr>
              <w:t>7</w:t>
            </w:r>
            <w:r w:rsidRPr="00BF468C">
              <w:t xml:space="preserve"> papunktyje nurodyto termino.</w:t>
            </w:r>
            <w:r w:rsidR="001F0B8A" w:rsidRPr="00BF468C">
              <w:t xml:space="preserve"> </w:t>
            </w:r>
          </w:p>
          <w:p w14:paraId="5F724900" w14:textId="07AC839A" w:rsidR="00913F3A" w:rsidRPr="00E25096" w:rsidRDefault="178EA3D8" w:rsidP="00C52096">
            <w:pPr>
              <w:numPr>
                <w:ilvl w:val="2"/>
                <w:numId w:val="20"/>
              </w:numPr>
              <w:tabs>
                <w:tab w:val="left" w:pos="456"/>
                <w:tab w:val="left" w:pos="598"/>
                <w:tab w:val="left" w:pos="1025"/>
              </w:tabs>
              <w:ind w:left="0" w:firstLine="32"/>
              <w:contextualSpacing/>
              <w:jc w:val="both"/>
            </w:pPr>
            <w:r>
              <w:lastRenderedPageBreak/>
              <w:t xml:space="preserve"> </w:t>
            </w:r>
            <w:r w:rsidR="00913F3A">
              <w:t xml:space="preserve">Projekto veiklos turi būti pradėtos įgyvendinti ne vėliau kaip per </w:t>
            </w:r>
            <w:r w:rsidR="002749B2">
              <w:t>3</w:t>
            </w:r>
            <w:r w:rsidR="00913F3A">
              <w:t xml:space="preserve"> mėnesius nuo projekto sutarties pasirašymo dienos. Projekto veiklų pradžia suprantama kaip pasirašytos pirkimo sutarties data arba kvietimo dalyvauti pirkime skelbimo ES investicijų interneto svetainėje www.esinvesticijos.lt data (vykdant konkursą arba derybas, kai tokį pirkimo būdą numato Pirkimų taisyklės</w:t>
            </w:r>
            <w:r w:rsidR="5CBDF810">
              <w:t xml:space="preserve"> (</w:t>
            </w:r>
            <w:r w:rsidR="5CBDF810" w:rsidRPr="19F0C1FD">
              <w:rPr>
                <w:lang w:eastAsia="lt-LT"/>
              </w:rPr>
              <w:t>Projektų administravimo ir finansavimo taisyklių 7 priedas</w:t>
            </w:r>
            <w:r w:rsidR="00913F3A">
              <w:t>). Jei projekto veiklos nepradėtos įgyvendinti per 6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00913F3A" w:rsidRPr="19F0C1FD">
              <w:rPr>
                <w:color w:val="000000" w:themeColor="text1"/>
              </w:rPr>
              <w:t xml:space="preserve"> </w:t>
            </w:r>
            <w:r w:rsidR="00913F3A">
              <w:t xml:space="preserve">projekto veiklų pradžios data gali būti nukelta ne ilgiau kaip 2 mėnesiams. </w:t>
            </w:r>
            <w:r w:rsidR="03E53C38">
              <w:t xml:space="preserve">Jeigu, praėjus daugiau nei pusei numatyto projekto </w:t>
            </w:r>
            <w:r w:rsidR="6622439C">
              <w:t xml:space="preserve">veiklų </w:t>
            </w:r>
            <w:r w:rsidR="03E53C38">
              <w:t xml:space="preserve">įgyvendinimo laiko, projekto vykdytojas yra sudaręs pirkimo pardavimo sutarčių </w:t>
            </w:r>
            <w:r w:rsidR="500409A1">
              <w:t xml:space="preserve">įrangai įsigyti </w:t>
            </w:r>
            <w:r w:rsidR="03E53C38">
              <w:t>už mažiau nei 50 proc. projekt</w:t>
            </w:r>
            <w:r w:rsidR="500409A1">
              <w:t>e</w:t>
            </w:r>
            <w:r w:rsidR="03E53C38">
              <w:t xml:space="preserve"> </w:t>
            </w:r>
            <w:r w:rsidR="500409A1">
              <w:t xml:space="preserve">numatytų pirkimų </w:t>
            </w:r>
            <w:r w:rsidR="03E53C38">
              <w:t>vertės, administruojančioji institucija</w:t>
            </w:r>
            <w:r w:rsidR="6477B30E">
              <w:t>,</w:t>
            </w:r>
            <w:r w:rsidR="03E53C38">
              <w:t xml:space="preserve"> įvertinusi priežastis ir suderinusi su Ministerija, turi teisę vienašališkai nutraukti projekto sutartį</w:t>
            </w:r>
            <w:r w:rsidR="1CED6FB0">
              <w:t>.</w:t>
            </w:r>
          </w:p>
          <w:p w14:paraId="3E67735F" w14:textId="1985F95F" w:rsidR="00913F3A" w:rsidRDefault="00913F3A" w:rsidP="00BF468C">
            <w:pPr>
              <w:pStyle w:val="ListParagraph"/>
              <w:numPr>
                <w:ilvl w:val="2"/>
                <w:numId w:val="24"/>
              </w:numPr>
              <w:tabs>
                <w:tab w:val="left" w:pos="600"/>
              </w:tabs>
              <w:ind w:left="0" w:hanging="23"/>
              <w:jc w:val="both"/>
            </w:pP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7E302EF2" w14:textId="7D5EAA35" w:rsidR="00D8180A" w:rsidRPr="00E25096" w:rsidRDefault="6CB3969D" w:rsidP="00BF468C">
            <w:pPr>
              <w:pStyle w:val="ListParagraph"/>
              <w:numPr>
                <w:ilvl w:val="2"/>
                <w:numId w:val="24"/>
              </w:numPr>
              <w:tabs>
                <w:tab w:val="left" w:pos="600"/>
              </w:tabs>
              <w:ind w:left="0" w:hanging="23"/>
              <w:jc w:val="both"/>
            </w:pPr>
            <w:r>
              <w:t xml:space="preserve">Ne mažiau kaip 20 proc. projektui skirtų lėšų turi būti panaudota iki 2026 m. rugpjūčio 31 d. Projekto vykdytojui neįvykdžius šios sąlygos, administruojančioji institucija, įvertinusi šios sąlygos </w:t>
            </w:r>
            <w:proofErr w:type="spellStart"/>
            <w:r>
              <w:t>nepasiekimo</w:t>
            </w:r>
            <w:proofErr w:type="spellEnd"/>
            <w:r>
              <w:t xml:space="preserve"> priežastis ir projektui skirto finansavimo pagrįstumą, </w:t>
            </w:r>
            <w:proofErr w:type="spellStart"/>
            <w:r w:rsidRPr="19F0C1FD">
              <w:rPr>
                <w:i/>
                <w:iCs/>
              </w:rPr>
              <w:t>mutatis</w:t>
            </w:r>
            <w:proofErr w:type="spellEnd"/>
            <w:r w:rsidRPr="19F0C1FD">
              <w:rPr>
                <w:i/>
                <w:iCs/>
              </w:rPr>
              <w:t xml:space="preserve"> </w:t>
            </w:r>
            <w:proofErr w:type="spellStart"/>
            <w:r w:rsidRPr="19F0C1FD">
              <w:rPr>
                <w:i/>
                <w:iCs/>
              </w:rPr>
              <w:t>mutandus</w:t>
            </w:r>
            <w:proofErr w:type="spellEnd"/>
            <w:r>
              <w:t xml:space="preserve"> vadovaudamasi Projektų finansavimo ir administravimo taisyklių 172–178 punktuose nurodytais principais, suderinusi su </w:t>
            </w:r>
            <w:r w:rsidR="1E261E77">
              <w:t>M</w:t>
            </w:r>
            <w:r>
              <w:t>inisterija, sumažina projekto sutartyje nustatytą projektui skirtą finansavimą (nekeisdama projekto tinkamų finansuoti išlaidų dydžio, t. y. atitinkama suma didinamas projekto vykdytojo nuosavo įnašo dydis). Jeigu administruojančioji institucija nustato, kad iki 2026 m. rugpjūčio 31 d. buvo panaudota mažiau nei 10 proc. projektui skirtų lėšų, vadovaudamasi Projektų finansavimo ir administravimo taisyklių 116 punktu, ji inicijuoja projekto sutarties nutraukimą ir išmokėtų lėšų susigrąžinimą.</w:t>
            </w:r>
          </w:p>
          <w:p w14:paraId="21C1CC58" w14:textId="32012E0A" w:rsidR="00913F3A" w:rsidRPr="00EF5C3C" w:rsidRDefault="00913F3A" w:rsidP="00C52096">
            <w:pPr>
              <w:pStyle w:val="ListParagraph"/>
              <w:numPr>
                <w:ilvl w:val="2"/>
                <w:numId w:val="24"/>
              </w:numPr>
              <w:tabs>
                <w:tab w:val="left" w:pos="306"/>
                <w:tab w:val="left" w:pos="731"/>
              </w:tabs>
              <w:ind w:left="740"/>
              <w:jc w:val="both"/>
              <w:rPr>
                <w:szCs w:val="24"/>
              </w:rPr>
            </w:pPr>
            <w:r w:rsidRPr="00EF5C3C">
              <w:rPr>
                <w:szCs w:val="24"/>
              </w:rPr>
              <w:t xml:space="preserve">Projekto veiklos turi būti baigtos ne vėliau kaip iki 2029 m. rugsėjo 1 d. </w:t>
            </w:r>
          </w:p>
          <w:p w14:paraId="22C914BA" w14:textId="7D11BC72" w:rsidR="00913F3A" w:rsidRPr="00E25096" w:rsidRDefault="00913F3A" w:rsidP="00C52096">
            <w:pPr>
              <w:numPr>
                <w:ilvl w:val="2"/>
                <w:numId w:val="24"/>
              </w:numPr>
              <w:tabs>
                <w:tab w:val="left" w:pos="742"/>
                <w:tab w:val="left" w:pos="1025"/>
              </w:tabs>
              <w:ind w:left="0" w:firstLine="32"/>
              <w:contextualSpacing/>
              <w:jc w:val="both"/>
              <w:rPr>
                <w:szCs w:val="24"/>
              </w:rPr>
            </w:pPr>
            <w:r w:rsidRPr="00E25096">
              <w:rPr>
                <w:szCs w:val="24"/>
              </w:rPr>
              <w:t xml:space="preserve">Projektui taikomi visi </w:t>
            </w:r>
            <w:r w:rsidR="00560699" w:rsidRPr="00E25096">
              <w:rPr>
                <w:szCs w:val="24"/>
              </w:rPr>
              <w:t xml:space="preserve">Aprašo </w:t>
            </w:r>
            <w:r w:rsidR="009F5CD8" w:rsidRPr="00E25096">
              <w:rPr>
                <w:szCs w:val="24"/>
              </w:rPr>
              <w:t>2</w:t>
            </w:r>
            <w:r w:rsidRPr="00E25096">
              <w:rPr>
                <w:szCs w:val="24"/>
              </w:rPr>
              <w:t xml:space="preserve"> p</w:t>
            </w:r>
            <w:r w:rsidR="009D05D6">
              <w:rPr>
                <w:szCs w:val="24"/>
              </w:rPr>
              <w:t>unkte</w:t>
            </w:r>
            <w:r w:rsidRPr="00E25096">
              <w:rPr>
                <w:szCs w:val="24"/>
              </w:rPr>
              <w:t xml:space="preserve"> </w:t>
            </w:r>
            <w:r w:rsidR="004B3B62" w:rsidRPr="00E25096">
              <w:rPr>
                <w:szCs w:val="24"/>
              </w:rPr>
              <w:t xml:space="preserve">nurodyti </w:t>
            </w:r>
            <w:r w:rsidRPr="00E25096">
              <w:rPr>
                <w:szCs w:val="24"/>
              </w:rPr>
              <w:t>rodikliai (pagal įgyvendinamą pažangos priemonė</w:t>
            </w:r>
            <w:r w:rsidR="00D45AF4">
              <w:rPr>
                <w:szCs w:val="24"/>
              </w:rPr>
              <w:t>s</w:t>
            </w:r>
            <w:r w:rsidRPr="00E25096">
              <w:rPr>
                <w:szCs w:val="24"/>
              </w:rPr>
              <w:t xml:space="preserve"> veikl</w:t>
            </w:r>
            <w:r w:rsidR="009D05D6">
              <w:rPr>
                <w:szCs w:val="24"/>
              </w:rPr>
              <w:t>ą</w:t>
            </w:r>
            <w:r w:rsidRPr="00E25096">
              <w:rPr>
                <w:szCs w:val="24"/>
              </w:rPr>
              <w:t xml:space="preserve">), kurių metodiniai skaičiavimo aprašai skelbiami kartu su kvietimu teikti PĮP. Projekto vykdytojui nepasiekus rodiklių reikšmių, nurodytų projekto sutartyje, taikomos Projektų administravimo ir finansavimo taisyklių </w:t>
            </w:r>
            <w:r w:rsidR="009D05D6" w:rsidRPr="009D05D6">
              <w:rPr>
                <w:szCs w:val="24"/>
              </w:rPr>
              <w:t xml:space="preserve">IV skyriaus penktojo skirsnio </w:t>
            </w:r>
            <w:r w:rsidRPr="00E25096">
              <w:rPr>
                <w:szCs w:val="24"/>
              </w:rPr>
              <w:t>171–178 punktų nuostatos.</w:t>
            </w:r>
          </w:p>
          <w:p w14:paraId="172CE55C" w14:textId="7E5C9C0D" w:rsidR="00913F3A" w:rsidRDefault="00913F3A" w:rsidP="00C52096">
            <w:pPr>
              <w:numPr>
                <w:ilvl w:val="2"/>
                <w:numId w:val="24"/>
              </w:numPr>
              <w:tabs>
                <w:tab w:val="left" w:pos="731"/>
              </w:tabs>
              <w:ind w:left="32" w:firstLine="0"/>
              <w:contextualSpacing/>
              <w:jc w:val="both"/>
            </w:pPr>
            <w:r w:rsidRPr="008859F9">
              <w:t xml:space="preserve">Pagal </w:t>
            </w:r>
            <w:r w:rsidR="00560699" w:rsidRPr="008859F9">
              <w:rPr>
                <w:szCs w:val="24"/>
              </w:rPr>
              <w:t xml:space="preserve">Aprašą </w:t>
            </w:r>
            <w:r w:rsidRPr="008859F9">
              <w:t xml:space="preserve">projektams įgyvendinti skiriama iki </w:t>
            </w:r>
            <w:r w:rsidR="00290D13" w:rsidRPr="008859F9">
              <w:t>1</w:t>
            </w:r>
            <w:r w:rsidR="00064448">
              <w:t>0 000 000</w:t>
            </w:r>
            <w:r w:rsidR="00290D13" w:rsidRPr="008859F9">
              <w:t>,00</w:t>
            </w:r>
            <w:r w:rsidRPr="008859F9">
              <w:t xml:space="preserve"> Eur (</w:t>
            </w:r>
            <w:r w:rsidR="00064448">
              <w:t xml:space="preserve">dešimt </w:t>
            </w:r>
            <w:r w:rsidRPr="008859F9">
              <w:t>milijonų</w:t>
            </w:r>
            <w:r w:rsidR="00290D13" w:rsidRPr="008859F9">
              <w:t xml:space="preserve"> </w:t>
            </w:r>
            <w:r w:rsidRPr="008859F9">
              <w:t xml:space="preserve">eurų) </w:t>
            </w:r>
            <w:r w:rsidR="00DC1E6E" w:rsidRPr="008859F9">
              <w:t xml:space="preserve">Investicijų programos </w:t>
            </w:r>
            <w:r w:rsidRPr="008859F9">
              <w:t>lėšų</w:t>
            </w:r>
            <w:r w:rsidR="008859F9" w:rsidRPr="008859F9">
              <w:t xml:space="preserve">. </w:t>
            </w:r>
            <w:r w:rsidR="00936888" w:rsidRPr="008859F9">
              <w:rPr>
                <w:szCs w:val="24"/>
              </w:rPr>
              <w:t xml:space="preserve">Lėšos skiriamos iš Teisingos pertvarkos fondo lėšų projektams įgyvendinti teritorijose, nustatytose Teritoriniame teisingos pertvarkos plane. </w:t>
            </w:r>
            <w:r w:rsidRPr="008859F9">
              <w:t xml:space="preserve">Numatoma paskelbti vieną kvietimą teikti PĮP finansavimui gauti. </w:t>
            </w:r>
            <w:r w:rsidRPr="00EF5C3C">
              <w:t xml:space="preserve">Jeigu paskelbus kvietimą </w:t>
            </w:r>
            <w:r w:rsidR="003D4F9C" w:rsidRPr="00EF5C3C">
              <w:t xml:space="preserve">teikti PĮP </w:t>
            </w:r>
            <w:r w:rsidRPr="00EF5C3C">
              <w:t xml:space="preserve">pagal teigiamai įvertintus ir vertinamus PĮP prašoma skirti finansavimo lėšų suma yra didesnė, negu kvietimui </w:t>
            </w:r>
            <w:r w:rsidR="003D4F9C" w:rsidRPr="00EF5C3C">
              <w:t xml:space="preserve">teikti PĮP </w:t>
            </w:r>
            <w:r w:rsidRPr="00EF5C3C">
              <w:t xml:space="preserve">skirta lėšų suma, administruojančioji institucija gali teikti pasiūlymą Ministerijai dėl kvietime </w:t>
            </w:r>
            <w:r w:rsidR="003D4F9C" w:rsidRPr="00EF5C3C">
              <w:t xml:space="preserve">teikti PĮP </w:t>
            </w:r>
            <w:r w:rsidRPr="00EF5C3C">
              <w:t>numatytos finansavimo sumos padidinimo. Ministerijos pritarimu pagal kvietimą teikti PĮP numatyta skirti lėšų suma gali būti padidinta, neviršijant pažangos priemonėje šiai veiklai skirtos lėšų sumos.</w:t>
            </w:r>
          </w:p>
          <w:p w14:paraId="0E1D8B56" w14:textId="6839402C" w:rsidR="005A1301" w:rsidRDefault="00936888" w:rsidP="00707B5B">
            <w:pPr>
              <w:tabs>
                <w:tab w:val="left" w:pos="447"/>
                <w:tab w:val="left" w:pos="589"/>
              </w:tabs>
              <w:jc w:val="both"/>
            </w:pPr>
            <w:r w:rsidRPr="001C3579">
              <w:rPr>
                <w:lang w:val="en-US"/>
              </w:rPr>
              <w:t>5.1.</w:t>
            </w:r>
            <w:r w:rsidR="00BF468C">
              <w:rPr>
                <w:lang w:val="en-US"/>
              </w:rPr>
              <w:t>10</w:t>
            </w:r>
            <w:r w:rsidRPr="001C3579">
              <w:rPr>
                <w:lang w:val="en-US"/>
              </w:rPr>
              <w:t xml:space="preserve">. </w:t>
            </w:r>
            <w:r w:rsidR="00913F3A" w:rsidRPr="00E25096">
              <w:t xml:space="preserve">Didžiausia galima projektui skirti finansavimo lėšų suma yra 1 </w:t>
            </w:r>
            <w:r w:rsidR="00095E31" w:rsidRPr="00E25096">
              <w:t>5</w:t>
            </w:r>
            <w:r w:rsidR="00913F3A" w:rsidRPr="00E25096">
              <w:t xml:space="preserve">00 000,00 Eur (vienas milijonas </w:t>
            </w:r>
            <w:r w:rsidR="00095E31" w:rsidRPr="00E25096">
              <w:t>penki</w:t>
            </w:r>
            <w:r w:rsidR="00913F3A" w:rsidRPr="00E25096">
              <w:t xml:space="preserve"> šimtai tūkstančių eurų), mažiausia galima projektui skirti finansavimo lėšų suma yra </w:t>
            </w:r>
            <w:r w:rsidR="000F34BD" w:rsidRPr="00E25096">
              <w:t>4</w:t>
            </w:r>
            <w:r w:rsidR="00913F3A" w:rsidRPr="00E25096">
              <w:t>0 000,00 Eur (</w:t>
            </w:r>
            <w:r w:rsidR="000F34BD" w:rsidRPr="00E25096">
              <w:t>keturias</w:t>
            </w:r>
            <w:r w:rsidR="00913F3A" w:rsidRPr="00E25096">
              <w:t xml:space="preserve">dešimt tūkstančių eurų). </w:t>
            </w:r>
          </w:p>
          <w:p w14:paraId="174A426A" w14:textId="33EB5CFB" w:rsidR="00913F3A" w:rsidRPr="00C52096" w:rsidRDefault="00FD63C9" w:rsidP="00707B5B">
            <w:pPr>
              <w:tabs>
                <w:tab w:val="left" w:pos="447"/>
                <w:tab w:val="left" w:pos="589"/>
              </w:tabs>
              <w:jc w:val="both"/>
              <w:rPr>
                <w:szCs w:val="24"/>
              </w:rPr>
            </w:pPr>
            <w:r>
              <w:rPr>
                <w:szCs w:val="24"/>
              </w:rPr>
              <w:lastRenderedPageBreak/>
              <w:t>5.1.1</w:t>
            </w:r>
            <w:r w:rsidR="00C320B9">
              <w:rPr>
                <w:szCs w:val="24"/>
              </w:rPr>
              <w:t>1</w:t>
            </w:r>
            <w:r>
              <w:rPr>
                <w:szCs w:val="24"/>
              </w:rPr>
              <w:t xml:space="preserve">. </w:t>
            </w:r>
            <w:r w:rsidR="00913F3A" w:rsidRPr="00C52096">
              <w:rPr>
                <w:szCs w:val="24"/>
              </w:rPr>
              <w:t xml:space="preserve">Projektų atranka atliekama </w:t>
            </w:r>
            <w:r w:rsidR="00913F3A" w:rsidRPr="00C52096">
              <w:rPr>
                <w:iCs/>
                <w:szCs w:val="24"/>
              </w:rPr>
              <w:t>konkurso būdu</w:t>
            </w:r>
            <w:r w:rsidR="00913F3A" w:rsidRPr="00C52096">
              <w:rPr>
                <w:szCs w:val="24"/>
              </w:rPr>
              <w:t>.</w:t>
            </w:r>
          </w:p>
          <w:p w14:paraId="16E2A591" w14:textId="253FC94B" w:rsidR="00913F3A" w:rsidRPr="00E25096" w:rsidRDefault="00913F3A" w:rsidP="00913F3A">
            <w:pPr>
              <w:tabs>
                <w:tab w:val="left" w:pos="1025"/>
              </w:tabs>
              <w:contextualSpacing/>
              <w:jc w:val="both"/>
            </w:pPr>
            <w:r w:rsidRPr="00E25096">
              <w:t>5.1.1</w:t>
            </w:r>
            <w:r w:rsidR="00C320B9">
              <w:t>2</w:t>
            </w:r>
            <w:r w:rsidRPr="00E25096">
              <w:t xml:space="preserve">. Pareiškėjai ir projektai turi atitikti bendruosius projektų atrankos kriterijus, kurių sąrašas ir vertinimo metodika nustatyti Projektų administravimo ir finansavimo taisyklių 2 priede ir atitikti </w:t>
            </w:r>
            <w:r w:rsidR="00560699" w:rsidRPr="00E25096">
              <w:rPr>
                <w:szCs w:val="24"/>
              </w:rPr>
              <w:t xml:space="preserve">Aprašo </w:t>
            </w:r>
            <w:r w:rsidRPr="00E25096">
              <w:t>12 punkte nustatytus specialiuosius projektų atrankos kriterijus, patvirtintus 2021–2027 metų Europos Sąjungos fondų investicijų programos stebėsenos komiteto 202</w:t>
            </w:r>
            <w:r w:rsidR="003C1C6E">
              <w:t>5</w:t>
            </w:r>
            <w:r w:rsidRPr="00E25096">
              <w:t xml:space="preserve"> m. </w:t>
            </w:r>
            <w:r w:rsidR="003C1C6E">
              <w:t>kovo</w:t>
            </w:r>
            <w:r w:rsidR="00651245">
              <w:t xml:space="preserve"> </w:t>
            </w:r>
            <w:r w:rsidR="00651245" w:rsidRPr="00651245">
              <w:t xml:space="preserve">21 </w:t>
            </w:r>
            <w:r w:rsidRPr="00651245">
              <w:t>d. protokoliniu sprendimu Nr.</w:t>
            </w:r>
            <w:r w:rsidR="00651245" w:rsidRPr="00651245">
              <w:t xml:space="preserve"> 46P-1 (26).</w:t>
            </w:r>
            <w:r w:rsidR="00651245">
              <w:t xml:space="preserve"> </w:t>
            </w:r>
            <w:r w:rsidR="0023011F" w:rsidRPr="00E25096">
              <w:t xml:space="preserve">Už atitiktį prioritetiniams projektų atrankos kriterijams projektams skiriami balai, kaip nustatyta </w:t>
            </w:r>
            <w:r w:rsidR="00C622A6" w:rsidRPr="00E25096">
              <w:t>Aprašo</w:t>
            </w:r>
            <w:r w:rsidR="0023011F" w:rsidRPr="00E25096">
              <w:t xml:space="preserve"> 12 punkte.</w:t>
            </w:r>
          </w:p>
          <w:p w14:paraId="0FF662FA" w14:textId="5013D370" w:rsidR="00913F3A" w:rsidRPr="00E25096" w:rsidRDefault="00913F3A" w:rsidP="00913F3A">
            <w:pPr>
              <w:tabs>
                <w:tab w:val="left" w:pos="742"/>
              </w:tabs>
              <w:contextualSpacing/>
              <w:jc w:val="both"/>
            </w:pPr>
            <w:r w:rsidRPr="00E25096">
              <w:t>5.1.1</w:t>
            </w:r>
            <w:r w:rsidR="00C320B9">
              <w:t>3</w:t>
            </w:r>
            <w:r w:rsidRPr="00E25096">
              <w:t xml:space="preserve">. Projekto vykdytojas turi apdrausti ilgalaikį materialųjį turtą, kuriam įsigyti ar sukurti vykdant projektą naudotas finansavimas, turto atkuriamosios vertės, kuri suprantama kaip apskaičiuota pinigų suma, kurios reikėtų tokių pačių fizinių ir eksploatacinių savybių turto vertinimo objektui atkurti, atgaminti arba atstatyti (įrengti), draudimu nuo galimų rizikos atvejų projekto įgyvendinimo laikotarpiu (nuo to momento, kai atsiranda draustinas turtas), ne mažiau kaip </w:t>
            </w:r>
            <w:r w:rsidR="00D861AA" w:rsidRPr="00E25096">
              <w:t xml:space="preserve">5 </w:t>
            </w:r>
            <w:r w:rsidRPr="00E25096">
              <w:t>metus nuo projekto įgyvendinimo pabaigos</w:t>
            </w:r>
            <w:r w:rsidR="00A74E2E">
              <w:t>.</w:t>
            </w:r>
          </w:p>
          <w:p w14:paraId="7A3FC63E" w14:textId="13C0BB3E" w:rsidR="00913F3A" w:rsidRPr="00E25096" w:rsidRDefault="00913F3A" w:rsidP="00913F3A">
            <w:pPr>
              <w:tabs>
                <w:tab w:val="left" w:pos="742"/>
              </w:tabs>
              <w:contextualSpacing/>
              <w:jc w:val="both"/>
            </w:pPr>
            <w:r w:rsidRPr="00E25096">
              <w:t>5.1.1</w:t>
            </w:r>
            <w:r w:rsidR="00C320B9">
              <w:t>4</w:t>
            </w:r>
            <w:r w:rsidRPr="00E25096">
              <w:t>.</w:t>
            </w:r>
            <w:r w:rsidRPr="00E25096">
              <w:tab/>
              <w:t xml:space="preserve"> Daiktinės pareiškėjo teisės į nekilnojamąjį turtą, kuriame įgyvendinant projektą bus vykdomos projekto veiklos (montuojama įranga), ar nekilnojamojo turto valdymo formos (nuoma ar panauda) iki projekto sutarties sudarymo</w:t>
            </w:r>
            <w:r w:rsidRPr="00E25096">
              <w:rPr>
                <w:i/>
                <w:iCs/>
              </w:rPr>
              <w:t xml:space="preserve"> </w:t>
            </w:r>
            <w:r w:rsidRPr="00E25096">
              <w:t xml:space="preserve">turi būti įregistruotos </w:t>
            </w:r>
            <w:r w:rsidR="00C24911" w:rsidRPr="00C24911">
              <w:t>vadovaujantis Nekilnojamojo turto registro nuostatais, patvirtintais Lietuvos Respublikos Vyriausybės 2014 m. balandžio 23 d. nutarimu Nr. 379 „Dėl Nekilnojamojo turto registro nuostatų patvirtinimo“</w:t>
            </w:r>
            <w:r w:rsidR="00C24911">
              <w:t xml:space="preserve"> </w:t>
            </w:r>
            <w:r w:rsidRPr="00E25096">
              <w:t xml:space="preserve">ir galioti ne trumpiau kaip </w:t>
            </w:r>
            <w:r w:rsidR="00D861AA" w:rsidRPr="00E25096">
              <w:t xml:space="preserve">5 </w:t>
            </w:r>
            <w:r w:rsidRPr="00E25096">
              <w:t>metus nuo projekto finansavimo pabaigos.</w:t>
            </w:r>
          </w:p>
          <w:p w14:paraId="7BA525EA" w14:textId="06B17342" w:rsidR="00913F3A" w:rsidRDefault="00913F3A" w:rsidP="00913F3A">
            <w:pPr>
              <w:tabs>
                <w:tab w:val="left" w:pos="1025"/>
              </w:tabs>
              <w:contextualSpacing/>
              <w:jc w:val="both"/>
            </w:pPr>
            <w:r w:rsidRPr="00E25096">
              <w:t>5.1.1</w:t>
            </w:r>
            <w:r w:rsidR="00C320B9">
              <w:t>5</w:t>
            </w:r>
            <w:r w:rsidRPr="00E25096">
              <w:t>. Projekto biudžetas sudaromas vadovaujantis Rekomendacijomis dėl projektų išlaidų atitikties Europos Sąjungos fondų reikalavimams</w:t>
            </w:r>
            <w:r w:rsidR="00F81F38" w:rsidRPr="00E25096">
              <w:t xml:space="preserve"> (toliau </w:t>
            </w:r>
            <w:r w:rsidR="00603986">
              <w:t>–</w:t>
            </w:r>
            <w:r w:rsidR="00F81F38" w:rsidRPr="00E25096">
              <w:t xml:space="preserve"> Rekomendacijos dėl projektų išlaidų atitikties)</w:t>
            </w:r>
            <w:r w:rsidRPr="00E25096">
              <w:t>, kurios skelbiamos ES investicijų interneto svetainėje</w:t>
            </w:r>
            <w:r w:rsidR="003C4FEF" w:rsidRPr="00E25096">
              <w:t xml:space="preserve"> </w:t>
            </w:r>
            <w:r w:rsidR="0041264F" w:rsidRPr="00F71430">
              <w:t>https://2021.esinvesticijos.lt/dokumentai/rekomendacijos-del-projektu-islaidu-atitikties-europos-sajungos-fondu-reikalavimams</w:t>
            </w:r>
            <w:r w:rsidRPr="00E25096">
              <w:t>.</w:t>
            </w:r>
          </w:p>
          <w:p w14:paraId="295C76A5" w14:textId="77777777" w:rsidR="00D17395" w:rsidRPr="00E25096" w:rsidRDefault="00D17395" w:rsidP="00913F3A">
            <w:pPr>
              <w:tabs>
                <w:tab w:val="left" w:pos="1025"/>
              </w:tabs>
              <w:contextualSpacing/>
              <w:jc w:val="both"/>
            </w:pPr>
          </w:p>
          <w:p w14:paraId="06F72304" w14:textId="7DF82E1F" w:rsidR="00913F3A" w:rsidRPr="00E25096" w:rsidRDefault="00913F3A" w:rsidP="00913F3A">
            <w:pPr>
              <w:tabs>
                <w:tab w:val="left" w:pos="1025"/>
              </w:tabs>
              <w:contextualSpacing/>
              <w:jc w:val="both"/>
            </w:pPr>
            <w:r w:rsidRPr="00E25096">
              <w:t>5.1.</w:t>
            </w:r>
            <w:r w:rsidR="00075E4D" w:rsidRPr="00E25096">
              <w:t>1</w:t>
            </w:r>
            <w:r w:rsidR="00C320B9">
              <w:t>6</w:t>
            </w:r>
            <w:r w:rsidRPr="00E25096">
              <w:t xml:space="preserve">. Projekto parengtumui taikomi šie reikalavimai, kurių neįvykdžius ir kartu su PĮP nepateikus bent vieno pagrindžiančio dokumento PĮP atmetamas, neprašius papildomų dokumentų: </w:t>
            </w:r>
          </w:p>
          <w:p w14:paraId="5206F1F2" w14:textId="04618430" w:rsidR="00913F3A" w:rsidRPr="00E25096" w:rsidRDefault="00913F3A" w:rsidP="00913F3A">
            <w:pPr>
              <w:tabs>
                <w:tab w:val="left" w:pos="1025"/>
              </w:tabs>
              <w:contextualSpacing/>
              <w:jc w:val="both"/>
              <w:rPr>
                <w:rFonts w:ascii="Verdana" w:hAnsi="Verdana"/>
                <w:sz w:val="20"/>
              </w:rPr>
            </w:pPr>
            <w:r w:rsidRPr="00E25096">
              <w:t>5.1.</w:t>
            </w:r>
            <w:r w:rsidR="00075E4D" w:rsidRPr="00E25096">
              <w:t>1</w:t>
            </w:r>
            <w:r w:rsidR="00C320B9">
              <w:t>6</w:t>
            </w:r>
            <w:r w:rsidRPr="00E25096">
              <w:t xml:space="preserve">.1. </w:t>
            </w:r>
            <w:r w:rsidR="006815B3">
              <w:t>T</w:t>
            </w:r>
            <w:r w:rsidRPr="00E25096">
              <w:t>uri būti atlik</w:t>
            </w:r>
            <w:r w:rsidR="00401291" w:rsidRPr="00E25096">
              <w:t>tas</w:t>
            </w:r>
            <w:r w:rsidRPr="00E25096">
              <w:t xml:space="preserve"> privalom</w:t>
            </w:r>
            <w:r w:rsidR="0092654D" w:rsidRPr="00E25096">
              <w:t>as</w:t>
            </w:r>
            <w:r w:rsidRPr="00E25096">
              <w:t xml:space="preserve"> energijos vartojimo audit</w:t>
            </w:r>
            <w:r w:rsidR="0092654D" w:rsidRPr="00E25096">
              <w:t>as</w:t>
            </w:r>
            <w:r w:rsidRPr="00E25096">
              <w:t xml:space="preserve"> ne anksčiau kaip </w:t>
            </w:r>
            <w:r w:rsidR="0056090D">
              <w:t>1</w:t>
            </w:r>
            <w:r w:rsidRPr="00E25096">
              <w:t xml:space="preserve"> metai iki PĮP pateikimo administruojančiajai institucijai</w:t>
            </w:r>
            <w:r w:rsidR="00566881" w:rsidRPr="00E25096">
              <w:t xml:space="preserve"> dienos</w:t>
            </w:r>
            <w:r w:rsidRPr="00E25096">
              <w:t xml:space="preserve"> ir papildom</w:t>
            </w:r>
            <w:r w:rsidR="0092654D" w:rsidRPr="00E25096">
              <w:t>as</w:t>
            </w:r>
            <w:r w:rsidRPr="00E25096">
              <w:t xml:space="preserve"> energijos vartojimo audit</w:t>
            </w:r>
            <w:r w:rsidR="0092654D" w:rsidRPr="00E25096">
              <w:t>as</w:t>
            </w:r>
            <w:r w:rsidRPr="00E25096">
              <w:t xml:space="preserve">, jeigu tokio audito atlikimo tikslingumas buvo nustatytas privalomo </w:t>
            </w:r>
            <w:r w:rsidR="00212C89" w:rsidRPr="00E25096">
              <w:t xml:space="preserve">energijos vartojimo </w:t>
            </w:r>
            <w:r w:rsidRPr="00E25096">
              <w:t xml:space="preserve">audito metu. </w:t>
            </w:r>
            <w:r w:rsidR="004B5D26" w:rsidRPr="00E25096">
              <w:t>Privalomo energijos vartojimo audito ataskaita turi būti parengta galiojantį auditoriaus atestatą turinčio auditoriaus.</w:t>
            </w:r>
            <w:r w:rsidR="004B5D26" w:rsidRPr="00E25096">
              <w:rPr>
                <w:rFonts w:ascii="Verdana" w:hAnsi="Verdana"/>
                <w:sz w:val="20"/>
              </w:rPr>
              <w:t xml:space="preserve"> </w:t>
            </w:r>
          </w:p>
          <w:p w14:paraId="39010EA9" w14:textId="51D5E8B4" w:rsidR="00913F3A" w:rsidRPr="00E25096" w:rsidRDefault="00913F3A" w:rsidP="00913F3A">
            <w:pPr>
              <w:tabs>
                <w:tab w:val="left" w:pos="1025"/>
              </w:tabs>
              <w:contextualSpacing/>
              <w:jc w:val="both"/>
            </w:pPr>
            <w:r w:rsidRPr="00E25096">
              <w:t>5.1.</w:t>
            </w:r>
            <w:r w:rsidR="00075E4D" w:rsidRPr="00E25096">
              <w:t>1</w:t>
            </w:r>
            <w:r w:rsidR="00C320B9">
              <w:t>6</w:t>
            </w:r>
            <w:r w:rsidRPr="00E25096">
              <w:t>.</w:t>
            </w:r>
            <w:r w:rsidR="0056090D">
              <w:rPr>
                <w:lang w:val="en-US"/>
              </w:rPr>
              <w:t>2</w:t>
            </w:r>
            <w:r w:rsidRPr="00E25096">
              <w:t xml:space="preserve">. </w:t>
            </w:r>
            <w:r w:rsidR="00C622A6" w:rsidRPr="00E25096">
              <w:t>Aprašo</w:t>
            </w:r>
            <w:r w:rsidRPr="00E25096">
              <w:t xml:space="preserve"> 3 priedas, kuriame pateikiama informacija, reikalinga projekto atitikčiai projektų atrankos kriterijams ir išlaidų tinkamumui įvertinti, turi būti užpildytas pagal pateiktą formą.</w:t>
            </w:r>
          </w:p>
          <w:p w14:paraId="496553B3" w14:textId="276DD45B" w:rsidR="00A37B88" w:rsidRPr="00E25096" w:rsidRDefault="00342EE4" w:rsidP="00913F3A">
            <w:pPr>
              <w:tabs>
                <w:tab w:val="left" w:pos="1025"/>
              </w:tabs>
              <w:contextualSpacing/>
              <w:jc w:val="both"/>
            </w:pPr>
            <w:r w:rsidRPr="0056090D">
              <w:t>5.1.1</w:t>
            </w:r>
            <w:r w:rsidR="00C320B9">
              <w:t>6</w:t>
            </w:r>
            <w:r w:rsidRPr="0056090D">
              <w:t>.</w:t>
            </w:r>
            <w:r w:rsidR="0056090D" w:rsidRPr="0056090D">
              <w:t>3</w:t>
            </w:r>
            <w:r w:rsidRPr="0056090D">
              <w:t xml:space="preserve">. </w:t>
            </w:r>
            <w:r w:rsidR="004127DB" w:rsidRPr="0056090D">
              <w:t xml:space="preserve">Daiktinės pareiškėjo teisės į nekilnojamąjį turtą, kuriame įgyvendinant projektą bus vykdomos projekto veiklos (montuojama įranga), ar nekilnojamojo turto valdymo formos (nuoma ar panauda) iki </w:t>
            </w:r>
            <w:r w:rsidR="00CD516C" w:rsidRPr="0056090D">
              <w:t>PĮP pateikimo dienos</w:t>
            </w:r>
            <w:r w:rsidR="004127DB" w:rsidRPr="0056090D">
              <w:t xml:space="preserve"> turi būti įregistruotos </w:t>
            </w:r>
            <w:r w:rsidR="0082676F" w:rsidRPr="0056090D">
              <w:t>vadovaujantis</w:t>
            </w:r>
            <w:r w:rsidR="0082676F" w:rsidRPr="0056090D">
              <w:rPr>
                <w:szCs w:val="24"/>
              </w:rPr>
              <w:t xml:space="preserve"> Nekilnojamojo turto registro nuostatais, patvirtintais Lietuvos Respublikos Vyriausybės 2014 m. balandžio 23 d. nutarimu Nr. 379 „Dėl Nekilnojamojo turto registro nuostatų patvirtinimo“</w:t>
            </w:r>
            <w:r w:rsidR="00BB033A" w:rsidRPr="0056090D">
              <w:rPr>
                <w:szCs w:val="24"/>
              </w:rPr>
              <w:t>.</w:t>
            </w:r>
          </w:p>
          <w:p w14:paraId="14C26701" w14:textId="77777777" w:rsidR="00695807" w:rsidRDefault="00695807" w:rsidP="00913F3A">
            <w:pPr>
              <w:tabs>
                <w:tab w:val="left" w:pos="1025"/>
              </w:tabs>
              <w:contextualSpacing/>
              <w:jc w:val="both"/>
              <w:rPr>
                <w:color w:val="000000"/>
              </w:rPr>
            </w:pPr>
          </w:p>
          <w:p w14:paraId="789C3D50" w14:textId="020FE74B" w:rsidR="00913F3A" w:rsidRPr="00E25096" w:rsidRDefault="00913F3A" w:rsidP="00913F3A">
            <w:pPr>
              <w:tabs>
                <w:tab w:val="left" w:pos="1025"/>
              </w:tabs>
              <w:contextualSpacing/>
              <w:jc w:val="both"/>
              <w:rPr>
                <w:color w:val="000000"/>
              </w:rPr>
            </w:pPr>
            <w:r w:rsidRPr="00E25096">
              <w:rPr>
                <w:color w:val="000000"/>
              </w:rPr>
              <w:t>5.1.</w:t>
            </w:r>
            <w:r w:rsidR="00075E4D" w:rsidRPr="00E25096">
              <w:rPr>
                <w:color w:val="000000"/>
              </w:rPr>
              <w:t>1</w:t>
            </w:r>
            <w:r w:rsidR="0092592A">
              <w:rPr>
                <w:color w:val="000000"/>
              </w:rPr>
              <w:t>7</w:t>
            </w:r>
            <w:r w:rsidRPr="00E25096">
              <w:rPr>
                <w:color w:val="000000"/>
              </w:rPr>
              <w:t xml:space="preserve">. Pareiškėjas turi parengti PĮP ir kartu su PĮP Projektų administravimo ir finansavimo taisyklių III skyriaus antrajame skirsnyje ir kvietimo teikti PĮP skelbime nustatyta tvarka administruojančiajai institucijai pateikti šiuos dokumentus: </w:t>
            </w:r>
          </w:p>
          <w:p w14:paraId="1CE910B0" w14:textId="63C69ECE" w:rsidR="00913F3A" w:rsidRPr="00A50449" w:rsidRDefault="00913F3A" w:rsidP="00913F3A">
            <w:pPr>
              <w:tabs>
                <w:tab w:val="left" w:pos="1025"/>
              </w:tabs>
              <w:contextualSpacing/>
              <w:jc w:val="both"/>
              <w:rPr>
                <w:color w:val="000000"/>
              </w:rPr>
            </w:pPr>
            <w:r w:rsidRPr="00E25096">
              <w:rPr>
                <w:color w:val="000000"/>
              </w:rPr>
              <w:lastRenderedPageBreak/>
              <w:t>5.1.</w:t>
            </w:r>
            <w:r w:rsidR="00075E4D" w:rsidRPr="00E25096">
              <w:rPr>
                <w:color w:val="000000"/>
              </w:rPr>
              <w:t>1</w:t>
            </w:r>
            <w:r w:rsidR="0092592A">
              <w:rPr>
                <w:color w:val="000000"/>
              </w:rPr>
              <w:t>7</w:t>
            </w:r>
            <w:r w:rsidRPr="00E25096">
              <w:rPr>
                <w:color w:val="000000"/>
              </w:rPr>
              <w:t>.1.</w:t>
            </w:r>
            <w:r w:rsidR="009909D0">
              <w:t xml:space="preserve"> </w:t>
            </w:r>
            <w:r w:rsidR="009909D0" w:rsidRPr="009909D0">
              <w:rPr>
                <w:color w:val="000000"/>
              </w:rPr>
              <w:t xml:space="preserve">užpildytą ir pareiškėjo pasirašytą Projekto veiklų atitikties reikšmingos žalos nedarymo horizontaliajam principui deklaraciją ir deklaracijoje nurodytus papildomus dokumentus, jei tokie teikiami (Aprašo </w:t>
            </w:r>
            <w:r w:rsidR="009909D0" w:rsidRPr="009909D0">
              <w:rPr>
                <w:color w:val="000000"/>
                <w:lang w:val="en-US"/>
              </w:rPr>
              <w:t>4</w:t>
            </w:r>
            <w:r w:rsidR="009909D0" w:rsidRPr="009909D0">
              <w:rPr>
                <w:color w:val="000000"/>
              </w:rPr>
              <w:t xml:space="preserve"> priedas), kurioje pateikiama informacija, reikalinga projekto atitikties reikšmingos žalos nedarymo horizontaliajam principui vertinimo reikalavimams įvertinti, kaip nustatyta Aprašo 1 priede;</w:t>
            </w:r>
          </w:p>
          <w:p w14:paraId="3431F5B2" w14:textId="54C0323C" w:rsidR="00913F3A" w:rsidRPr="00A50449"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 xml:space="preserve">.2. </w:t>
            </w:r>
            <w:r w:rsidR="0013786E" w:rsidRPr="00A50449">
              <w:rPr>
                <w:color w:val="000000"/>
                <w:szCs w:val="24"/>
              </w:rPr>
              <w:t xml:space="preserve">informaciją apie </w:t>
            </w:r>
            <w:r w:rsidRPr="00A50449">
              <w:rPr>
                <w:color w:val="000000"/>
                <w:szCs w:val="24"/>
              </w:rPr>
              <w:t xml:space="preserve">pareiškėjui suteiktą valstybės pagalbą (išskyrus </w:t>
            </w:r>
            <w:r w:rsidR="009D6CC2" w:rsidRPr="00A50449">
              <w:rPr>
                <w:color w:val="000000"/>
                <w:szCs w:val="24"/>
              </w:rPr>
              <w:t>(</w:t>
            </w:r>
            <w:r w:rsidRPr="00A50449">
              <w:rPr>
                <w:i/>
                <w:iCs/>
                <w:color w:val="000000"/>
                <w:szCs w:val="24"/>
              </w:rPr>
              <w:t xml:space="preserve">de </w:t>
            </w:r>
            <w:proofErr w:type="spellStart"/>
            <w:r w:rsidRPr="00A50449">
              <w:rPr>
                <w:i/>
                <w:iCs/>
                <w:color w:val="000000"/>
                <w:szCs w:val="24"/>
              </w:rPr>
              <w:t>minimis</w:t>
            </w:r>
            <w:proofErr w:type="spellEnd"/>
            <w:r w:rsidRPr="00A50449">
              <w:rPr>
                <w:color w:val="000000"/>
                <w:szCs w:val="24"/>
              </w:rPr>
              <w:t xml:space="preserve">) </w:t>
            </w:r>
            <w:r w:rsidR="009D6CC2" w:rsidRPr="00A50449">
              <w:rPr>
                <w:color w:val="000000"/>
                <w:szCs w:val="24"/>
              </w:rPr>
              <w:t xml:space="preserve">pagalbą) </w:t>
            </w:r>
            <w:r w:rsidRPr="00A50449">
              <w:rPr>
                <w:color w:val="000000"/>
                <w:szCs w:val="24"/>
              </w:rPr>
              <w:t>pagal Projektų administravimo ir finansavimo taisyklių 1</w:t>
            </w:r>
            <w:r w:rsidR="00211B9D" w:rsidRPr="00A50449">
              <w:rPr>
                <w:color w:val="000000"/>
                <w:szCs w:val="24"/>
              </w:rPr>
              <w:t> </w:t>
            </w:r>
            <w:r w:rsidRPr="00A50449">
              <w:rPr>
                <w:color w:val="000000"/>
                <w:szCs w:val="24"/>
              </w:rPr>
              <w:t>priedo 4 priede pateiktą formą;</w:t>
            </w:r>
          </w:p>
          <w:p w14:paraId="7F184A6B" w14:textId="6CDB46E1" w:rsidR="00913F3A" w:rsidRPr="00A50449" w:rsidRDefault="00913F3A" w:rsidP="000E35D8">
            <w:pPr>
              <w:tabs>
                <w:tab w:val="left" w:pos="742"/>
              </w:tabs>
              <w:ind w:left="22"/>
              <w:contextualSpacing/>
              <w:jc w:val="both"/>
              <w:rPr>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 xml:space="preserve">.3. atlikto privalomo energijos vartojimo audito ataskaitą, parengtą ne anksčiau kaip </w:t>
            </w:r>
            <w:r w:rsidR="000E35D8" w:rsidRPr="00A50449">
              <w:rPr>
                <w:color w:val="000000"/>
                <w:szCs w:val="24"/>
              </w:rPr>
              <w:t>1</w:t>
            </w:r>
            <w:r w:rsidRPr="00A50449">
              <w:rPr>
                <w:color w:val="000000"/>
                <w:szCs w:val="24"/>
              </w:rPr>
              <w:t xml:space="preserve"> metai iki PĮP pateikimo administruojančiajai institucijai, ir papildomą energijos audito ataskaitą, jei tokio audito tikslingumas buvo nustatytas privalomo audito metu</w:t>
            </w:r>
            <w:r w:rsidRPr="003C7BAB">
              <w:rPr>
                <w:color w:val="000000"/>
                <w:szCs w:val="24"/>
              </w:rPr>
              <w:t xml:space="preserve">. </w:t>
            </w:r>
            <w:r w:rsidRPr="00A50449">
              <w:rPr>
                <w:color w:val="000000"/>
                <w:szCs w:val="24"/>
              </w:rPr>
              <w:t xml:space="preserve">Atlikto privalomo energijos vartojimo audito ataskaitos, privalo būti auditorių patvirtintos kvalifikuotu elektroniniu </w:t>
            </w:r>
            <w:r w:rsidRPr="00A50449">
              <w:rPr>
                <w:szCs w:val="24"/>
              </w:rPr>
              <w:t>parašu</w:t>
            </w:r>
            <w:r w:rsidR="003D46B4" w:rsidRPr="00A50449">
              <w:rPr>
                <w:szCs w:val="24"/>
              </w:rPr>
              <w:t xml:space="preserve">. </w:t>
            </w:r>
            <w:r w:rsidR="005F1A16" w:rsidRPr="00A50449">
              <w:rPr>
                <w:szCs w:val="24"/>
              </w:rPr>
              <w:t xml:space="preserve"> </w:t>
            </w:r>
          </w:p>
          <w:p w14:paraId="61EBEE38" w14:textId="7A1DDA7E" w:rsidR="00913F3A" w:rsidRPr="00A50449"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4</w:t>
            </w:r>
            <w:r w:rsidRPr="00A50449">
              <w:rPr>
                <w:color w:val="000000"/>
                <w:szCs w:val="24"/>
              </w:rPr>
              <w:t>. jeigu pramonės įmonės energijos vartojimo auditą atliko ir parengė ES valstybės narės auditorius, auditą parengusio auditoriaus kvalifikacijos atestato kopiją ir dokumentus, patvirtinančius, kad Direktyvos 2012/27/ES 16 straipsnio 1 dalyje nurodytos sertifikavimo ir (arba) akreditavimo sistemos arba lygiavertės kvalifikavimo sistemos yra palygintos tarpusavyje ir pripažintos Lietuvos Respublikos ir Europos Komisijos;</w:t>
            </w:r>
          </w:p>
          <w:p w14:paraId="331EC438" w14:textId="3FBDAFF4"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5</w:t>
            </w:r>
            <w:r w:rsidRPr="00A50449">
              <w:rPr>
                <w:color w:val="000000"/>
                <w:szCs w:val="24"/>
              </w:rPr>
              <w:t xml:space="preserve">. užpildytą </w:t>
            </w:r>
            <w:r w:rsidR="00560699" w:rsidRPr="00A50449">
              <w:rPr>
                <w:szCs w:val="24"/>
              </w:rPr>
              <w:t xml:space="preserve">Aprašo </w:t>
            </w:r>
            <w:r w:rsidRPr="00A50449">
              <w:rPr>
                <w:color w:val="000000"/>
                <w:szCs w:val="24"/>
              </w:rPr>
              <w:t>3 priedą pagal pateiktą formą, kuriame pateikiama informacija, reikalinga projekto atitikčiai projektų atrankos kriterijams ir išlaidų tinkamumui įvertinti;</w:t>
            </w:r>
          </w:p>
          <w:p w14:paraId="3E5A6512" w14:textId="78A84C96" w:rsidR="00913F3A" w:rsidRPr="00E25096" w:rsidRDefault="00913F3A" w:rsidP="19F0C1FD">
            <w:pPr>
              <w:tabs>
                <w:tab w:val="left" w:pos="1019"/>
                <w:tab w:val="left" w:pos="1167"/>
              </w:tabs>
              <w:ind w:left="22"/>
              <w:contextualSpacing/>
              <w:jc w:val="both"/>
              <w:rPr>
                <w:color w:val="000000"/>
              </w:rPr>
            </w:pPr>
            <w:r w:rsidRPr="19F0C1FD">
              <w:rPr>
                <w:color w:val="000000" w:themeColor="text1"/>
              </w:rPr>
              <w:t>5.1.</w:t>
            </w:r>
            <w:r w:rsidR="7B8165BC" w:rsidRPr="19F0C1FD">
              <w:rPr>
                <w:color w:val="000000" w:themeColor="text1"/>
              </w:rPr>
              <w:t>1</w:t>
            </w:r>
            <w:r w:rsidR="4BF7EBDC" w:rsidRPr="19F0C1FD">
              <w:rPr>
                <w:color w:val="000000" w:themeColor="text1"/>
              </w:rPr>
              <w:t>7</w:t>
            </w:r>
            <w:r w:rsidRPr="19F0C1FD">
              <w:rPr>
                <w:color w:val="000000" w:themeColor="text1"/>
              </w:rPr>
              <w:t>.</w:t>
            </w:r>
            <w:r w:rsidR="3CE12C9F" w:rsidRPr="19F0C1FD">
              <w:rPr>
                <w:color w:val="000000" w:themeColor="text1"/>
              </w:rPr>
              <w:t>6</w:t>
            </w:r>
            <w:r w:rsidR="1E23E7F5" w:rsidRPr="19F0C1FD">
              <w:rPr>
                <w:color w:val="000000" w:themeColor="text1"/>
              </w:rPr>
              <w:t xml:space="preserve">. </w:t>
            </w:r>
            <w:r w:rsidRPr="19F0C1FD">
              <w:rPr>
                <w:color w:val="000000" w:themeColor="text1"/>
              </w:rPr>
              <w:t xml:space="preserve">laisvos formos </w:t>
            </w:r>
            <w:r w:rsidR="6B560296" w:rsidRPr="19F0C1FD">
              <w:rPr>
                <w:color w:val="000000" w:themeColor="text1"/>
              </w:rPr>
              <w:t xml:space="preserve">verslo subjekto </w:t>
            </w:r>
            <w:r w:rsidRPr="19F0C1FD">
              <w:rPr>
                <w:color w:val="000000" w:themeColor="text1"/>
              </w:rPr>
              <w:t>deklaraciją</w:t>
            </w:r>
            <w:r w:rsidR="529883DA" w:rsidRPr="19F0C1FD">
              <w:rPr>
                <w:color w:val="000000" w:themeColor="text1"/>
              </w:rPr>
              <w:t>, parengtą pagal paskutinių ataskaitinių finansinių metų duomenis</w:t>
            </w:r>
            <w:r w:rsidR="6B560296" w:rsidRPr="19F0C1FD">
              <w:rPr>
                <w:color w:val="000000" w:themeColor="text1"/>
              </w:rPr>
              <w:t>;</w:t>
            </w:r>
          </w:p>
          <w:p w14:paraId="2CE43D61" w14:textId="698951E0"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7</w:t>
            </w:r>
            <w:r w:rsidRPr="00A50449">
              <w:rPr>
                <w:color w:val="000000"/>
                <w:szCs w:val="24"/>
              </w:rPr>
              <w:t>. dokumentus, pagrindžiančius projekto biudžeto pagrįstumą (komercinius pasiūlymus, nuorodas į rinkoje esančias kainas ir kita);</w:t>
            </w:r>
          </w:p>
          <w:p w14:paraId="4B1383E9" w14:textId="62513BFD" w:rsidR="00913F3A" w:rsidRPr="00E25096" w:rsidRDefault="00913F3A" w:rsidP="00913F3A">
            <w:pPr>
              <w:tabs>
                <w:tab w:val="left" w:pos="1019"/>
                <w:tab w:val="left" w:pos="1167"/>
              </w:tabs>
              <w:ind w:left="22"/>
              <w:contextualSpacing/>
              <w:jc w:val="both"/>
              <w:rPr>
                <w:color w:val="000000"/>
                <w:szCs w:val="24"/>
              </w:rPr>
            </w:pPr>
            <w:r w:rsidRPr="00A50449">
              <w:rPr>
                <w:color w:val="000000"/>
                <w:szCs w:val="24"/>
              </w:rPr>
              <w:t>5.1.</w:t>
            </w:r>
            <w:r w:rsidR="00075E4D" w:rsidRPr="00A50449">
              <w:rPr>
                <w:color w:val="000000"/>
                <w:szCs w:val="24"/>
              </w:rPr>
              <w:t>1</w:t>
            </w:r>
            <w:r w:rsidR="0092592A">
              <w:rPr>
                <w:color w:val="000000"/>
                <w:szCs w:val="24"/>
              </w:rPr>
              <w:t>7</w:t>
            </w:r>
            <w:r w:rsidRPr="00A50449">
              <w:rPr>
                <w:color w:val="000000"/>
                <w:szCs w:val="24"/>
              </w:rPr>
              <w:t>.</w:t>
            </w:r>
            <w:r w:rsidR="00A50449" w:rsidRPr="00A50449">
              <w:rPr>
                <w:color w:val="000000"/>
                <w:szCs w:val="24"/>
              </w:rPr>
              <w:t>8</w:t>
            </w:r>
            <w:r w:rsidRPr="00A50449">
              <w:rPr>
                <w:color w:val="000000"/>
                <w:szCs w:val="24"/>
              </w:rPr>
              <w:t xml:space="preserve">. dokumentus, reikalingus tinkamoms finansuoti išlaidoms apskaičiuoti, priklausomai nuo pasirinkto apskaičiavimo būdo, nurodyto </w:t>
            </w:r>
            <w:r w:rsidR="00560699" w:rsidRPr="00E9557D">
              <w:rPr>
                <w:szCs w:val="24"/>
              </w:rPr>
              <w:t xml:space="preserve">Aprašo </w:t>
            </w:r>
            <w:r w:rsidRPr="00E9557D">
              <w:rPr>
                <w:color w:val="000000"/>
                <w:szCs w:val="24"/>
              </w:rPr>
              <w:t>11.</w:t>
            </w:r>
            <w:r w:rsidR="0076119D" w:rsidRPr="00E9557D">
              <w:rPr>
                <w:color w:val="000000"/>
                <w:szCs w:val="24"/>
                <w:lang w:val="en-US"/>
              </w:rPr>
              <w:t>7</w:t>
            </w:r>
            <w:r w:rsidRPr="00E9557D">
              <w:rPr>
                <w:color w:val="000000"/>
                <w:szCs w:val="24"/>
              </w:rPr>
              <w:t xml:space="preserve"> ir (arba) 11.</w:t>
            </w:r>
            <w:r w:rsidR="0076119D" w:rsidRPr="00E9557D">
              <w:rPr>
                <w:color w:val="000000"/>
                <w:szCs w:val="24"/>
              </w:rPr>
              <w:t>9</w:t>
            </w:r>
            <w:r w:rsidRPr="00E9557D">
              <w:rPr>
                <w:color w:val="000000"/>
                <w:szCs w:val="24"/>
              </w:rPr>
              <w:t xml:space="preserve"> papunktyje</w:t>
            </w:r>
            <w:r w:rsidR="00B31CBE" w:rsidRPr="00E9557D">
              <w:rPr>
                <w:color w:val="000000"/>
                <w:szCs w:val="24"/>
              </w:rPr>
              <w:t xml:space="preserve">. </w:t>
            </w:r>
            <w:r w:rsidR="00997B3A" w:rsidRPr="00E9557D">
              <w:rPr>
                <w:color w:val="000000"/>
                <w:szCs w:val="24"/>
              </w:rPr>
              <w:t xml:space="preserve">Tinkamas finansuoti išlaidas pagrindžiančiuose dokumentuose, </w:t>
            </w:r>
            <w:r w:rsidR="00871721" w:rsidRPr="00E9557D">
              <w:rPr>
                <w:color w:val="000000"/>
                <w:szCs w:val="24"/>
              </w:rPr>
              <w:t xml:space="preserve">vadovaujantis </w:t>
            </w:r>
            <w:r w:rsidR="00560699" w:rsidRPr="00E9557D">
              <w:rPr>
                <w:szCs w:val="24"/>
              </w:rPr>
              <w:t>Aprašo</w:t>
            </w:r>
            <w:r w:rsidR="00997B3A" w:rsidRPr="00E9557D">
              <w:rPr>
                <w:color w:val="000000"/>
                <w:szCs w:val="24"/>
              </w:rPr>
              <w:t xml:space="preserve"> </w:t>
            </w:r>
            <w:r w:rsidR="00644CF6" w:rsidRPr="00E9557D">
              <w:rPr>
                <w:color w:val="000000"/>
                <w:szCs w:val="24"/>
              </w:rPr>
              <w:t>11.</w:t>
            </w:r>
            <w:r w:rsidR="0076119D" w:rsidRPr="00E9557D">
              <w:rPr>
                <w:color w:val="000000"/>
                <w:szCs w:val="24"/>
              </w:rPr>
              <w:t>8</w:t>
            </w:r>
            <w:r w:rsidR="00644CF6" w:rsidRPr="00E9557D">
              <w:rPr>
                <w:color w:val="000000"/>
                <w:szCs w:val="24"/>
              </w:rPr>
              <w:t xml:space="preserve"> </w:t>
            </w:r>
            <w:r w:rsidR="00997B3A" w:rsidRPr="00E9557D">
              <w:rPr>
                <w:color w:val="000000"/>
                <w:szCs w:val="24"/>
              </w:rPr>
              <w:t>p</w:t>
            </w:r>
            <w:r w:rsidR="00560699" w:rsidRPr="00E9557D">
              <w:rPr>
                <w:color w:val="000000"/>
                <w:szCs w:val="24"/>
              </w:rPr>
              <w:t>apunk</w:t>
            </w:r>
            <w:r w:rsidR="00871721" w:rsidRPr="00E9557D">
              <w:rPr>
                <w:color w:val="000000"/>
                <w:szCs w:val="24"/>
              </w:rPr>
              <w:t xml:space="preserve">čiu, </w:t>
            </w:r>
            <w:r w:rsidR="00997B3A" w:rsidRPr="00E9557D">
              <w:rPr>
                <w:color w:val="000000"/>
                <w:szCs w:val="24"/>
              </w:rPr>
              <w:t>privalo būti nurodyta atitinkama informacija (</w:t>
            </w:r>
            <w:r w:rsidR="001043C6" w:rsidRPr="00E9557D">
              <w:rPr>
                <w:color w:val="000000"/>
                <w:szCs w:val="24"/>
              </w:rPr>
              <w:t xml:space="preserve">įrenginio pagaminimo data, atitiktis galiojantiems ES standartams </w:t>
            </w:r>
            <w:r w:rsidR="00DA4420" w:rsidRPr="00E9557D">
              <w:rPr>
                <w:color w:val="000000"/>
                <w:szCs w:val="24"/>
              </w:rPr>
              <w:t>ir</w:t>
            </w:r>
            <w:r w:rsidR="001043C6" w:rsidRPr="00E9557D">
              <w:rPr>
                <w:color w:val="000000"/>
                <w:szCs w:val="24"/>
              </w:rPr>
              <w:t xml:space="preserve"> įrangos našumą įrodantys techniniai parametrai)</w:t>
            </w:r>
            <w:r w:rsidRPr="00E9557D">
              <w:rPr>
                <w:color w:val="000000"/>
                <w:szCs w:val="24"/>
              </w:rPr>
              <w:t>;</w:t>
            </w:r>
          </w:p>
          <w:p w14:paraId="2989367F" w14:textId="7D75D31F" w:rsidR="00913F3A" w:rsidRPr="00A50449" w:rsidRDefault="00913F3A" w:rsidP="1A783527">
            <w:pPr>
              <w:tabs>
                <w:tab w:val="left" w:pos="1019"/>
                <w:tab w:val="left" w:pos="1167"/>
              </w:tabs>
              <w:ind w:left="22"/>
              <w:contextualSpacing/>
              <w:jc w:val="both"/>
              <w:rPr>
                <w:color w:val="000000"/>
              </w:rPr>
            </w:pPr>
            <w:r w:rsidRPr="1A783527">
              <w:rPr>
                <w:color w:val="000000" w:themeColor="text1"/>
              </w:rPr>
              <w:t>5.1.</w:t>
            </w:r>
            <w:r w:rsidR="00075E4D" w:rsidRPr="1A783527">
              <w:rPr>
                <w:color w:val="000000" w:themeColor="text1"/>
              </w:rPr>
              <w:t>1</w:t>
            </w:r>
            <w:r w:rsidR="0092592A" w:rsidRPr="1A783527">
              <w:rPr>
                <w:color w:val="000000" w:themeColor="text1"/>
              </w:rPr>
              <w:t>7</w:t>
            </w:r>
            <w:r w:rsidRPr="1A783527">
              <w:rPr>
                <w:color w:val="000000" w:themeColor="text1"/>
              </w:rPr>
              <w:t>.</w:t>
            </w:r>
            <w:r w:rsidR="00A50449" w:rsidRPr="1A783527">
              <w:rPr>
                <w:color w:val="000000" w:themeColor="text1"/>
              </w:rPr>
              <w:t>9</w:t>
            </w:r>
            <w:r w:rsidRPr="1A783527">
              <w:rPr>
                <w:color w:val="000000" w:themeColor="text1"/>
              </w:rPr>
              <w:t>. 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w:t>
            </w:r>
            <w:r w:rsidR="007840A8" w:rsidRPr="1A783527">
              <w:rPr>
                <w:color w:val="000000" w:themeColor="text1"/>
              </w:rPr>
              <w:t>;</w:t>
            </w:r>
          </w:p>
          <w:p w14:paraId="0303819A" w14:textId="46FED9D5" w:rsidR="00363820" w:rsidRDefault="00363820" w:rsidP="00363820">
            <w:pPr>
              <w:tabs>
                <w:tab w:val="left" w:pos="1019"/>
                <w:tab w:val="left" w:pos="1167"/>
              </w:tabs>
              <w:ind w:left="22"/>
              <w:contextualSpacing/>
              <w:jc w:val="both"/>
              <w:rPr>
                <w:color w:val="000000"/>
                <w:szCs w:val="24"/>
              </w:rPr>
            </w:pPr>
            <w:r w:rsidRPr="00A50449">
              <w:rPr>
                <w:color w:val="000000"/>
                <w:szCs w:val="24"/>
              </w:rPr>
              <w:t>5.1.1</w:t>
            </w:r>
            <w:r w:rsidR="0092592A">
              <w:rPr>
                <w:color w:val="000000"/>
                <w:szCs w:val="24"/>
              </w:rPr>
              <w:t>7</w:t>
            </w:r>
            <w:r w:rsidRPr="00A50449">
              <w:rPr>
                <w:color w:val="000000"/>
                <w:szCs w:val="24"/>
              </w:rPr>
              <w:t>.1</w:t>
            </w:r>
            <w:r w:rsidR="00A50449" w:rsidRPr="00A50449">
              <w:rPr>
                <w:color w:val="000000"/>
                <w:szCs w:val="24"/>
              </w:rPr>
              <w:t>0</w:t>
            </w:r>
            <w:r w:rsidRPr="00A50449">
              <w:rPr>
                <w:color w:val="000000"/>
                <w:szCs w:val="24"/>
              </w:rPr>
              <w:t>. informaciją apie projektui taikomus aplinkosaugos reikalavimus pagal Projektų administravimo ir finansavimo taisyklių 1 priedo 3 priede pateiktą formą</w:t>
            </w:r>
            <w:r w:rsidR="000F5E70" w:rsidRPr="00A50449">
              <w:rPr>
                <w:color w:val="000000"/>
                <w:szCs w:val="24"/>
              </w:rPr>
              <w:t>;</w:t>
            </w:r>
          </w:p>
          <w:p w14:paraId="7B62FECD" w14:textId="6C809DA9" w:rsidR="001363B5" w:rsidRDefault="001363B5" w:rsidP="00D63557">
            <w:pPr>
              <w:tabs>
                <w:tab w:val="left" w:pos="1023"/>
                <w:tab w:val="left" w:pos="1167"/>
              </w:tabs>
              <w:ind w:left="22"/>
              <w:contextualSpacing/>
              <w:jc w:val="both"/>
              <w:rPr>
                <w:color w:val="000000"/>
                <w:szCs w:val="24"/>
              </w:rPr>
            </w:pPr>
            <w:r>
              <w:rPr>
                <w:color w:val="000000"/>
                <w:szCs w:val="24"/>
              </w:rPr>
              <w:t>5.1.17.1</w:t>
            </w:r>
            <w:r w:rsidR="005C422C">
              <w:rPr>
                <w:color w:val="000000"/>
                <w:szCs w:val="24"/>
                <w:lang w:val="en-US"/>
              </w:rPr>
              <w:t>1</w:t>
            </w:r>
            <w:r>
              <w:rPr>
                <w:color w:val="000000"/>
                <w:szCs w:val="24"/>
              </w:rPr>
              <w:t xml:space="preserve">. </w:t>
            </w:r>
            <w:r w:rsidRPr="001363B5">
              <w:t xml:space="preserve">pareiškėjo pasirašytą Prekybinių įsipareigojimų nutraukimo arba neturėjimo deklaraciją pagal </w:t>
            </w:r>
            <w:r>
              <w:t>Aprašo</w:t>
            </w:r>
            <w:r w:rsidRPr="001363B5">
              <w:t xml:space="preserve"> 5 priede pateiktą formą</w:t>
            </w:r>
            <w:r w:rsidR="00D17395">
              <w:t>.</w:t>
            </w:r>
          </w:p>
          <w:p w14:paraId="2860839B" w14:textId="07D51937" w:rsidR="00375F51" w:rsidRPr="006A1194" w:rsidRDefault="005433F1">
            <w:pPr>
              <w:pStyle w:val="ListParagraph"/>
              <w:numPr>
                <w:ilvl w:val="2"/>
                <w:numId w:val="30"/>
              </w:numPr>
              <w:tabs>
                <w:tab w:val="left" w:pos="164"/>
                <w:tab w:val="left" w:pos="743"/>
                <w:tab w:val="left" w:pos="1019"/>
                <w:tab w:val="left" w:pos="1167"/>
              </w:tabs>
              <w:ind w:left="0" w:firstLine="23"/>
              <w:jc w:val="both"/>
              <w:rPr>
                <w:color w:val="000000"/>
                <w:szCs w:val="24"/>
              </w:rPr>
            </w:pPr>
            <w:r w:rsidRPr="006A1194">
              <w:rPr>
                <w:szCs w:val="24"/>
              </w:rPr>
              <w:t xml:space="preserve">Jei pagal Lietuvos Respublikos planuojamos ūkinės veiklos poveikio aplinkai vertinimo įstatymą turi būti atliekama poveikio aplinkai vertinimas (toliau – PAV) ar atranka dėl PAV. Sprendimas dėl PAV ar atrankos dėl PAV išvada pateikiami administruojančiajai institucijai iki projekto veiklų įgyvendinimo pradžios. </w:t>
            </w:r>
          </w:p>
          <w:p w14:paraId="0FFC71E4" w14:textId="5DADF520" w:rsidR="00913F3A" w:rsidRPr="00E25096" w:rsidRDefault="00913F3A" w:rsidP="00913F3A">
            <w:pPr>
              <w:tabs>
                <w:tab w:val="left" w:pos="1026"/>
              </w:tabs>
              <w:contextualSpacing/>
              <w:jc w:val="both"/>
              <w:rPr>
                <w:color w:val="000000"/>
                <w:szCs w:val="24"/>
              </w:rPr>
            </w:pPr>
            <w:r w:rsidRPr="00E25096">
              <w:rPr>
                <w:color w:val="000000"/>
                <w:szCs w:val="24"/>
              </w:rPr>
              <w:t>5.1.</w:t>
            </w:r>
            <w:r w:rsidR="005E2F12">
              <w:rPr>
                <w:color w:val="000000"/>
                <w:szCs w:val="24"/>
              </w:rPr>
              <w:t>1</w:t>
            </w:r>
            <w:r w:rsidR="00735405">
              <w:rPr>
                <w:color w:val="000000"/>
                <w:szCs w:val="24"/>
              </w:rPr>
              <w:t>9</w:t>
            </w:r>
            <w:r w:rsidRPr="00E25096">
              <w:rPr>
                <w:color w:val="000000"/>
                <w:szCs w:val="24"/>
              </w:rPr>
              <w:t xml:space="preserve">. Papildomi projekto viešinimo </w:t>
            </w:r>
            <w:r w:rsidR="000C0BBA" w:rsidRPr="00E25096">
              <w:rPr>
                <w:color w:val="000000"/>
                <w:szCs w:val="24"/>
              </w:rPr>
              <w:t xml:space="preserve">ir matomumo </w:t>
            </w:r>
            <w:r w:rsidRPr="00E25096">
              <w:rPr>
                <w:color w:val="000000"/>
                <w:szCs w:val="24"/>
              </w:rPr>
              <w:t>reikalavimai, kurie nenustatyti Projektų administravimo ir finansavimo taisyklėse, nėra taikomi.</w:t>
            </w:r>
          </w:p>
          <w:p w14:paraId="62AA03CE" w14:textId="42E9248D" w:rsidR="00913F3A" w:rsidRPr="00E25096" w:rsidRDefault="00913F3A" w:rsidP="00913F3A">
            <w:pPr>
              <w:tabs>
                <w:tab w:val="left" w:pos="1026"/>
              </w:tabs>
              <w:contextualSpacing/>
              <w:jc w:val="both"/>
              <w:rPr>
                <w:color w:val="000000"/>
                <w:szCs w:val="24"/>
              </w:rPr>
            </w:pPr>
            <w:r w:rsidRPr="00E25096">
              <w:rPr>
                <w:color w:val="000000"/>
                <w:szCs w:val="24"/>
              </w:rPr>
              <w:t>5.1.</w:t>
            </w:r>
            <w:r w:rsidR="00735405">
              <w:rPr>
                <w:color w:val="000000"/>
                <w:szCs w:val="24"/>
              </w:rPr>
              <w:t>20</w:t>
            </w:r>
            <w:r w:rsidRPr="00E25096">
              <w:rPr>
                <w:color w:val="000000"/>
                <w:szCs w:val="24"/>
              </w:rPr>
              <w:t>. Informacija apie projektą skelbiama Projektų administravimo ir finansavimo taisyklių VIII skyriaus pirmajame skirsnyje nustatyta tvarka.</w:t>
            </w:r>
          </w:p>
          <w:p w14:paraId="2F60D6B8" w14:textId="06E5E381" w:rsidR="00913F3A" w:rsidRPr="00E25096" w:rsidRDefault="00913F3A" w:rsidP="00913F3A">
            <w:pPr>
              <w:contextualSpacing/>
              <w:jc w:val="both"/>
              <w:rPr>
                <w:i/>
                <w:iCs/>
                <w:sz w:val="22"/>
                <w:szCs w:val="22"/>
              </w:rPr>
            </w:pPr>
            <w:r w:rsidRPr="00E25096">
              <w:rPr>
                <w:color w:val="000000"/>
                <w:szCs w:val="24"/>
              </w:rPr>
              <w:t>5.1.2</w:t>
            </w:r>
            <w:r w:rsidR="00735405">
              <w:rPr>
                <w:color w:val="000000"/>
                <w:szCs w:val="24"/>
              </w:rPr>
              <w:t>1</w:t>
            </w:r>
            <w:r w:rsidRPr="00E25096">
              <w:rPr>
                <w:color w:val="000000"/>
                <w:szCs w:val="24"/>
              </w:rPr>
              <w:t>.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p>
        </w:tc>
      </w:tr>
      <w:tr w:rsidR="00913F3A" w:rsidRPr="00E25096" w14:paraId="53F1D776" w14:textId="77777777" w:rsidTr="096A7647">
        <w:trPr>
          <w:trHeight w:val="548"/>
        </w:trPr>
        <w:tc>
          <w:tcPr>
            <w:tcW w:w="15134" w:type="dxa"/>
          </w:tcPr>
          <w:p w14:paraId="5318366D" w14:textId="15F7B032" w:rsidR="00913F3A" w:rsidRPr="00E25096" w:rsidRDefault="00CE6BC4" w:rsidP="00913F3A">
            <w:pPr>
              <w:jc w:val="both"/>
              <w:rPr>
                <w:b/>
                <w:bCs/>
                <w:szCs w:val="24"/>
              </w:rPr>
            </w:pPr>
            <w:r w:rsidRPr="00E25096">
              <w:rPr>
                <w:b/>
                <w:bCs/>
                <w:szCs w:val="24"/>
              </w:rPr>
              <w:lastRenderedPageBreak/>
              <w:t>5.</w:t>
            </w:r>
            <w:r w:rsidR="00913F3A" w:rsidRPr="00E25096">
              <w:rPr>
                <w:b/>
                <w:bCs/>
                <w:szCs w:val="24"/>
              </w:rPr>
              <w:t>2.</w:t>
            </w:r>
            <w:r w:rsidR="00913F3A" w:rsidRPr="00E25096">
              <w:rPr>
                <w:b/>
                <w:bCs/>
                <w:i/>
                <w:iCs/>
                <w:szCs w:val="24"/>
              </w:rPr>
              <w:t xml:space="preserve"> </w:t>
            </w:r>
            <w:r w:rsidR="00913F3A" w:rsidRPr="00E25096">
              <w:rPr>
                <w:b/>
                <w:bCs/>
                <w:szCs w:val="24"/>
              </w:rPr>
              <w:t xml:space="preserve">Reikalavimai pareiškėjams </w:t>
            </w:r>
          </w:p>
          <w:p w14:paraId="62ECE50A" w14:textId="5904D45C" w:rsidR="00913F3A" w:rsidRPr="00E25096" w:rsidRDefault="00913F3A" w:rsidP="00913F3A">
            <w:pPr>
              <w:tabs>
                <w:tab w:val="left" w:pos="885"/>
              </w:tabs>
              <w:ind w:left="32" w:hanging="32"/>
              <w:jc w:val="both"/>
            </w:pPr>
            <w:r w:rsidRPr="00D73578">
              <w:t>5.2.1</w:t>
            </w:r>
            <w:r w:rsidRPr="00FE3CE0">
              <w:t xml:space="preserve">. Galimi pareiškėjai – </w:t>
            </w:r>
            <w:r w:rsidR="00F01A5A" w:rsidRPr="00FE3CE0">
              <w:t xml:space="preserve">ES ATPLS nedalyvaujančios </w:t>
            </w:r>
            <w:r w:rsidR="0001083B" w:rsidRPr="00FE3CE0">
              <w:t xml:space="preserve">didelės </w:t>
            </w:r>
            <w:r w:rsidRPr="00FE3CE0">
              <w:t>pramonės įmonės.</w:t>
            </w:r>
          </w:p>
          <w:p w14:paraId="351B8A9F" w14:textId="5778FA3E" w:rsidR="00913F3A" w:rsidRPr="00E25096" w:rsidRDefault="00913F3A" w:rsidP="00913F3A">
            <w:pPr>
              <w:tabs>
                <w:tab w:val="left" w:pos="885"/>
              </w:tabs>
              <w:ind w:left="32" w:hanging="32"/>
              <w:jc w:val="both"/>
              <w:rPr>
                <w:szCs w:val="24"/>
              </w:rPr>
            </w:pPr>
            <w:r w:rsidRPr="00E25096">
              <w:rPr>
                <w:szCs w:val="24"/>
              </w:rPr>
              <w:t>5.2.</w:t>
            </w:r>
            <w:r w:rsidR="007B4025" w:rsidRPr="00E25096">
              <w:rPr>
                <w:szCs w:val="24"/>
              </w:rPr>
              <w:t>2</w:t>
            </w:r>
            <w:r w:rsidRPr="00E25096">
              <w:rPr>
                <w:szCs w:val="24"/>
              </w:rPr>
              <w:t>. Vienas pareiškėjas gali pateikti tik vieną PĮP, parengtą pagal Projektų administravimo ir finansavimo taisyklių 1 priede pateiktą formą.</w:t>
            </w:r>
          </w:p>
          <w:p w14:paraId="11F28419" w14:textId="5ECB8570" w:rsidR="00A8308C" w:rsidRDefault="00913F3A" w:rsidP="00A8308C">
            <w:pPr>
              <w:tabs>
                <w:tab w:val="left" w:pos="885"/>
              </w:tabs>
              <w:contextualSpacing/>
              <w:jc w:val="both"/>
              <w:rPr>
                <w:szCs w:val="24"/>
              </w:rPr>
            </w:pPr>
            <w:r w:rsidRPr="00E25096">
              <w:rPr>
                <w:szCs w:val="24"/>
              </w:rPr>
              <w:t>5.2.</w:t>
            </w:r>
            <w:r w:rsidR="007B4025" w:rsidRPr="00E25096">
              <w:rPr>
                <w:szCs w:val="24"/>
              </w:rPr>
              <w:t>3</w:t>
            </w:r>
            <w:r w:rsidRPr="00E25096">
              <w:rPr>
                <w:szCs w:val="24"/>
              </w:rPr>
              <w:t xml:space="preserve">. </w:t>
            </w:r>
            <w:r w:rsidR="003B5313" w:rsidRPr="003B5313">
              <w:rPr>
                <w:szCs w:val="24"/>
              </w:rPr>
              <w:t>Pareiškėjas teisės aktų nustatyta tvarka valstybės įmonei Registrų centrui turi būti pateikęs metinių finansinių ataskaitų rinkinį už 202</w:t>
            </w:r>
            <w:r w:rsidR="003B5313">
              <w:rPr>
                <w:szCs w:val="24"/>
              </w:rPr>
              <w:t>4</w:t>
            </w:r>
            <w:r w:rsidR="003B5313" w:rsidRPr="003B5313">
              <w:rPr>
                <w:szCs w:val="24"/>
              </w:rPr>
              <w:t xml:space="preserve"> metus. </w:t>
            </w:r>
          </w:p>
          <w:p w14:paraId="4B507FED" w14:textId="22B6CF63" w:rsidR="00087E02" w:rsidRPr="009F3297" w:rsidRDefault="00A8308C" w:rsidP="00913F3A">
            <w:pPr>
              <w:tabs>
                <w:tab w:val="left" w:pos="885"/>
              </w:tabs>
              <w:contextualSpacing/>
              <w:jc w:val="both"/>
              <w:rPr>
                <w:rFonts w:eastAsia="Calibri"/>
                <w:szCs w:val="24"/>
                <w:lang w:val="en-US" w:eastAsia="lt-LT"/>
              </w:rPr>
            </w:pPr>
            <w:r w:rsidRPr="00432C46">
              <w:rPr>
                <w:szCs w:val="24"/>
              </w:rPr>
              <w:t xml:space="preserve">5.2.4. </w:t>
            </w:r>
            <w:r w:rsidRPr="00432C46">
              <w:rPr>
                <w:rFonts w:eastAsia="Calibri"/>
                <w:szCs w:val="24"/>
                <w:lang w:eastAsia="lt-LT"/>
              </w:rPr>
              <w:t>Finansavimas gali būti skiriamas pareiškėjams visose srityse, išskyrus Reglamento (ES) 2021/1056 9 straipsnyje nustatytus atvejus.</w:t>
            </w:r>
          </w:p>
          <w:p w14:paraId="67836EA8" w14:textId="78FBF3BB" w:rsidR="00913F3A" w:rsidRPr="00E25096" w:rsidRDefault="00913F3A" w:rsidP="00913F3A">
            <w:pPr>
              <w:tabs>
                <w:tab w:val="left" w:pos="885"/>
              </w:tabs>
              <w:contextualSpacing/>
              <w:jc w:val="both"/>
              <w:rPr>
                <w:szCs w:val="24"/>
              </w:rPr>
            </w:pPr>
            <w:r w:rsidRPr="00E25096">
              <w:rPr>
                <w:szCs w:val="24"/>
              </w:rPr>
              <w:t>5.2.</w:t>
            </w:r>
            <w:r w:rsidR="00087E02">
              <w:rPr>
                <w:szCs w:val="24"/>
              </w:rPr>
              <w:t>5</w:t>
            </w:r>
            <w:r w:rsidRPr="00E25096">
              <w:rPr>
                <w:szCs w:val="24"/>
              </w:rPr>
              <w:t>. Finansavimas nėra skiriamas:</w:t>
            </w:r>
          </w:p>
          <w:p w14:paraId="38391872" w14:textId="59B7B042" w:rsidR="00913F3A" w:rsidRDefault="00913F3A" w:rsidP="00913F3A">
            <w:pPr>
              <w:jc w:val="both"/>
              <w:rPr>
                <w:szCs w:val="24"/>
              </w:rPr>
            </w:pPr>
            <w:r w:rsidRPr="00E25096">
              <w:t>5.2.</w:t>
            </w:r>
            <w:r w:rsidR="00087E02">
              <w:t>5</w:t>
            </w:r>
            <w:r w:rsidRPr="00E25096">
              <w:t xml:space="preserve">.1.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r w:rsidR="006C4D05" w:rsidRPr="00E25096">
              <w:t>https://fntt.lrv.lt/lt/tarptautines-finansines-sankcijos/</w:t>
            </w:r>
            <w:r w:rsidRPr="00E25096">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2" w:history="1">
              <w:r w:rsidRPr="00E25096">
                <w:t>www.migracija.lt</w:t>
              </w:r>
            </w:hyperlink>
            <w:r w:rsidRPr="00E25096">
              <w:t>/app/nam;</w:t>
            </w:r>
            <w:r w:rsidRPr="00E25096">
              <w:rPr>
                <w:szCs w:val="24"/>
              </w:rPr>
              <w:t xml:space="preserve"> </w:t>
            </w:r>
          </w:p>
          <w:p w14:paraId="202842C2" w14:textId="07A4B9D7" w:rsidR="00087E02" w:rsidRDefault="00087E02" w:rsidP="00087E02">
            <w:pPr>
              <w:pStyle w:val="ListParagraph"/>
              <w:tabs>
                <w:tab w:val="left" w:pos="447"/>
                <w:tab w:val="left" w:pos="589"/>
              </w:tabs>
              <w:ind w:left="22"/>
              <w:jc w:val="both"/>
              <w:rPr>
                <w:szCs w:val="24"/>
                <w:lang w:eastAsia="lt-LT"/>
              </w:rPr>
            </w:pPr>
            <w:r>
              <w:rPr>
                <w:szCs w:val="24"/>
              </w:rPr>
              <w:t xml:space="preserve">5.2.5.2. </w:t>
            </w:r>
            <w:r w:rsidRPr="00087E02">
              <w:rPr>
                <w:szCs w:val="24"/>
                <w:lang w:eastAsia="lt-LT"/>
              </w:rPr>
              <w:t>pareiškėjui, kuriam Europos Sąjungoje (toliau –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3E6554D7" w14:textId="1AD5B0AB" w:rsidR="00A00C53" w:rsidRPr="00087E02" w:rsidRDefault="00087E02" w:rsidP="00087E02">
            <w:pPr>
              <w:jc w:val="both"/>
              <w:rPr>
                <w:szCs w:val="24"/>
              </w:rPr>
            </w:pPr>
            <w:r>
              <w:rPr>
                <w:szCs w:val="24"/>
              </w:rPr>
              <w:t xml:space="preserve">5.2.5.3. </w:t>
            </w:r>
            <w:r w:rsidR="00A00C53" w:rsidRPr="00E25096">
              <w:t>pareiškėjui, kuris turi arba nėra nutraukę</w:t>
            </w:r>
            <w:r w:rsidR="004A3A43" w:rsidRPr="00E25096">
              <w:t>s</w:t>
            </w:r>
            <w:r w:rsidR="00A00C53" w:rsidRPr="00E25096">
              <w:t xml:space="preserve"> prekybinių įsipareigojimų su Rusijos Federacijos, Baltarusijos Respublikos, Rusijos Federacijos aneksuoto Krymo, Moldovos Respublikos Vyriausybės nekontroliuojamos </w:t>
            </w:r>
            <w:proofErr w:type="spellStart"/>
            <w:r w:rsidR="00A00C53" w:rsidRPr="00E25096">
              <w:t>Padniestrės</w:t>
            </w:r>
            <w:proofErr w:type="spellEnd"/>
            <w:r w:rsidR="00A00C53" w:rsidRPr="00E25096">
              <w:t xml:space="preserve"> teritorijos bei </w:t>
            </w:r>
            <w:proofErr w:type="spellStart"/>
            <w:r w:rsidR="00A00C53" w:rsidRPr="00E25096">
              <w:t>Sakartvelo</w:t>
            </w:r>
            <w:proofErr w:type="spellEnd"/>
            <w:r w:rsidR="00A00C53" w:rsidRPr="00E25096">
              <w:t xml:space="preserve"> Vyriausybės nekontroliuojamos Abchazijos ir Pietų Osetijos teritorijos fiziniais ir (ar) juridiniais asmenimis ne vėliau kaip iki 2022 m. rugpjūčio 31 dienos. Šį reikalavimą projekto vykdytojas turi atitikti viso projekto įgyvendinimo metu</w:t>
            </w:r>
            <w:r>
              <w:t>;</w:t>
            </w:r>
          </w:p>
          <w:p w14:paraId="016B9919" w14:textId="7A1CEDA4" w:rsidR="00913F3A" w:rsidRDefault="00913F3A" w:rsidP="00913F3A">
            <w:pPr>
              <w:tabs>
                <w:tab w:val="left" w:pos="885"/>
              </w:tabs>
              <w:contextualSpacing/>
              <w:jc w:val="both"/>
              <w:rPr>
                <w:rFonts w:eastAsia="Calibri"/>
              </w:rPr>
            </w:pPr>
            <w:r w:rsidRPr="00E25096">
              <w:rPr>
                <w:szCs w:val="24"/>
              </w:rPr>
              <w:t>5.2.</w:t>
            </w:r>
            <w:r w:rsidR="00087E02">
              <w:rPr>
                <w:szCs w:val="24"/>
              </w:rPr>
              <w:t>5</w:t>
            </w:r>
            <w:r w:rsidRPr="00E25096">
              <w:rPr>
                <w:szCs w:val="24"/>
              </w:rPr>
              <w:t>.</w:t>
            </w:r>
            <w:r w:rsidR="00087E02">
              <w:rPr>
                <w:szCs w:val="24"/>
              </w:rPr>
              <w:t>4</w:t>
            </w:r>
            <w:r w:rsidRPr="00E25096">
              <w:rPr>
                <w:szCs w:val="24"/>
              </w:rPr>
              <w:t>.</w:t>
            </w:r>
            <w:r w:rsidRPr="00E25096">
              <w:rPr>
                <w:rFonts w:eastAsia="Calibri"/>
              </w:rPr>
              <w:t xml:space="preserve"> pareiškėjui,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sidR="00087E02">
              <w:rPr>
                <w:rFonts w:eastAsia="Calibri"/>
              </w:rPr>
              <w:t>.</w:t>
            </w:r>
          </w:p>
          <w:p w14:paraId="4B20E3F7" w14:textId="77777777" w:rsidR="00087E02" w:rsidRPr="00087E02" w:rsidRDefault="00087E02" w:rsidP="00087E02">
            <w:pPr>
              <w:tabs>
                <w:tab w:val="left" w:pos="447"/>
                <w:tab w:val="left" w:pos="589"/>
              </w:tabs>
              <w:jc w:val="both"/>
              <w:rPr>
                <w:rFonts w:ascii="Calibri" w:hAnsi="Calibri"/>
                <w:sz w:val="22"/>
                <w:szCs w:val="24"/>
                <w:lang w:eastAsia="lt-LT"/>
              </w:rPr>
            </w:pPr>
            <w:r w:rsidRPr="00087E02">
              <w:rPr>
                <w:rFonts w:eastAsia="Calibri"/>
              </w:rPr>
              <w:t xml:space="preserve">5.2.6. </w:t>
            </w:r>
            <w:r w:rsidRPr="00087E02">
              <w:rPr>
                <w:szCs w:val="24"/>
                <w:lang w:eastAsia="lt-LT"/>
              </w:rPr>
              <w:t>Teikiamas finansavimas negali būti naudojamas siekiant pakenkti numatomam ES ar jos tarptautinių partnerių taikomų sankcijų poveikiui, ir bus laikomasi galiojančių teisės aktų nuostatų dėl apsaugos nuo kovos su priemonių vengimu taisyklių. Finansavimu negali būti teikiama tiesioginė nauda fiziniams ar juridiniams asmenims, kuriems taikomos sankcijos.</w:t>
            </w:r>
          </w:p>
          <w:p w14:paraId="036F564E" w14:textId="27E27884" w:rsidR="00A8308C" w:rsidRPr="00087E02" w:rsidRDefault="00087E02" w:rsidP="00087E02">
            <w:pPr>
              <w:pStyle w:val="ListParagraph"/>
              <w:tabs>
                <w:tab w:val="left" w:pos="447"/>
                <w:tab w:val="left" w:pos="589"/>
                <w:tab w:val="left" w:pos="932"/>
              </w:tabs>
              <w:ind w:left="22"/>
              <w:jc w:val="both"/>
              <w:rPr>
                <w:szCs w:val="24"/>
                <w:lang w:eastAsia="lt-LT"/>
              </w:rPr>
            </w:pPr>
            <w:r>
              <w:rPr>
                <w:rFonts w:eastAsia="Calibri"/>
              </w:rPr>
              <w:t xml:space="preserve">5.2.7. </w:t>
            </w:r>
            <w:r w:rsidRPr="00087E02">
              <w:rPr>
                <w:szCs w:val="24"/>
                <w:lang w:eastAsia="lt-LT"/>
              </w:rPr>
              <w:t xml:space="preserve">Jei pareiškėjas yra gavęs finansavimą pagal Juridinių asmenų investicijoms į iškastinio kuro naudojimo pakeitimą ar mažinimą ir (ar) atsinaujinančių energijos išteklių panaudojimą tvarkos aprašą, patvirtintą Lietuvos Respublikos aplinkos ministro įsakymu, ir (arba) 2022–2030 metų ekonomikos transformacijos ir konkurencingumo plėtros programos pažangos priemonės Nr. 05-001-01-04-02 „Skatinti įmones pereiti link neutralios klimatui ekonomikos“ veiklos „Didinti energijos vartojimo efektyvumą pramonės įmonėse“ </w:t>
            </w:r>
            <w:r w:rsidR="00BD6813">
              <w:rPr>
                <w:szCs w:val="24"/>
                <w:lang w:eastAsia="lt-LT"/>
              </w:rPr>
              <w:t xml:space="preserve">ir (arba) veiklos </w:t>
            </w:r>
            <w:r w:rsidR="00BD6813" w:rsidRPr="00BD6813">
              <w:rPr>
                <w:szCs w:val="24"/>
              </w:rPr>
              <w:t>„</w:t>
            </w:r>
            <w:r w:rsidR="00BD6813" w:rsidRPr="00BD6813">
              <w:rPr>
                <w:szCs w:val="24"/>
                <w:lang w:eastAsia="lt-LT"/>
              </w:rPr>
              <w:t>Alternatyvaus kuro diegimas pramonės įmonėse Kauno, Šiaulių ir Telšių regionuose</w:t>
            </w:r>
            <w:r w:rsidR="00BD6813" w:rsidRPr="00BD6813">
              <w:rPr>
                <w:szCs w:val="24"/>
              </w:rPr>
              <w:t>“</w:t>
            </w:r>
            <w:r w:rsidR="00BD6813">
              <w:rPr>
                <w:szCs w:val="24"/>
              </w:rPr>
              <w:t xml:space="preserve"> </w:t>
            </w:r>
            <w:r w:rsidRPr="00087E02">
              <w:rPr>
                <w:szCs w:val="24"/>
                <w:lang w:eastAsia="lt-LT"/>
              </w:rPr>
              <w:t xml:space="preserve">projektų finansavimo sąlygų aprašą, patvirtintą ekonomikos ir inovacijų ministro įsakymu, projekte numatytos veiklos negali </w:t>
            </w:r>
            <w:r w:rsidRPr="00087E02">
              <w:rPr>
                <w:szCs w:val="24"/>
                <w:lang w:eastAsia="lt-LT"/>
              </w:rPr>
              <w:lastRenderedPageBreak/>
              <w:t xml:space="preserve">dubliuotis ir būti bendrai finansuojamos (angl. </w:t>
            </w:r>
            <w:proofErr w:type="spellStart"/>
            <w:r w:rsidRPr="00087E02">
              <w:rPr>
                <w:i/>
                <w:iCs/>
                <w:szCs w:val="24"/>
                <w:lang w:eastAsia="lt-LT"/>
              </w:rPr>
              <w:t>co-financing</w:t>
            </w:r>
            <w:proofErr w:type="spellEnd"/>
            <w:r w:rsidRPr="00087E02">
              <w:rPr>
                <w:szCs w:val="24"/>
                <w:lang w:eastAsia="lt-LT"/>
              </w:rPr>
              <w:t>) Lietuvos Respublikos valstybės biudžeto ir (arba) savivaldybių biudžetų, kitų piniginių išteklių, kuriais disponuoja valstybė ir (ar) savivaldybės, ES struktūrinių fondų.</w:t>
            </w:r>
          </w:p>
          <w:p w14:paraId="17C0A11F" w14:textId="6A381E3D" w:rsidR="00913F3A" w:rsidRPr="00087E02" w:rsidRDefault="00913F3A" w:rsidP="00913F3A">
            <w:pPr>
              <w:tabs>
                <w:tab w:val="left" w:pos="885"/>
              </w:tabs>
              <w:contextualSpacing/>
              <w:jc w:val="both"/>
              <w:rPr>
                <w:rFonts w:eastAsia="Calibri"/>
              </w:rPr>
            </w:pPr>
            <w:r w:rsidRPr="00E25096">
              <w:rPr>
                <w:rFonts w:eastAsia="Calibri"/>
              </w:rPr>
              <w:t>5.2.</w:t>
            </w:r>
            <w:r w:rsidR="00087E02">
              <w:rPr>
                <w:rFonts w:eastAsia="Calibri"/>
              </w:rPr>
              <w:t>8</w:t>
            </w:r>
            <w:r w:rsidRPr="00E25096">
              <w:rPr>
                <w:rFonts w:eastAsia="Calibri"/>
              </w:rPr>
              <w:t>.</w:t>
            </w:r>
            <w:r w:rsidRPr="00E25096">
              <w:rPr>
                <w:szCs w:val="24"/>
              </w:rPr>
              <w:t xml:space="preserve"> </w:t>
            </w:r>
            <w:r w:rsidRPr="00E25096">
              <w:rPr>
                <w:rFonts w:eastAsia="Calibri"/>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w:t>
            </w:r>
            <w:r w:rsidR="003101FB" w:rsidRPr="00E25096">
              <w:rPr>
                <w:rFonts w:eastAsia="Calibri"/>
              </w:rPr>
              <w:t>i</w:t>
            </w:r>
            <w:r w:rsidRPr="00E25096">
              <w:rPr>
                <w:rFonts w:eastAsia="Calibri"/>
              </w:rPr>
              <w:t>a</w:t>
            </w:r>
            <w:r w:rsidR="003101FB" w:rsidRPr="00E25096">
              <w:rPr>
                <w:rFonts w:eastAsia="Calibri"/>
              </w:rPr>
              <w:t>ma</w:t>
            </w:r>
            <w:r w:rsidRPr="00E25096">
              <w:rPr>
                <w:rFonts w:eastAsia="Calibri"/>
              </w:rPr>
              <w:t xml:space="preserve"> 2013 m. birželio 26 d. Europos Parlamento ir Tarybos reglamento (ES) Nr. 575/2013 dėl riziką ribojančių reikalavimų kredito įstaigoms, kuriuo iš dalies keičiamas Reglamentas (ES) Nr. 648/2012 su </w:t>
            </w:r>
            <w:r w:rsidR="0065002A" w:rsidRPr="00E25096">
              <w:rPr>
                <w:iCs/>
                <w:szCs w:val="24"/>
              </w:rPr>
              <w:t xml:space="preserve"> paskutiniais pakeitimais,</w:t>
            </w:r>
            <w:r w:rsidR="0065002A" w:rsidRPr="00E25096">
              <w:t xml:space="preserve"> </w:t>
            </w:r>
            <w:r w:rsidR="0065002A" w:rsidRPr="00E25096">
              <w:rPr>
                <w:iCs/>
                <w:szCs w:val="24"/>
              </w:rPr>
              <w:t>padarytais 2024 m. gegužės 31 d. Europos Parlamento ir Tarybos reglamentu (ES) 2024/1623</w:t>
            </w:r>
            <w:r w:rsidRPr="00E25096">
              <w:rPr>
                <w:rFonts w:eastAsia="Calibri"/>
              </w:rPr>
              <w:t xml:space="preserve">,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Projekto sutarties pasirašymo terminas gali būti nukeltas, kai vėlavimas susijęs su kredito įstaigų (banko ar kredito unijos) priimamais sprendimais dėl finansavimo, tačiau ne ilgiau kaip </w:t>
            </w:r>
            <w:r w:rsidR="00A24FCA" w:rsidRPr="00E25096">
              <w:rPr>
                <w:rFonts w:eastAsia="Calibri"/>
              </w:rPr>
              <w:t xml:space="preserve">42 </w:t>
            </w:r>
            <w:r w:rsidRPr="00E25096">
              <w:rPr>
                <w:rFonts w:eastAsia="Calibri"/>
              </w:rPr>
              <w:t xml:space="preserve">darbo dienoms. </w:t>
            </w:r>
          </w:p>
        </w:tc>
      </w:tr>
      <w:tr w:rsidR="00913F3A" w:rsidRPr="00E25096" w14:paraId="3B8444F5" w14:textId="77777777" w:rsidTr="096A7647">
        <w:tc>
          <w:tcPr>
            <w:tcW w:w="15134" w:type="dxa"/>
          </w:tcPr>
          <w:p w14:paraId="7FE3A25B" w14:textId="18CBEA90" w:rsidR="00913F3A" w:rsidRPr="00E25096" w:rsidRDefault="00CA56B2" w:rsidP="008E5925">
            <w:pPr>
              <w:jc w:val="both"/>
              <w:rPr>
                <w:b/>
                <w:bCs/>
                <w:sz w:val="22"/>
                <w:szCs w:val="22"/>
              </w:rPr>
            </w:pPr>
            <w:r w:rsidRPr="00E25096">
              <w:rPr>
                <w:b/>
                <w:bCs/>
                <w:sz w:val="22"/>
                <w:szCs w:val="22"/>
              </w:rPr>
              <w:lastRenderedPageBreak/>
              <w:t xml:space="preserve"> </w:t>
            </w:r>
            <w:r w:rsidR="00913F3A" w:rsidRPr="00E25096">
              <w:rPr>
                <w:b/>
                <w:bCs/>
                <w:sz w:val="22"/>
                <w:szCs w:val="22"/>
              </w:rPr>
              <w:t>5.3.</w:t>
            </w:r>
            <w:r w:rsidR="00913F3A" w:rsidRPr="00E25096">
              <w:rPr>
                <w:b/>
                <w:bCs/>
                <w:i/>
                <w:iCs/>
                <w:sz w:val="22"/>
                <w:szCs w:val="22"/>
              </w:rPr>
              <w:t xml:space="preserve"> </w:t>
            </w:r>
            <w:r w:rsidR="00913F3A" w:rsidRPr="00E25096">
              <w:rPr>
                <w:b/>
                <w:bCs/>
                <w:sz w:val="22"/>
                <w:szCs w:val="22"/>
              </w:rPr>
              <w:t>Reikalavimai partneriams</w:t>
            </w:r>
          </w:p>
          <w:p w14:paraId="5AD86AC1" w14:textId="77777777" w:rsidR="00913F3A" w:rsidRPr="00E25096" w:rsidDel="00CB10DA" w:rsidRDefault="00913F3A" w:rsidP="00913F3A">
            <w:pPr>
              <w:jc w:val="both"/>
              <w:rPr>
                <w:b/>
                <w:bCs/>
                <w:sz w:val="22"/>
                <w:szCs w:val="22"/>
              </w:rPr>
            </w:pPr>
            <w:r w:rsidRPr="00E25096">
              <w:rPr>
                <w:szCs w:val="24"/>
              </w:rPr>
              <w:t>Projekto partneriai negalimi.</w:t>
            </w:r>
          </w:p>
        </w:tc>
      </w:tr>
      <w:tr w:rsidR="00913F3A" w:rsidRPr="00E25096" w14:paraId="71DBA3D3" w14:textId="77777777" w:rsidTr="096A7647">
        <w:tc>
          <w:tcPr>
            <w:tcW w:w="15134" w:type="dxa"/>
          </w:tcPr>
          <w:p w14:paraId="5C56327C" w14:textId="77777777" w:rsidR="00913F3A" w:rsidRPr="00E25096" w:rsidRDefault="00913F3A" w:rsidP="00913F3A">
            <w:pPr>
              <w:jc w:val="both"/>
              <w:rPr>
                <w:b/>
                <w:iCs/>
                <w:szCs w:val="24"/>
              </w:rPr>
            </w:pPr>
            <w:r w:rsidRPr="00E25096">
              <w:rPr>
                <w:b/>
                <w:szCs w:val="24"/>
              </w:rPr>
              <w:t>6. Reikalavimai jungtinio projekto projektams ir jungtinio projekto projektų pareiškėjams</w:t>
            </w:r>
          </w:p>
        </w:tc>
      </w:tr>
      <w:tr w:rsidR="00913F3A" w:rsidRPr="00E25096" w14:paraId="27874DA4" w14:textId="77777777" w:rsidTr="096A7647">
        <w:trPr>
          <w:trHeight w:val="555"/>
        </w:trPr>
        <w:tc>
          <w:tcPr>
            <w:tcW w:w="15134" w:type="dxa"/>
          </w:tcPr>
          <w:p w14:paraId="1228BB42" w14:textId="77777777" w:rsidR="00913F3A" w:rsidRPr="00E25096" w:rsidRDefault="00913F3A" w:rsidP="00913F3A">
            <w:pPr>
              <w:jc w:val="both"/>
              <w:rPr>
                <w:b/>
                <w:bCs/>
                <w:i/>
                <w:iCs/>
                <w:sz w:val="22"/>
                <w:szCs w:val="22"/>
              </w:rPr>
            </w:pPr>
            <w:r w:rsidRPr="00E25096">
              <w:rPr>
                <w:b/>
                <w:bCs/>
                <w:sz w:val="22"/>
                <w:szCs w:val="22"/>
              </w:rPr>
              <w:t>6.1. Reikalavimai jungtinio projekto projektams</w:t>
            </w:r>
          </w:p>
          <w:p w14:paraId="3FA49224" w14:textId="77777777" w:rsidR="00913F3A" w:rsidRPr="00E25096" w:rsidRDefault="00913F3A" w:rsidP="00913F3A">
            <w:pPr>
              <w:jc w:val="both"/>
              <w:rPr>
                <w:szCs w:val="24"/>
              </w:rPr>
            </w:pPr>
            <w:r w:rsidRPr="00E25096">
              <w:rPr>
                <w:szCs w:val="24"/>
              </w:rPr>
              <w:t>Netaikoma.</w:t>
            </w:r>
          </w:p>
        </w:tc>
      </w:tr>
      <w:tr w:rsidR="00913F3A" w:rsidRPr="00E25096" w14:paraId="3A41FCF7" w14:textId="77777777" w:rsidTr="096A7647">
        <w:trPr>
          <w:trHeight w:val="563"/>
        </w:trPr>
        <w:tc>
          <w:tcPr>
            <w:tcW w:w="15134" w:type="dxa"/>
          </w:tcPr>
          <w:p w14:paraId="0CBA48E6" w14:textId="77777777" w:rsidR="00913F3A" w:rsidRPr="00E25096" w:rsidRDefault="00913F3A" w:rsidP="00913F3A">
            <w:pPr>
              <w:jc w:val="both"/>
              <w:rPr>
                <w:b/>
                <w:bCs/>
                <w:i/>
                <w:iCs/>
                <w:sz w:val="22"/>
                <w:szCs w:val="22"/>
              </w:rPr>
            </w:pPr>
            <w:r w:rsidRPr="00E25096">
              <w:rPr>
                <w:b/>
                <w:bCs/>
                <w:sz w:val="22"/>
                <w:szCs w:val="22"/>
              </w:rPr>
              <w:t>6.2. Reikalavimai jungtinio projekto projektų pareiškėjams</w:t>
            </w:r>
          </w:p>
          <w:p w14:paraId="618B5B7F" w14:textId="77777777" w:rsidR="00913F3A" w:rsidRPr="00E25096" w:rsidRDefault="00913F3A" w:rsidP="00913F3A">
            <w:pPr>
              <w:jc w:val="both"/>
              <w:rPr>
                <w:szCs w:val="24"/>
              </w:rPr>
            </w:pPr>
            <w:r w:rsidRPr="00E25096">
              <w:rPr>
                <w:szCs w:val="24"/>
              </w:rPr>
              <w:t>Netaikoma.</w:t>
            </w:r>
          </w:p>
        </w:tc>
      </w:tr>
      <w:tr w:rsidR="00913F3A" w:rsidRPr="00E25096" w14:paraId="637A60EC" w14:textId="77777777" w:rsidTr="096A7647">
        <w:trPr>
          <w:trHeight w:val="285"/>
        </w:trPr>
        <w:tc>
          <w:tcPr>
            <w:tcW w:w="15134" w:type="dxa"/>
          </w:tcPr>
          <w:p w14:paraId="5B0B81AB" w14:textId="40055B0D" w:rsidR="00913F3A" w:rsidRPr="00E25096" w:rsidRDefault="00913F3A" w:rsidP="00913F3A">
            <w:pPr>
              <w:rPr>
                <w:bCs/>
                <w:szCs w:val="24"/>
              </w:rPr>
            </w:pPr>
            <w:r w:rsidRPr="00E25096">
              <w:rPr>
                <w:b/>
                <w:szCs w:val="24"/>
              </w:rPr>
              <w:t>7. Projekto tikslinės grupės</w:t>
            </w:r>
          </w:p>
        </w:tc>
      </w:tr>
      <w:tr w:rsidR="00CD5C3B" w:rsidRPr="00E25096" w14:paraId="20864477" w14:textId="77777777" w:rsidTr="096A7647">
        <w:trPr>
          <w:trHeight w:val="285"/>
        </w:trPr>
        <w:tc>
          <w:tcPr>
            <w:tcW w:w="15134" w:type="dxa"/>
          </w:tcPr>
          <w:p w14:paraId="69EF686E" w14:textId="7791B697" w:rsidR="00CD5C3B" w:rsidRPr="00E25096" w:rsidRDefault="00347EBB" w:rsidP="00913F3A">
            <w:pPr>
              <w:rPr>
                <w:b/>
                <w:szCs w:val="24"/>
              </w:rPr>
            </w:pPr>
            <w:r w:rsidRPr="00D73578">
              <w:rPr>
                <w:bCs/>
                <w:iCs/>
                <w:szCs w:val="24"/>
              </w:rPr>
              <w:t xml:space="preserve">ES ATPLS nedalyvaujančios </w:t>
            </w:r>
            <w:r w:rsidR="0001083B" w:rsidRPr="00D73578">
              <w:rPr>
                <w:bCs/>
                <w:iCs/>
                <w:szCs w:val="24"/>
              </w:rPr>
              <w:t xml:space="preserve">didelės </w:t>
            </w:r>
            <w:r w:rsidRPr="00D73578">
              <w:rPr>
                <w:bCs/>
                <w:iCs/>
                <w:szCs w:val="24"/>
              </w:rPr>
              <w:t>p</w:t>
            </w:r>
            <w:r w:rsidR="00CD5C3B" w:rsidRPr="00D73578">
              <w:rPr>
                <w:bCs/>
                <w:iCs/>
                <w:szCs w:val="24"/>
              </w:rPr>
              <w:t>ramonės įmonės.</w:t>
            </w:r>
          </w:p>
        </w:tc>
      </w:tr>
      <w:tr w:rsidR="00913F3A" w:rsidRPr="00E25096" w14:paraId="3D35757B" w14:textId="77777777" w:rsidTr="096A7647">
        <w:trPr>
          <w:trHeight w:val="285"/>
        </w:trPr>
        <w:tc>
          <w:tcPr>
            <w:tcW w:w="15134" w:type="dxa"/>
          </w:tcPr>
          <w:p w14:paraId="68E53BD6" w14:textId="77777777" w:rsidR="00913F3A" w:rsidRPr="00E25096" w:rsidRDefault="00913F3A" w:rsidP="00913F3A">
            <w:pPr>
              <w:rPr>
                <w:bCs/>
                <w:sz w:val="22"/>
                <w:szCs w:val="22"/>
              </w:rPr>
            </w:pPr>
            <w:r w:rsidRPr="00E25096">
              <w:rPr>
                <w:b/>
                <w:szCs w:val="24"/>
              </w:rPr>
              <w:t>8.</w:t>
            </w:r>
            <w:r w:rsidRPr="00E25096">
              <w:rPr>
                <w:bCs/>
                <w:szCs w:val="24"/>
              </w:rPr>
              <w:t xml:space="preserve"> </w:t>
            </w:r>
            <w:r w:rsidRPr="00E25096">
              <w:rPr>
                <w:b/>
                <w:szCs w:val="24"/>
              </w:rPr>
              <w:t>Horizontaliųjų principų (toliau – HP) reikalavimai</w:t>
            </w:r>
          </w:p>
        </w:tc>
      </w:tr>
      <w:tr w:rsidR="00913F3A" w:rsidRPr="00E25096" w14:paraId="23F6F04E" w14:textId="77777777" w:rsidTr="096A7647">
        <w:tc>
          <w:tcPr>
            <w:tcW w:w="15134" w:type="dxa"/>
          </w:tcPr>
          <w:p w14:paraId="46E8C95F" w14:textId="77777777" w:rsidR="00913F3A" w:rsidRPr="00727B50" w:rsidRDefault="00913F3A" w:rsidP="00913F3A">
            <w:pPr>
              <w:jc w:val="both"/>
              <w:rPr>
                <w:szCs w:val="24"/>
              </w:rPr>
            </w:pPr>
            <w:r w:rsidRPr="00E25096">
              <w:rPr>
                <w:szCs w:val="24"/>
              </w:rPr>
              <w:t>8.1. Neutralus – projektas negali daryti neigiamo poveikio HP.</w:t>
            </w:r>
          </w:p>
          <w:p w14:paraId="0A0E8A55" w14:textId="3AC29B6C" w:rsidR="0061509E" w:rsidRPr="0061509E" w:rsidRDefault="00913F3A" w:rsidP="0061509E">
            <w:pPr>
              <w:tabs>
                <w:tab w:val="left" w:pos="457"/>
              </w:tabs>
              <w:jc w:val="both"/>
              <w:rPr>
                <w:rFonts w:eastAsia="Calibri"/>
                <w:bCs/>
                <w:szCs w:val="24"/>
                <w:lang w:bidi="lt-LT"/>
              </w:rPr>
            </w:pPr>
            <w:r w:rsidRPr="00E25096">
              <w:rPr>
                <w:szCs w:val="24"/>
              </w:rPr>
              <w:t xml:space="preserve">8.2. </w:t>
            </w:r>
            <w:r w:rsidR="0061509E" w:rsidRPr="0061509E">
              <w:rPr>
                <w:rFonts w:eastAsia="Calibri"/>
                <w:bCs/>
                <w:szCs w:val="24"/>
                <w:lang w:bidi="lt-LT"/>
              </w:rPr>
              <w:t xml:space="preserve">Įgyvendinant projektų veiklas neturi būti pažeidžiami HP: darnaus vystymosi, </w:t>
            </w:r>
            <w:r w:rsidR="0061509E" w:rsidRPr="0061509E">
              <w:rPr>
                <w:szCs w:val="24"/>
              </w:rPr>
              <w:t xml:space="preserve">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0061509E" w:rsidRPr="0061509E">
              <w:rPr>
                <w:rFonts w:eastAsia="Calibri"/>
                <w:bCs/>
                <w:szCs w:val="24"/>
                <w:lang w:bidi="lt-LT"/>
              </w:rPr>
              <w:t xml:space="preserve">inovatyvumo (kūrybingumo). Siekiant paskatinti ES ATLPS nedalyvaujančias pramonės įmones </w:t>
            </w:r>
            <w:proofErr w:type="spellStart"/>
            <w:r w:rsidR="0061509E" w:rsidRPr="0061509E">
              <w:rPr>
                <w:rFonts w:eastAsia="Calibri"/>
                <w:bCs/>
                <w:szCs w:val="24"/>
                <w:lang w:bidi="lt-LT"/>
              </w:rPr>
              <w:t>dekarbonizuotis</w:t>
            </w:r>
            <w:proofErr w:type="spellEnd"/>
            <w:r w:rsidR="0061509E" w:rsidRPr="0061509E">
              <w:rPr>
                <w:rFonts w:eastAsia="Calibri"/>
                <w:bCs/>
                <w:szCs w:val="24"/>
                <w:lang w:bidi="lt-LT"/>
              </w:rPr>
              <w:t xml:space="preserve">, bus investuojama į iškastinio kuro atsisakymą ir alternatyvaus kuro diegimą. Projektų </w:t>
            </w:r>
            <w:r w:rsidR="0061509E" w:rsidRPr="0061509E">
              <w:rPr>
                <w:szCs w:val="24"/>
              </w:rPr>
              <w:t xml:space="preserve">veiklos prisidės prie </w:t>
            </w:r>
            <w:r w:rsidR="0061509E" w:rsidRPr="0061509E">
              <w:rPr>
                <w:rFonts w:eastAsia="Republika"/>
                <w:szCs w:val="24"/>
                <w:lang w:eastAsia="lt-LT"/>
              </w:rPr>
              <w:t>2021–2030 metų nacionalinio pažangos plano, patvirtinto Lietuvos Respublikos Vyriausybės 2020 m. rugsėjo 9 d. nutarimu Nr. 998 „Dėl 2021–2030 metų Nacionalinio pažangos plano patvirtinimo“</w:t>
            </w:r>
            <w:r w:rsidR="0061509E" w:rsidRPr="0061509E">
              <w:rPr>
                <w:szCs w:val="24"/>
              </w:rPr>
              <w:t xml:space="preserve">, ir jame nustatytų HP pažangos rodiklių pasiekimo: išmetamų į atmosferą šiltnamio efektą sukeliančių dujų kiekio pokytis ES ATLPS nedalyvaujančiuose sektoriuose, palyginti su 2005 m.; Lietuvos vieta pagal pasaulinį inovacijų indeksą „Global </w:t>
            </w:r>
            <w:proofErr w:type="spellStart"/>
            <w:r w:rsidR="0061509E" w:rsidRPr="0061509E">
              <w:rPr>
                <w:szCs w:val="24"/>
              </w:rPr>
              <w:t>Innovation</w:t>
            </w:r>
            <w:proofErr w:type="spellEnd"/>
            <w:r w:rsidR="0061509E" w:rsidRPr="0061509E">
              <w:rPr>
                <w:szCs w:val="24"/>
              </w:rPr>
              <w:t xml:space="preserve"> </w:t>
            </w:r>
            <w:proofErr w:type="spellStart"/>
            <w:r w:rsidR="0061509E" w:rsidRPr="0061509E">
              <w:rPr>
                <w:szCs w:val="24"/>
              </w:rPr>
              <w:t>Index</w:t>
            </w:r>
            <w:proofErr w:type="spellEnd"/>
            <w:r w:rsidR="0061509E" w:rsidRPr="0061509E">
              <w:rPr>
                <w:szCs w:val="24"/>
              </w:rPr>
              <w:t xml:space="preserve">“. </w:t>
            </w:r>
            <w:r w:rsidR="0061509E" w:rsidRPr="0061509E">
              <w:rPr>
                <w:rFonts w:eastAsia="Calibri"/>
                <w:bCs/>
                <w:szCs w:val="24"/>
                <w:lang w:bidi="lt-LT"/>
              </w:rPr>
              <w:t>A</w:t>
            </w:r>
            <w:r w:rsidR="004B2AD1">
              <w:rPr>
                <w:rFonts w:eastAsia="Calibri"/>
                <w:bCs/>
                <w:szCs w:val="24"/>
                <w:lang w:bidi="lt-LT"/>
              </w:rPr>
              <w:t>prašo</w:t>
            </w:r>
            <w:r w:rsidR="0061509E" w:rsidRPr="0061509E">
              <w:rPr>
                <w:rFonts w:eastAsia="Calibri"/>
                <w:bCs/>
                <w:szCs w:val="24"/>
                <w:lang w:bidi="lt-LT"/>
              </w:rPr>
              <w:t xml:space="preserve"> </w:t>
            </w:r>
            <w:r w:rsidR="004B2AD1">
              <w:rPr>
                <w:rFonts w:eastAsia="Calibri"/>
                <w:bCs/>
                <w:szCs w:val="24"/>
                <w:lang w:bidi="lt-LT"/>
              </w:rPr>
              <w:t>12</w:t>
            </w:r>
            <w:r w:rsidR="0061509E" w:rsidRPr="0061509E">
              <w:rPr>
                <w:rFonts w:eastAsia="Calibri"/>
                <w:bCs/>
                <w:szCs w:val="24"/>
                <w:lang w:bidi="lt-LT"/>
              </w:rPr>
              <w:t> punkte nurodyti projektų atrankos kriterijai tiesiogiai įpareigoja projektą prisidėti prie darnaus vystymosi HP įgyvendinimo.</w:t>
            </w:r>
          </w:p>
          <w:p w14:paraId="7BCFE14D" w14:textId="043F6527" w:rsidR="00913F3A" w:rsidRPr="00E25096" w:rsidRDefault="00913F3A" w:rsidP="00913F3A">
            <w:pPr>
              <w:widowControl w:val="0"/>
              <w:jc w:val="both"/>
              <w:textAlignment w:val="baseline"/>
              <w:rPr>
                <w:szCs w:val="24"/>
              </w:rPr>
            </w:pPr>
            <w:r w:rsidRPr="00E25096">
              <w:rPr>
                <w:rFonts w:eastAsia="Calibri"/>
                <w:bCs/>
                <w:szCs w:val="24"/>
                <w:lang w:bidi="lt-LT"/>
              </w:rPr>
              <w:t xml:space="preserve">8.3. Projekto </w:t>
            </w:r>
            <w:r w:rsidRPr="00E25096">
              <w:rPr>
                <w:szCs w:val="24"/>
              </w:rPr>
              <w:t>atitikties reikšmingos žalos nedarymo</w:t>
            </w:r>
            <w:r w:rsidR="00874B13" w:rsidRPr="00E25096">
              <w:rPr>
                <w:szCs w:val="24"/>
              </w:rPr>
              <w:t xml:space="preserve"> </w:t>
            </w:r>
            <w:r w:rsidR="00BA5DF0" w:rsidRPr="00E25096">
              <w:rPr>
                <w:szCs w:val="24"/>
              </w:rPr>
              <w:t>horizontaliajam principui</w:t>
            </w:r>
            <w:r w:rsidRPr="00E25096">
              <w:rPr>
                <w:szCs w:val="24"/>
              </w:rPr>
              <w:t xml:space="preserve"> vertinimo reikalavimų aprašas pateikiamas </w:t>
            </w:r>
            <w:r w:rsidR="00560699" w:rsidRPr="00E25096">
              <w:rPr>
                <w:szCs w:val="24"/>
              </w:rPr>
              <w:t xml:space="preserve">Aprašo </w:t>
            </w:r>
            <w:r w:rsidRPr="00E25096">
              <w:rPr>
                <w:szCs w:val="24"/>
              </w:rPr>
              <w:t>1 priede.</w:t>
            </w:r>
          </w:p>
          <w:p w14:paraId="71033AE2" w14:textId="16C0C63E" w:rsidR="00E96115" w:rsidRPr="00E25096" w:rsidRDefault="00913F3A" w:rsidP="00913F3A">
            <w:pPr>
              <w:jc w:val="both"/>
              <w:rPr>
                <w:sz w:val="22"/>
                <w:szCs w:val="22"/>
              </w:rPr>
            </w:pPr>
            <w:r w:rsidRPr="00E25096">
              <w:rPr>
                <w:rFonts w:eastAsia="Calibri"/>
                <w:bCs/>
                <w:szCs w:val="24"/>
                <w:lang w:bidi="lt-LT"/>
              </w:rPr>
              <w:lastRenderedPageBreak/>
              <w:t xml:space="preserve">8.4. Projekto </w:t>
            </w:r>
            <w:r w:rsidRPr="00E25096">
              <w:rPr>
                <w:rFonts w:eastAsia="Calibri"/>
                <w:bCs/>
                <w:lang w:bidi="lt-LT"/>
              </w:rPr>
              <w:t xml:space="preserve">veikla, vadovaujantis </w:t>
            </w:r>
            <w:r w:rsidRPr="00E25096">
              <w:rPr>
                <w:color w:val="000000"/>
                <w:shd w:val="clear" w:color="auto" w:fill="FFFFFF"/>
              </w:rPr>
              <w:t xml:space="preserve">2021 m. vasario 18 d. </w:t>
            </w:r>
            <w:hyperlink r:id="rId13" w:history="1">
              <w:r w:rsidRPr="00E25096">
                <w:rPr>
                  <w:rFonts w:eastAsia="Calibri"/>
                  <w:bCs/>
                  <w:lang w:bidi="lt-LT"/>
                </w:rPr>
                <w:t xml:space="preserve">Komisijos </w:t>
              </w:r>
              <w:r w:rsidRPr="00E25096">
                <w:rPr>
                  <w:color w:val="000000"/>
                  <w:shd w:val="clear" w:color="auto" w:fill="FFFFFF"/>
                </w:rPr>
                <w:t>pranešimu</w:t>
              </w:r>
              <w:r w:rsidR="006C4D05" w:rsidRPr="00E25096">
                <w:rPr>
                  <w:rFonts w:eastAsia="Calibri"/>
                  <w:bCs/>
                  <w:lang w:bidi="lt-LT"/>
                </w:rPr>
                <w:t xml:space="preserve"> – </w:t>
              </w:r>
              <w:r w:rsidRPr="00E25096">
                <w:rPr>
                  <w:rFonts w:eastAsia="Calibri"/>
                  <w:bCs/>
                  <w:lang w:bidi="lt-LT"/>
                </w:rPr>
                <w:t>Reikšmingos žalos nedarymo principo taikymo pagal Ekonomikos gaivinimo ir atsparumo didinimo priemonės reglamentą techninėmis gairėmis</w:t>
              </w:r>
            </w:hyperlink>
            <w:r w:rsidR="006C4D05" w:rsidRPr="00E25096">
              <w:rPr>
                <w:rFonts w:eastAsia="Calibri"/>
                <w:bCs/>
                <w:lang w:bidi="lt-LT"/>
              </w:rPr>
              <w:t xml:space="preserve"> (2021/C 58/01)</w:t>
            </w:r>
            <w:r w:rsidRPr="00E25096">
              <w:rPr>
                <w:rFonts w:eastAsia="Calibri"/>
                <w:bCs/>
                <w:lang w:bidi="lt-LT"/>
              </w:rPr>
              <w:t xml:space="preserve">, atitinka reikšmingos žalos nedarymo principą, nes neturi neigiamo numatomo poveikio 6 aplinkos tikslams, nurodytiems </w:t>
            </w:r>
            <w:hyperlink r:id="rId14"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sidRPr="00E25096">
              <w:rPr>
                <w:i/>
                <w:iCs/>
                <w:sz w:val="22"/>
                <w:szCs w:val="22"/>
              </w:rPr>
              <w:t>.</w:t>
            </w:r>
          </w:p>
        </w:tc>
      </w:tr>
      <w:tr w:rsidR="00913F3A" w:rsidRPr="00E25096" w14:paraId="3255AFFD" w14:textId="77777777" w:rsidTr="096A7647">
        <w:tc>
          <w:tcPr>
            <w:tcW w:w="15134" w:type="dxa"/>
          </w:tcPr>
          <w:p w14:paraId="536DB215" w14:textId="77777777" w:rsidR="00913F3A" w:rsidRPr="00E25096" w:rsidRDefault="00913F3A" w:rsidP="00913F3A">
            <w:pPr>
              <w:spacing w:line="259" w:lineRule="auto"/>
              <w:jc w:val="both"/>
              <w:rPr>
                <w:b/>
                <w:iCs/>
                <w:szCs w:val="24"/>
              </w:rPr>
            </w:pPr>
            <w:r w:rsidRPr="00E25096">
              <w:rPr>
                <w:b/>
                <w:iCs/>
                <w:szCs w:val="24"/>
              </w:rPr>
              <w:lastRenderedPageBreak/>
              <w:t>9. Europos Sąjungos pagrindinių teisių chartijos (toliau – Chartija) reikalavimai</w:t>
            </w:r>
          </w:p>
        </w:tc>
      </w:tr>
      <w:tr w:rsidR="00913F3A" w:rsidRPr="00E25096" w14:paraId="5BAA3094" w14:textId="77777777" w:rsidTr="096A7647">
        <w:tc>
          <w:tcPr>
            <w:tcW w:w="15134" w:type="dxa"/>
          </w:tcPr>
          <w:p w14:paraId="1C4D4704" w14:textId="77777777" w:rsidR="00913F3A" w:rsidRPr="00E25096" w:rsidRDefault="00913F3A" w:rsidP="00913F3A">
            <w:pPr>
              <w:jc w:val="both"/>
              <w:rPr>
                <w:i/>
                <w:sz w:val="22"/>
                <w:szCs w:val="22"/>
              </w:rPr>
            </w:pPr>
            <w:r w:rsidRPr="00E25096">
              <w:rPr>
                <w:bCs/>
                <w:iCs/>
                <w:szCs w:val="24"/>
              </w:rPr>
              <w:t xml:space="preserve">Projektas </w:t>
            </w:r>
            <w:r w:rsidRPr="00E25096">
              <w:rPr>
                <w:iCs/>
                <w:szCs w:val="24"/>
              </w:rPr>
              <w:t xml:space="preserve">neturi pažeisti </w:t>
            </w:r>
            <w:r w:rsidRPr="00E25096">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913F3A" w:rsidRPr="00E25096" w14:paraId="1B1C22C6" w14:textId="77777777" w:rsidTr="096A7647">
        <w:tc>
          <w:tcPr>
            <w:tcW w:w="15134" w:type="dxa"/>
          </w:tcPr>
          <w:p w14:paraId="2B168C96" w14:textId="77777777" w:rsidR="00913F3A" w:rsidRPr="00E25096" w:rsidRDefault="00913F3A" w:rsidP="00913F3A">
            <w:pPr>
              <w:rPr>
                <w:b/>
                <w:szCs w:val="24"/>
              </w:rPr>
            </w:pPr>
            <w:r w:rsidRPr="00E25096">
              <w:rPr>
                <w:b/>
                <w:szCs w:val="24"/>
              </w:rPr>
              <w:t>10. Apskritis, kurioje gali būti įgyvendinami projektai</w:t>
            </w:r>
          </w:p>
        </w:tc>
      </w:tr>
      <w:tr w:rsidR="00913F3A" w:rsidRPr="00E25096" w14:paraId="2F476267" w14:textId="77777777" w:rsidTr="096A7647">
        <w:tc>
          <w:tcPr>
            <w:tcW w:w="15134" w:type="dxa"/>
          </w:tcPr>
          <w:p w14:paraId="216EB5F6" w14:textId="5DF29546" w:rsidR="00913F3A" w:rsidRPr="00E25096" w:rsidRDefault="004B2AD1" w:rsidP="00913F3A">
            <w:pPr>
              <w:jc w:val="both"/>
              <w:rPr>
                <w:iCs/>
                <w:szCs w:val="24"/>
              </w:rPr>
            </w:pPr>
            <w:r w:rsidRPr="004B2AD1">
              <w:rPr>
                <w:szCs w:val="24"/>
              </w:rPr>
              <w:t>Kauno, Šiaulių ir Telšių apskritys.</w:t>
            </w:r>
          </w:p>
        </w:tc>
      </w:tr>
      <w:tr w:rsidR="00913F3A" w:rsidRPr="00E25096" w14:paraId="1731B14F" w14:textId="77777777" w:rsidTr="096A7647">
        <w:tc>
          <w:tcPr>
            <w:tcW w:w="15134" w:type="dxa"/>
          </w:tcPr>
          <w:p w14:paraId="6096E08F" w14:textId="77777777" w:rsidR="00913F3A" w:rsidRPr="00E25096" w:rsidRDefault="00913F3A" w:rsidP="00913F3A">
            <w:pPr>
              <w:jc w:val="both"/>
              <w:rPr>
                <w:b/>
                <w:szCs w:val="24"/>
              </w:rPr>
            </w:pPr>
            <w:r w:rsidRPr="00CA1F7F">
              <w:rPr>
                <w:b/>
                <w:szCs w:val="24"/>
              </w:rPr>
              <w:t>11. Reikalavimai valstybės pagalbai (kurie nėra nurodyti kituose Aprašo punktuose)</w:t>
            </w:r>
          </w:p>
        </w:tc>
      </w:tr>
      <w:tr w:rsidR="00913F3A" w:rsidRPr="00E25096" w14:paraId="2022EAAC" w14:textId="77777777" w:rsidTr="096A7647">
        <w:tc>
          <w:tcPr>
            <w:tcW w:w="15134" w:type="dxa"/>
          </w:tcPr>
          <w:p w14:paraId="686BD1A1" w14:textId="4D904FF5" w:rsidR="00913F3A" w:rsidRDefault="00913F3A" w:rsidP="00913F3A">
            <w:pPr>
              <w:jc w:val="both"/>
            </w:pPr>
            <w:r w:rsidRPr="00E25096">
              <w:t xml:space="preserve">11.1. Pagal </w:t>
            </w:r>
            <w:r w:rsidR="00560699" w:rsidRPr="00E25096">
              <w:rPr>
                <w:szCs w:val="24"/>
              </w:rPr>
              <w:t xml:space="preserve">Aprašą </w:t>
            </w:r>
            <w:r w:rsidRPr="00E25096">
              <w:t>projekto veiklų finansavimas yra valstybės pagalba, kaip ji apibrėž</w:t>
            </w:r>
            <w:r w:rsidR="00F67DE2" w:rsidRPr="00E25096">
              <w:t>i</w:t>
            </w:r>
            <w:r w:rsidRPr="00E25096">
              <w:t>a</w:t>
            </w:r>
            <w:r w:rsidR="00F67DE2" w:rsidRPr="00E25096">
              <w:t>ma</w:t>
            </w:r>
            <w:r w:rsidRPr="00E25096">
              <w:t xml:space="preserve"> Sutarties dėl Europos Sąjungos veikimo 107 straipsnyje. Finansavimas projektams, skiriamas kaip valstybės pagalba, yra investicinė pagalba, kuri teikiama pagal Reglamento (ES) Nr. 651/2014 3</w:t>
            </w:r>
            <w:r w:rsidR="0074583E">
              <w:t>6</w:t>
            </w:r>
            <w:r w:rsidRPr="00E25096">
              <w:t xml:space="preserve"> straipsnį, atsižvelgiant į Reglamento (ES) Nr. 651/2014 I skyriaus nuostatas </w:t>
            </w:r>
            <w:r w:rsidR="00283368" w:rsidRPr="00E25096">
              <w:t xml:space="preserve">ir </w:t>
            </w:r>
            <w:r w:rsidRPr="005430C4">
              <w:t>1 straipsnio 2–5 dalyse nustatytus apribojimus.</w:t>
            </w:r>
            <w:r w:rsidRPr="00E25096">
              <w:t xml:space="preserve"> Projektų valstybės pagalbos atitikties Reglamento (ES) Nr. 651/2014 3</w:t>
            </w:r>
            <w:r w:rsidR="0074583E">
              <w:t>6</w:t>
            </w:r>
            <w:r w:rsidRPr="00E25096">
              <w:t xml:space="preserve"> straipsnio nuostatoms vertinimą atlieka administruojančioji institucija</w:t>
            </w:r>
            <w:r w:rsidR="005A77FC" w:rsidRPr="00E25096">
              <w:t>,</w:t>
            </w:r>
            <w:r w:rsidRPr="00E25096">
              <w:t xml:space="preserve"> </w:t>
            </w:r>
            <w:r w:rsidR="009A0362" w:rsidRPr="00E25096">
              <w:t>užpildydama Aprašo 2 priede pateiktą formą</w:t>
            </w:r>
            <w:r w:rsidRPr="00E25096">
              <w:t xml:space="preserve">. </w:t>
            </w:r>
          </w:p>
          <w:p w14:paraId="44294E3D" w14:textId="77777777" w:rsidR="00497986" w:rsidRPr="00E25096" w:rsidRDefault="00497986" w:rsidP="00913F3A">
            <w:pPr>
              <w:jc w:val="both"/>
            </w:pPr>
          </w:p>
          <w:p w14:paraId="0B55F498" w14:textId="77777777" w:rsidR="00913F3A" w:rsidRPr="00E25096" w:rsidRDefault="00913F3A" w:rsidP="00913F3A">
            <w:pPr>
              <w:jc w:val="both"/>
            </w:pPr>
            <w:r w:rsidRPr="00E25096">
              <w:t>11.2. Valstybės pagalba neteikiama:</w:t>
            </w:r>
          </w:p>
          <w:p w14:paraId="7B951C4B" w14:textId="439A3545" w:rsidR="00913F3A" w:rsidRPr="00E25096" w:rsidRDefault="00913F3A" w:rsidP="00913F3A">
            <w:pPr>
              <w:jc w:val="both"/>
            </w:pPr>
            <w:r w:rsidRPr="00E25096">
              <w:t>11.2.1. jeigu pareiškėjas ir (arba) ūkio subjektas (-ai), kuriam (-</w:t>
            </w:r>
            <w:proofErr w:type="spellStart"/>
            <w:r w:rsidRPr="00E25096">
              <w:t>iems</w:t>
            </w:r>
            <w:proofErr w:type="spellEnd"/>
            <w:r w:rsidRPr="00E25096">
              <w:t>) priklauso pareiškėjas, yra priskiriami sunkumų patiriančioms įmonėms, kaip</w:t>
            </w:r>
            <w:r w:rsidR="004E6A36" w:rsidRPr="00E25096">
              <w:t xml:space="preserve"> jos</w:t>
            </w:r>
            <w:r w:rsidRPr="00E25096">
              <w:t xml:space="preserve"> apibrėž</w:t>
            </w:r>
            <w:r w:rsidR="004E6A36" w:rsidRPr="00E25096">
              <w:t>iamos</w:t>
            </w:r>
            <w:r w:rsidRPr="00E25096">
              <w:t xml:space="preserve"> Reglamento (ES) Nr. 651/2014 2 straipsnio 18 punkte. Ūkio subjektu laikomas pareiškėjas ir visos su juo pagal Reglamento (ES) Nr. 651/2014 I priedo 3 straipsnio 3 dalį susijusios įmonės;</w:t>
            </w:r>
          </w:p>
          <w:p w14:paraId="226B687A" w14:textId="6BFE3521" w:rsidR="00913F3A" w:rsidRPr="00E25096" w:rsidRDefault="00913F3A" w:rsidP="00913F3A">
            <w:pPr>
              <w:jc w:val="both"/>
            </w:pPr>
            <w:r w:rsidRPr="00E25096">
              <w:t xml:space="preserve">11.2.2. ūkio subjektams, kuriems išduotas vykdomasis raštas sumoms išieškoti pagal ankstesnį Europos Komisijos sprendimą, kuriame </w:t>
            </w:r>
            <w:r w:rsidR="00FA6170" w:rsidRPr="00E25096">
              <w:t xml:space="preserve">valstybės </w:t>
            </w:r>
            <w:r w:rsidRPr="00E25096">
              <w:t xml:space="preserve">pagalba skelbiama neteisėta ir nesuderinama su vidaus rinka. Nauja valstybės pagalba negali būti teikiama, iki nebus sugrąžinta neteisėta ir nesuderinama su vidaus rinka </w:t>
            </w:r>
            <w:r w:rsidR="004D785C" w:rsidRPr="00E25096">
              <w:t xml:space="preserve">Lietuvoje </w:t>
            </w:r>
            <w:r w:rsidRPr="00E25096">
              <w:t>gauta valstybės pagalba;</w:t>
            </w:r>
          </w:p>
          <w:p w14:paraId="0D93D449" w14:textId="77777777" w:rsidR="00913F3A" w:rsidRPr="00E25096" w:rsidRDefault="00913F3A" w:rsidP="00913F3A">
            <w:pPr>
              <w:jc w:val="both"/>
            </w:pPr>
            <w:r w:rsidRPr="00E25096">
              <w:t>11.2.3. jei ji neturi skatinamojo poveikio, nustatyto Reglamento (ES) Nr. 651/2014 6 straipsnyje;</w:t>
            </w:r>
          </w:p>
          <w:p w14:paraId="7B439E54" w14:textId="513EEDA3" w:rsidR="00913F3A" w:rsidRDefault="00913F3A" w:rsidP="00913F3A">
            <w:pPr>
              <w:jc w:val="both"/>
            </w:pPr>
            <w:r w:rsidRPr="00E25096">
              <w:t>11.2.4. pagal Reglamento (ES) Nr. 651/2014 3</w:t>
            </w:r>
            <w:r w:rsidR="0074583E">
              <w:t>6</w:t>
            </w:r>
            <w:r w:rsidRPr="00E25096">
              <w:t xml:space="preserve"> straipsnio </w:t>
            </w:r>
            <w:r w:rsidR="0074583E">
              <w:t>3</w:t>
            </w:r>
            <w:r w:rsidRPr="00E25096">
              <w:t xml:space="preserve"> dalį.</w:t>
            </w:r>
          </w:p>
          <w:p w14:paraId="7E44A704" w14:textId="77777777" w:rsidR="00497986" w:rsidRPr="00E25096" w:rsidRDefault="00497986" w:rsidP="00913F3A">
            <w:pPr>
              <w:jc w:val="both"/>
            </w:pPr>
          </w:p>
          <w:p w14:paraId="6C1DE3FD" w14:textId="77777777" w:rsidR="00913F3A" w:rsidRPr="00E25096" w:rsidRDefault="00913F3A" w:rsidP="00913F3A">
            <w:pPr>
              <w:jc w:val="both"/>
            </w:pPr>
            <w:r w:rsidRPr="00E25096">
              <w:t>11.3. Valstybės pagalba, kurios tinkamas finansuoti išlaidas galima nustatyti ir kuriai pagal Reglamentą (ES) Nr. 651/2014 taikoma išimtis, gali būti sumuojama su:</w:t>
            </w:r>
          </w:p>
          <w:p w14:paraId="51C05B44" w14:textId="77777777" w:rsidR="00913F3A" w:rsidRPr="00E25096" w:rsidRDefault="00913F3A" w:rsidP="00913F3A">
            <w:pPr>
              <w:jc w:val="both"/>
            </w:pPr>
            <w:r w:rsidRPr="00E25096">
              <w:t>11.3.1. bet kokia kita valstybės pagalba, jei tos veiklos yra susijusios su skirtingomis tinkamomis finansuoti išlaidomis, kurias galima nustatyti;</w:t>
            </w:r>
          </w:p>
          <w:p w14:paraId="35EDF66D" w14:textId="4D926BA0" w:rsidR="00497986" w:rsidRPr="00E25096" w:rsidRDefault="00913F3A" w:rsidP="00913F3A">
            <w:pPr>
              <w:jc w:val="both"/>
            </w:pPr>
            <w:r w:rsidRPr="00E25096">
              <w:lastRenderedPageBreak/>
              <w:t>11.3.2. bet kokia kita valstybės pagalba, susijusia su tomis pačiomis tinkamomis finansuoti išlaidomis, kurios iš dalies arba visiškai sutampa, jeigu, taip susumavus, neviršijamas didžiausias pagalbos intensyvumas, nustatytas Reglamento (ES) Nr. 651/</w:t>
            </w:r>
            <w:r w:rsidRPr="002D20F3">
              <w:t>2014 3</w:t>
            </w:r>
            <w:r w:rsidR="002D20F3" w:rsidRPr="002D20F3">
              <w:t>6</w:t>
            </w:r>
            <w:r w:rsidRPr="002D20F3">
              <w:t xml:space="preserve"> straipsnio </w:t>
            </w:r>
            <w:r w:rsidR="002D20F3" w:rsidRPr="002D20F3">
              <w:t>5</w:t>
            </w:r>
            <w:r w:rsidRPr="002D20F3">
              <w:t xml:space="preserve"> dalyje.</w:t>
            </w:r>
          </w:p>
          <w:p w14:paraId="79C4D20A" w14:textId="77777777" w:rsidR="00913F3A" w:rsidRPr="00E25096" w:rsidRDefault="00913F3A" w:rsidP="00913F3A">
            <w:pPr>
              <w:jc w:val="both"/>
            </w:pPr>
            <w:r w:rsidRPr="00E25096">
              <w:t xml:space="preserve">11.4. Valstybės pagalba, kuriai pagal Reglamentą taikoma išimtis, nesumuojama su jokia </w:t>
            </w:r>
            <w:r w:rsidRPr="00E25096">
              <w:rPr>
                <w:i/>
                <w:iCs/>
              </w:rPr>
              <w:t xml:space="preserve">de </w:t>
            </w:r>
            <w:proofErr w:type="spellStart"/>
            <w:r w:rsidRPr="00E25096">
              <w:rPr>
                <w:i/>
                <w:iCs/>
              </w:rPr>
              <w:t>minimis</w:t>
            </w:r>
            <w:proofErr w:type="spellEnd"/>
            <w:r w:rsidRPr="00E25096">
              <w:t xml:space="preserve"> pagalba, susijusia su tomis pačiomis tinkamomis finansuoti išlaidomis, jei susumavus būtų viršytas pagalbos intensyvumas, kaip nustatyta Reglamento (ES) Nr. 651/2014 8 straipsnio 5 dalyje.</w:t>
            </w:r>
          </w:p>
          <w:p w14:paraId="0EBAC33F" w14:textId="46606DD0" w:rsidR="00913F3A" w:rsidRPr="00E25096" w:rsidRDefault="00913F3A" w:rsidP="00913F3A">
            <w:pPr>
              <w:jc w:val="both"/>
            </w:pPr>
            <w:r w:rsidRPr="00E25096">
              <w:t xml:space="preserve">11.5. </w:t>
            </w:r>
            <w:r w:rsidRPr="00E25096">
              <w:rPr>
                <w:szCs w:val="24"/>
              </w:rPr>
              <w:t xml:space="preserve">Investicinė pagalba energetiniam efektyvumui, kuri teikiama pagal Reglamento (ES) Nr. 651/2014 </w:t>
            </w:r>
            <w:r w:rsidRPr="002D20F3">
              <w:rPr>
                <w:szCs w:val="24"/>
              </w:rPr>
              <w:t>3</w:t>
            </w:r>
            <w:r w:rsidR="002D20F3" w:rsidRPr="002D20F3">
              <w:rPr>
                <w:szCs w:val="24"/>
              </w:rPr>
              <w:t>6</w:t>
            </w:r>
            <w:r w:rsidRPr="002D20F3">
              <w:rPr>
                <w:szCs w:val="24"/>
              </w:rPr>
              <w:t xml:space="preserve"> straipsnį, yra</w:t>
            </w:r>
            <w:r w:rsidRPr="00E25096">
              <w:rPr>
                <w:szCs w:val="24"/>
              </w:rPr>
              <w:t xml:space="preserve"> išmokama dalimis ir diskontuojama iki jos vertės finansavimo skyrimo momentu, kaip nustatyta Reglamento (ES) Nr. 651/2014 7 straipsnio 3 punkte.</w:t>
            </w:r>
          </w:p>
          <w:p w14:paraId="2DE0F3DF" w14:textId="77777777" w:rsidR="00913F3A" w:rsidRDefault="00913F3A" w:rsidP="00913F3A">
            <w:pPr>
              <w:jc w:val="both"/>
            </w:pPr>
            <w:r w:rsidRPr="00E25096">
              <w:t>11.6. Administruojančioji institucija PĮP vertinimo metu patikrina pareiškėjo teisę gauti valstybės pagalbą pagal Reglamentą (ES) Nr. 651/2014, o Ministerijai priėmus sprendimą finansuoti projektą, per 20 darbo dienų registruoja suteiktos valstybės pagalbos sumą Suteiktos valstybės pagalbos ir nereikšmingos (</w:t>
            </w:r>
            <w:r w:rsidRPr="00E25096">
              <w:rPr>
                <w:i/>
                <w:iCs/>
              </w:rPr>
              <w:t xml:space="preserve">de </w:t>
            </w:r>
            <w:proofErr w:type="spellStart"/>
            <w:r w:rsidRPr="00E25096">
              <w:rPr>
                <w:i/>
                <w:iCs/>
              </w:rPr>
              <w:t>minimis</w:t>
            </w:r>
            <w:proofErr w:type="spellEnd"/>
            <w:r w:rsidRPr="00E25096">
              <w:t>) pagalbos registre, kurio nuostatai patvirtinti Lietuvos Respublikos Vyriausybės 2005 m. sausio 19 d. nutarimu Nr. 35 „Dėl Suteiktos valstybės pagalbos ir nereikšmingos (</w:t>
            </w:r>
            <w:r w:rsidRPr="00E25096">
              <w:rPr>
                <w:i/>
                <w:iCs/>
              </w:rPr>
              <w:t xml:space="preserve">de </w:t>
            </w:r>
            <w:proofErr w:type="spellStart"/>
            <w:r w:rsidRPr="00E25096">
              <w:rPr>
                <w:i/>
                <w:iCs/>
              </w:rPr>
              <w:t>minimis</w:t>
            </w:r>
            <w:proofErr w:type="spellEnd"/>
            <w:r w:rsidRPr="00E25096">
              <w:t>) pagalbos registro nuostatų patvirtinimo“.</w:t>
            </w:r>
          </w:p>
          <w:p w14:paraId="75C54FDF" w14:textId="77777777" w:rsidR="00497986" w:rsidRPr="00E25096" w:rsidRDefault="00497986" w:rsidP="00913F3A">
            <w:pPr>
              <w:jc w:val="both"/>
            </w:pPr>
          </w:p>
          <w:p w14:paraId="29F87D64" w14:textId="40DB1B45" w:rsidR="00913F3A" w:rsidRPr="00E25096" w:rsidRDefault="35BD6B87" w:rsidP="002D20F3">
            <w:pPr>
              <w:jc w:val="both"/>
            </w:pPr>
            <w:r>
              <w:t>11.</w:t>
            </w:r>
            <w:r w:rsidR="20E8795B" w:rsidRPr="096A7647">
              <w:rPr>
                <w:lang w:val="en-US"/>
              </w:rPr>
              <w:t>7</w:t>
            </w:r>
            <w:r>
              <w:t xml:space="preserve">. </w:t>
            </w:r>
            <w:r w:rsidR="54F7A2EA">
              <w:t xml:space="preserve">Tinkamos finansuoti projekto išlaidos </w:t>
            </w:r>
            <w:r>
              <w:t>pagal Reglamento (ES) Nr. 651/2014 3</w:t>
            </w:r>
            <w:r w:rsidR="002D20F3">
              <w:t>6</w:t>
            </w:r>
            <w:r>
              <w:t xml:space="preserve"> straipsnį </w:t>
            </w:r>
            <w:r w:rsidR="002D20F3" w:rsidRPr="002D20F3">
              <w:t>yra papildomos investicijų išlaidos, nustatytos investicines išlaidas lyginant su priešingos padėties scenarijaus investicijomis, kurios būtų vykdomos, jei pagalba nebūtų teikiama</w:t>
            </w:r>
            <w:r w:rsidR="002D20F3">
              <w:t>:</w:t>
            </w:r>
          </w:p>
          <w:p w14:paraId="3CEF34D4" w14:textId="5BDF714B" w:rsidR="00913F3A" w:rsidRPr="00E25096" w:rsidRDefault="00913F3A" w:rsidP="00913F3A">
            <w:pPr>
              <w:jc w:val="both"/>
            </w:pPr>
            <w:r w:rsidRPr="00E25096">
              <w:t>11.</w:t>
            </w:r>
            <w:r w:rsidR="00A309D2">
              <w:t>7.</w:t>
            </w:r>
            <w:r w:rsidRPr="00E25096">
              <w:t xml:space="preserve">1. </w:t>
            </w:r>
            <w:r w:rsidR="002D20F3">
              <w:t>K</w:t>
            </w:r>
            <w:r w:rsidR="002D20F3" w:rsidRPr="002D20F3">
              <w:t>ai pagal priešingos padėties scenarijų numatoma aplinką mažiau tausojanti investicija, atitinkanti įprastą komercinę praktiką atitinkamame sektoriuje arba atitinkamoje veikloje, tinkamas finansuoti išlaidas sudaro investicijos, kuriai skiriama valstybės pagalba, išlaidų ir aplinką mažiau tausojančios investicijos išlaidų skirtumas</w:t>
            </w:r>
            <w:r w:rsidR="002D20F3">
              <w:t>.</w:t>
            </w:r>
          </w:p>
          <w:p w14:paraId="3FCA7824" w14:textId="528C7635" w:rsidR="00913F3A" w:rsidRPr="00E25096" w:rsidRDefault="00913F3A" w:rsidP="00913F3A">
            <w:pPr>
              <w:jc w:val="both"/>
            </w:pPr>
            <w:r w:rsidRPr="00E25096">
              <w:t>11.</w:t>
            </w:r>
            <w:r w:rsidR="00A309D2">
              <w:t>7</w:t>
            </w:r>
            <w:r w:rsidRPr="00E25096">
              <w:t xml:space="preserve">.2. </w:t>
            </w:r>
            <w:r w:rsidR="002D20F3">
              <w:t>K</w:t>
            </w:r>
            <w:r w:rsidR="002D20F3" w:rsidRPr="002D20F3">
              <w:t>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sidR="002D20F3">
              <w:t>.</w:t>
            </w:r>
          </w:p>
          <w:p w14:paraId="556FCFB9" w14:textId="57F49474" w:rsidR="00913F3A" w:rsidRPr="00E25096" w:rsidRDefault="00913F3A" w:rsidP="00913F3A">
            <w:pPr>
              <w:jc w:val="both"/>
            </w:pPr>
            <w:r w:rsidRPr="00E25096">
              <w:t>11.</w:t>
            </w:r>
            <w:r w:rsidR="00A309D2">
              <w:t>7</w:t>
            </w:r>
            <w:r w:rsidRPr="00E25096">
              <w:t xml:space="preserve">.3. </w:t>
            </w:r>
            <w:r w:rsidR="002D20F3">
              <w:t>K</w:t>
            </w:r>
            <w:r w:rsidR="002D20F3" w:rsidRPr="002D20F3">
              <w:t>ai pagal priešingos padėties scenarijų esami įrenginiai ir įranga būtų toliau eksploatuojami, tinkamas finansuoti išlaidas sudaro investicijos, kuriai skiriama valstybės pagalba, išlaidų ir investicijos į esamų įrenginių ir įrangos techninę priežiūrą, remontą ir modernizavimą išlaidų grynosios dabartinės vertės skirtumas, diskontuotas iki to momento, kai bus vykdoma remiama investicija</w:t>
            </w:r>
            <w:r w:rsidR="002D20F3">
              <w:t>.</w:t>
            </w:r>
          </w:p>
          <w:p w14:paraId="54A47BBE" w14:textId="7C6427BC" w:rsidR="002D20F3" w:rsidRPr="00E25096" w:rsidRDefault="00913F3A" w:rsidP="00913F3A">
            <w:pPr>
              <w:jc w:val="both"/>
            </w:pPr>
            <w:r w:rsidRPr="00E25096">
              <w:t>11.</w:t>
            </w:r>
            <w:r w:rsidR="00A309D2">
              <w:t>7</w:t>
            </w:r>
            <w:r w:rsidRPr="00E25096">
              <w:t xml:space="preserve">.4. </w:t>
            </w:r>
            <w:r w:rsidR="002D20F3">
              <w:t>Į</w:t>
            </w:r>
            <w:r w:rsidR="002D20F3" w:rsidRPr="002D20F3">
              <w:t>rangos, kuriai taikomos išperkamosios nuomos sutartys, atveju tinkamos finansuoti išlaidos yra įrangos išperkamosios nuomos, kuriai skiriama valstybės pagalba, ir aplinką mažiau tausojančios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p w14:paraId="6FEE5A14" w14:textId="4F5148D6" w:rsidR="00B40341" w:rsidRDefault="00913F3A" w:rsidP="00913F3A">
            <w:pPr>
              <w:jc w:val="both"/>
            </w:pPr>
            <w:r w:rsidRPr="00E25096">
              <w:t>11.</w:t>
            </w:r>
            <w:r w:rsidR="00A309D2">
              <w:t>8</w:t>
            </w:r>
            <w:r w:rsidRPr="00E25096">
              <w:t xml:space="preserve">. </w:t>
            </w:r>
            <w:r w:rsidR="00B40341" w:rsidRPr="00B40341">
              <w:t>Visais Aprašo 11.7 papunktyje išvardytais atvejais priešingos padėties scenarijus atitinka investicijas, kurių gamybos pajėgumas ir naudingumo laikotarpis yra panašūs ir kurios atitinka jau galiojančius Sąjungos standartus. Priešingos padėties scenarijus turi būti patikimas atsižvelgiant į teisinius reikalavimus, rinkos sąlygas ir paskatas, teikiamas taikant ES ATLPS sistemą.</w:t>
            </w:r>
          </w:p>
          <w:p w14:paraId="4C56F2B9" w14:textId="5A73E5B5" w:rsidR="00913F3A" w:rsidRDefault="00913F3A" w:rsidP="00913F3A">
            <w:pPr>
              <w:jc w:val="both"/>
            </w:pPr>
            <w:r w:rsidRPr="00E25096">
              <w:t>11.</w:t>
            </w:r>
            <w:r w:rsidR="00A309D2">
              <w:t>9</w:t>
            </w:r>
            <w:r w:rsidRPr="00E25096">
              <w:t xml:space="preserve">. </w:t>
            </w:r>
            <w:r w:rsidR="00B40341" w:rsidRPr="00B40341">
              <w:t>Kai investicijas, kurioms skiriama valstybės pagalba, sudaro papildomo jau veikiančių įrenginių, kurių aplinką mažiau tausojančių ekvivalentų nėra, komponento įrengimas, tinkamos finansuoti išlaidos yra visos investicinės išlaidos.</w:t>
            </w:r>
          </w:p>
          <w:p w14:paraId="30591BEC" w14:textId="77777777" w:rsidR="00497986" w:rsidRPr="00E25096" w:rsidRDefault="00497986" w:rsidP="00913F3A">
            <w:pPr>
              <w:jc w:val="both"/>
            </w:pPr>
          </w:p>
          <w:p w14:paraId="750E44B5" w14:textId="48A09423" w:rsidR="00FC7D9D" w:rsidRPr="007B7B85" w:rsidRDefault="00913F3A" w:rsidP="00FC7D9D">
            <w:pPr>
              <w:jc w:val="both"/>
            </w:pPr>
            <w:r w:rsidRPr="007B7B85">
              <w:lastRenderedPageBreak/>
              <w:t>11.1</w:t>
            </w:r>
            <w:r w:rsidR="0078535F">
              <w:t>0</w:t>
            </w:r>
            <w:r w:rsidRPr="007B7B85">
              <w:t xml:space="preserve">. Netinkamos finansuoti išlaidos: </w:t>
            </w:r>
          </w:p>
          <w:p w14:paraId="32C51BA9" w14:textId="1D809D93" w:rsidR="00FC7D9D" w:rsidRPr="007B7B85" w:rsidRDefault="00913F3A" w:rsidP="00FC7D9D">
            <w:pPr>
              <w:jc w:val="both"/>
            </w:pPr>
            <w:r w:rsidRPr="007B7B85">
              <w:t>11.1</w:t>
            </w:r>
            <w:r w:rsidR="0078535F">
              <w:t>0</w:t>
            </w:r>
            <w:r w:rsidRPr="007B7B85">
              <w:t xml:space="preserve">.1. </w:t>
            </w:r>
            <w:r w:rsidR="00FC7D9D" w:rsidRPr="007B7B85">
              <w:rPr>
                <w:szCs w:val="24"/>
                <w:lang w:eastAsia="lt-LT"/>
              </w:rPr>
              <w:t>nurodytos Projektų administravimo ir finansavimo taisyklių VII skyriaus trečiajame skirsnyje;</w:t>
            </w:r>
          </w:p>
          <w:p w14:paraId="68FEFFBE" w14:textId="79EBC98A" w:rsidR="00371A59" w:rsidRPr="007B7B85" w:rsidRDefault="00FC7D9D" w:rsidP="007B7B85">
            <w:r w:rsidRPr="007B7B85">
              <w:t>11.1</w:t>
            </w:r>
            <w:r w:rsidR="0078535F">
              <w:t>0</w:t>
            </w:r>
            <w:r w:rsidRPr="007B7B85">
              <w:t xml:space="preserve">.2. </w:t>
            </w:r>
            <w:r w:rsidR="00913F3A" w:rsidRPr="007B7B85">
              <w:t xml:space="preserve">neįvardytos </w:t>
            </w:r>
            <w:r w:rsidR="00560699" w:rsidRPr="007B7B85">
              <w:rPr>
                <w:szCs w:val="24"/>
              </w:rPr>
              <w:t xml:space="preserve">Aprašo </w:t>
            </w:r>
            <w:r w:rsidR="00913F3A" w:rsidRPr="007B7B85">
              <w:t>11.</w:t>
            </w:r>
            <w:r w:rsidR="003C71D5">
              <w:t>7</w:t>
            </w:r>
            <w:r w:rsidR="00913F3A" w:rsidRPr="007B7B85">
              <w:t xml:space="preserve"> </w:t>
            </w:r>
            <w:r w:rsidR="00883351" w:rsidRPr="00883351">
              <w:t xml:space="preserve">ir 11.9 </w:t>
            </w:r>
            <w:r w:rsidR="00913F3A" w:rsidRPr="007B7B85">
              <w:t>papunk</w:t>
            </w:r>
            <w:r w:rsidR="00883351">
              <w:t>čiuose</w:t>
            </w:r>
            <w:r w:rsidR="00913F3A" w:rsidRPr="007B7B85">
              <w:t xml:space="preserve"> kaip tinkamos finansuoti išlaidos;</w:t>
            </w:r>
          </w:p>
          <w:p w14:paraId="6B465B8A" w14:textId="3E7E4A0E" w:rsidR="00371A59" w:rsidRPr="007B7B85" w:rsidRDefault="00371A59" w:rsidP="00913F3A">
            <w:pPr>
              <w:jc w:val="both"/>
            </w:pPr>
            <w:r w:rsidRPr="007B7B85">
              <w:t>11.1</w:t>
            </w:r>
            <w:r w:rsidR="0078535F">
              <w:t>0</w:t>
            </w:r>
            <w:r w:rsidRPr="007B7B85">
              <w:t xml:space="preserve">.3. </w:t>
            </w:r>
            <w:r w:rsidRPr="007B7B85">
              <w:rPr>
                <w:szCs w:val="24"/>
                <w:lang w:eastAsia="lt-LT"/>
              </w:rPr>
              <w:t>investicijos į materialųjį ir nematerialųjį turtą, susijusį su esamos įmonės pajėgumo didinimu, įmonės produkcijos įvairinimu, kai įmonė ima gaminti naujus produktus, arba esamos įmonės bendro gamybos proceso esminiu keitimu;</w:t>
            </w:r>
          </w:p>
          <w:p w14:paraId="5842D861" w14:textId="2B5A1983" w:rsidR="00C52A3E" w:rsidRDefault="00913F3A" w:rsidP="00913F3A">
            <w:pPr>
              <w:jc w:val="both"/>
            </w:pPr>
            <w:r w:rsidRPr="007B7B85">
              <w:t>11.1</w:t>
            </w:r>
            <w:r w:rsidR="0078535F">
              <w:t>0</w:t>
            </w:r>
            <w:r w:rsidRPr="007B7B85">
              <w:t>.</w:t>
            </w:r>
            <w:r w:rsidR="007B7B85">
              <w:t>4</w:t>
            </w:r>
            <w:r w:rsidRPr="007B7B85">
              <w:t>. investicijos į atsinaujinančius energijos išteklius pagal Reglamento (ES) Nr. 651/2014 41 straipsnį</w:t>
            </w:r>
            <w:r w:rsidR="0089412E" w:rsidRPr="007B7B85">
              <w:t>;</w:t>
            </w:r>
          </w:p>
          <w:p w14:paraId="108BE933" w14:textId="5FD56296" w:rsidR="00A37D0B" w:rsidRDefault="002749B2" w:rsidP="096A7647">
            <w:pPr>
              <w:jc w:val="both"/>
            </w:pPr>
            <w:r>
              <w:t>11.10.</w:t>
            </w:r>
            <w:r w:rsidR="00984B1B">
              <w:t>5</w:t>
            </w:r>
            <w:r>
              <w:t>.</w:t>
            </w:r>
            <w:r w:rsidR="00324857">
              <w:t xml:space="preserve"> </w:t>
            </w:r>
            <w:proofErr w:type="spellStart"/>
            <w:r w:rsidR="00F30BF1" w:rsidRPr="00F30BF1">
              <w:t>atliekinę</w:t>
            </w:r>
            <w:proofErr w:type="spellEnd"/>
            <w:r w:rsidR="00F30BF1" w:rsidRPr="00F30BF1">
              <w:t xml:space="preserve">/perteklinę energiją naudojantys šilumos siurbliai, kai </w:t>
            </w:r>
            <w:proofErr w:type="spellStart"/>
            <w:r w:rsidR="00F30BF1" w:rsidRPr="00F30BF1">
              <w:t>atliekinė</w:t>
            </w:r>
            <w:proofErr w:type="spellEnd"/>
            <w:r w:rsidR="00F30BF1" w:rsidRPr="00F30BF1">
              <w:t xml:space="preserve"> energija susidaro veikiant iškastinį kurą naudojantiems įrenginiams.</w:t>
            </w:r>
          </w:p>
          <w:p w14:paraId="4085E336" w14:textId="77777777" w:rsidR="00497986" w:rsidRPr="00E25096" w:rsidRDefault="00497986" w:rsidP="00913F3A">
            <w:pPr>
              <w:jc w:val="both"/>
            </w:pPr>
          </w:p>
          <w:p w14:paraId="2189DE9C" w14:textId="16745777" w:rsidR="00497986" w:rsidRPr="00EB53A1" w:rsidRDefault="35BD6B87" w:rsidP="00913F3A">
            <w:pPr>
              <w:jc w:val="both"/>
              <w:rPr>
                <w:lang w:val="en-US"/>
              </w:rPr>
            </w:pPr>
            <w:r>
              <w:t>11.1</w:t>
            </w:r>
            <w:r w:rsidR="3DD37CEB">
              <w:t>1</w:t>
            </w:r>
            <w:r>
              <w:t>. Didžiausia galima projekto finansuojamoji dalis apskaičiuojama pagal Reglamento (ES) Nr. 651/2014 3</w:t>
            </w:r>
            <w:r w:rsidR="00123E83">
              <w:t>6</w:t>
            </w:r>
            <w:r>
              <w:t xml:space="preserve"> straipsnio </w:t>
            </w:r>
            <w:r w:rsidR="00123E83">
              <w:t>5</w:t>
            </w:r>
            <w:r>
              <w:t xml:space="preserve"> dal</w:t>
            </w:r>
            <w:r w:rsidR="32520847">
              <w:t xml:space="preserve">į ir siekia </w:t>
            </w:r>
            <w:r>
              <w:t xml:space="preserve">iki </w:t>
            </w:r>
            <w:r w:rsidR="00123E83">
              <w:t>4</w:t>
            </w:r>
            <w:r>
              <w:t>0 proc. visų tinkamų finansuoti projekto išlaidų.</w:t>
            </w:r>
            <w:r w:rsidR="00123E83">
              <w:t xml:space="preserve"> </w:t>
            </w:r>
            <w:r w:rsidR="00123E83" w:rsidRPr="00123E83">
              <w:t>Kai dėl investicijų, išskyrus investicijas, kurios grindžiamos biomasės naudojimu, 100 % sumažėja tiesioginis išmetamas šiltnamio efektą sukeliančių dujų kiekis, pagalbos intensyvumas gali siekti 50 %.</w:t>
            </w:r>
          </w:p>
          <w:p w14:paraId="50AE32E0" w14:textId="70851AAD" w:rsidR="00913F3A" w:rsidRPr="00E25096" w:rsidRDefault="00913F3A" w:rsidP="00913F3A">
            <w:pPr>
              <w:jc w:val="both"/>
            </w:pPr>
            <w:r>
              <w:t>11.1</w:t>
            </w:r>
            <w:r w:rsidR="0073146F">
              <w:t>2</w:t>
            </w:r>
            <w:r>
              <w:t>. Projekto finansuojamoji dalis gali būti padidinta 15 procentinių punktų, kai investicijos vykdomos Kauno, Šiaulių</w:t>
            </w:r>
            <w:r w:rsidR="00F30BF1">
              <w:t xml:space="preserve"> ir </w:t>
            </w:r>
            <w:r>
              <w:t>Telšių apskrityse, t. y. remiamose vietovėse, tenkinančiose Sutarties dėl Europos Sąjungos veikimo 107 straipsnio 3 dalies a punkto sąlygas.</w:t>
            </w:r>
          </w:p>
          <w:p w14:paraId="45E29FEE" w14:textId="0D44BA72" w:rsidR="00913F3A" w:rsidRPr="00E25096" w:rsidRDefault="00913F3A" w:rsidP="00913F3A">
            <w:pPr>
              <w:jc w:val="both"/>
            </w:pPr>
            <w:r w:rsidRPr="00E25096">
              <w:t>11.1</w:t>
            </w:r>
            <w:r w:rsidR="0073146F">
              <w:t>3</w:t>
            </w:r>
            <w:r w:rsidRPr="00E25096">
              <w:t xml:space="preserve">. Apskaičiuojant </w:t>
            </w:r>
            <w:r w:rsidR="001F18B9" w:rsidRPr="00E25096">
              <w:t xml:space="preserve">valstybės </w:t>
            </w:r>
            <w:r w:rsidRPr="00E25096">
              <w:t>pagalbos intensyvumą ir tinkamas finansuoti išlaidas, taip pat vadovaujamasi Reglamento (ES) Nr. 651/2014 7 straipsnio 1</w:t>
            </w:r>
            <w:r w:rsidR="001057AD">
              <w:t> </w:t>
            </w:r>
            <w:r w:rsidRPr="00E25096">
              <w:t>dalimi.</w:t>
            </w:r>
          </w:p>
          <w:p w14:paraId="221E3E29" w14:textId="50997BBF" w:rsidR="00913F3A" w:rsidRPr="00E25096" w:rsidRDefault="00913F3A" w:rsidP="00913F3A">
            <w:pPr>
              <w:jc w:val="both"/>
            </w:pPr>
            <w:r w:rsidRPr="00E25096">
              <w:t>11.1</w:t>
            </w:r>
            <w:r w:rsidR="0073146F">
              <w:t>4</w:t>
            </w:r>
            <w:r w:rsidRPr="00E25096">
              <w:t xml:space="preserve">. </w:t>
            </w:r>
            <w:r w:rsidR="001F18B9" w:rsidRPr="00E25096">
              <w:t>S</w:t>
            </w:r>
            <w:r w:rsidRPr="00E25096">
              <w:t xml:space="preserve">prendimai dėl valstybės pagalbos suteikimo gali būti priimti ne vėliau kaip </w:t>
            </w:r>
            <w:r w:rsidRPr="00D73578">
              <w:t>iki 2027 m. birželio 30 d.</w:t>
            </w:r>
          </w:p>
          <w:p w14:paraId="7D43766B" w14:textId="0D306F85" w:rsidR="00913F3A" w:rsidRPr="00E25096" w:rsidRDefault="00913F3A" w:rsidP="00913F3A">
            <w:pPr>
              <w:jc w:val="both"/>
              <w:rPr>
                <w:i/>
                <w:iCs/>
                <w:sz w:val="22"/>
                <w:szCs w:val="22"/>
              </w:rPr>
            </w:pPr>
            <w:r w:rsidRPr="00E25096">
              <w:t>11.1</w:t>
            </w:r>
            <w:r w:rsidR="0073146F">
              <w:t>5</w:t>
            </w:r>
            <w:r w:rsidRPr="00E25096">
              <w:t xml:space="preserve">. Ministerija, vadovaudamasi Reglamento (ES) Nr. 651/2014 9 straipsnio 1 dalies c punkto nuostatomis, informaciją apie suteiktą valstybės pagalbą turi paskelbti Europos Komisijos valstybės pagalbos skaidrumo viešos paieškos svetainėje </w:t>
            </w:r>
            <w:r w:rsidRPr="00E25096">
              <w:rPr>
                <w:szCs w:val="24"/>
              </w:rPr>
              <w:t>https://webgate.ec.europa.eu/competition/transparency/public?lang=lt</w:t>
            </w:r>
            <w:r w:rsidRPr="00E25096">
              <w:t xml:space="preserve"> ne vėliau kaip per 6 mėnesius nuo </w:t>
            </w:r>
            <w:r w:rsidR="00840022" w:rsidRPr="00E25096">
              <w:t xml:space="preserve">valstybės </w:t>
            </w:r>
            <w:r w:rsidRPr="00E25096">
              <w:t>pagalbos suteikimo dienos, remdamasi administruojančiosios institucijos pateikta informacija.</w:t>
            </w:r>
          </w:p>
        </w:tc>
      </w:tr>
      <w:tr w:rsidR="00913F3A" w:rsidRPr="00E25096" w14:paraId="20A10ABF" w14:textId="77777777" w:rsidTr="096A7647">
        <w:tc>
          <w:tcPr>
            <w:tcW w:w="15134" w:type="dxa"/>
          </w:tcPr>
          <w:p w14:paraId="76918F70" w14:textId="77777777" w:rsidR="00913F3A" w:rsidRPr="00E25096" w:rsidRDefault="00913F3A" w:rsidP="00913F3A">
            <w:pPr>
              <w:ind w:left="426" w:hanging="426"/>
              <w:jc w:val="both"/>
              <w:rPr>
                <w:bCs/>
                <w:szCs w:val="24"/>
              </w:rPr>
            </w:pPr>
            <w:r w:rsidRPr="006B6387">
              <w:rPr>
                <w:b/>
                <w:szCs w:val="24"/>
              </w:rPr>
              <w:lastRenderedPageBreak/>
              <w:t>12</w:t>
            </w:r>
            <w:r w:rsidRPr="006B6387">
              <w:rPr>
                <w:bCs/>
                <w:szCs w:val="24"/>
              </w:rPr>
              <w:t xml:space="preserve">. </w:t>
            </w:r>
            <w:r w:rsidRPr="006B6387">
              <w:rPr>
                <w:b/>
                <w:szCs w:val="24"/>
              </w:rPr>
              <w:t>Projektų atrankos kriterijai</w:t>
            </w:r>
          </w:p>
          <w:p w14:paraId="4938BC6A" w14:textId="77777777" w:rsidR="00913F3A" w:rsidRPr="00E25096" w:rsidRDefault="00913F3A" w:rsidP="00913F3A">
            <w:pPr>
              <w:jc w:val="both"/>
              <w:rPr>
                <w:i/>
                <w:szCs w:val="24"/>
              </w:rPr>
            </w:pPr>
            <w:r w:rsidRPr="00E25096">
              <w:t xml:space="preserve">(Kiekvienas projektas turi atitikti </w:t>
            </w:r>
            <w:r w:rsidRPr="00E25096">
              <w:rPr>
                <w:iCs/>
                <w:color w:val="000000"/>
              </w:rPr>
              <w:t>Projektų administravimo ir finansavimo taisyklių 2 priede nustatytus projektų bendruosius atrankos kriterijus.)</w:t>
            </w:r>
          </w:p>
        </w:tc>
      </w:tr>
      <w:tr w:rsidR="00913F3A" w:rsidRPr="00E25096" w14:paraId="3D7EA6AF" w14:textId="77777777" w:rsidTr="096A7647">
        <w:trPr>
          <w:trHeight w:val="704"/>
        </w:trPr>
        <w:tc>
          <w:tcPr>
            <w:tcW w:w="15134" w:type="dxa"/>
          </w:tcPr>
          <w:p w14:paraId="5D260BDD" w14:textId="77777777" w:rsidR="00913F3A" w:rsidRPr="00E25096" w:rsidRDefault="00913F3A" w:rsidP="00913F3A">
            <w:pPr>
              <w:jc w:val="both"/>
              <w:rPr>
                <w:i/>
                <w:sz w:val="22"/>
                <w:szCs w:val="22"/>
              </w:rPr>
            </w:pPr>
          </w:p>
          <w:tbl>
            <w:tblPr>
              <w:tblW w:w="5000" w:type="pct"/>
              <w:tblLook w:val="00A0" w:firstRow="1" w:lastRow="0" w:firstColumn="1" w:lastColumn="0" w:noHBand="0" w:noVBand="0"/>
            </w:tblPr>
            <w:tblGrid>
              <w:gridCol w:w="540"/>
              <w:gridCol w:w="1469"/>
              <w:gridCol w:w="2837"/>
              <w:gridCol w:w="4959"/>
              <w:gridCol w:w="1419"/>
              <w:gridCol w:w="1559"/>
              <w:gridCol w:w="2119"/>
            </w:tblGrid>
            <w:tr w:rsidR="00897A97" w:rsidRPr="00E25096" w14:paraId="0B5E9302" w14:textId="77777777" w:rsidTr="00897A97">
              <w:tc>
                <w:tcPr>
                  <w:tcW w:w="1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7A20C42" w14:textId="77777777" w:rsidR="00913F3A" w:rsidRPr="00E25096" w:rsidRDefault="00913F3A" w:rsidP="00913F3A">
                  <w:pPr>
                    <w:jc w:val="center"/>
                    <w:rPr>
                      <w:b/>
                      <w:sz w:val="22"/>
                      <w:szCs w:val="22"/>
                    </w:rPr>
                  </w:pPr>
                  <w:r w:rsidRPr="00E25096">
                    <w:rPr>
                      <w:b/>
                      <w:sz w:val="22"/>
                      <w:szCs w:val="22"/>
                    </w:rPr>
                    <w:t>Eil.</w:t>
                  </w:r>
                </w:p>
                <w:p w14:paraId="3EBCF3D4" w14:textId="77777777" w:rsidR="00913F3A" w:rsidRPr="00E25096" w:rsidRDefault="00913F3A" w:rsidP="00913F3A">
                  <w:pPr>
                    <w:jc w:val="center"/>
                    <w:rPr>
                      <w:b/>
                      <w:sz w:val="22"/>
                      <w:szCs w:val="22"/>
                    </w:rPr>
                  </w:pPr>
                  <w:r w:rsidRPr="00E25096">
                    <w:rPr>
                      <w:b/>
                      <w:sz w:val="22"/>
                      <w:szCs w:val="22"/>
                    </w:rPr>
                    <w:t>Nr.</w:t>
                  </w:r>
                </w:p>
              </w:tc>
              <w:tc>
                <w:tcPr>
                  <w:tcW w:w="49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1E2DA2A" w14:textId="77777777" w:rsidR="00913F3A" w:rsidRPr="00E25096" w:rsidRDefault="00913F3A" w:rsidP="00913F3A">
                  <w:pPr>
                    <w:jc w:val="center"/>
                    <w:rPr>
                      <w:b/>
                      <w:sz w:val="22"/>
                      <w:szCs w:val="22"/>
                    </w:rPr>
                  </w:pPr>
                  <w:r w:rsidRPr="00E25096">
                    <w:rPr>
                      <w:b/>
                      <w:sz w:val="22"/>
                      <w:szCs w:val="22"/>
                    </w:rPr>
                    <w:t>Kriterijaus tipas</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6D86868" w14:textId="77777777" w:rsidR="00913F3A" w:rsidRPr="00E25096" w:rsidRDefault="00913F3A" w:rsidP="00913F3A">
                  <w:pPr>
                    <w:jc w:val="center"/>
                    <w:rPr>
                      <w:b/>
                      <w:sz w:val="22"/>
                      <w:szCs w:val="22"/>
                    </w:rPr>
                  </w:pPr>
                  <w:r w:rsidRPr="00E25096">
                    <w:rPr>
                      <w:b/>
                      <w:sz w:val="22"/>
                      <w:szCs w:val="22"/>
                    </w:rPr>
                    <w:t>Kriterijus</w:t>
                  </w:r>
                </w:p>
              </w:tc>
              <w:tc>
                <w:tcPr>
                  <w:tcW w:w="16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72A2E07" w14:textId="77777777" w:rsidR="00913F3A" w:rsidRPr="00E25096" w:rsidRDefault="00913F3A" w:rsidP="00913F3A">
                  <w:pPr>
                    <w:jc w:val="center"/>
                    <w:rPr>
                      <w:b/>
                      <w:sz w:val="22"/>
                      <w:szCs w:val="22"/>
                    </w:rPr>
                  </w:pPr>
                  <w:r w:rsidRPr="00E25096">
                    <w:rPr>
                      <w:b/>
                      <w:sz w:val="22"/>
                      <w:szCs w:val="22"/>
                    </w:rPr>
                    <w:t>Kriterijaus vertinimo metodas</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834B0FE" w14:textId="77777777" w:rsidR="00913F3A" w:rsidRPr="00E25096" w:rsidRDefault="00913F3A" w:rsidP="00913F3A">
                  <w:pPr>
                    <w:jc w:val="center"/>
                    <w:rPr>
                      <w:b/>
                      <w:sz w:val="22"/>
                      <w:szCs w:val="22"/>
                    </w:rPr>
                  </w:pPr>
                  <w:r w:rsidRPr="00E25096">
                    <w:rPr>
                      <w:b/>
                      <w:sz w:val="22"/>
                      <w:szCs w:val="22"/>
                    </w:rPr>
                    <w:t>Didžiausias galimas kriterijaus balas</w:t>
                  </w:r>
                </w:p>
              </w:tc>
              <w:tc>
                <w:tcPr>
                  <w:tcW w:w="5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876A9B5" w14:textId="77777777" w:rsidR="00913F3A" w:rsidRPr="00E25096" w:rsidRDefault="00913F3A" w:rsidP="00913F3A">
                  <w:pPr>
                    <w:jc w:val="center"/>
                    <w:rPr>
                      <w:b/>
                      <w:sz w:val="22"/>
                      <w:szCs w:val="22"/>
                    </w:rPr>
                  </w:pPr>
                  <w:r w:rsidRPr="00E25096">
                    <w:rPr>
                      <w:b/>
                      <w:sz w:val="22"/>
                      <w:szCs w:val="22"/>
                    </w:rPr>
                    <w:t>Kriterijaus svorio koeficientas</w:t>
                  </w:r>
                </w:p>
                <w:p w14:paraId="2B596FC1" w14:textId="77777777" w:rsidR="00913F3A" w:rsidRPr="00E25096" w:rsidRDefault="00913F3A" w:rsidP="00913F3A">
                  <w:pPr>
                    <w:jc w:val="center"/>
                    <w:rPr>
                      <w:b/>
                      <w:sz w:val="20"/>
                    </w:rPr>
                  </w:pPr>
                  <w:r w:rsidRPr="00E25096">
                    <w:rPr>
                      <w:b/>
                      <w:sz w:val="20"/>
                    </w:rPr>
                    <w:t>(</w:t>
                  </w:r>
                  <w:r w:rsidRPr="00E25096">
                    <w:rPr>
                      <w:b/>
                      <w:i/>
                      <w:sz w:val="20"/>
                    </w:rPr>
                    <w:t>jei taikoma</w:t>
                  </w:r>
                  <w:r w:rsidRPr="00E25096">
                    <w:rPr>
                      <w:b/>
                      <w:sz w:val="20"/>
                    </w:rPr>
                    <w:t>)</w:t>
                  </w:r>
                </w:p>
              </w:tc>
              <w:tc>
                <w:tcPr>
                  <w:tcW w:w="71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1210147" w14:textId="77777777" w:rsidR="00913F3A" w:rsidRPr="00E25096" w:rsidRDefault="00913F3A" w:rsidP="00913F3A">
                  <w:pPr>
                    <w:jc w:val="center"/>
                    <w:rPr>
                      <w:b/>
                      <w:sz w:val="22"/>
                      <w:szCs w:val="22"/>
                    </w:rPr>
                  </w:pPr>
                  <w:r w:rsidRPr="00E25096">
                    <w:rPr>
                      <w:b/>
                      <w:sz w:val="22"/>
                      <w:szCs w:val="22"/>
                    </w:rPr>
                    <w:t>Didžiausias galimas kriterijaus balas, kai nustatomas svorio koeficientas</w:t>
                  </w:r>
                </w:p>
                <w:p w14:paraId="0A3AC32F" w14:textId="77777777" w:rsidR="00913F3A" w:rsidRPr="00E25096" w:rsidRDefault="00913F3A" w:rsidP="00913F3A">
                  <w:pPr>
                    <w:jc w:val="center"/>
                    <w:rPr>
                      <w:b/>
                      <w:sz w:val="20"/>
                    </w:rPr>
                  </w:pPr>
                  <w:r w:rsidRPr="00E25096">
                    <w:rPr>
                      <w:b/>
                      <w:sz w:val="20"/>
                    </w:rPr>
                    <w:t>(</w:t>
                  </w:r>
                  <w:r w:rsidRPr="00E25096">
                    <w:rPr>
                      <w:b/>
                      <w:i/>
                      <w:sz w:val="20"/>
                    </w:rPr>
                    <w:t>jei nustatomas svorio koeficientas, šioje skiltyje nurodomas didžiausias galimas kriterijaus balas, padaugintas iš svorio koeficiento)</w:t>
                  </w:r>
                </w:p>
              </w:tc>
            </w:tr>
            <w:tr w:rsidR="008A566C" w:rsidRPr="00E25096" w14:paraId="376444FA" w14:textId="77777777" w:rsidTr="008A566C">
              <w:tc>
                <w:tcPr>
                  <w:tcW w:w="181" w:type="pct"/>
                  <w:tcBorders>
                    <w:top w:val="single" w:sz="6" w:space="0" w:color="000000"/>
                    <w:left w:val="single" w:sz="6" w:space="0" w:color="000000"/>
                    <w:bottom w:val="single" w:sz="6" w:space="0" w:color="000000"/>
                    <w:right w:val="single" w:sz="6" w:space="0" w:color="000000"/>
                  </w:tcBorders>
                  <w:hideMark/>
                </w:tcPr>
                <w:p w14:paraId="463A584B" w14:textId="35CB6AE0" w:rsidR="008A566C" w:rsidRPr="00C011CE" w:rsidRDefault="008A566C" w:rsidP="008A566C">
                  <w:pPr>
                    <w:jc w:val="both"/>
                    <w:rPr>
                      <w:i/>
                      <w:iCs/>
                      <w:szCs w:val="24"/>
                    </w:rPr>
                  </w:pPr>
                  <w:r w:rsidRPr="00C011CE">
                    <w:rPr>
                      <w:i/>
                      <w:iCs/>
                      <w:szCs w:val="24"/>
                    </w:rPr>
                    <w:lastRenderedPageBreak/>
                    <w:t>1.</w:t>
                  </w:r>
                </w:p>
              </w:tc>
              <w:tc>
                <w:tcPr>
                  <w:tcW w:w="493" w:type="pct"/>
                  <w:tcBorders>
                    <w:top w:val="single" w:sz="6" w:space="0" w:color="000000"/>
                    <w:left w:val="single" w:sz="6" w:space="0" w:color="000000"/>
                    <w:bottom w:val="single" w:sz="6" w:space="0" w:color="000000"/>
                    <w:right w:val="single" w:sz="6" w:space="0" w:color="000000"/>
                  </w:tcBorders>
                </w:tcPr>
                <w:p w14:paraId="475A014C" w14:textId="77777777" w:rsidR="008A566C" w:rsidRPr="00C011CE" w:rsidRDefault="008A566C" w:rsidP="008A566C">
                  <w:pPr>
                    <w:jc w:val="center"/>
                    <w:rPr>
                      <w:i/>
                      <w:iCs/>
                      <w:szCs w:val="24"/>
                    </w:rPr>
                  </w:pPr>
                  <w:r w:rsidRPr="00C011CE">
                    <w:rPr>
                      <w:i/>
                      <w:iCs/>
                      <w:sz w:val="22"/>
                      <w:szCs w:val="22"/>
                    </w:rPr>
                    <w:t>Specialusis</w:t>
                  </w:r>
                </w:p>
              </w:tc>
              <w:tc>
                <w:tcPr>
                  <w:tcW w:w="952" w:type="pct"/>
                  <w:tcBorders>
                    <w:top w:val="single" w:sz="6" w:space="0" w:color="000000"/>
                    <w:left w:val="single" w:sz="6" w:space="0" w:color="000000"/>
                    <w:bottom w:val="single" w:sz="6" w:space="0" w:color="000000"/>
                    <w:right w:val="single" w:sz="6" w:space="0" w:color="000000"/>
                  </w:tcBorders>
                </w:tcPr>
                <w:p w14:paraId="62F0A875" w14:textId="33B10347" w:rsidR="008A566C" w:rsidRPr="00963BED" w:rsidRDefault="008A566C" w:rsidP="008A566C">
                  <w:pPr>
                    <w:jc w:val="both"/>
                    <w:rPr>
                      <w:i/>
                      <w:iCs/>
                      <w:szCs w:val="24"/>
                    </w:rPr>
                  </w:pPr>
                  <w:bookmarkStart w:id="14" w:name="_Hlk125545741"/>
                  <w:r w:rsidRPr="00963BED">
                    <w:rPr>
                      <w:i/>
                    </w:rPr>
                    <w:t>Pareiškėjas yra ES ATLPS nedalyvaujanti ir iki PĮP pateikimo yra ne trumpiau kaip 3 metus veikianti didelė pramonės įmonė, kurios metinės pajamos iš savo pagamintos produkcijos sudaro ne mažiau kaip 51 proc. bendrojo pardavimo struktūroje ir vidutinės metinės pajamos iš savo pagamintos produkcijos per pastaruosius dvejus finansinius metus iki PĮP pateikimo yra ne mažesnės negu 300 000 Eur</w:t>
                  </w:r>
                  <w:bookmarkEnd w:id="14"/>
                </w:p>
              </w:tc>
              <w:tc>
                <w:tcPr>
                  <w:tcW w:w="1664" w:type="pct"/>
                  <w:tcBorders>
                    <w:bottom w:val="single" w:sz="4" w:space="0" w:color="auto"/>
                  </w:tcBorders>
                  <w:shd w:val="clear" w:color="auto" w:fill="auto"/>
                </w:tcPr>
                <w:p w14:paraId="5606C178" w14:textId="2C09B32E" w:rsidR="008A566C" w:rsidRPr="00225687" w:rsidRDefault="008A566C" w:rsidP="008A566C">
                  <w:pPr>
                    <w:tabs>
                      <w:tab w:val="left" w:pos="486"/>
                    </w:tabs>
                    <w:jc w:val="both"/>
                    <w:rPr>
                      <w:i/>
                      <w:iCs/>
                    </w:rPr>
                  </w:pPr>
                  <w:r w:rsidRPr="00225687">
                    <w:rPr>
                      <w:i/>
                      <w:iCs/>
                    </w:rPr>
                    <w:t>Vertinama, ar pareiškėjas iki PĮP pateikimo</w:t>
                  </w:r>
                  <w:r w:rsidRPr="00225687">
                    <w:rPr>
                      <w:b/>
                      <w:bCs/>
                      <w:i/>
                      <w:iCs/>
                    </w:rPr>
                    <w:t xml:space="preserve"> </w:t>
                  </w:r>
                  <w:r w:rsidRPr="00225687">
                    <w:rPr>
                      <w:i/>
                      <w:iCs/>
                    </w:rPr>
                    <w:t xml:space="preserve">yra ES ATLPS nedalyvaujanti </w:t>
                  </w:r>
                  <w:r w:rsidRPr="008A566C">
                    <w:rPr>
                      <w:i/>
                      <w:iCs/>
                    </w:rPr>
                    <w:t>didelė p</w:t>
                  </w:r>
                  <w:r w:rsidRPr="00225687">
                    <w:rPr>
                      <w:i/>
                      <w:iCs/>
                    </w:rPr>
                    <w:t xml:space="preserve">ramonės įmonė, kuri turi pakankamai patirties, t. y. veikia ne trumpiau kaip 3 metus, ir kuri yra finansiškai pajėgi, t. y. </w:t>
                  </w:r>
                  <w:r w:rsidRPr="008A566C">
                    <w:rPr>
                      <w:i/>
                      <w:iCs/>
                    </w:rPr>
                    <w:t>kurios metinės pajamos iš savo pagamintos produkcijos sudaro ne mažiau kaip 51 proc. bendroje pardavimo struktūroje</w:t>
                  </w:r>
                  <w:r w:rsidRPr="00225687">
                    <w:rPr>
                      <w:i/>
                      <w:iCs/>
                    </w:rPr>
                    <w:t xml:space="preserve"> ir jos vidutinės metinės pajamos</w:t>
                  </w:r>
                  <w:r w:rsidRPr="00225687">
                    <w:rPr>
                      <w:b/>
                      <w:bCs/>
                      <w:i/>
                      <w:iCs/>
                    </w:rPr>
                    <w:t xml:space="preserve"> </w:t>
                  </w:r>
                  <w:r w:rsidRPr="00225687">
                    <w:rPr>
                      <w:i/>
                      <w:iCs/>
                    </w:rPr>
                    <w:t>iš savo pagamintos produkcijos per pastaruosius dvejus finansinius metus iki PĮP pateikimo pagal pateiktus patvirtintos finansinės atskaitomybės dokumentus yra ne mažesnės kaip 300 000 Eur</w:t>
                  </w:r>
                  <w:r>
                    <w:rPr>
                      <w:i/>
                      <w:iCs/>
                    </w:rPr>
                    <w:t xml:space="preserve">, </w:t>
                  </w:r>
                  <w:r w:rsidRPr="00225687">
                    <w:rPr>
                      <w:i/>
                      <w:iCs/>
                    </w:rPr>
                    <w:t xml:space="preserve">įgyvendinti projekte numatytas veiklas. </w:t>
                  </w:r>
                </w:p>
                <w:p w14:paraId="5C38F0A2" w14:textId="3A78D948" w:rsidR="008A566C" w:rsidRPr="00225687" w:rsidRDefault="008A566C" w:rsidP="008A566C">
                  <w:pPr>
                    <w:tabs>
                      <w:tab w:val="left" w:pos="486"/>
                    </w:tabs>
                    <w:jc w:val="both"/>
                    <w:rPr>
                      <w:i/>
                      <w:iCs/>
                    </w:rPr>
                  </w:pPr>
                  <w:r w:rsidRPr="00225687">
                    <w:rPr>
                      <w:i/>
                      <w:iCs/>
                    </w:rPr>
                    <w:t>Pramonės įmonė</w:t>
                  </w:r>
                  <w:r w:rsidRPr="00225687">
                    <w:rPr>
                      <w:b/>
                      <w:bCs/>
                      <w:i/>
                      <w:iCs/>
                    </w:rPr>
                    <w:t xml:space="preserve"> </w:t>
                  </w:r>
                  <w:r w:rsidRPr="00225687">
                    <w:rPr>
                      <w:bCs/>
                      <w:i/>
                      <w:iCs/>
                    </w:rPr>
                    <w:t xml:space="preserve">– </w:t>
                  </w:r>
                  <w:r w:rsidRPr="00225687">
                    <w:rPr>
                      <w:i/>
                      <w:iCs/>
                    </w:rPr>
                    <w:t xml:space="preserve">įmonė, vykdanti pramonės ekonominę veiklą pagal </w:t>
                  </w:r>
                  <w:hyperlink r:id="rId15" w:history="1">
                    <w:r w:rsidRPr="00225687">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225687">
                    <w:rPr>
                      <w:i/>
                      <w:iCs/>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Pr>
                      <w:i/>
                      <w:iCs/>
                    </w:rPr>
                    <w:t>.</w:t>
                  </w:r>
                </w:p>
                <w:p w14:paraId="0F74611A" w14:textId="77777777" w:rsidR="008A566C" w:rsidRPr="008A566C" w:rsidRDefault="008A566C" w:rsidP="008A566C">
                  <w:pPr>
                    <w:pStyle w:val="ListParagraph"/>
                    <w:tabs>
                      <w:tab w:val="left" w:pos="486"/>
                    </w:tabs>
                    <w:ind w:left="0"/>
                    <w:jc w:val="both"/>
                    <w:rPr>
                      <w:i/>
                      <w:iCs/>
                    </w:rPr>
                  </w:pPr>
                  <w:r w:rsidRPr="008A566C">
                    <w:rPr>
                      <w:i/>
                      <w:iCs/>
                      <w:szCs w:val="24"/>
                    </w:rPr>
                    <w:t xml:space="preserve">Didelė įmonė – įmonė, kuri atskirai ar kartu su savo partnerinėmis įmonėmis ir (ar) susijusiomis </w:t>
                  </w:r>
                  <w:r w:rsidRPr="008A566C">
                    <w:rPr>
                      <w:i/>
                      <w:iCs/>
                      <w:szCs w:val="24"/>
                    </w:rPr>
                    <w:lastRenderedPageBreak/>
                    <w:t>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7EBDEBA6" w14:textId="77777777" w:rsidR="008A566C" w:rsidRPr="008A566C" w:rsidRDefault="008A566C" w:rsidP="008A566C">
                  <w:pPr>
                    <w:jc w:val="both"/>
                    <w:rPr>
                      <w:i/>
                      <w:iCs/>
                    </w:rPr>
                  </w:pPr>
                  <w:r w:rsidRPr="00225687">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225687" w:rsidDel="0025387A">
                    <w:rPr>
                      <w:i/>
                      <w:iCs/>
                    </w:rPr>
                    <w:t xml:space="preserve"> </w:t>
                  </w:r>
                  <w:r w:rsidRPr="00225687">
                    <w:rPr>
                      <w:i/>
                      <w:iCs/>
                    </w:rPr>
                    <w:t xml:space="preserve">Juridinių asmenų registrui. </w:t>
                  </w:r>
                  <w:r w:rsidRPr="008A566C">
                    <w:rPr>
                      <w:i/>
                      <w:iCs/>
                    </w:rPr>
                    <w:t>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57062AE7" w14:textId="77777777" w:rsidR="008A566C" w:rsidRPr="008A566C" w:rsidRDefault="008A566C" w:rsidP="008A566C">
                  <w:pPr>
                    <w:jc w:val="both"/>
                    <w:rPr>
                      <w:i/>
                      <w:iCs/>
                    </w:rPr>
                  </w:pPr>
                  <w:r w:rsidRPr="008A566C">
                    <w:rPr>
                      <w:i/>
                    </w:rPr>
                    <w:t xml:space="preserve">Įmonės veikimo laikotarpis tikrinamas pagal Juridinių asmenų registro informaciją, kai įmonė yra veikianti Lietuvoje, arba pagal kitus įmonės </w:t>
                  </w:r>
                  <w:r w:rsidRPr="008A566C">
                    <w:rPr>
                      <w:i/>
                    </w:rPr>
                    <w:lastRenderedPageBreak/>
                    <w:t>veikimo laikotarpį įrodančius dokumentus, pvz., registracijos pažymėjimą, išrašą iš valstybės, kurioje įmonė veikia, registro centro ir pan., kai įmonė yra ne Lietuvos Respublikoje registruotas juridinis asmuo.</w:t>
                  </w:r>
                </w:p>
                <w:p w14:paraId="22A8B377" w14:textId="77777777" w:rsidR="008A566C" w:rsidRPr="00225687" w:rsidRDefault="008A566C" w:rsidP="008A566C">
                  <w:pPr>
                    <w:pStyle w:val="ListParagraph"/>
                    <w:tabs>
                      <w:tab w:val="left" w:pos="486"/>
                    </w:tabs>
                    <w:ind w:left="0"/>
                    <w:jc w:val="both"/>
                    <w:rPr>
                      <w:i/>
                      <w:iCs/>
                      <w:szCs w:val="24"/>
                    </w:rPr>
                  </w:pPr>
                  <w:bookmarkStart w:id="15" w:name="_Hlk110350296"/>
                  <w:r w:rsidRPr="00225687">
                    <w:rPr>
                      <w:i/>
                      <w:iCs/>
                    </w:rPr>
                    <w:t xml:space="preserve">Įmonės pačios pagamintos produkcijos pajamos tikrinamos </w:t>
                  </w:r>
                  <w:r w:rsidRPr="008A566C">
                    <w:rPr>
                      <w:i/>
                      <w:iCs/>
                    </w:rPr>
                    <w:t>pagal patvirtintų</w:t>
                  </w:r>
                  <w:r w:rsidRPr="00EF47B3">
                    <w:rPr>
                      <w:b/>
                      <w:bCs/>
                      <w:i/>
                      <w:iCs/>
                    </w:rPr>
                    <w:t xml:space="preserve"> </w:t>
                  </w:r>
                  <w:r w:rsidRPr="00225687">
                    <w:rPr>
                      <w:i/>
                      <w:iCs/>
                    </w:rPr>
                    <w:t xml:space="preserve">metinių finansinių ataskaitų rinkinių duomenis </w:t>
                  </w:r>
                  <w:r w:rsidRPr="00225687">
                    <w:rPr>
                      <w:i/>
                      <w:iCs/>
                      <w:szCs w:val="24"/>
                    </w:rPr>
                    <w:t>ir (ar) kitus pačios įmonės pagamintos produkcijos pajamas pagrindžiančius buhalterinės apskaitos dokumentus.</w:t>
                  </w:r>
                </w:p>
                <w:p w14:paraId="3CF9A403" w14:textId="77777777" w:rsidR="008A566C" w:rsidRPr="00225687" w:rsidRDefault="008A566C" w:rsidP="008A566C">
                  <w:pPr>
                    <w:tabs>
                      <w:tab w:val="left" w:pos="486"/>
                    </w:tabs>
                    <w:jc w:val="both"/>
                    <w:rPr>
                      <w:bCs/>
                      <w:i/>
                      <w:iCs/>
                    </w:rPr>
                  </w:pPr>
                  <w:r w:rsidRPr="00225687">
                    <w:rPr>
                      <w:bCs/>
                      <w:i/>
                      <w:iCs/>
                    </w:rPr>
                    <w:t>Pačios pagaminta produkcija – įmonės gaminami gaminiai ir (arba) teikiamos paslaugos.</w:t>
                  </w:r>
                </w:p>
                <w:p w14:paraId="5015E161" w14:textId="77777777" w:rsidR="008A566C" w:rsidRPr="00225687" w:rsidRDefault="008A566C" w:rsidP="008A566C">
                  <w:pPr>
                    <w:tabs>
                      <w:tab w:val="left" w:pos="486"/>
                    </w:tabs>
                    <w:jc w:val="both"/>
                    <w:rPr>
                      <w:i/>
                      <w:iCs/>
                    </w:rPr>
                  </w:pPr>
                </w:p>
                <w:p w14:paraId="457B8744" w14:textId="3EEC48EC" w:rsidR="008A566C" w:rsidRPr="008A566C" w:rsidRDefault="008A566C" w:rsidP="008A566C">
                  <w:pPr>
                    <w:jc w:val="both"/>
                    <w:rPr>
                      <w:i/>
                      <w:iCs/>
                    </w:rPr>
                  </w:pPr>
                  <w:r w:rsidRPr="00225687">
                    <w:rPr>
                      <w:i/>
                      <w:iCs/>
                    </w:rPr>
                    <w:t>Šis projektų atrankos kriterijus taikomas tik projekto vertinimo metu.</w:t>
                  </w:r>
                  <w:bookmarkEnd w:id="15"/>
                </w:p>
              </w:tc>
              <w:tc>
                <w:tcPr>
                  <w:tcW w:w="476" w:type="pct"/>
                  <w:tcBorders>
                    <w:top w:val="single" w:sz="6" w:space="0" w:color="000000"/>
                    <w:left w:val="single" w:sz="6" w:space="0" w:color="000000"/>
                    <w:bottom w:val="single" w:sz="6" w:space="0" w:color="000000"/>
                    <w:right w:val="single" w:sz="6" w:space="0" w:color="000000"/>
                  </w:tcBorders>
                </w:tcPr>
                <w:p w14:paraId="2F0111B9" w14:textId="77777777" w:rsidR="008A566C" w:rsidRPr="00E25096" w:rsidRDefault="008A566C" w:rsidP="008A566C">
                  <w:pPr>
                    <w:jc w:val="center"/>
                    <w:rPr>
                      <w:i/>
                      <w:iCs/>
                      <w:szCs w:val="24"/>
                    </w:rPr>
                  </w:pPr>
                  <w:r w:rsidRPr="00E25096">
                    <w:rPr>
                      <w:i/>
                      <w:iCs/>
                      <w:szCs w:val="24"/>
                    </w:rPr>
                    <w:lastRenderedPageBreak/>
                    <w:t>-</w:t>
                  </w:r>
                </w:p>
              </w:tc>
              <w:tc>
                <w:tcPr>
                  <w:tcW w:w="523" w:type="pct"/>
                  <w:tcBorders>
                    <w:top w:val="single" w:sz="6" w:space="0" w:color="000000"/>
                    <w:left w:val="single" w:sz="6" w:space="0" w:color="000000"/>
                    <w:bottom w:val="single" w:sz="6" w:space="0" w:color="000000"/>
                    <w:right w:val="single" w:sz="6" w:space="0" w:color="000000"/>
                  </w:tcBorders>
                </w:tcPr>
                <w:p w14:paraId="5711ADC3" w14:textId="77777777" w:rsidR="008A566C" w:rsidRPr="00E25096" w:rsidRDefault="008A566C" w:rsidP="008A566C">
                  <w:pPr>
                    <w:jc w:val="center"/>
                    <w:rPr>
                      <w:i/>
                      <w:iCs/>
                      <w:szCs w:val="24"/>
                    </w:rPr>
                  </w:pPr>
                  <w:r w:rsidRPr="00E25096">
                    <w:rPr>
                      <w:i/>
                      <w:iCs/>
                      <w:szCs w:val="24"/>
                    </w:rPr>
                    <w:t>-</w:t>
                  </w:r>
                </w:p>
              </w:tc>
              <w:tc>
                <w:tcPr>
                  <w:tcW w:w="711" w:type="pct"/>
                  <w:tcBorders>
                    <w:top w:val="single" w:sz="6" w:space="0" w:color="000000"/>
                    <w:left w:val="single" w:sz="6" w:space="0" w:color="000000"/>
                    <w:bottom w:val="single" w:sz="6" w:space="0" w:color="000000"/>
                    <w:right w:val="single" w:sz="6" w:space="0" w:color="000000"/>
                  </w:tcBorders>
                </w:tcPr>
                <w:p w14:paraId="5C43FD96" w14:textId="77777777" w:rsidR="008A566C" w:rsidRPr="00E25096" w:rsidRDefault="008A566C" w:rsidP="008A566C">
                  <w:pPr>
                    <w:jc w:val="center"/>
                    <w:rPr>
                      <w:i/>
                      <w:iCs/>
                      <w:szCs w:val="24"/>
                    </w:rPr>
                  </w:pPr>
                  <w:r w:rsidRPr="00E25096">
                    <w:rPr>
                      <w:i/>
                      <w:iCs/>
                      <w:szCs w:val="24"/>
                    </w:rPr>
                    <w:t>-</w:t>
                  </w:r>
                </w:p>
              </w:tc>
            </w:tr>
            <w:tr w:rsidR="008A566C" w:rsidRPr="00E25096" w14:paraId="2A659E43" w14:textId="77777777" w:rsidTr="008A566C">
              <w:tc>
                <w:tcPr>
                  <w:tcW w:w="181" w:type="pct"/>
                  <w:tcBorders>
                    <w:top w:val="single" w:sz="6" w:space="0" w:color="000000"/>
                    <w:left w:val="single" w:sz="6" w:space="0" w:color="000000"/>
                    <w:bottom w:val="single" w:sz="6" w:space="0" w:color="000000"/>
                    <w:right w:val="single" w:sz="6" w:space="0" w:color="000000"/>
                  </w:tcBorders>
                  <w:hideMark/>
                </w:tcPr>
                <w:p w14:paraId="1CB6EA5D" w14:textId="6E6DBAA7" w:rsidR="008A566C" w:rsidRPr="00E25096" w:rsidRDefault="008A566C" w:rsidP="008A566C">
                  <w:pPr>
                    <w:jc w:val="both"/>
                    <w:rPr>
                      <w:i/>
                      <w:iCs/>
                      <w:szCs w:val="24"/>
                    </w:rPr>
                  </w:pPr>
                  <w:r w:rsidRPr="00E25096">
                    <w:rPr>
                      <w:i/>
                      <w:iCs/>
                      <w:szCs w:val="24"/>
                    </w:rPr>
                    <w:lastRenderedPageBreak/>
                    <w:t>2</w:t>
                  </w:r>
                  <w:r>
                    <w:rPr>
                      <w:i/>
                      <w:iCs/>
                      <w:szCs w:val="24"/>
                    </w:rPr>
                    <w:t>.</w:t>
                  </w:r>
                </w:p>
              </w:tc>
              <w:tc>
                <w:tcPr>
                  <w:tcW w:w="493" w:type="pct"/>
                  <w:tcBorders>
                    <w:top w:val="single" w:sz="6" w:space="0" w:color="000000"/>
                    <w:left w:val="single" w:sz="6" w:space="0" w:color="000000"/>
                    <w:bottom w:val="single" w:sz="6" w:space="0" w:color="000000"/>
                    <w:right w:val="single" w:sz="6" w:space="0" w:color="000000"/>
                  </w:tcBorders>
                </w:tcPr>
                <w:p w14:paraId="3049A676" w14:textId="77777777" w:rsidR="008A566C" w:rsidRPr="00E25096" w:rsidRDefault="008A566C" w:rsidP="008A566C">
                  <w:pPr>
                    <w:jc w:val="center"/>
                    <w:rPr>
                      <w:i/>
                      <w:iCs/>
                      <w:szCs w:val="24"/>
                    </w:rPr>
                  </w:pPr>
                  <w:r w:rsidRPr="00E25096">
                    <w:rPr>
                      <w:i/>
                      <w:iCs/>
                      <w:sz w:val="22"/>
                      <w:szCs w:val="22"/>
                    </w:rPr>
                    <w:t>Specialusis</w:t>
                  </w:r>
                </w:p>
              </w:tc>
              <w:tc>
                <w:tcPr>
                  <w:tcW w:w="952" w:type="pct"/>
                  <w:tcBorders>
                    <w:top w:val="single" w:sz="6" w:space="0" w:color="000000"/>
                    <w:left w:val="single" w:sz="6" w:space="0" w:color="000000"/>
                    <w:bottom w:val="single" w:sz="6" w:space="0" w:color="000000"/>
                    <w:right w:val="single" w:sz="4" w:space="0" w:color="auto"/>
                  </w:tcBorders>
                </w:tcPr>
                <w:p w14:paraId="1483CAF2" w14:textId="73C2357F" w:rsidR="008A566C" w:rsidRPr="008A566C" w:rsidRDefault="008A566C" w:rsidP="008A566C">
                  <w:pPr>
                    <w:jc w:val="both"/>
                    <w:rPr>
                      <w:i/>
                      <w:iCs/>
                      <w:szCs w:val="24"/>
                    </w:rPr>
                  </w:pPr>
                  <w:r w:rsidRPr="008A566C">
                    <w:rPr>
                      <w:i/>
                      <w:iCs/>
                    </w:rPr>
                    <w:t>Projekte numatytos veiklos turi atitikti kartu su PĮP pateiktoje energijos vartojimo audito ataskaitoje, parengtoje ne anksčiau kaip 1 kalendoriniai metai iki PĮP pateikimo, rekomenduojamas priemones</w:t>
                  </w:r>
                </w:p>
              </w:tc>
              <w:tc>
                <w:tcPr>
                  <w:tcW w:w="1664" w:type="pct"/>
                  <w:tcBorders>
                    <w:top w:val="single" w:sz="4" w:space="0" w:color="auto"/>
                    <w:left w:val="single" w:sz="4" w:space="0" w:color="auto"/>
                    <w:bottom w:val="single" w:sz="4" w:space="0" w:color="auto"/>
                    <w:right w:val="single" w:sz="4" w:space="0" w:color="auto"/>
                  </w:tcBorders>
                  <w:shd w:val="clear" w:color="auto" w:fill="auto"/>
                </w:tcPr>
                <w:p w14:paraId="7B20F8D9" w14:textId="14CBFB04" w:rsidR="008A566C" w:rsidRPr="008A566C" w:rsidRDefault="008A566C" w:rsidP="008A566C">
                  <w:pPr>
                    <w:widowControl w:val="0"/>
                    <w:jc w:val="both"/>
                    <w:textAlignment w:val="baseline"/>
                    <w:rPr>
                      <w:i/>
                      <w:iCs/>
                    </w:rPr>
                  </w:pPr>
                  <w:r w:rsidRPr="008A566C">
                    <w:rPr>
                      <w:i/>
                      <w:iCs/>
                    </w:rPr>
                    <w:t xml:space="preserve">Vertinama, ar prašomos finansuoti veiklos atitinka kartu su PĮP pateiktoje </w:t>
                  </w:r>
                  <w:r w:rsidRPr="008A566C">
                    <w:rPr>
                      <w:b/>
                      <w:bCs/>
                      <w:i/>
                      <w:iCs/>
                    </w:rPr>
                    <w:t>e</w:t>
                  </w:r>
                  <w:r w:rsidRPr="008A566C">
                    <w:rPr>
                      <w:i/>
                      <w:iCs/>
                    </w:rPr>
                    <w:t xml:space="preserve">nergijos audito, atlikto vadovaujantis </w:t>
                  </w:r>
                  <w:hyperlink r:id="rId16" w:history="1">
                    <w:r w:rsidRPr="008A566C">
                      <w:rPr>
                        <w:i/>
                        <w:iCs/>
                        <w:color w:val="0000FF"/>
                        <w:u w:val="single"/>
                      </w:rPr>
                      <w:t>Lietuvos Respublikos energetikos ministro 2017 m. vasario 22 d. įsakymu Nr. 1-46 „ Dėl Įmonių, kurios nėra smulkiojo ir vidutinio verslo subjektai, energijos vartojimo audito atlikimo ir ataskaitų teikimo priežiūros tvarkos aprašo patvirtinimo“</w:t>
                    </w:r>
                  </w:hyperlink>
                  <w:r w:rsidRPr="008A566C">
                    <w:rPr>
                      <w:i/>
                      <w:iCs/>
                    </w:rPr>
                    <w:t xml:space="preserve"> patvirtinta metodika, ataskaitoje (toliau – energijos vartojimo audito ataskaita), parengtoje ne anksčiau kaip 1 kalendoriniai metai iki PĮP pateikimo</w:t>
                  </w:r>
                  <w:r w:rsidRPr="008A566C">
                    <w:rPr>
                      <w:b/>
                      <w:bCs/>
                      <w:i/>
                      <w:iCs/>
                    </w:rPr>
                    <w:t>,</w:t>
                  </w:r>
                  <w:r w:rsidRPr="008A566C">
                    <w:rPr>
                      <w:i/>
                      <w:iCs/>
                    </w:rPr>
                    <w:t xml:space="preserve"> rekomenduojamas priemones.</w:t>
                  </w:r>
                </w:p>
                <w:p w14:paraId="1F0D63BB" w14:textId="7FEBFE8A" w:rsidR="008A566C" w:rsidRPr="00E25096" w:rsidRDefault="008A566C" w:rsidP="008A566C">
                  <w:pPr>
                    <w:jc w:val="both"/>
                    <w:rPr>
                      <w:i/>
                      <w:iCs/>
                      <w:szCs w:val="24"/>
                    </w:rPr>
                  </w:pPr>
                  <w:r w:rsidRPr="008A566C">
                    <w:rPr>
                      <w:bCs/>
                      <w:i/>
                      <w:iCs/>
                      <w:szCs w:val="24"/>
                      <w:lang w:eastAsia="lt-LT"/>
                    </w:rPr>
                    <w:t xml:space="preserve">Projektų atrankos kriterijus tiesiogiai </w:t>
                  </w:r>
                  <w:r w:rsidRPr="008A566C">
                    <w:rPr>
                      <w:bCs/>
                      <w:i/>
                      <w:iCs/>
                      <w:szCs w:val="24"/>
                      <w:lang w:eastAsia="lt-LT" w:bidi="lt-LT"/>
                    </w:rPr>
                    <w:t xml:space="preserve">prisideda prie darnaus vystymosi horizontaliojo principo, kadangi projekte numatytos įgyvendinti veiklos, privalės atitikti energijos vartojimo audito </w:t>
                  </w:r>
                  <w:r w:rsidRPr="008A566C">
                    <w:rPr>
                      <w:bCs/>
                      <w:i/>
                      <w:iCs/>
                      <w:szCs w:val="24"/>
                      <w:lang w:eastAsia="lt-LT" w:bidi="lt-LT"/>
                    </w:rPr>
                    <w:lastRenderedPageBreak/>
                    <w:t xml:space="preserve">ataskaitoje, </w:t>
                  </w:r>
                  <w:r w:rsidRPr="008A566C">
                    <w:rPr>
                      <w:i/>
                      <w:iCs/>
                      <w:szCs w:val="24"/>
                      <w:lang w:eastAsia="lt-LT" w:bidi="lt-LT"/>
                    </w:rPr>
                    <w:t>parengtoje ne anksčiau kaip 1 kalendoriniai metai iki PĮP pateikimo,</w:t>
                  </w:r>
                  <w:r w:rsidRPr="008A566C">
                    <w:rPr>
                      <w:b/>
                      <w:bCs/>
                      <w:i/>
                      <w:iCs/>
                      <w:szCs w:val="24"/>
                      <w:lang w:eastAsia="lt-LT" w:bidi="lt-LT"/>
                    </w:rPr>
                    <w:t xml:space="preserve"> </w:t>
                  </w:r>
                  <w:r w:rsidRPr="008A566C">
                    <w:rPr>
                      <w:bCs/>
                      <w:i/>
                      <w:iCs/>
                      <w:szCs w:val="24"/>
                      <w:lang w:eastAsia="lt-LT" w:bidi="lt-LT"/>
                    </w:rPr>
                    <w:t>rekomenduojamas priemones.</w:t>
                  </w:r>
                </w:p>
              </w:tc>
              <w:tc>
                <w:tcPr>
                  <w:tcW w:w="476" w:type="pct"/>
                  <w:tcBorders>
                    <w:top w:val="single" w:sz="6" w:space="0" w:color="000000"/>
                    <w:left w:val="single" w:sz="4" w:space="0" w:color="auto"/>
                    <w:bottom w:val="single" w:sz="6" w:space="0" w:color="000000"/>
                    <w:right w:val="single" w:sz="6" w:space="0" w:color="000000"/>
                  </w:tcBorders>
                </w:tcPr>
                <w:p w14:paraId="5FB7D127" w14:textId="77777777" w:rsidR="008A566C" w:rsidRPr="00E25096" w:rsidRDefault="008A566C" w:rsidP="008A566C">
                  <w:pPr>
                    <w:jc w:val="center"/>
                    <w:rPr>
                      <w:i/>
                      <w:iCs/>
                      <w:szCs w:val="24"/>
                    </w:rPr>
                  </w:pPr>
                  <w:r w:rsidRPr="00E25096">
                    <w:rPr>
                      <w:i/>
                      <w:iCs/>
                      <w:szCs w:val="24"/>
                    </w:rPr>
                    <w:lastRenderedPageBreak/>
                    <w:t>-</w:t>
                  </w:r>
                </w:p>
              </w:tc>
              <w:tc>
                <w:tcPr>
                  <w:tcW w:w="523" w:type="pct"/>
                  <w:tcBorders>
                    <w:top w:val="single" w:sz="6" w:space="0" w:color="000000"/>
                    <w:left w:val="single" w:sz="6" w:space="0" w:color="000000"/>
                    <w:bottom w:val="single" w:sz="6" w:space="0" w:color="000000"/>
                    <w:right w:val="single" w:sz="6" w:space="0" w:color="000000"/>
                  </w:tcBorders>
                </w:tcPr>
                <w:p w14:paraId="29DFA54D" w14:textId="77777777" w:rsidR="008A566C" w:rsidRPr="00E25096" w:rsidRDefault="008A566C" w:rsidP="008A566C">
                  <w:pPr>
                    <w:jc w:val="center"/>
                    <w:rPr>
                      <w:i/>
                      <w:iCs/>
                      <w:szCs w:val="24"/>
                    </w:rPr>
                  </w:pPr>
                  <w:r w:rsidRPr="00E25096">
                    <w:rPr>
                      <w:i/>
                      <w:iCs/>
                      <w:szCs w:val="24"/>
                    </w:rPr>
                    <w:t>-</w:t>
                  </w:r>
                </w:p>
              </w:tc>
              <w:tc>
                <w:tcPr>
                  <w:tcW w:w="711" w:type="pct"/>
                  <w:tcBorders>
                    <w:top w:val="single" w:sz="6" w:space="0" w:color="000000"/>
                    <w:left w:val="single" w:sz="6" w:space="0" w:color="000000"/>
                    <w:bottom w:val="single" w:sz="6" w:space="0" w:color="000000"/>
                    <w:right w:val="single" w:sz="6" w:space="0" w:color="000000"/>
                  </w:tcBorders>
                </w:tcPr>
                <w:p w14:paraId="03D5568A" w14:textId="77777777" w:rsidR="008A566C" w:rsidRPr="00E25096" w:rsidRDefault="008A566C" w:rsidP="008A566C">
                  <w:pPr>
                    <w:jc w:val="center"/>
                    <w:rPr>
                      <w:i/>
                      <w:iCs/>
                      <w:szCs w:val="24"/>
                    </w:rPr>
                  </w:pPr>
                  <w:r w:rsidRPr="00E25096">
                    <w:rPr>
                      <w:i/>
                      <w:iCs/>
                      <w:szCs w:val="24"/>
                    </w:rPr>
                    <w:t>-</w:t>
                  </w:r>
                </w:p>
              </w:tc>
            </w:tr>
            <w:tr w:rsidR="00F079C3" w:rsidRPr="00E25096" w14:paraId="6D5EA086" w14:textId="77777777">
              <w:tc>
                <w:tcPr>
                  <w:tcW w:w="181" w:type="pct"/>
                  <w:tcBorders>
                    <w:top w:val="single" w:sz="6" w:space="0" w:color="000000"/>
                    <w:left w:val="single" w:sz="6" w:space="0" w:color="000000"/>
                    <w:bottom w:val="single" w:sz="6" w:space="0" w:color="000000"/>
                    <w:right w:val="single" w:sz="6" w:space="0" w:color="000000"/>
                  </w:tcBorders>
                </w:tcPr>
                <w:p w14:paraId="7FC74307" w14:textId="0E6510AC" w:rsidR="00F079C3" w:rsidRPr="00E25096" w:rsidRDefault="00F079C3" w:rsidP="00F079C3">
                  <w:pPr>
                    <w:jc w:val="both"/>
                    <w:rPr>
                      <w:i/>
                      <w:iCs/>
                      <w:szCs w:val="24"/>
                    </w:rPr>
                  </w:pPr>
                  <w:r>
                    <w:rPr>
                      <w:i/>
                      <w:iCs/>
                      <w:szCs w:val="24"/>
                    </w:rPr>
                    <w:t>3.</w:t>
                  </w:r>
                </w:p>
              </w:tc>
              <w:tc>
                <w:tcPr>
                  <w:tcW w:w="493" w:type="pct"/>
                  <w:tcBorders>
                    <w:top w:val="single" w:sz="6" w:space="0" w:color="000000"/>
                    <w:left w:val="single" w:sz="6" w:space="0" w:color="000000"/>
                    <w:bottom w:val="single" w:sz="6" w:space="0" w:color="000000"/>
                    <w:right w:val="single" w:sz="6" w:space="0" w:color="000000"/>
                  </w:tcBorders>
                </w:tcPr>
                <w:p w14:paraId="1A63677F" w14:textId="77777777" w:rsidR="00F079C3" w:rsidRPr="00E25096" w:rsidRDefault="00F079C3" w:rsidP="00F079C3">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14:paraId="72862D34" w14:textId="7C8B46CA" w:rsidR="00F079C3" w:rsidRPr="00C011CE" w:rsidRDefault="00F079C3" w:rsidP="00F079C3">
                  <w:pPr>
                    <w:jc w:val="both"/>
                    <w:rPr>
                      <w:bCs/>
                      <w:i/>
                      <w:iCs/>
                      <w:szCs w:val="24"/>
                    </w:rPr>
                  </w:pPr>
                  <w:r w:rsidRPr="00C011CE">
                    <w:rPr>
                      <w:bCs/>
                      <w:i/>
                      <w:iCs/>
                    </w:rPr>
                    <w:t>Projekto efektyvumas</w:t>
                  </w:r>
                </w:p>
              </w:tc>
              <w:tc>
                <w:tcPr>
                  <w:tcW w:w="1664" w:type="pct"/>
                  <w:shd w:val="clear" w:color="auto" w:fill="auto"/>
                </w:tcPr>
                <w:p w14:paraId="45C7AE8B" w14:textId="56895C17" w:rsidR="00F079C3" w:rsidRPr="00225687" w:rsidRDefault="00F079C3" w:rsidP="00F079C3">
                  <w:pPr>
                    <w:widowControl w:val="0"/>
                    <w:jc w:val="both"/>
                    <w:textAlignment w:val="baseline"/>
                    <w:rPr>
                      <w:bCs/>
                      <w:i/>
                      <w:iCs/>
                    </w:rPr>
                  </w:pPr>
                  <w:r w:rsidRPr="00225687">
                    <w:rPr>
                      <w:bCs/>
                      <w:i/>
                      <w:iCs/>
                    </w:rPr>
                    <w:t xml:space="preserve">Vertinamas santykis tarp pareiškėjo planuojamo sumažinti šiltnamio efektą sukeliančių dujų kiekio, nurodyto </w:t>
                  </w:r>
                  <w:r w:rsidRPr="00F079C3">
                    <w:rPr>
                      <w:bCs/>
                      <w:i/>
                      <w:iCs/>
                    </w:rPr>
                    <w:t xml:space="preserve">energijos vartojimo audito ataskaitoje, parengtoje ne anksčiau kaip 1 kalendoriniai </w:t>
                  </w:r>
                  <w:r w:rsidRPr="00E4430F">
                    <w:rPr>
                      <w:bCs/>
                      <w:i/>
                      <w:iCs/>
                    </w:rPr>
                    <w:t>metai iki PĮP pateikimo, ir prašomos fina</w:t>
                  </w:r>
                  <w:r w:rsidRPr="00225687">
                    <w:rPr>
                      <w:bCs/>
                      <w:i/>
                      <w:iCs/>
                    </w:rPr>
                    <w:t>nsavimo sumos.</w:t>
                  </w:r>
                </w:p>
                <w:p w14:paraId="187FE337" w14:textId="77777777" w:rsidR="00F079C3" w:rsidRPr="00225687" w:rsidRDefault="00F079C3" w:rsidP="00F079C3">
                  <w:pPr>
                    <w:rPr>
                      <w:i/>
                      <w:iCs/>
                    </w:rPr>
                  </w:pPr>
                  <w:r w:rsidRPr="00225687">
                    <w:rPr>
                      <w:i/>
                      <w:iCs/>
                    </w:rPr>
                    <w:t>Formulė: Y = X</w:t>
                  </w:r>
                  <w:r w:rsidRPr="00225687">
                    <w:rPr>
                      <w:i/>
                      <w:iCs/>
                      <w:vertAlign w:val="subscript"/>
                    </w:rPr>
                    <w:t>1</w:t>
                  </w:r>
                  <w:r w:rsidRPr="00225687">
                    <w:rPr>
                      <w:i/>
                      <w:iCs/>
                    </w:rPr>
                    <w:t>/ X</w:t>
                  </w:r>
                  <w:r w:rsidRPr="00225687">
                    <w:rPr>
                      <w:i/>
                      <w:iCs/>
                      <w:vertAlign w:val="subscript"/>
                    </w:rPr>
                    <w:t>2*</w:t>
                  </w:r>
                  <w:r w:rsidRPr="00225687">
                    <w:rPr>
                      <w:bCs/>
                      <w:i/>
                      <w:iCs/>
                    </w:rPr>
                    <w:t>100</w:t>
                  </w:r>
                  <w:r w:rsidRPr="00225687">
                    <w:rPr>
                      <w:i/>
                      <w:iCs/>
                    </w:rPr>
                    <w:t>, kurioje:</w:t>
                  </w:r>
                </w:p>
                <w:p w14:paraId="7D3C6ADA" w14:textId="77777777" w:rsidR="00F079C3" w:rsidRPr="00F079C3" w:rsidRDefault="00F079C3" w:rsidP="00F079C3">
                  <w:pPr>
                    <w:rPr>
                      <w:i/>
                      <w:iCs/>
                    </w:rPr>
                  </w:pPr>
                  <w:r w:rsidRPr="00225687">
                    <w:rPr>
                      <w:i/>
                      <w:iCs/>
                    </w:rPr>
                    <w:t>X</w:t>
                  </w:r>
                  <w:r w:rsidRPr="00225687">
                    <w:rPr>
                      <w:i/>
                      <w:iCs/>
                      <w:vertAlign w:val="subscript"/>
                    </w:rPr>
                    <w:t>1</w:t>
                  </w:r>
                  <w:r w:rsidRPr="00225687">
                    <w:rPr>
                      <w:i/>
                      <w:iCs/>
                    </w:rPr>
                    <w:t xml:space="preserve"> –</w:t>
                  </w:r>
                  <w:r w:rsidRPr="00225687">
                    <w:rPr>
                      <w:i/>
                      <w:iCs/>
                      <w:lang w:eastAsia="lt-LT"/>
                    </w:rPr>
                    <w:t xml:space="preserve"> </w:t>
                  </w:r>
                  <w:r w:rsidRPr="00225687">
                    <w:rPr>
                      <w:i/>
                      <w:iCs/>
                    </w:rPr>
                    <w:t xml:space="preserve">pareiškėjo planuojamas </w:t>
                  </w:r>
                  <w:r w:rsidRPr="00225687">
                    <w:rPr>
                      <w:bCs/>
                      <w:i/>
                      <w:iCs/>
                    </w:rPr>
                    <w:t>sumažinti šiltnamio efektą sukeliančių dujų kiekis</w:t>
                  </w:r>
                  <w:r w:rsidRPr="00225687">
                    <w:rPr>
                      <w:i/>
                      <w:iCs/>
                    </w:rPr>
                    <w:t xml:space="preserve"> t/</w:t>
                  </w:r>
                  <w:r w:rsidRPr="00F079C3">
                    <w:rPr>
                      <w:i/>
                      <w:iCs/>
                    </w:rPr>
                    <w:t xml:space="preserve">metus </w:t>
                  </w:r>
                  <w:r w:rsidRPr="00F079C3">
                    <w:rPr>
                      <w:i/>
                      <w:iCs/>
                      <w:lang w:val="en-US"/>
                    </w:rPr>
                    <w:t>(</w:t>
                  </w:r>
                  <w:r w:rsidRPr="00F079C3">
                    <w:rPr>
                      <w:i/>
                      <w:iCs/>
                      <w:szCs w:val="24"/>
                      <w:lang w:eastAsia="lt-LT"/>
                    </w:rPr>
                    <w:t>reikšmė apvalinama pagal aritmetines taisykles iki sveikojo skaičiaus ir dviejų skaičių po kablelio)</w:t>
                  </w:r>
                  <w:r w:rsidRPr="00F079C3">
                    <w:rPr>
                      <w:i/>
                      <w:iCs/>
                    </w:rPr>
                    <w:t>;</w:t>
                  </w:r>
                </w:p>
                <w:p w14:paraId="11DC1E0A" w14:textId="77777777" w:rsidR="00F079C3" w:rsidRPr="00F079C3" w:rsidRDefault="00F079C3" w:rsidP="00F079C3">
                  <w:pPr>
                    <w:rPr>
                      <w:i/>
                      <w:iCs/>
                    </w:rPr>
                  </w:pPr>
                  <w:r w:rsidRPr="00F079C3">
                    <w:rPr>
                      <w:i/>
                      <w:iCs/>
                    </w:rPr>
                    <w:t>X</w:t>
                  </w:r>
                  <w:r w:rsidRPr="00F079C3">
                    <w:rPr>
                      <w:i/>
                      <w:iCs/>
                      <w:vertAlign w:val="subscript"/>
                    </w:rPr>
                    <w:t>2</w:t>
                  </w:r>
                  <w:r w:rsidRPr="00F079C3">
                    <w:rPr>
                      <w:i/>
                      <w:iCs/>
                    </w:rPr>
                    <w:t xml:space="preserve"> – </w:t>
                  </w:r>
                  <w:r w:rsidRPr="00F079C3">
                    <w:rPr>
                      <w:i/>
                      <w:iCs/>
                      <w:lang w:eastAsia="lt-LT"/>
                    </w:rPr>
                    <w:t xml:space="preserve">pareiškėjo </w:t>
                  </w:r>
                  <w:r w:rsidRPr="00F079C3">
                    <w:rPr>
                      <w:i/>
                      <w:iCs/>
                    </w:rPr>
                    <w:t>prašoma finansavimo suma Eur;</w:t>
                  </w:r>
                </w:p>
                <w:p w14:paraId="44792E63" w14:textId="77777777" w:rsidR="00F079C3" w:rsidRPr="00225687" w:rsidRDefault="00F079C3" w:rsidP="00F079C3">
                  <w:pPr>
                    <w:jc w:val="both"/>
                    <w:rPr>
                      <w:i/>
                      <w:iCs/>
                    </w:rPr>
                  </w:pPr>
                  <w:r w:rsidRPr="00F079C3">
                    <w:rPr>
                      <w:i/>
                      <w:iCs/>
                    </w:rPr>
                    <w:t>Y – santykis tarp pareiškėjo planuojamo</w:t>
                  </w:r>
                  <w:r w:rsidRPr="00225687">
                    <w:rPr>
                      <w:i/>
                      <w:iCs/>
                    </w:rPr>
                    <w:t xml:space="preserve"> sumažinti šiltnamio efektą sukeliančių dujų kiekio ir prašomos finansavimo sumos procentais.</w:t>
                  </w:r>
                </w:p>
                <w:p w14:paraId="77F5741D" w14:textId="77777777" w:rsidR="00F079C3" w:rsidRPr="00225687" w:rsidRDefault="00F079C3" w:rsidP="00F079C3">
                  <w:pPr>
                    <w:rPr>
                      <w:bCs/>
                      <w:i/>
                      <w:iCs/>
                      <w:highlight w:val="yellow"/>
                      <w:lang w:eastAsia="lt-LT"/>
                    </w:rPr>
                  </w:pPr>
                </w:p>
                <w:p w14:paraId="1E7468CF" w14:textId="77777777" w:rsidR="00F079C3" w:rsidRPr="00225687" w:rsidRDefault="00F079C3" w:rsidP="00F079C3">
                  <w:pPr>
                    <w:jc w:val="both"/>
                    <w:rPr>
                      <w:bCs/>
                      <w:i/>
                      <w:iCs/>
                      <w:lang w:eastAsia="lt-LT"/>
                    </w:rPr>
                  </w:pPr>
                  <w:r w:rsidRPr="00225687">
                    <w:rPr>
                      <w:bCs/>
                      <w:i/>
                      <w:iCs/>
                      <w:lang w:eastAsia="lt-LT"/>
                    </w:rPr>
                    <w:t>Daugiau balų skiriama projektams, kurių nurodytas santykis Y yra didesnis.</w:t>
                  </w:r>
                </w:p>
                <w:p w14:paraId="72E592CE" w14:textId="77777777" w:rsidR="00F079C3" w:rsidRPr="00225687" w:rsidRDefault="00F079C3" w:rsidP="00F079C3">
                  <w:pPr>
                    <w:jc w:val="both"/>
                    <w:rPr>
                      <w:bCs/>
                      <w:i/>
                      <w:iCs/>
                      <w:highlight w:val="yellow"/>
                      <w:lang w:eastAsia="lt-LT"/>
                    </w:rPr>
                  </w:pPr>
                </w:p>
                <w:p w14:paraId="6C3DDF38" w14:textId="77777777" w:rsidR="00F079C3" w:rsidRPr="00225687" w:rsidRDefault="00F079C3" w:rsidP="00F079C3">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1CA96740" w14:textId="77777777" w:rsidR="00F079C3" w:rsidRPr="00225687" w:rsidRDefault="00F079C3" w:rsidP="00F079C3">
                  <w:pPr>
                    <w:jc w:val="both"/>
                    <w:rPr>
                      <w:bCs/>
                      <w:i/>
                      <w:iCs/>
                      <w:szCs w:val="24"/>
                      <w:lang w:eastAsia="lt-LT" w:bidi="lt-LT"/>
                    </w:rPr>
                  </w:pPr>
                </w:p>
                <w:p w14:paraId="0DE0BB7C" w14:textId="77777777" w:rsidR="003E2842" w:rsidRPr="003E2842" w:rsidRDefault="003E2842" w:rsidP="003E2842">
                  <w:pPr>
                    <w:widowControl w:val="0"/>
                    <w:jc w:val="both"/>
                    <w:textAlignment w:val="baseline"/>
                    <w:rPr>
                      <w:bCs/>
                      <w:i/>
                      <w:iCs/>
                      <w:szCs w:val="24"/>
                      <w:lang w:eastAsia="lt-LT" w:bidi="lt-LT"/>
                    </w:rPr>
                  </w:pPr>
                  <w:r w:rsidRPr="003E2842">
                    <w:rPr>
                      <w:bCs/>
                      <w:i/>
                      <w:iCs/>
                      <w:szCs w:val="24"/>
                      <w:lang w:eastAsia="lt-LT" w:bidi="lt-LT"/>
                    </w:rPr>
                    <w:t>5 balai suteikiami pirmiesiems 20 proc. projektų, 4 balai – kitiems 20 proc. projektų ir t. t. 1 balas suteikiamas paskutiniams 20 proc. projektų.</w:t>
                  </w:r>
                </w:p>
                <w:p w14:paraId="01854324" w14:textId="77777777" w:rsidR="003E2842" w:rsidRPr="003E2842" w:rsidRDefault="003E2842" w:rsidP="003E2842">
                  <w:pPr>
                    <w:widowControl w:val="0"/>
                    <w:jc w:val="both"/>
                    <w:textAlignment w:val="baseline"/>
                    <w:rPr>
                      <w:bCs/>
                      <w:i/>
                      <w:iCs/>
                      <w:szCs w:val="24"/>
                      <w:lang w:eastAsia="lt-LT" w:bidi="lt-LT"/>
                    </w:rPr>
                  </w:pPr>
                  <w:r w:rsidRPr="003E2842">
                    <w:rPr>
                      <w:bCs/>
                      <w:i/>
                      <w:iCs/>
                      <w:szCs w:val="24"/>
                      <w:lang w:eastAsia="lt-LT" w:bidi="lt-LT"/>
                    </w:rPr>
                    <w:t xml:space="preserve">Jeigu pirmieji projektai, pagal kuriuos </w:t>
                  </w:r>
                  <w:r w:rsidRPr="003E2842">
                    <w:rPr>
                      <w:bCs/>
                      <w:i/>
                      <w:iCs/>
                      <w:szCs w:val="24"/>
                      <w:lang w:eastAsia="lt-LT" w:bidi="lt-LT"/>
                    </w:rPr>
                    <w:lastRenderedPageBreak/>
                    <w:t xml:space="preserve">numatomas vienodas </w:t>
                  </w:r>
                  <w:r w:rsidRPr="003E2842">
                    <w:rPr>
                      <w:i/>
                      <w:iCs/>
                      <w:szCs w:val="24"/>
                    </w:rPr>
                    <w:t xml:space="preserve">santykis tarp </w:t>
                  </w:r>
                  <w:r w:rsidRPr="003E2842">
                    <w:rPr>
                      <w:bCs/>
                      <w:i/>
                      <w:iCs/>
                      <w:szCs w:val="24"/>
                    </w:rPr>
                    <w:t>pareiškėjo planuojamo sumažinti šiltnamio efektą sukeliančių dujų kiekio ir prašomos finansavimo sumos</w:t>
                  </w:r>
                  <w:r w:rsidRPr="003E2842">
                    <w:rPr>
                      <w:bCs/>
                      <w:i/>
                      <w:iCs/>
                      <w:szCs w:val="24"/>
                      <w:lang w:eastAsia="lt-LT" w:bidi="lt-LT"/>
                    </w:rPr>
                    <w:t>, sudaro daugiau nei 20 proc. projektų, tuomet visiems jiems suteikiami 5 balai. Tokiu atveju 4 balai suteikiami pirmiesiems 20 proc. likusių projektų, 3 balai – kitiems 20 proc. projektų ir t. t.</w:t>
                  </w:r>
                </w:p>
                <w:p w14:paraId="706D6D4E" w14:textId="77777777" w:rsidR="003E2842" w:rsidRPr="003E2842" w:rsidRDefault="003E2842" w:rsidP="003E2842">
                  <w:pPr>
                    <w:widowControl w:val="0"/>
                    <w:jc w:val="both"/>
                    <w:textAlignment w:val="baseline"/>
                    <w:rPr>
                      <w:bCs/>
                      <w:i/>
                      <w:iCs/>
                      <w:szCs w:val="24"/>
                      <w:lang w:eastAsia="lt-LT" w:bidi="lt-LT"/>
                    </w:rPr>
                  </w:pPr>
                  <w:r w:rsidRPr="003E2842">
                    <w:rPr>
                      <w:bCs/>
                      <w:i/>
                      <w:iCs/>
                      <w:szCs w:val="24"/>
                      <w:lang w:eastAsia="lt-LT" w:bidi="lt-LT"/>
                    </w:rPr>
                    <w:t> </w:t>
                  </w:r>
                </w:p>
                <w:p w14:paraId="20811B54" w14:textId="31073024" w:rsidR="00F079C3" w:rsidRPr="00F079C3" w:rsidRDefault="003E2842" w:rsidP="003E2842">
                  <w:pPr>
                    <w:jc w:val="both"/>
                    <w:rPr>
                      <w:bCs/>
                      <w:i/>
                      <w:iCs/>
                      <w:szCs w:val="24"/>
                    </w:rPr>
                  </w:pPr>
                  <w:r w:rsidRPr="003E2842">
                    <w:rPr>
                      <w:bCs/>
                      <w:i/>
                      <w:iCs/>
                      <w:szCs w:val="24"/>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6" w:type="pct"/>
                  <w:tcBorders>
                    <w:top w:val="single" w:sz="4" w:space="0" w:color="auto"/>
                    <w:left w:val="single" w:sz="6" w:space="0" w:color="000000"/>
                    <w:bottom w:val="single" w:sz="6" w:space="0" w:color="000000"/>
                    <w:right w:val="single" w:sz="6" w:space="0" w:color="000000"/>
                  </w:tcBorders>
                </w:tcPr>
                <w:p w14:paraId="14022DAD" w14:textId="109C5612" w:rsidR="00F079C3" w:rsidRPr="00727B50" w:rsidRDefault="00F079C3" w:rsidP="00F079C3">
                  <w:pPr>
                    <w:jc w:val="center"/>
                    <w:rPr>
                      <w:i/>
                      <w:iCs/>
                      <w:szCs w:val="24"/>
                    </w:rPr>
                  </w:pPr>
                  <w:r w:rsidRPr="00727B50">
                    <w:rPr>
                      <w:i/>
                      <w:iCs/>
                      <w:szCs w:val="24"/>
                    </w:rPr>
                    <w:lastRenderedPageBreak/>
                    <w:t>5</w:t>
                  </w:r>
                </w:p>
              </w:tc>
              <w:tc>
                <w:tcPr>
                  <w:tcW w:w="523" w:type="pct"/>
                  <w:tcBorders>
                    <w:top w:val="single" w:sz="6" w:space="0" w:color="000000"/>
                    <w:left w:val="single" w:sz="6" w:space="0" w:color="000000"/>
                    <w:bottom w:val="single" w:sz="6" w:space="0" w:color="000000"/>
                    <w:right w:val="single" w:sz="6" w:space="0" w:color="000000"/>
                  </w:tcBorders>
                </w:tcPr>
                <w:p w14:paraId="329EF641" w14:textId="3836355E" w:rsidR="00F079C3" w:rsidRPr="00C011CE" w:rsidRDefault="00E03A74" w:rsidP="00F079C3">
                  <w:pPr>
                    <w:jc w:val="center"/>
                    <w:rPr>
                      <w:i/>
                      <w:iCs/>
                      <w:szCs w:val="24"/>
                      <w:lang w:val="en-US"/>
                    </w:rPr>
                  </w:pPr>
                  <w:r>
                    <w:rPr>
                      <w:i/>
                      <w:iCs/>
                      <w:szCs w:val="24"/>
                      <w:lang w:val="en-US"/>
                    </w:rPr>
                    <w:t>9</w:t>
                  </w:r>
                </w:p>
              </w:tc>
              <w:tc>
                <w:tcPr>
                  <w:tcW w:w="711" w:type="pct"/>
                  <w:tcBorders>
                    <w:top w:val="single" w:sz="6" w:space="0" w:color="000000"/>
                    <w:left w:val="single" w:sz="6" w:space="0" w:color="000000"/>
                    <w:bottom w:val="single" w:sz="6" w:space="0" w:color="000000"/>
                    <w:right w:val="single" w:sz="6" w:space="0" w:color="000000"/>
                  </w:tcBorders>
                </w:tcPr>
                <w:p w14:paraId="1759DC21" w14:textId="227FF59D" w:rsidR="00F079C3" w:rsidRPr="00E25096" w:rsidRDefault="00E03A74" w:rsidP="00F079C3">
                  <w:pPr>
                    <w:jc w:val="center"/>
                    <w:rPr>
                      <w:i/>
                      <w:iCs/>
                      <w:szCs w:val="24"/>
                    </w:rPr>
                  </w:pPr>
                  <w:r>
                    <w:rPr>
                      <w:i/>
                      <w:iCs/>
                      <w:szCs w:val="24"/>
                      <w:lang w:val="en-US"/>
                    </w:rPr>
                    <w:t>4</w:t>
                  </w:r>
                  <w:r w:rsidR="00396065">
                    <w:rPr>
                      <w:i/>
                      <w:iCs/>
                      <w:szCs w:val="24"/>
                      <w:lang w:val="en-US"/>
                    </w:rPr>
                    <w:t>5</w:t>
                  </w:r>
                </w:p>
              </w:tc>
            </w:tr>
            <w:tr w:rsidR="00F079C3" w:rsidRPr="00E25096" w14:paraId="25E69B86" w14:textId="77777777">
              <w:tc>
                <w:tcPr>
                  <w:tcW w:w="181" w:type="pct"/>
                  <w:tcBorders>
                    <w:top w:val="single" w:sz="6" w:space="0" w:color="000000"/>
                    <w:left w:val="single" w:sz="6" w:space="0" w:color="000000"/>
                    <w:bottom w:val="single" w:sz="6" w:space="0" w:color="000000"/>
                    <w:right w:val="single" w:sz="6" w:space="0" w:color="000000"/>
                  </w:tcBorders>
                </w:tcPr>
                <w:p w14:paraId="624119E8" w14:textId="0A78DAF4" w:rsidR="00F079C3" w:rsidRPr="00E25096" w:rsidRDefault="00F079C3" w:rsidP="00F079C3">
                  <w:pPr>
                    <w:jc w:val="both"/>
                    <w:rPr>
                      <w:i/>
                      <w:iCs/>
                      <w:szCs w:val="24"/>
                    </w:rPr>
                  </w:pPr>
                  <w:r>
                    <w:rPr>
                      <w:i/>
                      <w:iCs/>
                      <w:szCs w:val="24"/>
                    </w:rPr>
                    <w:t>4.</w:t>
                  </w:r>
                </w:p>
              </w:tc>
              <w:tc>
                <w:tcPr>
                  <w:tcW w:w="493" w:type="pct"/>
                  <w:tcBorders>
                    <w:top w:val="single" w:sz="6" w:space="0" w:color="000000"/>
                    <w:left w:val="single" w:sz="6" w:space="0" w:color="000000"/>
                    <w:bottom w:val="single" w:sz="6" w:space="0" w:color="000000"/>
                    <w:right w:val="single" w:sz="6" w:space="0" w:color="000000"/>
                  </w:tcBorders>
                </w:tcPr>
                <w:p w14:paraId="768BC267" w14:textId="77777777" w:rsidR="00F079C3" w:rsidRPr="00E25096" w:rsidRDefault="00F079C3" w:rsidP="00F079C3">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14:paraId="6AADE38C" w14:textId="0DD4F6E6" w:rsidR="00F079C3" w:rsidRPr="00C011CE" w:rsidRDefault="00F079C3" w:rsidP="00F079C3">
                  <w:pPr>
                    <w:jc w:val="both"/>
                    <w:rPr>
                      <w:bCs/>
                      <w:i/>
                      <w:iCs/>
                      <w:szCs w:val="24"/>
                    </w:rPr>
                  </w:pPr>
                  <w:bookmarkStart w:id="16" w:name="_Hlk113966237"/>
                  <w:r w:rsidRPr="00C011CE">
                    <w:rPr>
                      <w:bCs/>
                      <w:i/>
                      <w:iCs/>
                    </w:rPr>
                    <w:t>Projektu siekiama sumažinti didesnį tiesiogiai ir netiesiogiai išmetamų šiltnamio efektą sukeliančių dujų kiekį, palyginti su energijos vartojimo audito ataskaitoje nurodytu bendru įmonės (pareiškėjo) išmetamu kiekiu</w:t>
                  </w:r>
                  <w:bookmarkEnd w:id="16"/>
                </w:p>
              </w:tc>
              <w:tc>
                <w:tcPr>
                  <w:tcW w:w="1664" w:type="pct"/>
                  <w:shd w:val="clear" w:color="auto" w:fill="auto"/>
                </w:tcPr>
                <w:p w14:paraId="67EA4922" w14:textId="53082431" w:rsidR="00F079C3" w:rsidRPr="00225687" w:rsidRDefault="00F079C3" w:rsidP="00F079C3">
                  <w:pPr>
                    <w:widowControl w:val="0"/>
                    <w:jc w:val="both"/>
                    <w:textAlignment w:val="baseline"/>
                    <w:rPr>
                      <w:bCs/>
                      <w:i/>
                      <w:iCs/>
                      <w:szCs w:val="24"/>
                      <w:lang w:eastAsia="lt-LT"/>
                    </w:rPr>
                  </w:pPr>
                  <w:r w:rsidRPr="00225687">
                    <w:rPr>
                      <w:i/>
                      <w:lang w:eastAsia="lt-LT"/>
                    </w:rPr>
                    <w:t>Vertinamas projekte tiesiogiai ir netiesiogiai išmetamų šiltnamio efektą sukeliančių dujų kiekio sumažinimas, palyginti su bendru įmonės (pareiškėjo)</w:t>
                  </w:r>
                  <w:r w:rsidRPr="00225687">
                    <w:rPr>
                      <w:b/>
                      <w:i/>
                      <w:lang w:eastAsia="lt-LT"/>
                    </w:rPr>
                    <w:t xml:space="preserve"> </w:t>
                  </w:r>
                  <w:r w:rsidRPr="00225687">
                    <w:rPr>
                      <w:i/>
                      <w:lang w:eastAsia="lt-LT"/>
                    </w:rPr>
                    <w:t xml:space="preserve">išmetamu kiekiu, nurodytu </w:t>
                  </w:r>
                  <w:r>
                    <w:rPr>
                      <w:i/>
                      <w:iCs/>
                    </w:rPr>
                    <w:t xml:space="preserve">energijos vartojimo audito </w:t>
                  </w:r>
                  <w:r w:rsidRPr="00225687">
                    <w:rPr>
                      <w:i/>
                      <w:lang w:eastAsia="lt-LT"/>
                    </w:rPr>
                    <w:t xml:space="preserve">ataskaitoje, parengtoje ne anksčiau </w:t>
                  </w:r>
                  <w:r w:rsidRPr="00F079C3">
                    <w:rPr>
                      <w:i/>
                      <w:lang w:eastAsia="lt-LT"/>
                    </w:rPr>
                    <w:t>kaip 1 kalendoriniai</w:t>
                  </w:r>
                  <w:r w:rsidRPr="00225687">
                    <w:rPr>
                      <w:i/>
                      <w:lang w:eastAsia="lt-LT"/>
                    </w:rPr>
                    <w:t xml:space="preserve"> metai iki PĮP pateikimo.</w:t>
                  </w:r>
                </w:p>
                <w:p w14:paraId="22048E45" w14:textId="77777777" w:rsidR="00F079C3" w:rsidRPr="00225687" w:rsidRDefault="00F079C3" w:rsidP="00F079C3">
                  <w:pPr>
                    <w:widowControl w:val="0"/>
                    <w:jc w:val="both"/>
                    <w:textAlignment w:val="baseline"/>
                    <w:rPr>
                      <w:bCs/>
                      <w:i/>
                      <w:iCs/>
                      <w:szCs w:val="24"/>
                      <w:lang w:eastAsia="lt-LT"/>
                    </w:rPr>
                  </w:pPr>
                  <w:r w:rsidRPr="00225687">
                    <w:rPr>
                      <w:bCs/>
                      <w:i/>
                      <w:iCs/>
                      <w:szCs w:val="24"/>
                      <w:lang w:eastAsia="lt-LT"/>
                    </w:rPr>
                    <w:t>Formulė: Y = (X</w:t>
                  </w:r>
                  <w:r w:rsidRPr="00225687">
                    <w:rPr>
                      <w:bCs/>
                      <w:i/>
                      <w:iCs/>
                      <w:szCs w:val="24"/>
                      <w:vertAlign w:val="subscript"/>
                      <w:lang w:eastAsia="lt-LT"/>
                    </w:rPr>
                    <w:t>1</w:t>
                  </w:r>
                  <w:r w:rsidRPr="00225687">
                    <w:rPr>
                      <w:bCs/>
                      <w:i/>
                      <w:iCs/>
                      <w:szCs w:val="24"/>
                      <w:lang w:eastAsia="lt-LT"/>
                    </w:rPr>
                    <w:t>/ X</w:t>
                  </w:r>
                  <w:r w:rsidRPr="00225687">
                    <w:rPr>
                      <w:bCs/>
                      <w:i/>
                      <w:iCs/>
                      <w:szCs w:val="24"/>
                      <w:vertAlign w:val="subscript"/>
                      <w:lang w:eastAsia="lt-LT"/>
                    </w:rPr>
                    <w:t xml:space="preserve">2 </w:t>
                  </w:r>
                  <w:r w:rsidRPr="00225687">
                    <w:rPr>
                      <w:bCs/>
                      <w:i/>
                      <w:iCs/>
                      <w:szCs w:val="24"/>
                      <w:lang w:eastAsia="lt-LT"/>
                    </w:rPr>
                    <w:t>)*100, kurioje:</w:t>
                  </w:r>
                </w:p>
                <w:p w14:paraId="23D2BCA4" w14:textId="77777777" w:rsidR="00F079C3" w:rsidRPr="00225687" w:rsidRDefault="00F079C3" w:rsidP="00F079C3">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1</w:t>
                  </w:r>
                  <w:r w:rsidRPr="00225687">
                    <w:rPr>
                      <w:bCs/>
                      <w:i/>
                      <w:iCs/>
                      <w:szCs w:val="24"/>
                      <w:lang w:eastAsia="lt-LT"/>
                    </w:rPr>
                    <w:t xml:space="preserve"> – pareiškėjo planuojamas sumažinti šiltnamio efektą sukeliančių dujų kiekis t/metus;</w:t>
                  </w:r>
                </w:p>
                <w:p w14:paraId="669BB5AB" w14:textId="77777777" w:rsidR="00F079C3" w:rsidRPr="00225687" w:rsidRDefault="00F079C3" w:rsidP="00F079C3">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2</w:t>
                  </w:r>
                  <w:r w:rsidRPr="00225687">
                    <w:rPr>
                      <w:bCs/>
                      <w:i/>
                      <w:iCs/>
                      <w:szCs w:val="24"/>
                      <w:lang w:eastAsia="lt-LT"/>
                    </w:rPr>
                    <w:t xml:space="preserve"> – pareiškėjo pateiktoje audito ataskaitoje nurodomas </w:t>
                  </w:r>
                  <w:r w:rsidRPr="00225687">
                    <w:rPr>
                      <w:i/>
                      <w:iCs/>
                      <w:szCs w:val="24"/>
                      <w:lang w:eastAsia="lt-LT"/>
                    </w:rPr>
                    <w:t>bendras įmonės (pareiškėjo)</w:t>
                  </w:r>
                  <w:r w:rsidRPr="00225687">
                    <w:rPr>
                      <w:b/>
                      <w:bCs/>
                      <w:i/>
                      <w:iCs/>
                      <w:szCs w:val="24"/>
                      <w:lang w:eastAsia="lt-LT"/>
                    </w:rPr>
                    <w:t xml:space="preserve"> </w:t>
                  </w:r>
                  <w:r w:rsidRPr="00225687">
                    <w:rPr>
                      <w:bCs/>
                      <w:i/>
                      <w:iCs/>
                      <w:szCs w:val="24"/>
                      <w:lang w:eastAsia="lt-LT"/>
                    </w:rPr>
                    <w:t>išmetamas šiltnamio efektą sukeliančių dujų kiekis t/metus;</w:t>
                  </w:r>
                </w:p>
                <w:p w14:paraId="7E955601" w14:textId="77777777" w:rsidR="00F079C3" w:rsidRPr="00225687" w:rsidRDefault="00F079C3" w:rsidP="00F079C3">
                  <w:pPr>
                    <w:widowControl w:val="0"/>
                    <w:jc w:val="both"/>
                    <w:textAlignment w:val="baseline"/>
                    <w:rPr>
                      <w:i/>
                      <w:iCs/>
                      <w:lang w:eastAsia="lt-LT"/>
                    </w:rPr>
                  </w:pPr>
                  <w:r w:rsidRPr="00225687">
                    <w:rPr>
                      <w:i/>
                      <w:iCs/>
                      <w:lang w:eastAsia="lt-LT"/>
                    </w:rPr>
                    <w:t xml:space="preserve">Y – santykis tarp pareiškėjo planuojamo sumažinti šiltnamio efektą sukeliančių dujų kiekio ir pareiškėjo pateiktoje audito ataskaitoje </w:t>
                  </w:r>
                  <w:r w:rsidRPr="00225687">
                    <w:rPr>
                      <w:i/>
                      <w:iCs/>
                      <w:lang w:eastAsia="lt-LT"/>
                    </w:rPr>
                    <w:lastRenderedPageBreak/>
                    <w:t>nurodomo bendro įmonės (pareiškėjo) išmetamo šiltnamio efektą sukeliančių dujų kiekio procentais.</w:t>
                  </w:r>
                </w:p>
                <w:p w14:paraId="4211725A" w14:textId="77777777" w:rsidR="00F079C3" w:rsidRPr="00225687" w:rsidRDefault="00F079C3" w:rsidP="00F079C3">
                  <w:pPr>
                    <w:widowControl w:val="0"/>
                    <w:jc w:val="both"/>
                    <w:textAlignment w:val="baseline"/>
                    <w:rPr>
                      <w:bCs/>
                      <w:i/>
                      <w:iCs/>
                      <w:szCs w:val="24"/>
                      <w:lang w:eastAsia="lt-LT"/>
                    </w:rPr>
                  </w:pPr>
                </w:p>
                <w:p w14:paraId="71BB7D24" w14:textId="0DBD84A2" w:rsidR="003E2842" w:rsidRPr="00225687" w:rsidRDefault="00F079C3" w:rsidP="00F079C3">
                  <w:pPr>
                    <w:widowControl w:val="0"/>
                    <w:jc w:val="both"/>
                    <w:textAlignment w:val="baseline"/>
                    <w:rPr>
                      <w:bCs/>
                      <w:i/>
                      <w:iCs/>
                      <w:szCs w:val="24"/>
                      <w:lang w:eastAsia="lt-LT"/>
                    </w:rPr>
                  </w:pPr>
                  <w:r w:rsidRPr="00225687">
                    <w:rPr>
                      <w:bCs/>
                      <w:i/>
                      <w:iCs/>
                      <w:szCs w:val="24"/>
                      <w:lang w:eastAsia="lt-LT"/>
                    </w:rPr>
                    <w:t>Daugiau balų skiriama projektams, kurių nurodytas santykis Y yra didesnis.</w:t>
                  </w:r>
                </w:p>
                <w:p w14:paraId="2C898B7A" w14:textId="77777777" w:rsidR="00F079C3" w:rsidRPr="00225687" w:rsidRDefault="00F079C3" w:rsidP="00F079C3">
                  <w:pPr>
                    <w:widowControl w:val="0"/>
                    <w:jc w:val="both"/>
                    <w:textAlignment w:val="baseline"/>
                    <w:rPr>
                      <w:bCs/>
                      <w:i/>
                      <w:iCs/>
                      <w:szCs w:val="24"/>
                      <w:lang w:eastAsia="lt-LT"/>
                    </w:rPr>
                  </w:pPr>
                </w:p>
                <w:p w14:paraId="26A829E3" w14:textId="77777777" w:rsidR="00F079C3" w:rsidRDefault="00F079C3" w:rsidP="00F079C3">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0255B314" w14:textId="77777777" w:rsidR="003E2842" w:rsidRDefault="003E2842" w:rsidP="00F079C3">
                  <w:pPr>
                    <w:jc w:val="both"/>
                    <w:rPr>
                      <w:i/>
                      <w:iCs/>
                      <w:szCs w:val="24"/>
                      <w:lang w:bidi="lt-LT"/>
                    </w:rPr>
                  </w:pPr>
                </w:p>
                <w:p w14:paraId="1735CB36" w14:textId="77777777" w:rsidR="003E2842" w:rsidRPr="003E2842" w:rsidRDefault="003E2842" w:rsidP="003E2842">
                  <w:pPr>
                    <w:widowControl w:val="0"/>
                    <w:jc w:val="both"/>
                    <w:textAlignment w:val="baseline"/>
                    <w:rPr>
                      <w:bCs/>
                      <w:i/>
                      <w:iCs/>
                      <w:szCs w:val="24"/>
                      <w:lang w:eastAsia="lt-LT"/>
                    </w:rPr>
                  </w:pPr>
                  <w:r w:rsidRPr="003E2842">
                    <w:rPr>
                      <w:bCs/>
                      <w:i/>
                      <w:iCs/>
                      <w:szCs w:val="24"/>
                      <w:lang w:eastAsia="lt-LT"/>
                    </w:rPr>
                    <w:t>5 balai suteikiami pirmiesiems 20 proc. projektų, 4 balai – kitiems 20 proc. projektų ir t. t. 1 balas suteikiamas paskutiniams 20 proc. projektų.</w:t>
                  </w:r>
                </w:p>
                <w:p w14:paraId="05C1871A" w14:textId="77777777" w:rsidR="003E2842" w:rsidRPr="003E2842" w:rsidRDefault="003E2842" w:rsidP="003E2842">
                  <w:pPr>
                    <w:widowControl w:val="0"/>
                    <w:jc w:val="both"/>
                    <w:textAlignment w:val="baseline"/>
                    <w:rPr>
                      <w:bCs/>
                      <w:i/>
                      <w:iCs/>
                      <w:szCs w:val="24"/>
                      <w:lang w:eastAsia="lt-LT"/>
                    </w:rPr>
                  </w:pPr>
                  <w:r w:rsidRPr="003E2842">
                    <w:rPr>
                      <w:bCs/>
                      <w:i/>
                      <w:iCs/>
                      <w:szCs w:val="24"/>
                      <w:lang w:eastAsia="lt-LT"/>
                    </w:rPr>
                    <w:t>Jeigu pirmieji projektai, pagal kuriuos numatomas vienodas šiltnamio efektą sukeliančių dujų kiekio  santykis, sudaro daugiau nei 20 proc. projektų, tuomet visiems jiems suteikiami 5 balai. Tokiu atveju 4 balai suteikiami pirmiesiems 20 proc. likusių projektų, 3 balai – kitiems 20 proc. projektų ir t. t.</w:t>
                  </w:r>
                </w:p>
                <w:p w14:paraId="6C689190" w14:textId="77777777" w:rsidR="003E2842" w:rsidRPr="003E2842" w:rsidRDefault="003E2842" w:rsidP="003E2842">
                  <w:pPr>
                    <w:widowControl w:val="0"/>
                    <w:jc w:val="both"/>
                    <w:textAlignment w:val="baseline"/>
                    <w:rPr>
                      <w:bCs/>
                      <w:i/>
                      <w:iCs/>
                      <w:szCs w:val="24"/>
                      <w:lang w:eastAsia="lt-LT"/>
                    </w:rPr>
                  </w:pPr>
                  <w:r w:rsidRPr="003E2842">
                    <w:rPr>
                      <w:bCs/>
                      <w:i/>
                      <w:iCs/>
                      <w:szCs w:val="24"/>
                      <w:lang w:eastAsia="lt-LT"/>
                    </w:rPr>
                    <w:t xml:space="preserve"> </w:t>
                  </w:r>
                </w:p>
                <w:p w14:paraId="2BFF750F" w14:textId="02A52618" w:rsidR="003E2842" w:rsidRPr="00E25096" w:rsidRDefault="003E2842" w:rsidP="003E2842">
                  <w:pPr>
                    <w:jc w:val="both"/>
                    <w:rPr>
                      <w:i/>
                      <w:iCs/>
                      <w:szCs w:val="24"/>
                    </w:rPr>
                  </w:pPr>
                  <w:r w:rsidRPr="003E2842">
                    <w:rPr>
                      <w:bCs/>
                      <w:i/>
                      <w:iCs/>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14:paraId="023A9C51" w14:textId="56052E7F" w:rsidR="00F079C3" w:rsidRPr="00E25096" w:rsidRDefault="00F079C3" w:rsidP="00F079C3">
                  <w:pPr>
                    <w:jc w:val="center"/>
                    <w:rPr>
                      <w:i/>
                      <w:iCs/>
                      <w:szCs w:val="24"/>
                    </w:rPr>
                  </w:pPr>
                  <w:r w:rsidRPr="00E25096">
                    <w:rPr>
                      <w:i/>
                      <w:iCs/>
                      <w:szCs w:val="24"/>
                    </w:rPr>
                    <w:lastRenderedPageBreak/>
                    <w:t>5</w:t>
                  </w:r>
                </w:p>
              </w:tc>
              <w:tc>
                <w:tcPr>
                  <w:tcW w:w="523" w:type="pct"/>
                  <w:tcBorders>
                    <w:top w:val="single" w:sz="6" w:space="0" w:color="000000"/>
                    <w:left w:val="single" w:sz="6" w:space="0" w:color="000000"/>
                    <w:bottom w:val="single" w:sz="6" w:space="0" w:color="000000"/>
                    <w:right w:val="single" w:sz="6" w:space="0" w:color="000000"/>
                  </w:tcBorders>
                </w:tcPr>
                <w:p w14:paraId="1D8B7711" w14:textId="21FE5E0E" w:rsidR="00F079C3" w:rsidRPr="00E25096" w:rsidRDefault="00E03A74" w:rsidP="00F079C3">
                  <w:pPr>
                    <w:jc w:val="center"/>
                    <w:rPr>
                      <w:i/>
                      <w:iCs/>
                      <w:szCs w:val="24"/>
                    </w:rPr>
                  </w:pPr>
                  <w:r>
                    <w:rPr>
                      <w:i/>
                      <w:iCs/>
                      <w:szCs w:val="24"/>
                    </w:rPr>
                    <w:t>7</w:t>
                  </w:r>
                </w:p>
              </w:tc>
              <w:tc>
                <w:tcPr>
                  <w:tcW w:w="711" w:type="pct"/>
                  <w:tcBorders>
                    <w:top w:val="single" w:sz="6" w:space="0" w:color="000000"/>
                    <w:left w:val="single" w:sz="6" w:space="0" w:color="000000"/>
                    <w:bottom w:val="single" w:sz="6" w:space="0" w:color="000000"/>
                    <w:right w:val="single" w:sz="6" w:space="0" w:color="000000"/>
                  </w:tcBorders>
                </w:tcPr>
                <w:p w14:paraId="0A637E07" w14:textId="366B06A5" w:rsidR="00F079C3" w:rsidRPr="00E25096" w:rsidRDefault="00F079C3" w:rsidP="00F079C3">
                  <w:pPr>
                    <w:jc w:val="center"/>
                    <w:rPr>
                      <w:i/>
                      <w:iCs/>
                      <w:szCs w:val="24"/>
                    </w:rPr>
                  </w:pPr>
                  <w:r>
                    <w:rPr>
                      <w:i/>
                      <w:iCs/>
                      <w:szCs w:val="24"/>
                    </w:rPr>
                    <w:t>3</w:t>
                  </w:r>
                  <w:r w:rsidR="00E03A74">
                    <w:rPr>
                      <w:i/>
                      <w:iCs/>
                      <w:szCs w:val="24"/>
                    </w:rPr>
                    <w:t>5</w:t>
                  </w:r>
                </w:p>
              </w:tc>
            </w:tr>
            <w:tr w:rsidR="00F079C3" w:rsidRPr="00E25096" w14:paraId="27A79B82" w14:textId="77777777" w:rsidTr="00897A97">
              <w:tc>
                <w:tcPr>
                  <w:tcW w:w="181" w:type="pct"/>
                  <w:tcBorders>
                    <w:top w:val="single" w:sz="6" w:space="0" w:color="000000"/>
                    <w:left w:val="single" w:sz="6" w:space="0" w:color="000000"/>
                    <w:bottom w:val="single" w:sz="6" w:space="0" w:color="000000"/>
                    <w:right w:val="single" w:sz="6" w:space="0" w:color="000000"/>
                  </w:tcBorders>
                </w:tcPr>
                <w:p w14:paraId="1AE93A60" w14:textId="64BEA4BD" w:rsidR="00F079C3" w:rsidRPr="00E25096" w:rsidRDefault="00F079C3" w:rsidP="00F079C3">
                  <w:pPr>
                    <w:jc w:val="both"/>
                    <w:rPr>
                      <w:i/>
                      <w:iCs/>
                      <w:szCs w:val="24"/>
                    </w:rPr>
                  </w:pPr>
                  <w:r>
                    <w:rPr>
                      <w:i/>
                      <w:iCs/>
                      <w:szCs w:val="24"/>
                    </w:rPr>
                    <w:t>5.</w:t>
                  </w:r>
                </w:p>
              </w:tc>
              <w:tc>
                <w:tcPr>
                  <w:tcW w:w="493" w:type="pct"/>
                  <w:tcBorders>
                    <w:top w:val="single" w:sz="6" w:space="0" w:color="000000"/>
                    <w:left w:val="single" w:sz="6" w:space="0" w:color="000000"/>
                    <w:bottom w:val="single" w:sz="6" w:space="0" w:color="000000"/>
                    <w:right w:val="single" w:sz="6" w:space="0" w:color="000000"/>
                  </w:tcBorders>
                </w:tcPr>
                <w:p w14:paraId="00712E6D" w14:textId="77777777" w:rsidR="00F079C3" w:rsidRPr="00E25096" w:rsidRDefault="00F079C3" w:rsidP="00F079C3">
                  <w:pPr>
                    <w:jc w:val="center"/>
                    <w:rPr>
                      <w:i/>
                      <w:iCs/>
                      <w:szCs w:val="24"/>
                    </w:rPr>
                  </w:pPr>
                  <w:r w:rsidRPr="00E25096">
                    <w:rPr>
                      <w:i/>
                      <w:iCs/>
                      <w:szCs w:val="24"/>
                    </w:rPr>
                    <w:t>Prioritetinis</w:t>
                  </w:r>
                </w:p>
              </w:tc>
              <w:tc>
                <w:tcPr>
                  <w:tcW w:w="952" w:type="pct"/>
                  <w:tcBorders>
                    <w:top w:val="single" w:sz="6" w:space="0" w:color="000000"/>
                    <w:left w:val="single" w:sz="6" w:space="0" w:color="000000"/>
                    <w:bottom w:val="single" w:sz="6" w:space="0" w:color="000000"/>
                    <w:right w:val="single" w:sz="6" w:space="0" w:color="000000"/>
                  </w:tcBorders>
                </w:tcPr>
                <w:p w14:paraId="110EABE5" w14:textId="14975CEF" w:rsidR="00F079C3" w:rsidRPr="00C011CE" w:rsidRDefault="00F079C3" w:rsidP="00F079C3">
                  <w:pPr>
                    <w:jc w:val="both"/>
                    <w:rPr>
                      <w:bCs/>
                      <w:i/>
                      <w:iCs/>
                      <w:szCs w:val="24"/>
                    </w:rPr>
                  </w:pPr>
                  <w:bookmarkStart w:id="17" w:name="_Hlk124929286"/>
                  <w:r w:rsidRPr="00C011CE">
                    <w:rPr>
                      <w:bCs/>
                      <w:i/>
                      <w:iCs/>
                    </w:rPr>
                    <w:t xml:space="preserve">Projektu siekiama sukurti didesnį kiekį tvarių darbo </w:t>
                  </w:r>
                  <w:r w:rsidRPr="00C011CE">
                    <w:rPr>
                      <w:bCs/>
                      <w:i/>
                      <w:iCs/>
                    </w:rPr>
                    <w:lastRenderedPageBreak/>
                    <w:t>vietų ir ne mažiau kaip 3 metus po projekto įgyvendinimo pabaigos jas išlaikyti</w:t>
                  </w:r>
                  <w:bookmarkEnd w:id="17"/>
                </w:p>
              </w:tc>
              <w:tc>
                <w:tcPr>
                  <w:tcW w:w="1664" w:type="pct"/>
                  <w:tcBorders>
                    <w:top w:val="single" w:sz="6" w:space="0" w:color="000000"/>
                    <w:left w:val="single" w:sz="6" w:space="0" w:color="000000"/>
                    <w:bottom w:val="single" w:sz="6" w:space="0" w:color="000000"/>
                    <w:right w:val="single" w:sz="6" w:space="0" w:color="000000"/>
                  </w:tcBorders>
                </w:tcPr>
                <w:p w14:paraId="66798D89" w14:textId="77777777" w:rsidR="00F079C3" w:rsidRPr="00F079C3" w:rsidRDefault="00F079C3" w:rsidP="00F079C3">
                  <w:pPr>
                    <w:jc w:val="both"/>
                    <w:rPr>
                      <w:i/>
                      <w:lang w:eastAsia="lt-LT" w:bidi="lt-LT"/>
                    </w:rPr>
                  </w:pPr>
                  <w:r w:rsidRPr="00F079C3">
                    <w:rPr>
                      <w:i/>
                      <w:lang w:eastAsia="lt-LT" w:bidi="lt-LT"/>
                    </w:rPr>
                    <w:lastRenderedPageBreak/>
                    <w:t xml:space="preserve">Prioritetas bus teikiamas tiems projektams, kuriuose </w:t>
                  </w:r>
                  <w:r w:rsidRPr="00F079C3">
                    <w:rPr>
                      <w:i/>
                      <w:iCs/>
                      <w:lang w:eastAsia="lt-LT" w:bidi="lt-LT"/>
                    </w:rPr>
                    <w:t xml:space="preserve"> </w:t>
                  </w:r>
                  <w:r w:rsidRPr="00F079C3">
                    <w:rPr>
                      <w:i/>
                      <w:lang w:eastAsia="lt-LT" w:bidi="lt-LT"/>
                    </w:rPr>
                    <w:t xml:space="preserve">pareiškėjas sukurs daugiau tiesiogiai su </w:t>
                  </w:r>
                  <w:r w:rsidRPr="00F079C3">
                    <w:rPr>
                      <w:i/>
                      <w:lang w:eastAsia="lt-LT" w:bidi="lt-LT"/>
                    </w:rPr>
                    <w:lastRenderedPageBreak/>
                    <w:t>investicijų projektu susijusių tvarių darbo vietų ir išlaikys šias darbo vietas ne mažiau kaip 3 metus po projekto įgyvendinimo pabaigos.</w:t>
                  </w:r>
                </w:p>
                <w:p w14:paraId="2D074DD1" w14:textId="77777777" w:rsidR="00F079C3" w:rsidRDefault="00F079C3" w:rsidP="00F079C3">
                  <w:pPr>
                    <w:jc w:val="both"/>
                    <w:rPr>
                      <w:bCs/>
                      <w:i/>
                      <w:iCs/>
                      <w:szCs w:val="24"/>
                      <w:lang w:eastAsia="lt-LT" w:bidi="lt-LT"/>
                    </w:rPr>
                  </w:pPr>
                  <w:r w:rsidRPr="00F079C3">
                    <w:rPr>
                      <w:bCs/>
                      <w:i/>
                      <w:iCs/>
                      <w:szCs w:val="24"/>
                      <w:lang w:eastAsia="lt-LT" w:bidi="lt-LT"/>
                    </w:rPr>
                    <w:t>Sukurta darbo vieta bus laikoma tvaria, jei ji bus sukurta laikantis tvarios investicijos principų, nustatytų Europos Parlamento ir Tarybos 2020 m. birželio 18 d. Reglamente (ES) 2020/852 dėl sistemos tvariam investavimui palengvinti sukūrimo, kuriuo iš dalies keičiamas Reglamentas (ES) 2019/2088.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3840BAFE" w14:textId="77777777" w:rsidR="003E2842" w:rsidRDefault="003E2842" w:rsidP="00F079C3">
                  <w:pPr>
                    <w:jc w:val="both"/>
                    <w:rPr>
                      <w:i/>
                      <w:iCs/>
                      <w:szCs w:val="24"/>
                      <w:lang w:bidi="lt-LT"/>
                    </w:rPr>
                  </w:pPr>
                </w:p>
                <w:p w14:paraId="18282BC9" w14:textId="77777777" w:rsidR="003E2842" w:rsidRPr="003E2842" w:rsidRDefault="003E2842" w:rsidP="003E2842">
                  <w:pPr>
                    <w:widowControl w:val="0"/>
                    <w:jc w:val="both"/>
                    <w:textAlignment w:val="baseline"/>
                    <w:rPr>
                      <w:i/>
                      <w:iCs/>
                      <w:szCs w:val="24"/>
                      <w:lang w:eastAsia="lt-LT"/>
                    </w:rPr>
                  </w:pPr>
                  <w:r w:rsidRPr="003E2842">
                    <w:rPr>
                      <w:i/>
                      <w:iCs/>
                      <w:szCs w:val="24"/>
                      <w:lang w:eastAsia="lt-LT"/>
                    </w:rPr>
                    <w:t>5 balai suteikiami pirmiesiems 20 proc. projektų, 4 balai – kitiems 20 proc. projektų ir t. t. 1 balas suteikiamas paskutiniams 20 proc. projektų.</w:t>
                  </w:r>
                </w:p>
                <w:p w14:paraId="58248400" w14:textId="77777777" w:rsidR="003E2842" w:rsidRPr="003E2842" w:rsidRDefault="003E2842" w:rsidP="003E2842">
                  <w:pPr>
                    <w:widowControl w:val="0"/>
                    <w:jc w:val="both"/>
                    <w:textAlignment w:val="baseline"/>
                    <w:rPr>
                      <w:i/>
                      <w:iCs/>
                      <w:szCs w:val="24"/>
                      <w:lang w:eastAsia="lt-LT"/>
                    </w:rPr>
                  </w:pPr>
                  <w:r w:rsidRPr="003E2842">
                    <w:rPr>
                      <w:i/>
                      <w:iCs/>
                      <w:szCs w:val="24"/>
                      <w:lang w:eastAsia="lt-LT"/>
                    </w:rPr>
                    <w:t>Jeigu pirmieji projektai, pagal kuriuos numatomas vienodas numatomas sukurti tvarių darbo vietų skaičius, sudaro daugiau nei 20 proc. projektų, tuomet visiems jiems suteikiami 5 balai. Tokiu atveju 4 balai suteikiami pirmiesiems 20 proc. likusių projektų, 3 balai – kitiems 20 proc. projektų ir t. t.</w:t>
                  </w:r>
                </w:p>
                <w:p w14:paraId="0BE8E6DE" w14:textId="77777777" w:rsidR="003E2842" w:rsidRPr="003E2842" w:rsidRDefault="003E2842" w:rsidP="003E2842">
                  <w:pPr>
                    <w:widowControl w:val="0"/>
                    <w:jc w:val="both"/>
                    <w:textAlignment w:val="baseline"/>
                    <w:rPr>
                      <w:i/>
                      <w:iCs/>
                      <w:szCs w:val="24"/>
                      <w:lang w:eastAsia="lt-LT"/>
                    </w:rPr>
                  </w:pPr>
                  <w:r w:rsidRPr="003E2842">
                    <w:rPr>
                      <w:i/>
                      <w:iCs/>
                      <w:szCs w:val="24"/>
                      <w:lang w:eastAsia="lt-LT"/>
                    </w:rPr>
                    <w:t xml:space="preserve"> </w:t>
                  </w:r>
                </w:p>
                <w:p w14:paraId="7AE52EAE" w14:textId="00ED9796" w:rsidR="003E2842" w:rsidRPr="00E25096" w:rsidRDefault="003E2842" w:rsidP="003E2842">
                  <w:pPr>
                    <w:jc w:val="both"/>
                    <w:rPr>
                      <w:i/>
                      <w:iCs/>
                      <w:szCs w:val="24"/>
                    </w:rPr>
                  </w:pPr>
                  <w:r w:rsidRPr="003E2842">
                    <w:rPr>
                      <w:i/>
                      <w:iCs/>
                      <w:szCs w:val="24"/>
                      <w:lang w:eastAsia="lt-LT"/>
                    </w:rPr>
                    <w:t xml:space="preserve">Atitinkamai ta pati loginė seka taikoma, jeigu susidaro daugiau negu 20 proc. 4 balais vertinamų projektų, surinkusių vienodą balų skaičių. Tokiu atveju jiems visiems skiriami 4 </w:t>
                  </w:r>
                  <w:r w:rsidRPr="003E2842">
                    <w:rPr>
                      <w:i/>
                      <w:iCs/>
                      <w:szCs w:val="24"/>
                      <w:lang w:eastAsia="lt-LT"/>
                    </w:rPr>
                    <w:lastRenderedPageBreak/>
                    <w:t>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14:paraId="453CC149" w14:textId="4ADF8A0C" w:rsidR="00F079C3" w:rsidRPr="00E25096" w:rsidRDefault="00F079C3" w:rsidP="00F079C3">
                  <w:pPr>
                    <w:jc w:val="center"/>
                    <w:rPr>
                      <w:i/>
                      <w:iCs/>
                      <w:szCs w:val="24"/>
                    </w:rPr>
                  </w:pPr>
                  <w:r w:rsidRPr="00E25096">
                    <w:rPr>
                      <w:i/>
                      <w:iCs/>
                      <w:szCs w:val="24"/>
                    </w:rPr>
                    <w:lastRenderedPageBreak/>
                    <w:t>5</w:t>
                  </w:r>
                </w:p>
              </w:tc>
              <w:tc>
                <w:tcPr>
                  <w:tcW w:w="523" w:type="pct"/>
                  <w:tcBorders>
                    <w:top w:val="single" w:sz="6" w:space="0" w:color="000000"/>
                    <w:left w:val="single" w:sz="6" w:space="0" w:color="000000"/>
                    <w:bottom w:val="single" w:sz="6" w:space="0" w:color="000000"/>
                    <w:right w:val="single" w:sz="6" w:space="0" w:color="000000"/>
                  </w:tcBorders>
                </w:tcPr>
                <w:p w14:paraId="46CFD753" w14:textId="42EAAD53" w:rsidR="00F079C3" w:rsidRPr="00E25096" w:rsidRDefault="00E03A74" w:rsidP="00F079C3">
                  <w:pPr>
                    <w:jc w:val="center"/>
                    <w:rPr>
                      <w:i/>
                      <w:iCs/>
                      <w:szCs w:val="24"/>
                    </w:rPr>
                  </w:pPr>
                  <w:r>
                    <w:rPr>
                      <w:i/>
                      <w:iCs/>
                      <w:szCs w:val="24"/>
                    </w:rPr>
                    <w:t>4</w:t>
                  </w:r>
                </w:p>
              </w:tc>
              <w:tc>
                <w:tcPr>
                  <w:tcW w:w="711" w:type="pct"/>
                  <w:tcBorders>
                    <w:top w:val="single" w:sz="6" w:space="0" w:color="000000"/>
                    <w:left w:val="single" w:sz="6" w:space="0" w:color="000000"/>
                    <w:bottom w:val="single" w:sz="6" w:space="0" w:color="000000"/>
                    <w:right w:val="single" w:sz="6" w:space="0" w:color="000000"/>
                  </w:tcBorders>
                </w:tcPr>
                <w:p w14:paraId="2E8461C5" w14:textId="40082AA2" w:rsidR="00F079C3" w:rsidRPr="00E25096" w:rsidRDefault="00E03A74" w:rsidP="00F079C3">
                  <w:pPr>
                    <w:jc w:val="center"/>
                    <w:rPr>
                      <w:i/>
                      <w:iCs/>
                      <w:szCs w:val="24"/>
                    </w:rPr>
                  </w:pPr>
                  <w:r>
                    <w:rPr>
                      <w:i/>
                      <w:iCs/>
                      <w:szCs w:val="24"/>
                    </w:rPr>
                    <w:t>2</w:t>
                  </w:r>
                  <w:r w:rsidR="00F079C3">
                    <w:rPr>
                      <w:i/>
                      <w:iCs/>
                      <w:szCs w:val="24"/>
                    </w:rPr>
                    <w:t>0</w:t>
                  </w:r>
                </w:p>
              </w:tc>
            </w:tr>
            <w:tr w:rsidR="00F079C3" w:rsidRPr="00E25096" w14:paraId="670DE129" w14:textId="77777777" w:rsidTr="00897A97">
              <w:tc>
                <w:tcPr>
                  <w:tcW w:w="4289" w:type="pct"/>
                  <w:gridSpan w:val="6"/>
                  <w:tcBorders>
                    <w:top w:val="single" w:sz="6" w:space="0" w:color="000000"/>
                    <w:left w:val="single" w:sz="6" w:space="0" w:color="000000"/>
                    <w:bottom w:val="single" w:sz="6" w:space="0" w:color="000000"/>
                    <w:right w:val="single" w:sz="6" w:space="0" w:color="000000"/>
                  </w:tcBorders>
                </w:tcPr>
                <w:p w14:paraId="068A2ACD" w14:textId="73056C9F" w:rsidR="00F079C3" w:rsidRPr="00E25096" w:rsidRDefault="00F079C3" w:rsidP="00F079C3">
                  <w:pPr>
                    <w:jc w:val="both"/>
                    <w:rPr>
                      <w:szCs w:val="24"/>
                    </w:rPr>
                  </w:pPr>
                  <w:r w:rsidRPr="00E25096">
                    <w:rPr>
                      <w:szCs w:val="24"/>
                    </w:rPr>
                    <w:lastRenderedPageBreak/>
                    <w:t xml:space="preserve">Minimali privaloma surinkti balų suma – </w:t>
                  </w:r>
                  <w:r w:rsidR="00E03A74">
                    <w:rPr>
                      <w:szCs w:val="24"/>
                    </w:rPr>
                    <w:t>50</w:t>
                  </w:r>
                  <w:r w:rsidRPr="00727B50">
                    <w:rPr>
                      <w:szCs w:val="24"/>
                    </w:rPr>
                    <w:t xml:space="preserve"> </w:t>
                  </w:r>
                  <w:r w:rsidRPr="00E25096">
                    <w:rPr>
                      <w:szCs w:val="24"/>
                    </w:rPr>
                    <w:t>balų.</w:t>
                  </w:r>
                </w:p>
              </w:tc>
              <w:tc>
                <w:tcPr>
                  <w:tcW w:w="711" w:type="pct"/>
                  <w:tcBorders>
                    <w:top w:val="single" w:sz="6" w:space="0" w:color="000000"/>
                    <w:left w:val="single" w:sz="6" w:space="0" w:color="000000"/>
                    <w:bottom w:val="single" w:sz="6" w:space="0" w:color="000000"/>
                    <w:right w:val="single" w:sz="6" w:space="0" w:color="000000"/>
                  </w:tcBorders>
                </w:tcPr>
                <w:p w14:paraId="7D98B969" w14:textId="77777777" w:rsidR="00F079C3" w:rsidRPr="00E25096" w:rsidRDefault="00F079C3" w:rsidP="00F079C3">
                  <w:pPr>
                    <w:jc w:val="both"/>
                    <w:rPr>
                      <w:i/>
                      <w:iCs/>
                      <w:szCs w:val="24"/>
                    </w:rPr>
                  </w:pPr>
                </w:p>
              </w:tc>
            </w:tr>
            <w:tr w:rsidR="00F079C3" w:rsidRPr="00E25096" w14:paraId="509BF2EA" w14:textId="77777777" w:rsidTr="00897A97">
              <w:tc>
                <w:tcPr>
                  <w:tcW w:w="4289" w:type="pct"/>
                  <w:gridSpan w:val="6"/>
                  <w:tcBorders>
                    <w:top w:val="single" w:sz="6" w:space="0" w:color="000000"/>
                    <w:left w:val="single" w:sz="6" w:space="0" w:color="000000"/>
                    <w:bottom w:val="single" w:sz="6" w:space="0" w:color="000000"/>
                    <w:right w:val="single" w:sz="6" w:space="0" w:color="000000"/>
                  </w:tcBorders>
                </w:tcPr>
                <w:p w14:paraId="569A1545" w14:textId="3624B153" w:rsidR="00F079C3" w:rsidRPr="00E25096" w:rsidRDefault="00F079C3" w:rsidP="00F079C3">
                  <w:pPr>
                    <w:jc w:val="both"/>
                    <w:rPr>
                      <w:iCs/>
                      <w:szCs w:val="24"/>
                    </w:rPr>
                  </w:pPr>
                  <w:r w:rsidRPr="00E25096">
                    <w:rPr>
                      <w:iCs/>
                      <w:szCs w:val="24"/>
                    </w:rPr>
                    <w:t>Maksimali galima balų suma (apvalinama iki sveikojo skaičiaus) – 100 balų.</w:t>
                  </w:r>
                </w:p>
              </w:tc>
              <w:tc>
                <w:tcPr>
                  <w:tcW w:w="711" w:type="pct"/>
                  <w:tcBorders>
                    <w:top w:val="single" w:sz="6" w:space="0" w:color="000000"/>
                    <w:left w:val="single" w:sz="6" w:space="0" w:color="000000"/>
                    <w:bottom w:val="single" w:sz="6" w:space="0" w:color="000000"/>
                    <w:right w:val="single" w:sz="6" w:space="0" w:color="000000"/>
                  </w:tcBorders>
                </w:tcPr>
                <w:p w14:paraId="702EDB32" w14:textId="77777777" w:rsidR="00F079C3" w:rsidRPr="00E25096" w:rsidRDefault="00F079C3" w:rsidP="00F079C3">
                  <w:pPr>
                    <w:jc w:val="both"/>
                    <w:rPr>
                      <w:i/>
                      <w:iCs/>
                      <w:szCs w:val="24"/>
                    </w:rPr>
                  </w:pPr>
                </w:p>
              </w:tc>
            </w:tr>
            <w:tr w:rsidR="00F079C3" w:rsidRPr="00E25096" w14:paraId="42AA477B" w14:textId="77777777" w:rsidTr="009F39CB">
              <w:tc>
                <w:tcPr>
                  <w:tcW w:w="5000" w:type="pct"/>
                  <w:gridSpan w:val="7"/>
                  <w:tcBorders>
                    <w:top w:val="single" w:sz="6" w:space="0" w:color="000000"/>
                    <w:left w:val="single" w:sz="6" w:space="0" w:color="000000"/>
                    <w:bottom w:val="single" w:sz="6" w:space="0" w:color="000000"/>
                    <w:right w:val="single" w:sz="6" w:space="0" w:color="000000"/>
                  </w:tcBorders>
                </w:tcPr>
                <w:p w14:paraId="6C88441F" w14:textId="5576496B" w:rsidR="00F079C3" w:rsidRPr="00E25096" w:rsidRDefault="00F079C3" w:rsidP="00F079C3">
                  <w:pPr>
                    <w:jc w:val="both"/>
                    <w:rPr>
                      <w:i/>
                      <w:iCs/>
                      <w:szCs w:val="24"/>
                      <w:highlight w:val="yellow"/>
                    </w:rPr>
                  </w:pPr>
                  <w:r w:rsidRPr="00E25096">
                    <w:rPr>
                      <w:szCs w:val="24"/>
                    </w:rPr>
                    <w:t xml:space="preserve">Balas apskaičiuojamas pagal formulę, kurioje P – projekto surinktas balų skaičius, Y – kriterijaus gautas vertinimo balas ir S – kriterijui suteiktas svorio koeficientas: </w:t>
                  </w:r>
                  <w:r w:rsidRPr="00E25096">
                    <w:t>P = Y</w:t>
                  </w:r>
                  <w:r>
                    <w:rPr>
                      <w:vertAlign w:val="subscript"/>
                    </w:rPr>
                    <w:t>3</w:t>
                  </w:r>
                  <w:r w:rsidRPr="00E25096">
                    <w:rPr>
                      <w:vertAlign w:val="subscript"/>
                    </w:rPr>
                    <w:t xml:space="preserve"> </w:t>
                  </w:r>
                  <w:r w:rsidRPr="00E25096">
                    <w:t>* S</w:t>
                  </w:r>
                  <w:r>
                    <w:rPr>
                      <w:vertAlign w:val="subscript"/>
                    </w:rPr>
                    <w:t>3</w:t>
                  </w:r>
                  <w:r w:rsidRPr="00E25096">
                    <w:rPr>
                      <w:vertAlign w:val="subscript"/>
                    </w:rPr>
                    <w:t xml:space="preserve"> </w:t>
                  </w:r>
                  <w:r w:rsidRPr="00E25096">
                    <w:t>+ Y</w:t>
                  </w:r>
                  <w:r>
                    <w:rPr>
                      <w:vertAlign w:val="subscript"/>
                    </w:rPr>
                    <w:t>4</w:t>
                  </w:r>
                  <w:r w:rsidRPr="00E25096">
                    <w:t xml:space="preserve"> * S</w:t>
                  </w:r>
                  <w:r>
                    <w:rPr>
                      <w:vertAlign w:val="subscript"/>
                    </w:rPr>
                    <w:t>4</w:t>
                  </w:r>
                  <w:r w:rsidRPr="00E25096">
                    <w:rPr>
                      <w:vertAlign w:val="subscript"/>
                    </w:rPr>
                    <w:t xml:space="preserve"> </w:t>
                  </w:r>
                  <w:r w:rsidRPr="00E25096">
                    <w:t>+ Y</w:t>
                  </w:r>
                  <w:r>
                    <w:rPr>
                      <w:vertAlign w:val="subscript"/>
                    </w:rPr>
                    <w:t>5</w:t>
                  </w:r>
                  <w:r w:rsidRPr="00E25096">
                    <w:t xml:space="preserve"> * S</w:t>
                  </w:r>
                  <w:r>
                    <w:rPr>
                      <w:vertAlign w:val="subscript"/>
                    </w:rPr>
                    <w:t>5</w:t>
                  </w:r>
                  <w:r w:rsidRPr="00E25096">
                    <w:t>.</w:t>
                  </w:r>
                </w:p>
              </w:tc>
            </w:tr>
          </w:tbl>
          <w:p w14:paraId="0E17AE19" w14:textId="6FB5EA75" w:rsidR="00913F3A" w:rsidRPr="00E25096" w:rsidRDefault="00913F3A" w:rsidP="00913F3A">
            <w:pPr>
              <w:jc w:val="both"/>
              <w:rPr>
                <w:iCs/>
                <w:szCs w:val="24"/>
              </w:rPr>
            </w:pPr>
            <w:r w:rsidRPr="00E25096">
              <w:rPr>
                <w:iCs/>
                <w:szCs w:val="24"/>
              </w:rPr>
              <w:t xml:space="preserve">Jei projektas vertinimo metu nesurenka </w:t>
            </w:r>
            <w:r w:rsidR="001D3691" w:rsidRPr="00E25096">
              <w:rPr>
                <w:iCs/>
                <w:szCs w:val="24"/>
              </w:rPr>
              <w:t xml:space="preserve">šiame </w:t>
            </w:r>
            <w:r w:rsidR="008C7E7A" w:rsidRPr="00E25096">
              <w:rPr>
                <w:szCs w:val="24"/>
              </w:rPr>
              <w:t xml:space="preserve">Aprašo </w:t>
            </w:r>
            <w:r w:rsidRPr="00E25096">
              <w:rPr>
                <w:iCs/>
                <w:szCs w:val="24"/>
              </w:rPr>
              <w:t xml:space="preserve">punkte nurodytos minimalios balų sumos, PĮP atmetamas. Jeigu projektai surenka vienodą galutinį balų skaičių ir nepakanka kvietimui teikti PĮP skirtos finansavimo lėšų sumos, pirmenybė teikiama projektams, surinkusiems daugiau balų pagal pirmąjį </w:t>
            </w:r>
            <w:r w:rsidR="00F25BB0" w:rsidRPr="00E25096">
              <w:rPr>
                <w:iCs/>
                <w:szCs w:val="24"/>
              </w:rPr>
              <w:t xml:space="preserve">šiame </w:t>
            </w:r>
            <w:r w:rsidR="008C7E7A" w:rsidRPr="00E25096">
              <w:rPr>
                <w:szCs w:val="24"/>
              </w:rPr>
              <w:t xml:space="preserve">Aprašo </w:t>
            </w:r>
            <w:r w:rsidR="00626777" w:rsidRPr="00E25096">
              <w:rPr>
                <w:iCs/>
                <w:szCs w:val="24"/>
              </w:rPr>
              <w:t xml:space="preserve">punkte </w:t>
            </w:r>
            <w:r w:rsidRPr="00E25096">
              <w:rPr>
                <w:iCs/>
                <w:szCs w:val="24"/>
              </w:rPr>
              <w:t xml:space="preserve">nurodytą prioritetinį atrankos kriterijų, o jeigu projektai vienodai įvertinti pagal šį prioritetinį atrankos kriterijų, pirmenybė suteikiama projektams, surinkusiems daugiau balų pagal kitą iš eilės </w:t>
            </w:r>
            <w:r w:rsidR="00F25BB0" w:rsidRPr="00E25096">
              <w:rPr>
                <w:iCs/>
                <w:szCs w:val="24"/>
              </w:rPr>
              <w:t xml:space="preserve">šiame </w:t>
            </w:r>
            <w:r w:rsidR="00626777" w:rsidRPr="00E25096">
              <w:rPr>
                <w:szCs w:val="24"/>
              </w:rPr>
              <w:t xml:space="preserve">Aprašo punkte </w:t>
            </w:r>
            <w:r w:rsidRPr="00E25096">
              <w:rPr>
                <w:iCs/>
                <w:szCs w:val="24"/>
              </w:rPr>
              <w:t xml:space="preserve">nurodytą prioritetinį atrankos kriterijų. Jeigu suteikti vienodi balai pagal visus </w:t>
            </w:r>
            <w:r w:rsidR="00F25BB0" w:rsidRPr="00E25096">
              <w:rPr>
                <w:iCs/>
                <w:szCs w:val="24"/>
              </w:rPr>
              <w:t xml:space="preserve">šiame </w:t>
            </w:r>
            <w:r w:rsidR="00626777" w:rsidRPr="00E25096">
              <w:rPr>
                <w:iCs/>
                <w:szCs w:val="24"/>
              </w:rPr>
              <w:t xml:space="preserve">Aprašo punkte nurodytus </w:t>
            </w:r>
            <w:r w:rsidRPr="00E25096">
              <w:rPr>
                <w:iCs/>
                <w:szCs w:val="24"/>
              </w:rPr>
              <w:t>prioritetinius atrankos kriterijus, šie projektai nurodomi PĮP vertinimo ataskaitos sąraše „Projektai, kuriems rekomenduojama skirti finansavimą“ pagal PĮP pateikimo laiką.</w:t>
            </w:r>
          </w:p>
        </w:tc>
      </w:tr>
      <w:tr w:rsidR="00913F3A" w:rsidRPr="00E25096" w14:paraId="4CBF6953" w14:textId="77777777" w:rsidTr="096A7647">
        <w:trPr>
          <w:trHeight w:val="309"/>
        </w:trPr>
        <w:tc>
          <w:tcPr>
            <w:tcW w:w="15134" w:type="dxa"/>
          </w:tcPr>
          <w:p w14:paraId="698920E2" w14:textId="29A4F498" w:rsidR="00913F3A" w:rsidRPr="00E25096" w:rsidRDefault="00913F3A" w:rsidP="00913F3A">
            <w:pPr>
              <w:jc w:val="both"/>
              <w:rPr>
                <w:i/>
                <w:sz w:val="22"/>
                <w:szCs w:val="22"/>
              </w:rPr>
            </w:pPr>
            <w:r w:rsidRPr="00E25096">
              <w:rPr>
                <w:b/>
                <w:szCs w:val="22"/>
              </w:rPr>
              <w:lastRenderedPageBreak/>
              <w:t>13</w:t>
            </w:r>
            <w:r w:rsidRPr="00E25096">
              <w:rPr>
                <w:bCs/>
                <w:szCs w:val="22"/>
              </w:rPr>
              <w:t xml:space="preserve">. </w:t>
            </w:r>
            <w:r w:rsidRPr="00E25096">
              <w:rPr>
                <w:b/>
                <w:szCs w:val="22"/>
              </w:rPr>
              <w:t>Jungtinio projekto projektų atrankos kriterijai (</w:t>
            </w:r>
            <w:r w:rsidRPr="00E25096">
              <w:rPr>
                <w:b/>
                <w:i/>
                <w:szCs w:val="22"/>
              </w:rPr>
              <w:t>pildoma tik jungtiniam projektui)</w:t>
            </w:r>
          </w:p>
        </w:tc>
      </w:tr>
      <w:tr w:rsidR="00DD7C38" w:rsidRPr="00E25096" w14:paraId="3821EC0A" w14:textId="77777777" w:rsidTr="096A7647">
        <w:tc>
          <w:tcPr>
            <w:tcW w:w="15134" w:type="dxa"/>
          </w:tcPr>
          <w:p w14:paraId="1BCD9034" w14:textId="01CCFC8A" w:rsidR="00DD7C38" w:rsidRPr="00E25096" w:rsidRDefault="00DD7C38" w:rsidP="00913F3A">
            <w:pPr>
              <w:rPr>
                <w:b/>
                <w:szCs w:val="24"/>
              </w:rPr>
            </w:pPr>
            <w:r w:rsidRPr="00E25096">
              <w:rPr>
                <w:iCs/>
              </w:rPr>
              <w:t>Netaikoma.</w:t>
            </w:r>
          </w:p>
        </w:tc>
      </w:tr>
      <w:tr w:rsidR="00913F3A" w:rsidRPr="00E25096" w14:paraId="1D9C7CBC" w14:textId="77777777" w:rsidTr="096A7647">
        <w:tc>
          <w:tcPr>
            <w:tcW w:w="15134" w:type="dxa"/>
          </w:tcPr>
          <w:p w14:paraId="66386C38" w14:textId="77777777" w:rsidR="00913F3A" w:rsidRPr="00E25096" w:rsidRDefault="00913F3A" w:rsidP="00913F3A">
            <w:pPr>
              <w:rPr>
                <w:bCs/>
                <w:szCs w:val="24"/>
              </w:rPr>
            </w:pPr>
            <w:r w:rsidRPr="00E25096">
              <w:rPr>
                <w:b/>
                <w:szCs w:val="24"/>
              </w:rPr>
              <w:t>14</w:t>
            </w:r>
            <w:r w:rsidRPr="00E25096">
              <w:rPr>
                <w:bCs/>
                <w:szCs w:val="24"/>
              </w:rPr>
              <w:t xml:space="preserve">. </w:t>
            </w:r>
            <w:r w:rsidRPr="00E25096">
              <w:rPr>
                <w:b/>
                <w:szCs w:val="24"/>
              </w:rPr>
              <w:t>Reikalavimai įgyvendinus projektų veiklas</w:t>
            </w:r>
          </w:p>
        </w:tc>
      </w:tr>
      <w:tr w:rsidR="00913F3A" w:rsidRPr="00E25096" w14:paraId="7A8DC316" w14:textId="77777777" w:rsidTr="096A7647">
        <w:trPr>
          <w:trHeight w:val="541"/>
        </w:trPr>
        <w:tc>
          <w:tcPr>
            <w:tcW w:w="15134" w:type="dxa"/>
          </w:tcPr>
          <w:p w14:paraId="1769EA5A" w14:textId="0B0C9861" w:rsidR="00913F3A" w:rsidRPr="00E25096" w:rsidRDefault="00913F3A" w:rsidP="00913F3A">
            <w:pPr>
              <w:tabs>
                <w:tab w:val="left" w:pos="4968"/>
              </w:tabs>
              <w:jc w:val="both"/>
              <w:rPr>
                <w:iCs/>
                <w:szCs w:val="24"/>
              </w:rPr>
            </w:pPr>
            <w:r w:rsidRPr="00E25096">
              <w:rPr>
                <w:iCs/>
                <w:szCs w:val="24"/>
              </w:rPr>
              <w:t xml:space="preserve">14.1. Projekto vykdytojas turi užtikrinti investicijų tęstinumą, t. y. projektų, kurių veiklos susijusios su </w:t>
            </w:r>
            <w:r w:rsidR="005D601C" w:rsidRPr="00E25096">
              <w:rPr>
                <w:iCs/>
                <w:szCs w:val="24"/>
              </w:rPr>
              <w:t xml:space="preserve">gamybinėmis </w:t>
            </w:r>
            <w:r w:rsidRPr="00E25096">
              <w:rPr>
                <w:iCs/>
                <w:szCs w:val="24"/>
              </w:rPr>
              <w:t>investicijomis, vykdytojai per 5 metus nuo projekto finansavimo pabaigos arba projektų, kuriems taikomos valstybės pagalbos taisyklės, vykdytojai per valstybės pagalbos taisyklėse nustatytą laikotarpį:</w:t>
            </w:r>
          </w:p>
          <w:p w14:paraId="55503F0F" w14:textId="77777777" w:rsidR="00913F3A" w:rsidRPr="00E25096" w:rsidRDefault="00913F3A" w:rsidP="00913F3A">
            <w:pPr>
              <w:jc w:val="both"/>
              <w:rPr>
                <w:iCs/>
                <w:szCs w:val="24"/>
              </w:rPr>
            </w:pPr>
            <w:r w:rsidRPr="00E25096">
              <w:rPr>
                <w:iCs/>
                <w:szCs w:val="24"/>
              </w:rPr>
              <w:t>14.1.1. negali nutraukti gamybinės veiklos arba perkelti jos už Lietuvos Respublikos ribų;</w:t>
            </w:r>
          </w:p>
          <w:p w14:paraId="028FFD6B" w14:textId="77777777" w:rsidR="00913F3A" w:rsidRPr="00E25096" w:rsidRDefault="00913F3A" w:rsidP="00913F3A">
            <w:pPr>
              <w:tabs>
                <w:tab w:val="left" w:pos="4968"/>
              </w:tabs>
              <w:jc w:val="both"/>
              <w:rPr>
                <w:iCs/>
                <w:szCs w:val="24"/>
              </w:rPr>
            </w:pPr>
            <w:r w:rsidRPr="00E25096">
              <w:rPr>
                <w:iCs/>
                <w:szCs w:val="24"/>
              </w:rPr>
              <w:t>14.1.2. negali pakeisti infrastruktūros objekto nuosavybės teisių, jei dėl to įmonė arba viešojo sektoriaus institucija įgytų nederamą pranašumą;</w:t>
            </w:r>
          </w:p>
          <w:p w14:paraId="68F9929D" w14:textId="77777777" w:rsidR="00913F3A" w:rsidRPr="00E25096" w:rsidRDefault="00913F3A" w:rsidP="00913F3A">
            <w:pPr>
              <w:jc w:val="both"/>
              <w:rPr>
                <w:iCs/>
                <w:szCs w:val="24"/>
              </w:rPr>
            </w:pPr>
            <w:r w:rsidRPr="00E25096">
              <w:rPr>
                <w:iCs/>
                <w:szCs w:val="24"/>
              </w:rPr>
              <w:t>14.1.3. negali iš esmės pakeisti veiklos, kuriai buvo skirtos investicijos, pobūdžio, tikslų arba vykdymo sąlygų, jei tai pakenktų projekto tikslams.</w:t>
            </w:r>
          </w:p>
          <w:p w14:paraId="497A7956" w14:textId="1D8FF60A" w:rsidR="00913F3A" w:rsidRPr="00E25096" w:rsidRDefault="00913F3A" w:rsidP="00913F3A">
            <w:pPr>
              <w:jc w:val="both"/>
              <w:rPr>
                <w:i/>
                <w:sz w:val="22"/>
                <w:szCs w:val="22"/>
              </w:rPr>
            </w:pPr>
            <w:r w:rsidRPr="00E25096">
              <w:rPr>
                <w:iCs/>
                <w:szCs w:val="24"/>
              </w:rPr>
              <w:t xml:space="preserve">14.2. Jeigu projekto vykdytojas nesilaiko investicijų tęstinumo reikalavimo, nustatyto </w:t>
            </w:r>
            <w:r w:rsidR="008C7E7A" w:rsidRPr="00E25096">
              <w:rPr>
                <w:szCs w:val="24"/>
              </w:rPr>
              <w:t xml:space="preserve">Aprašo </w:t>
            </w:r>
            <w:r w:rsidRPr="00E25096">
              <w:rPr>
                <w:iCs/>
                <w:szCs w:val="24"/>
              </w:rPr>
              <w:t>14.1 papunktyje, jis turi grąžinti projektui finansuoti išmokėtų lėšų sumą, proporcingą reikalavimo nesilaikymo laikotarpiui.</w:t>
            </w:r>
          </w:p>
        </w:tc>
      </w:tr>
      <w:tr w:rsidR="00913F3A" w:rsidRPr="00E25096" w14:paraId="3AA9C59E" w14:textId="77777777" w:rsidTr="096A7647">
        <w:tc>
          <w:tcPr>
            <w:tcW w:w="15134" w:type="dxa"/>
          </w:tcPr>
          <w:p w14:paraId="2B8223F2" w14:textId="77777777" w:rsidR="00913F3A" w:rsidRPr="00E25096" w:rsidRDefault="00913F3A" w:rsidP="00913F3A">
            <w:pPr>
              <w:rPr>
                <w:b/>
                <w:szCs w:val="24"/>
              </w:rPr>
            </w:pPr>
            <w:r w:rsidRPr="00E25096">
              <w:rPr>
                <w:b/>
                <w:szCs w:val="24"/>
              </w:rPr>
              <w:t>15. Kiti reikalavimai</w:t>
            </w:r>
          </w:p>
        </w:tc>
      </w:tr>
      <w:tr w:rsidR="00913F3A" w:rsidRPr="00E25096" w14:paraId="6050DCA7" w14:textId="77777777" w:rsidTr="096A7647">
        <w:tc>
          <w:tcPr>
            <w:tcW w:w="15134" w:type="dxa"/>
          </w:tcPr>
          <w:p w14:paraId="1E0F1BE9" w14:textId="6E5B2C48" w:rsidR="00913F3A" w:rsidRPr="00E25096" w:rsidRDefault="00913F3A" w:rsidP="00913F3A">
            <w:pPr>
              <w:tabs>
                <w:tab w:val="left" w:pos="599"/>
              </w:tabs>
              <w:jc w:val="both"/>
              <w:rPr>
                <w:iCs/>
                <w:szCs w:val="24"/>
              </w:rPr>
            </w:pPr>
            <w:r w:rsidRPr="00E25096">
              <w:rPr>
                <w:iCs/>
                <w:szCs w:val="24"/>
              </w:rPr>
              <w:t>15.1.</w:t>
            </w:r>
            <w:r w:rsidRPr="00E25096">
              <w:rPr>
                <w:iCs/>
                <w:szCs w:val="24"/>
              </w:rPr>
              <w:tab/>
              <w:t>Projektų įgyvendinimo priežiūrai sudaromas projektų priežiūros komitetas, kuris stebi projektų įgyvendinimo pažangą ir teikia rekomendacijas dėl projektų įgyvendinimo. Projektų priežiūros komitetas sudaromas iš administruojančiosios institucijos ir Ministerijos atstovų, į projektų priežiūros komitetą gali būti kviečiami kitų institucijų, įstaigų ar organizacijų atstovai ir socialiniai ir ekonominiai partneriai. Projektų priežiūros komiteto sudėtis tvirtinama ekonomikos ir inovacijų ministro įsakymu, o jo veiklos principai nustatomi šio komiteto darbo reglamente.</w:t>
            </w:r>
          </w:p>
          <w:p w14:paraId="44AE877F" w14:textId="77777777" w:rsidR="00913F3A" w:rsidRPr="00E25096" w:rsidRDefault="00913F3A" w:rsidP="00913F3A">
            <w:pPr>
              <w:tabs>
                <w:tab w:val="left" w:pos="599"/>
              </w:tabs>
              <w:jc w:val="both"/>
              <w:rPr>
                <w:iCs/>
                <w:szCs w:val="24"/>
              </w:rPr>
            </w:pPr>
            <w:r w:rsidRPr="00E25096">
              <w:rPr>
                <w:iCs/>
                <w:szCs w:val="24"/>
              </w:rPr>
              <w:t>15.2.</w:t>
            </w:r>
            <w:r w:rsidRPr="00E25096">
              <w:rPr>
                <w:iCs/>
                <w:szCs w:val="24"/>
              </w:rPr>
              <w:tab/>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7690E268" w14:textId="0E873B88" w:rsidR="00913F3A" w:rsidRPr="00E25096" w:rsidRDefault="00913F3A" w:rsidP="00913F3A">
            <w:pPr>
              <w:tabs>
                <w:tab w:val="left" w:pos="599"/>
              </w:tabs>
              <w:jc w:val="both"/>
              <w:rPr>
                <w:iCs/>
                <w:szCs w:val="24"/>
              </w:rPr>
            </w:pPr>
            <w:r w:rsidRPr="00E25096">
              <w:rPr>
                <w:iCs/>
                <w:szCs w:val="24"/>
              </w:rPr>
              <w:t>15.3.</w:t>
            </w:r>
            <w:r w:rsidRPr="00E25096">
              <w:rPr>
                <w:iCs/>
                <w:szCs w:val="24"/>
              </w:rPr>
              <w:tab/>
              <w:t xml:space="preserve">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w:t>
            </w:r>
            <w:r w:rsidRPr="00E25096">
              <w:rPr>
                <w:iCs/>
                <w:szCs w:val="24"/>
              </w:rPr>
              <w:lastRenderedPageBreak/>
              <w:t>skirto finansavimo mažinimo, gali taikyti administruojančiosios institucijos Projektų administravimo ir finansavimo taisyklių IV skyriaus aštuntajame skirsnyje nustatyta tvarka parengtą ir su Ministerija suderintą projektui skirto finansavimo mažinimo tvarką.</w:t>
            </w:r>
          </w:p>
          <w:p w14:paraId="5944EA44" w14:textId="212BCF72" w:rsidR="00075E4D" w:rsidRPr="00E25096" w:rsidRDefault="00075E4D" w:rsidP="00913F3A">
            <w:pPr>
              <w:tabs>
                <w:tab w:val="left" w:pos="599"/>
              </w:tabs>
              <w:jc w:val="both"/>
              <w:rPr>
                <w:iCs/>
                <w:szCs w:val="24"/>
              </w:rPr>
            </w:pPr>
            <w:r w:rsidRPr="00E25096">
              <w:rPr>
                <w:iCs/>
                <w:szCs w:val="24"/>
              </w:rPr>
              <w:t xml:space="preserve">15.4. Projekto vykdytojas privalo informuoti administruojančiąją instituciją apie planuojamą projekto vykdytojo dalyvių (savininkų, akcininkų, narių, dalininkų ir pan.) (toliau – projekto vykdytojo dalyviai) pasikeitimą. Jei administruojančioji institucija, gavusi šiame </w:t>
            </w:r>
            <w:r w:rsidR="008C7E7A" w:rsidRPr="00E25096">
              <w:rPr>
                <w:szCs w:val="24"/>
              </w:rPr>
              <w:t xml:space="preserve">Aprašo </w:t>
            </w:r>
            <w:r w:rsidRPr="00E25096">
              <w:rPr>
                <w:iCs/>
                <w:szCs w:val="24"/>
              </w:rPr>
              <w:t xml:space="preserve">papunktyje nurodytą informaciją, nustato, kad projekto vykdytojo dalyvių pasikeitimu siekiama sudaryti sąlygas įmonėms, kurios pagal </w:t>
            </w:r>
            <w:r w:rsidR="008C7E7A" w:rsidRPr="00E25096">
              <w:rPr>
                <w:szCs w:val="24"/>
              </w:rPr>
              <w:t xml:space="preserve">Aprašą </w:t>
            </w:r>
            <w:r w:rsidRPr="00E25096">
              <w:rPr>
                <w:iCs/>
                <w:szCs w:val="24"/>
              </w:rPr>
              <w:t xml:space="preserve">nebūtų laikomos tinkamu pareiškėju, kuriam būtų skirtas finansavimas, administruojančioji institucija vienašališkai nutraukia projekto sutartį ir susigrąžina visas projekto vykdytojui išmokėtas projekto finansavimo lėšas, jei jos buvo išmokėtos. </w:t>
            </w:r>
          </w:p>
          <w:p w14:paraId="436860DE" w14:textId="36DD5500" w:rsidR="00913F3A" w:rsidRPr="00E25096" w:rsidRDefault="00913F3A" w:rsidP="00913F3A">
            <w:pPr>
              <w:tabs>
                <w:tab w:val="left" w:pos="599"/>
              </w:tabs>
              <w:jc w:val="both"/>
              <w:rPr>
                <w:iCs/>
                <w:szCs w:val="24"/>
              </w:rPr>
            </w:pPr>
            <w:r w:rsidRPr="00E25096">
              <w:rPr>
                <w:iCs/>
                <w:szCs w:val="24"/>
              </w:rPr>
              <w:t>15.</w:t>
            </w:r>
            <w:r w:rsidR="00075E4D" w:rsidRPr="00E25096">
              <w:rPr>
                <w:iCs/>
                <w:szCs w:val="24"/>
              </w:rPr>
              <w:t>5</w:t>
            </w:r>
            <w:r w:rsidRPr="00E25096">
              <w:rPr>
                <w:iCs/>
                <w:szCs w:val="24"/>
              </w:rPr>
              <w:t>.</w:t>
            </w:r>
            <w:r w:rsidRPr="00E25096">
              <w:rPr>
                <w:iCs/>
                <w:szCs w:val="24"/>
              </w:rPr>
              <w:tab/>
            </w:r>
            <w:r w:rsidR="00626777" w:rsidRPr="00E25096">
              <w:rPr>
                <w:iCs/>
                <w:szCs w:val="24"/>
              </w:rPr>
              <w:t>A</w:t>
            </w:r>
            <w:r w:rsidRPr="00E25096">
              <w:rPr>
                <w:iCs/>
                <w:szCs w:val="24"/>
              </w:rPr>
              <w:t xml:space="preserve">pie įvykusius arba numatomus projekto planuoto įgyvendinimo nukrypimus </w:t>
            </w:r>
            <w:r w:rsidR="00626777" w:rsidRPr="00E25096">
              <w:rPr>
                <w:iCs/>
                <w:szCs w:val="24"/>
              </w:rPr>
              <w:t xml:space="preserve">Projekto vykdytojas privalo informuoti administruojančiąją instituciją </w:t>
            </w:r>
            <w:r w:rsidRPr="00E25096">
              <w:rPr>
                <w:iCs/>
                <w:szCs w:val="24"/>
              </w:rPr>
              <w:t>Projektų administravimo ir finansavimo taisyklių IV skyriaus antrajame skirsnyje nustatyta tvarka.</w:t>
            </w:r>
          </w:p>
          <w:p w14:paraId="19256D1B" w14:textId="7FE1A7BA" w:rsidR="00011C02" w:rsidRPr="00E25096" w:rsidRDefault="00011C02" w:rsidP="00913F3A">
            <w:pPr>
              <w:tabs>
                <w:tab w:val="left" w:pos="599"/>
              </w:tabs>
              <w:jc w:val="both"/>
              <w:rPr>
                <w:iCs/>
                <w:szCs w:val="24"/>
              </w:rPr>
            </w:pPr>
            <w:r w:rsidRPr="00E25096">
              <w:rPr>
                <w:iCs/>
                <w:szCs w:val="24"/>
              </w:rPr>
              <w:t>15.</w:t>
            </w:r>
            <w:r w:rsidR="00075E4D" w:rsidRPr="00E25096">
              <w:rPr>
                <w:iCs/>
                <w:szCs w:val="24"/>
              </w:rPr>
              <w:t>6</w:t>
            </w:r>
            <w:r w:rsidRPr="00E25096">
              <w:rPr>
                <w:iCs/>
                <w:szCs w:val="24"/>
              </w:rPr>
              <w:t xml:space="preserve">.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w:t>
            </w:r>
            <w:r w:rsidR="008C7E7A" w:rsidRPr="00E25096">
              <w:rPr>
                <w:szCs w:val="24"/>
              </w:rPr>
              <w:t xml:space="preserve">Aprašo </w:t>
            </w:r>
            <w:r w:rsidRPr="00E25096">
              <w:rPr>
                <w:iCs/>
                <w:szCs w:val="24"/>
              </w:rPr>
              <w:t xml:space="preserve">reikalavimus atitinkančius projekto finansavimo šaltinių užtikrinimą pagrindžiančius dokumentus. Jei projekto įgyvendinimo metu projekto vykdytojas nepateikia kitų </w:t>
            </w:r>
            <w:r w:rsidR="008C7E7A" w:rsidRPr="00E25096">
              <w:rPr>
                <w:szCs w:val="24"/>
              </w:rPr>
              <w:t xml:space="preserve">Aprašo </w:t>
            </w:r>
            <w:r w:rsidRPr="00E25096">
              <w:rPr>
                <w:iCs/>
                <w:szCs w:val="24"/>
              </w:rPr>
              <w:t>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4417EED4" w14:textId="0FA2957D" w:rsidR="00602418" w:rsidRPr="00E25096" w:rsidRDefault="00602418" w:rsidP="00913F3A">
            <w:pPr>
              <w:tabs>
                <w:tab w:val="left" w:pos="599"/>
              </w:tabs>
              <w:jc w:val="both"/>
              <w:rPr>
                <w:iCs/>
                <w:szCs w:val="24"/>
              </w:rPr>
            </w:pPr>
            <w:r w:rsidRPr="00E25096">
              <w:rPr>
                <w:iCs/>
                <w:szCs w:val="24"/>
              </w:rPr>
              <w:t>15.</w:t>
            </w:r>
            <w:r w:rsidR="00075E4D" w:rsidRPr="00E25096">
              <w:rPr>
                <w:iCs/>
                <w:szCs w:val="24"/>
              </w:rPr>
              <w:t>7</w:t>
            </w:r>
            <w:r w:rsidRPr="00E25096">
              <w:rPr>
                <w:iCs/>
                <w:szCs w:val="24"/>
              </w:rPr>
              <w:t xml:space="preserve">. 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w:t>
            </w:r>
            <w:r w:rsidR="00626777" w:rsidRPr="00E25096">
              <w:rPr>
                <w:iCs/>
                <w:szCs w:val="24"/>
              </w:rPr>
              <w:t xml:space="preserve">ir </w:t>
            </w:r>
            <w:r w:rsidRPr="00E25096">
              <w:rPr>
                <w:iCs/>
                <w:szCs w:val="24"/>
              </w:rPr>
              <w:t>susigrąžina visas projekto vykdytojui išmokėtas projekto finansavimo lėšas, jei jos buvo išmokėtos.</w:t>
            </w:r>
          </w:p>
          <w:p w14:paraId="41ED0673" w14:textId="03925198" w:rsidR="00011C02" w:rsidRPr="00E25096" w:rsidRDefault="00011C02" w:rsidP="00F420F5">
            <w:pPr>
              <w:pStyle w:val="ListParagraph"/>
              <w:tabs>
                <w:tab w:val="left" w:pos="602"/>
              </w:tabs>
              <w:ind w:left="0"/>
              <w:jc w:val="both"/>
              <w:rPr>
                <w:iCs/>
                <w:szCs w:val="24"/>
              </w:rPr>
            </w:pPr>
            <w:r w:rsidRPr="00E25096">
              <w:rPr>
                <w:iCs/>
                <w:szCs w:val="24"/>
              </w:rPr>
              <w:t>15.</w:t>
            </w:r>
            <w:r w:rsidR="00075E4D" w:rsidRPr="00E25096">
              <w:rPr>
                <w:iCs/>
                <w:szCs w:val="24"/>
              </w:rPr>
              <w:t>8</w:t>
            </w:r>
            <w:r w:rsidRPr="00E25096">
              <w:rPr>
                <w:iCs/>
                <w:szCs w:val="24"/>
              </w:rPr>
              <w:t>. Projekto vykdytojas apie įgyvendinamą ar įgyvendintą projektą privalo informuoti Projektų administravimo ir finansavimo taisyklių VIII skyriaus pirmajame skirsnyje nustatyta tvarka.</w:t>
            </w:r>
          </w:p>
          <w:p w14:paraId="12796DD4" w14:textId="1A78DEEC" w:rsidR="00602418" w:rsidRPr="00E25096" w:rsidRDefault="00602418" w:rsidP="00602418">
            <w:pPr>
              <w:tabs>
                <w:tab w:val="left" w:pos="457"/>
              </w:tabs>
              <w:jc w:val="both"/>
              <w:rPr>
                <w:iCs/>
                <w:szCs w:val="24"/>
              </w:rPr>
            </w:pPr>
            <w:r w:rsidRPr="00E25096">
              <w:rPr>
                <w:iCs/>
                <w:szCs w:val="24"/>
              </w:rPr>
              <w:t>15.</w:t>
            </w:r>
            <w:r w:rsidR="00075E4D" w:rsidRPr="00E25096">
              <w:rPr>
                <w:iCs/>
                <w:szCs w:val="24"/>
              </w:rPr>
              <w:t>9</w:t>
            </w:r>
            <w:r w:rsidRPr="00E25096">
              <w:rPr>
                <w:iCs/>
                <w:szCs w:val="24"/>
              </w:rPr>
              <w:t>. Projekto vykdytojas sutinka, kad PĮP pateikta informacija, išskyrus informaciją, kuri negali būti atskleista teisės aktų</w:t>
            </w:r>
            <w:r w:rsidR="008E1B0C" w:rsidRPr="00E25096">
              <w:rPr>
                <w:iCs/>
                <w:szCs w:val="24"/>
              </w:rPr>
              <w:t xml:space="preserve">, reguliuojančių </w:t>
            </w:r>
            <w:r w:rsidRPr="00E25096">
              <w:rPr>
                <w:iCs/>
                <w:szCs w:val="24"/>
              </w:rPr>
              <w:t xml:space="preserve"> </w:t>
            </w:r>
            <w:r w:rsidR="008E1B0C" w:rsidRPr="00E25096">
              <w:rPr>
                <w:iCs/>
                <w:szCs w:val="24"/>
              </w:rPr>
              <w:t xml:space="preserve">duomenų apsaugą, </w:t>
            </w:r>
            <w:r w:rsidRPr="00E25096">
              <w:rPr>
                <w:iCs/>
                <w:szCs w:val="24"/>
              </w:rPr>
              <w:t xml:space="preserve">nustatyta tvarka, administruojančiosios institucijos gali būti viešinama skelbiant su </w:t>
            </w:r>
            <w:r w:rsidR="008C7E7A" w:rsidRPr="00E25096">
              <w:rPr>
                <w:szCs w:val="24"/>
              </w:rPr>
              <w:t xml:space="preserve">Aprašo </w:t>
            </w:r>
            <w:r w:rsidRPr="00E25096">
              <w:rPr>
                <w:iCs/>
                <w:szCs w:val="24"/>
              </w:rPr>
              <w:t xml:space="preserve">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 </w:t>
            </w:r>
          </w:p>
          <w:p w14:paraId="5777183C" w14:textId="02823907" w:rsidR="00602418" w:rsidRPr="00E25096" w:rsidRDefault="00602418" w:rsidP="00602418">
            <w:pPr>
              <w:tabs>
                <w:tab w:val="left" w:pos="457"/>
              </w:tabs>
              <w:jc w:val="both"/>
              <w:rPr>
                <w:iCs/>
                <w:szCs w:val="24"/>
              </w:rPr>
            </w:pPr>
            <w:r w:rsidRPr="00E25096">
              <w:rPr>
                <w:iCs/>
                <w:szCs w:val="24"/>
              </w:rPr>
              <w:t>15.</w:t>
            </w:r>
            <w:r w:rsidR="00075E4D" w:rsidRPr="00E25096">
              <w:rPr>
                <w:iCs/>
                <w:szCs w:val="24"/>
              </w:rPr>
              <w:t>10</w:t>
            </w:r>
            <w:r w:rsidRPr="00E25096">
              <w:rPr>
                <w:iCs/>
                <w:szCs w:val="24"/>
              </w:rPr>
              <w:t xml:space="preserve">. 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 </w:t>
            </w:r>
          </w:p>
          <w:p w14:paraId="0EE994CF" w14:textId="1EF3DA91" w:rsidR="00602418" w:rsidRPr="00E25096" w:rsidRDefault="00602418" w:rsidP="00602418">
            <w:pPr>
              <w:tabs>
                <w:tab w:val="left" w:pos="457"/>
              </w:tabs>
              <w:jc w:val="both"/>
              <w:rPr>
                <w:iCs/>
                <w:szCs w:val="24"/>
              </w:rPr>
            </w:pPr>
            <w:r w:rsidRPr="00E25096">
              <w:rPr>
                <w:iCs/>
                <w:szCs w:val="24"/>
              </w:rPr>
              <w:t>15.1</w:t>
            </w:r>
            <w:r w:rsidR="00075E4D" w:rsidRPr="00E25096">
              <w:rPr>
                <w:iCs/>
                <w:szCs w:val="24"/>
              </w:rPr>
              <w:t>1</w:t>
            </w:r>
            <w:r w:rsidRPr="00E25096">
              <w:rPr>
                <w:iCs/>
                <w:szCs w:val="24"/>
              </w:rPr>
              <w:t>. Asmens duomenų tvarkymo teisinis pagrindas yra Reglamento (ES) 2016/679 6 straipsnio 1 dalies c punktas.</w:t>
            </w:r>
          </w:p>
          <w:p w14:paraId="2F4AB6BA" w14:textId="2A0CCA8B" w:rsidR="00602418" w:rsidRPr="00E25096" w:rsidRDefault="00602418" w:rsidP="00602418">
            <w:pPr>
              <w:pStyle w:val="ListParagraph"/>
              <w:tabs>
                <w:tab w:val="left" w:pos="602"/>
              </w:tabs>
              <w:ind w:left="0"/>
              <w:jc w:val="both"/>
              <w:rPr>
                <w:iCs/>
                <w:szCs w:val="24"/>
              </w:rPr>
            </w:pPr>
            <w:r w:rsidRPr="00E25096">
              <w:rPr>
                <w:iCs/>
                <w:szCs w:val="24"/>
              </w:rPr>
              <w:lastRenderedPageBreak/>
              <w:t>15.1</w:t>
            </w:r>
            <w:r w:rsidR="00075E4D" w:rsidRPr="00E25096">
              <w:rPr>
                <w:iCs/>
                <w:szCs w:val="24"/>
              </w:rPr>
              <w:t>2</w:t>
            </w:r>
            <w:r w:rsidRPr="00E25096">
              <w:rPr>
                <w:iCs/>
                <w:szCs w:val="24"/>
              </w:rPr>
              <w:t xml:space="preserve">. Asmens duomenys tvarkomi ir saugomi 10 metų nuo paskutinio dokumento pagal </w:t>
            </w:r>
            <w:r w:rsidR="008C7E7A" w:rsidRPr="00E25096">
              <w:rPr>
                <w:szCs w:val="24"/>
              </w:rPr>
              <w:t xml:space="preserve">Aprašą </w:t>
            </w:r>
            <w:r w:rsidRPr="00E25096">
              <w:rPr>
                <w:iCs/>
                <w:szCs w:val="24"/>
              </w:rPr>
              <w:t>gavimo datos. Tais atvejais, kai PĮP atmetama</w:t>
            </w:r>
            <w:r w:rsidR="00626777" w:rsidRPr="00E25096">
              <w:rPr>
                <w:iCs/>
                <w:szCs w:val="24"/>
              </w:rPr>
              <w:t>s</w:t>
            </w:r>
            <w:r w:rsidRPr="00E25096">
              <w:rPr>
                <w:iCs/>
                <w:szCs w:val="24"/>
              </w:rPr>
              <w:t>, duomenys saugomi 1 metus nuo PĮP atmetimo dienos.</w:t>
            </w:r>
          </w:p>
        </w:tc>
      </w:tr>
    </w:tbl>
    <w:p w14:paraId="1B9391E1" w14:textId="77777777" w:rsidR="00C73CDF" w:rsidRDefault="00C73CDF" w:rsidP="00913F3A">
      <w:pPr>
        <w:jc w:val="center"/>
        <w:rPr>
          <w:b/>
          <w:szCs w:val="24"/>
        </w:rPr>
      </w:pPr>
    </w:p>
    <w:p w14:paraId="0FEE27AA" w14:textId="7FAC99C2" w:rsidR="00913F3A" w:rsidRPr="00E25096" w:rsidRDefault="00913F3A" w:rsidP="00913F3A">
      <w:pPr>
        <w:jc w:val="center"/>
        <w:rPr>
          <w:b/>
          <w:szCs w:val="24"/>
        </w:rPr>
      </w:pPr>
      <w:r w:rsidRPr="00E25096">
        <w:rPr>
          <w:b/>
          <w:szCs w:val="24"/>
        </w:rPr>
        <w:t>III SKYRIUS</w:t>
      </w:r>
    </w:p>
    <w:p w14:paraId="129A4E41" w14:textId="0B7760C0" w:rsidR="00913F3A" w:rsidRPr="00E25096" w:rsidRDefault="00913F3A" w:rsidP="006015DE">
      <w:pPr>
        <w:jc w:val="center"/>
        <w:rPr>
          <w:b/>
          <w:szCs w:val="24"/>
        </w:rPr>
      </w:pPr>
      <w:r w:rsidRPr="00E25096">
        <w:rPr>
          <w:b/>
          <w:szCs w:val="24"/>
        </w:rPr>
        <w:t>IŠLAIDŲ TINKAMUMO FINANSUOTI REIKALAVIMAI</w:t>
      </w:r>
    </w:p>
    <w:p w14:paraId="7DC76AAE" w14:textId="77777777" w:rsidR="00CF5058" w:rsidRPr="00E25096" w:rsidRDefault="00CF5058" w:rsidP="006015DE">
      <w:pPr>
        <w:jc w:val="cente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14:paraId="7FF6EC4F" w14:textId="77777777">
        <w:tc>
          <w:tcPr>
            <w:tcW w:w="15134" w:type="dxa"/>
          </w:tcPr>
          <w:p w14:paraId="44B8C8AA" w14:textId="77777777" w:rsidR="00913F3A" w:rsidRPr="00E25096" w:rsidRDefault="00913F3A" w:rsidP="00913F3A">
            <w:pPr>
              <w:jc w:val="both"/>
              <w:rPr>
                <w:bCs/>
                <w:szCs w:val="24"/>
              </w:rPr>
            </w:pPr>
            <w:r w:rsidRPr="00E25096">
              <w:rPr>
                <w:b/>
                <w:szCs w:val="24"/>
              </w:rPr>
              <w:t>16</w:t>
            </w:r>
            <w:r w:rsidRPr="00727B50">
              <w:rPr>
                <w:b/>
                <w:szCs w:val="24"/>
              </w:rPr>
              <w:t>.</w:t>
            </w:r>
            <w:r w:rsidRPr="00E25096">
              <w:rPr>
                <w:bCs/>
                <w:szCs w:val="24"/>
              </w:rPr>
              <w:t xml:space="preserve"> </w:t>
            </w:r>
            <w:r w:rsidRPr="00E25096">
              <w:rPr>
                <w:b/>
                <w:szCs w:val="24"/>
              </w:rPr>
              <w:t>Išlaidų tinkamumo finansuoti reikalavimai</w:t>
            </w:r>
          </w:p>
        </w:tc>
      </w:tr>
      <w:tr w:rsidR="00913F3A" w:rsidRPr="00E25096" w14:paraId="24337A44" w14:textId="77777777">
        <w:tc>
          <w:tcPr>
            <w:tcW w:w="15134" w:type="dxa"/>
          </w:tcPr>
          <w:p w14:paraId="3ED488A3" w14:textId="3198A200" w:rsidR="00913F3A" w:rsidRPr="00E25096" w:rsidRDefault="00913F3A" w:rsidP="00913F3A">
            <w:pPr>
              <w:jc w:val="both"/>
              <w:rPr>
                <w:iCs/>
                <w:szCs w:val="24"/>
              </w:rPr>
            </w:pPr>
            <w:r w:rsidRPr="00E25096">
              <w:rPr>
                <w:iCs/>
                <w:szCs w:val="24"/>
              </w:rPr>
              <w:t xml:space="preserve">16.1. Projekto išlaidos turi atitikti </w:t>
            </w:r>
            <w:r w:rsidR="008C7E7A" w:rsidRPr="001632D6">
              <w:rPr>
                <w:szCs w:val="24"/>
              </w:rPr>
              <w:t xml:space="preserve">Aprašo </w:t>
            </w:r>
            <w:r w:rsidR="00602418" w:rsidRPr="001632D6">
              <w:rPr>
                <w:iCs/>
                <w:szCs w:val="24"/>
              </w:rPr>
              <w:t>11</w:t>
            </w:r>
            <w:r w:rsidRPr="001632D6">
              <w:rPr>
                <w:iCs/>
                <w:szCs w:val="24"/>
              </w:rPr>
              <w:t>.7–</w:t>
            </w:r>
            <w:r w:rsidR="00602418" w:rsidRPr="001632D6">
              <w:rPr>
                <w:iCs/>
                <w:szCs w:val="24"/>
              </w:rPr>
              <w:t>11</w:t>
            </w:r>
            <w:r w:rsidRPr="001632D6">
              <w:rPr>
                <w:iCs/>
                <w:szCs w:val="24"/>
              </w:rPr>
              <w:t>.1</w:t>
            </w:r>
            <w:r w:rsidR="00C108C3">
              <w:rPr>
                <w:iCs/>
                <w:szCs w:val="24"/>
              </w:rPr>
              <w:t>0</w:t>
            </w:r>
            <w:r w:rsidRPr="001632D6">
              <w:rPr>
                <w:iCs/>
                <w:szCs w:val="24"/>
              </w:rPr>
              <w:t xml:space="preserve"> papunkčiuose nustatytus tinkamumo ir Projektų</w:t>
            </w:r>
            <w:r w:rsidRPr="00E25096">
              <w:rPr>
                <w:iCs/>
                <w:szCs w:val="24"/>
              </w:rPr>
              <w:t xml:space="preserve"> administravimo ir finansavimo taisyklių VII skyriuje išdėstytus projekto išlaidoms taikomus reikalavimus. </w:t>
            </w:r>
            <w:r w:rsidRPr="00E25096">
              <w:rPr>
                <w:szCs w:val="24"/>
              </w:rPr>
              <w:t>Nustatant projekto išlaidų tinkamumą vadovaujamasi ir</w:t>
            </w:r>
            <w:r w:rsidR="00B30FEC" w:rsidRPr="00E25096">
              <w:rPr>
                <w:szCs w:val="24"/>
              </w:rPr>
              <w:t xml:space="preserve"> Rekomendacij</w:t>
            </w:r>
            <w:r w:rsidR="003B351E" w:rsidRPr="00E25096">
              <w:rPr>
                <w:szCs w:val="24"/>
              </w:rPr>
              <w:t>omis</w:t>
            </w:r>
            <w:r w:rsidR="00F81F38" w:rsidRPr="00E25096">
              <w:rPr>
                <w:szCs w:val="24"/>
              </w:rPr>
              <w:t xml:space="preserve"> </w:t>
            </w:r>
            <w:r w:rsidR="00F81F38" w:rsidRPr="00E25096">
              <w:t>dėl projektų išlaidų atitikties</w:t>
            </w:r>
            <w:r w:rsidR="00547642">
              <w:t>.</w:t>
            </w:r>
          </w:p>
          <w:p w14:paraId="7A8AAB74" w14:textId="77777777" w:rsidR="00913F3A" w:rsidRPr="00E25096" w:rsidRDefault="00913F3A" w:rsidP="00913F3A">
            <w:pPr>
              <w:jc w:val="both"/>
              <w:rPr>
                <w:iCs/>
                <w:szCs w:val="24"/>
              </w:rPr>
            </w:pPr>
            <w:r w:rsidRPr="00E25096">
              <w:rPr>
                <w:iCs/>
                <w:szCs w:val="24"/>
              </w:rPr>
              <w:t>16.2. Kryžminis finansavimas netaikomas.</w:t>
            </w:r>
          </w:p>
          <w:p w14:paraId="34E083F7" w14:textId="77777777" w:rsidR="00913F3A" w:rsidRPr="00E25096" w:rsidRDefault="00913F3A" w:rsidP="00913F3A">
            <w:pPr>
              <w:jc w:val="both"/>
              <w:rPr>
                <w:iCs/>
                <w:sz w:val="22"/>
                <w:szCs w:val="22"/>
              </w:rPr>
            </w:pPr>
            <w:r w:rsidRPr="00E25096">
              <w:rPr>
                <w:iCs/>
                <w:szCs w:val="24"/>
              </w:rPr>
              <w:t>16.3. Projekto tinkamų finansuoti išlaidų dalis, kurios nepadengia projektui skiriamo finansavimo lėšos, turi būti finansuojama iš projekto vykdytojo lėšų.</w:t>
            </w:r>
          </w:p>
        </w:tc>
      </w:tr>
    </w:tbl>
    <w:p w14:paraId="65E64CE1" w14:textId="77777777" w:rsidR="00913F3A" w:rsidRPr="00E25096" w:rsidRDefault="00913F3A" w:rsidP="00913F3A">
      <w:pPr>
        <w:jc w:val="center"/>
        <w:rPr>
          <w:b/>
          <w:szCs w:val="24"/>
        </w:rPr>
      </w:pPr>
    </w:p>
    <w:p w14:paraId="6629C653" w14:textId="77777777" w:rsidR="00C73CDF" w:rsidRDefault="00C73CDF" w:rsidP="00913F3A">
      <w:pPr>
        <w:jc w:val="center"/>
        <w:rPr>
          <w:b/>
          <w:szCs w:val="24"/>
        </w:rPr>
      </w:pPr>
    </w:p>
    <w:p w14:paraId="4F204D32" w14:textId="0BC8304B" w:rsidR="00913F3A" w:rsidRPr="00E25096" w:rsidRDefault="00913F3A" w:rsidP="00913F3A">
      <w:pPr>
        <w:jc w:val="center"/>
        <w:rPr>
          <w:b/>
          <w:szCs w:val="24"/>
        </w:rPr>
      </w:pPr>
      <w:r w:rsidRPr="00E25096">
        <w:rPr>
          <w:b/>
          <w:szCs w:val="24"/>
        </w:rPr>
        <w:t>IV SKYRIUS</w:t>
      </w:r>
    </w:p>
    <w:p w14:paraId="253E61DD" w14:textId="77777777" w:rsidR="00913F3A" w:rsidRPr="00E25096" w:rsidRDefault="00913F3A" w:rsidP="00913F3A">
      <w:pPr>
        <w:jc w:val="center"/>
        <w:rPr>
          <w:b/>
          <w:szCs w:val="24"/>
        </w:rPr>
      </w:pPr>
      <w:r w:rsidRPr="00E25096">
        <w:rPr>
          <w:b/>
          <w:szCs w:val="24"/>
        </w:rPr>
        <w:t>SUPAPRASTINTAI APMOKAMŲ IŠLAIDŲ DYDŽIAI</w:t>
      </w:r>
    </w:p>
    <w:p w14:paraId="653D27EF" w14:textId="77777777" w:rsidR="00913F3A" w:rsidRPr="00E25096" w:rsidRDefault="00913F3A" w:rsidP="00913F3A"/>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913F3A" w:rsidRPr="00E25096" w14:paraId="7593163D" w14:textId="77777777">
        <w:trPr>
          <w:trHeight w:val="349"/>
        </w:trPr>
        <w:tc>
          <w:tcPr>
            <w:tcW w:w="15134" w:type="dxa"/>
          </w:tcPr>
          <w:p w14:paraId="7631F50E" w14:textId="77777777" w:rsidR="00913F3A" w:rsidRPr="00E25096" w:rsidRDefault="00913F3A" w:rsidP="00913F3A">
            <w:pPr>
              <w:jc w:val="both"/>
              <w:rPr>
                <w:bCs/>
                <w:szCs w:val="24"/>
              </w:rPr>
            </w:pPr>
            <w:r w:rsidRPr="00E25096">
              <w:rPr>
                <w:b/>
                <w:szCs w:val="24"/>
              </w:rPr>
              <w:t>17. Projektų veiklų ir jungtinio projekto projektų įgyvendinimui taikomi supaprastintai apmokamų išlaidų dydžiai</w:t>
            </w:r>
          </w:p>
        </w:tc>
      </w:tr>
      <w:tr w:rsidR="00913F3A" w:rsidRPr="00E25096" w14:paraId="0D1B5CD4" w14:textId="77777777">
        <w:tc>
          <w:tcPr>
            <w:tcW w:w="15134" w:type="dxa"/>
          </w:tcPr>
          <w:p w14:paraId="26C9219D" w14:textId="77777777" w:rsidR="00913F3A" w:rsidRPr="00E25096" w:rsidRDefault="00913F3A" w:rsidP="00913F3A">
            <w:pPr>
              <w:jc w:val="both"/>
              <w:rPr>
                <w:szCs w:val="24"/>
              </w:rPr>
            </w:pPr>
            <w:r w:rsidRPr="00E25096">
              <w:rPr>
                <w:szCs w:val="24"/>
              </w:rPr>
              <w:t>Netaikoma.</w:t>
            </w:r>
          </w:p>
        </w:tc>
      </w:tr>
    </w:tbl>
    <w:p w14:paraId="41CF0792" w14:textId="77777777" w:rsidR="00132150" w:rsidRPr="00E25096" w:rsidRDefault="00132150" w:rsidP="00132150">
      <w:pPr>
        <w:spacing w:line="276" w:lineRule="auto"/>
        <w:jc w:val="center"/>
        <w:rPr>
          <w:szCs w:val="24"/>
        </w:rPr>
      </w:pPr>
      <w:r w:rsidRPr="00E25096">
        <w:rPr>
          <w:rFonts w:eastAsia="Calibri"/>
          <w:szCs w:val="24"/>
        </w:rPr>
        <w:t>________________</w:t>
      </w:r>
    </w:p>
    <w:p w14:paraId="42FCE134" w14:textId="77777777" w:rsidR="00C0632F" w:rsidRPr="00E25096" w:rsidRDefault="00C0632F" w:rsidP="00F97B37">
      <w:pPr>
        <w:ind w:left="9639"/>
        <w:rPr>
          <w:color w:val="000000"/>
          <w:szCs w:val="24"/>
        </w:rPr>
      </w:pPr>
    </w:p>
    <w:p w14:paraId="18C6207D" w14:textId="77777777" w:rsidR="00A67147" w:rsidRDefault="00A67147" w:rsidP="006B6387">
      <w:pPr>
        <w:ind w:left="9214"/>
        <w:rPr>
          <w:color w:val="000000"/>
          <w:szCs w:val="24"/>
        </w:rPr>
      </w:pPr>
    </w:p>
    <w:p w14:paraId="3981879C" w14:textId="77777777" w:rsidR="00A67147" w:rsidRDefault="00A67147" w:rsidP="006B6387">
      <w:pPr>
        <w:ind w:left="9214"/>
        <w:rPr>
          <w:color w:val="000000"/>
          <w:szCs w:val="24"/>
        </w:rPr>
      </w:pPr>
    </w:p>
    <w:p w14:paraId="1DA416F3" w14:textId="77777777" w:rsidR="00952BDE" w:rsidRDefault="00952BDE" w:rsidP="006B6387">
      <w:pPr>
        <w:ind w:left="9214"/>
        <w:rPr>
          <w:color w:val="000000"/>
          <w:szCs w:val="24"/>
        </w:rPr>
      </w:pPr>
    </w:p>
    <w:p w14:paraId="051F2680" w14:textId="77777777" w:rsidR="00952BDE" w:rsidRDefault="00952BDE" w:rsidP="006B6387">
      <w:pPr>
        <w:ind w:left="9214"/>
        <w:rPr>
          <w:color w:val="000000"/>
          <w:szCs w:val="24"/>
        </w:rPr>
      </w:pPr>
    </w:p>
    <w:p w14:paraId="5434CC3D" w14:textId="77777777" w:rsidR="00952BDE" w:rsidRDefault="00952BDE" w:rsidP="006B6387">
      <w:pPr>
        <w:ind w:left="9214"/>
        <w:rPr>
          <w:color w:val="000000"/>
          <w:szCs w:val="24"/>
        </w:rPr>
      </w:pPr>
    </w:p>
    <w:p w14:paraId="0AA8C2E6" w14:textId="77777777" w:rsidR="00952BDE" w:rsidRDefault="00952BDE" w:rsidP="006B6387">
      <w:pPr>
        <w:ind w:left="9214"/>
        <w:rPr>
          <w:color w:val="000000"/>
          <w:szCs w:val="24"/>
        </w:rPr>
      </w:pPr>
    </w:p>
    <w:p w14:paraId="79FD4DC4" w14:textId="77777777" w:rsidR="00952BDE" w:rsidRDefault="00952BDE" w:rsidP="006B6387">
      <w:pPr>
        <w:ind w:left="9214"/>
        <w:rPr>
          <w:color w:val="000000"/>
          <w:szCs w:val="24"/>
        </w:rPr>
      </w:pPr>
    </w:p>
    <w:p w14:paraId="69CF8705" w14:textId="77777777" w:rsidR="00952BDE" w:rsidRDefault="00952BDE" w:rsidP="006B6387">
      <w:pPr>
        <w:ind w:left="9214"/>
        <w:rPr>
          <w:color w:val="000000"/>
          <w:szCs w:val="24"/>
        </w:rPr>
      </w:pPr>
    </w:p>
    <w:p w14:paraId="586BA774" w14:textId="77777777" w:rsidR="00952BDE" w:rsidRDefault="00952BDE" w:rsidP="006B6387">
      <w:pPr>
        <w:ind w:left="9214"/>
        <w:rPr>
          <w:color w:val="000000"/>
          <w:szCs w:val="24"/>
        </w:rPr>
      </w:pPr>
    </w:p>
    <w:p w14:paraId="71DAA710" w14:textId="77777777" w:rsidR="00952BDE" w:rsidRDefault="00952BDE" w:rsidP="006B6387">
      <w:pPr>
        <w:ind w:left="9214"/>
        <w:rPr>
          <w:color w:val="000000"/>
          <w:szCs w:val="24"/>
        </w:rPr>
      </w:pPr>
    </w:p>
    <w:p w14:paraId="4BEE6396" w14:textId="6B31D58E" w:rsidR="00D97D23" w:rsidRPr="006B6387" w:rsidRDefault="00D97D23" w:rsidP="006B6387">
      <w:pPr>
        <w:ind w:left="9214"/>
        <w:rPr>
          <w:iCs/>
          <w:szCs w:val="24"/>
          <w:lang w:eastAsia="lt-LT"/>
        </w:rPr>
      </w:pPr>
      <w:r w:rsidRPr="00E25096">
        <w:rPr>
          <w:color w:val="000000"/>
          <w:szCs w:val="24"/>
        </w:rPr>
        <w:lastRenderedPageBreak/>
        <w:t xml:space="preserve">2022–2030 metų ekonomikos transformacijos ir konkurencingumo plėtros programos pažangos priemonės Nr. 05-001-01-04-02 „Skatinti įmones pereiti link neutralios klimatui ekonomikos“ </w:t>
      </w:r>
      <w:r w:rsidRPr="00E25096">
        <w:rPr>
          <w:szCs w:val="24"/>
          <w:lang w:eastAsia="lt-LT"/>
        </w:rPr>
        <w:t>veiklos „</w:t>
      </w:r>
      <w:r w:rsidR="006B6387" w:rsidRPr="006B6387">
        <w:rPr>
          <w:iCs/>
          <w:szCs w:val="24"/>
          <w:lang w:eastAsia="lt-LT"/>
        </w:rPr>
        <w:t>Alternatyvaus kuro diegimas pramonės įmonėse Kauno, Šiaulių ir Telšių regionuose</w:t>
      </w:r>
      <w:r w:rsidRPr="00E25096">
        <w:rPr>
          <w:bCs/>
          <w:iCs/>
          <w:szCs w:val="24"/>
          <w:lang w:eastAsia="lt-LT"/>
        </w:rPr>
        <w:t xml:space="preserve">“ </w:t>
      </w:r>
      <w:r w:rsidRPr="00E25096">
        <w:rPr>
          <w:szCs w:val="24"/>
          <w:lang w:eastAsia="lt-LT"/>
        </w:rPr>
        <w:t xml:space="preserve">projektų finansavimo sąlygų aprašo </w:t>
      </w:r>
    </w:p>
    <w:p w14:paraId="136F5DB1" w14:textId="77777777" w:rsidR="00D97D23" w:rsidRPr="00E25096" w:rsidRDefault="00D97D23" w:rsidP="00441B56">
      <w:pPr>
        <w:ind w:left="9214"/>
        <w:rPr>
          <w:szCs w:val="24"/>
        </w:rPr>
      </w:pPr>
      <w:r w:rsidRPr="00E25096">
        <w:rPr>
          <w:szCs w:val="24"/>
        </w:rPr>
        <w:t>1 priedas</w:t>
      </w:r>
    </w:p>
    <w:p w14:paraId="326A0DDE" w14:textId="77777777" w:rsidR="00D97D23" w:rsidRPr="00E25096" w:rsidRDefault="00D97D23" w:rsidP="00D97D23">
      <w:pPr>
        <w:jc w:val="center"/>
        <w:rPr>
          <w:i/>
          <w:iCs/>
          <w:szCs w:val="24"/>
        </w:rPr>
      </w:pPr>
    </w:p>
    <w:p w14:paraId="29A2CAD4" w14:textId="77777777" w:rsidR="00D97D23" w:rsidRPr="00E25096" w:rsidRDefault="00D97D23" w:rsidP="00D97D23">
      <w:pPr>
        <w:jc w:val="center"/>
        <w:rPr>
          <w:rFonts w:eastAsia="Calibri"/>
          <w:b/>
          <w:bCs/>
          <w:szCs w:val="24"/>
        </w:rPr>
      </w:pPr>
    </w:p>
    <w:p w14:paraId="654BDDF0" w14:textId="77777777" w:rsidR="00D97D23" w:rsidRPr="00E25096" w:rsidRDefault="00D97D23" w:rsidP="00D97D23">
      <w:pPr>
        <w:jc w:val="center"/>
        <w:rPr>
          <w:rFonts w:eastAsia="Calibri"/>
          <w:b/>
          <w:bCs/>
          <w:szCs w:val="24"/>
        </w:rPr>
      </w:pPr>
      <w:r w:rsidRPr="00E25096">
        <w:rPr>
          <w:rFonts w:eastAsia="Calibri"/>
          <w:b/>
          <w:bCs/>
          <w:szCs w:val="24"/>
        </w:rPr>
        <w:t>PROJEKTO (ĮSKAITANT JUNGTINĮ PROJEKTĄ) ATITIKTIES REIKŠMINGOS ŽALOS NEDARYMO HORIZONTALIAJAM PRINCIPUI VERTINIMO REIKALAVIMŲ APRAŠAS</w:t>
      </w:r>
    </w:p>
    <w:p w14:paraId="2A8E1F7F" w14:textId="77777777" w:rsidR="00D97D23" w:rsidRPr="00E25096" w:rsidRDefault="00D97D23" w:rsidP="00D97D23">
      <w:pPr>
        <w:jc w:val="center"/>
        <w:rPr>
          <w:rFonts w:eastAsia="Calibri"/>
          <w:b/>
          <w:bCs/>
          <w:szCs w:val="24"/>
        </w:rPr>
      </w:pPr>
    </w:p>
    <w:p w14:paraId="295B26C7" w14:textId="77777777" w:rsidR="00D97D23" w:rsidRPr="00E25096" w:rsidRDefault="00D97D23" w:rsidP="00D97D23">
      <w:pPr>
        <w:spacing w:line="276" w:lineRule="auto"/>
        <w:jc w:val="both"/>
        <w:rPr>
          <w:rFonts w:eastAsia="Calibri"/>
          <w:bCs/>
          <w:szCs w:val="24"/>
        </w:rPr>
      </w:pPr>
      <w:r w:rsidRPr="00E25096">
        <w:rPr>
          <w:rFonts w:eastAsia="Calibri"/>
          <w:bCs/>
          <w:szCs w:val="24"/>
        </w:rPr>
        <w:t>Finansavimo šaltinis, pagal kurį finansuojamas projektas (</w:t>
      </w:r>
      <w:r w:rsidRPr="00E25096">
        <w:rPr>
          <w:rFonts w:eastAsia="Calibri"/>
          <w:bCs/>
          <w:i/>
          <w:szCs w:val="24"/>
        </w:rPr>
        <w:t>pažymėkite tinkamą</w:t>
      </w:r>
      <w:r w:rsidRPr="00E25096">
        <w:rPr>
          <w:rFonts w:eastAsia="Calibri"/>
          <w:bCs/>
          <w:szCs w:val="24"/>
        </w:rPr>
        <w:t>):</w:t>
      </w:r>
    </w:p>
    <w:p w14:paraId="28EB5964" w14:textId="77777777" w:rsidR="00D97D23" w:rsidRPr="00E25096" w:rsidRDefault="00D97D23" w:rsidP="00D97D23">
      <w:pPr>
        <w:spacing w:line="276" w:lineRule="auto"/>
        <w:jc w:val="both"/>
        <w:rPr>
          <w:rFonts w:eastAsia="Calibri"/>
          <w:bCs/>
          <w:szCs w:val="24"/>
        </w:rPr>
      </w:pPr>
      <w:r w:rsidRPr="00E25096">
        <w:rPr>
          <w:rFonts w:ascii="Wingdings 2" w:eastAsia="Wingdings 2" w:hAnsi="Wingdings 2" w:cs="Wingdings 2"/>
        </w:rPr>
        <w:t></w:t>
      </w:r>
      <w:r w:rsidRPr="00E25096">
        <w:t xml:space="preserve"> </w:t>
      </w:r>
      <w:r w:rsidRPr="00E25096">
        <w:rPr>
          <w:rFonts w:eastAsia="Calibri"/>
          <w:bCs/>
          <w:szCs w:val="24"/>
        </w:rPr>
        <w:t>Ekonomikos gaivinimo ir atsparumo didinimo priemonė (toliau – EGADP)</w:t>
      </w:r>
    </w:p>
    <w:p w14:paraId="67D11489" w14:textId="72B3BBF5" w:rsidR="00D97D23" w:rsidRPr="00E25096" w:rsidRDefault="00D97D23" w:rsidP="00D97D23">
      <w:pPr>
        <w:spacing w:line="276" w:lineRule="auto"/>
        <w:jc w:val="both"/>
        <w:rPr>
          <w:rFonts w:eastAsia="Calibri"/>
          <w:bCs/>
          <w:szCs w:val="24"/>
        </w:rPr>
      </w:pPr>
      <w:r w:rsidRPr="00E25096">
        <w:rPr>
          <w:rFonts w:ascii="Wingdings" w:eastAsia="Wingdings" w:hAnsi="Wingdings" w:cs="Wingdings"/>
        </w:rPr>
        <w:t></w:t>
      </w:r>
      <w:r w:rsidRPr="00E25096">
        <w:t xml:space="preserve"> Europos Sąjungos fondų i</w:t>
      </w:r>
      <w:r w:rsidRPr="00E25096">
        <w:rPr>
          <w:rFonts w:eastAsia="Calibri"/>
          <w:bCs/>
          <w:szCs w:val="24"/>
        </w:rPr>
        <w:t>nvesticijų programa (toliau – ES</w:t>
      </w:r>
      <w:r w:rsidR="009D1829" w:rsidRPr="00E25096">
        <w:rPr>
          <w:rFonts w:eastAsia="Calibri"/>
          <w:bCs/>
          <w:szCs w:val="24"/>
        </w:rPr>
        <w:t>F</w:t>
      </w:r>
      <w:r w:rsidRPr="00E25096">
        <w:rPr>
          <w:rFonts w:eastAsia="Calibri"/>
          <w:bCs/>
          <w:szCs w:val="24"/>
        </w:rPr>
        <w:t>IP)</w:t>
      </w:r>
    </w:p>
    <w:p w14:paraId="5B0DC959" w14:textId="77777777" w:rsidR="00D97D23" w:rsidRPr="00E25096" w:rsidRDefault="00D97D23" w:rsidP="00D97D2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536"/>
      </w:tblGrid>
      <w:tr w:rsidR="00D97D23" w:rsidRPr="00E25096" w14:paraId="31AB6BBA" w14:textId="77777777" w:rsidTr="00727B50">
        <w:tc>
          <w:tcPr>
            <w:tcW w:w="3545" w:type="dxa"/>
          </w:tcPr>
          <w:p w14:paraId="3AF245A8" w14:textId="77777777" w:rsidR="00D97D23" w:rsidRPr="00E25096" w:rsidRDefault="00D97D23" w:rsidP="00D97D23">
            <w:pPr>
              <w:jc w:val="center"/>
              <w:rPr>
                <w:rFonts w:eastAsia="Calibri"/>
                <w:b/>
                <w:bCs/>
              </w:rPr>
            </w:pPr>
            <w:r w:rsidRPr="00E25096">
              <w:rPr>
                <w:rFonts w:eastAsia="Calibri"/>
                <w:b/>
                <w:bCs/>
              </w:rPr>
              <w:t>Aplinkos tikslai</w:t>
            </w:r>
          </w:p>
          <w:p w14:paraId="7B670E34" w14:textId="2F1FCC77" w:rsidR="00D97D23" w:rsidRPr="00E25096" w:rsidRDefault="00D97D23" w:rsidP="00D97D23">
            <w:pPr>
              <w:jc w:val="both"/>
              <w:rPr>
                <w:rFonts w:eastAsia="Calibri"/>
                <w:b/>
                <w:bCs/>
              </w:rPr>
            </w:pPr>
            <w:r w:rsidRPr="00727B50">
              <w:rPr>
                <w:rFonts w:eastAsia="Calibri"/>
                <w:i/>
                <w:iCs/>
                <w:szCs w:val="24"/>
              </w:rPr>
              <w:t>(</w:t>
            </w:r>
            <w:r w:rsidRPr="00E25096">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3B98C85E" w14:textId="71F3AC92" w:rsidR="00D97D23" w:rsidRPr="00E25096" w:rsidRDefault="00D262E1" w:rsidP="00D97D23">
            <w:pPr>
              <w:jc w:val="center"/>
              <w:rPr>
                <w:rFonts w:eastAsia="Calibri"/>
                <w:b/>
                <w:szCs w:val="24"/>
              </w:rPr>
            </w:pPr>
            <w:r w:rsidRPr="00E25096">
              <w:rPr>
                <w:rFonts w:eastAsia="Calibri"/>
                <w:b/>
                <w:szCs w:val="24"/>
              </w:rPr>
              <w:t>Su Europos Komisija suderintas p</w:t>
            </w:r>
            <w:r w:rsidR="00D97D23" w:rsidRPr="00E25096">
              <w:rPr>
                <w:rFonts w:eastAsia="Calibri"/>
                <w:b/>
                <w:szCs w:val="24"/>
              </w:rPr>
              <w:t>agrindimas</w:t>
            </w:r>
          </w:p>
          <w:p w14:paraId="1FA8B7CB" w14:textId="66241DF3" w:rsidR="00D97D23" w:rsidRPr="00E25096" w:rsidRDefault="00D97D23" w:rsidP="00D97D23">
            <w:pPr>
              <w:jc w:val="both"/>
              <w:rPr>
                <w:rFonts w:eastAsia="Calibri"/>
                <w:bCs/>
                <w:i/>
                <w:szCs w:val="24"/>
              </w:rPr>
            </w:pPr>
            <w:r w:rsidRPr="00E25096">
              <w:rPr>
                <w:rFonts w:eastAsia="Calibri"/>
                <w:bCs/>
                <w:i/>
                <w:szCs w:val="24"/>
              </w:rPr>
              <w:t>(remiantis priemonių (kai finansavimo šaltinis EGADP) arba veiksmų (veiklų) (kai finansavimo šaltinis ES</w:t>
            </w:r>
            <w:r w:rsidR="009D1829" w:rsidRPr="00E25096">
              <w:rPr>
                <w:rFonts w:eastAsia="Calibri"/>
                <w:bCs/>
                <w:i/>
                <w:szCs w:val="24"/>
              </w:rPr>
              <w:t>F</w:t>
            </w:r>
            <w:r w:rsidRPr="00E25096">
              <w:rPr>
                <w:rFonts w:eastAsia="Calibri"/>
                <w:bCs/>
                <w:i/>
                <w:szCs w:val="24"/>
              </w:rPr>
              <w:t xml:space="preserve">IP) vertinimo </w:t>
            </w:r>
            <w:r w:rsidR="00D262E1" w:rsidRPr="00E25096">
              <w:rPr>
                <w:rFonts w:eastAsia="Calibri"/>
                <w:bCs/>
                <w:i/>
                <w:szCs w:val="24"/>
              </w:rPr>
              <w:t>anketomis</w:t>
            </w:r>
            <w:r w:rsidRPr="00E25096">
              <w:rPr>
                <w:rFonts w:eastAsia="Calibri"/>
                <w:bCs/>
                <w:i/>
                <w:szCs w:val="24"/>
              </w:rPr>
              <w:t>, nurod</w:t>
            </w:r>
            <w:r w:rsidR="00D262E1" w:rsidRPr="00E25096">
              <w:rPr>
                <w:rFonts w:eastAsia="Calibri"/>
                <w:bCs/>
                <w:i/>
                <w:szCs w:val="24"/>
              </w:rPr>
              <w:t>oma</w:t>
            </w:r>
            <w:r w:rsidRPr="00E25096">
              <w:rPr>
                <w:rFonts w:eastAsia="Calibri"/>
                <w:bCs/>
                <w:i/>
                <w:szCs w:val="24"/>
              </w:rPr>
              <w:t xml:space="preserve"> tik t</w:t>
            </w:r>
            <w:r w:rsidR="00ED0777" w:rsidRPr="00E25096">
              <w:rPr>
                <w:rFonts w:eastAsia="Calibri"/>
                <w:bCs/>
                <w:i/>
                <w:szCs w:val="24"/>
              </w:rPr>
              <w:t>a</w:t>
            </w:r>
            <w:r w:rsidRPr="00E25096">
              <w:rPr>
                <w:rFonts w:eastAsia="Calibri"/>
                <w:bCs/>
                <w:i/>
                <w:szCs w:val="24"/>
              </w:rPr>
              <w:t xml:space="preserve"> vertinimo </w:t>
            </w:r>
            <w:r w:rsidR="00ED0777" w:rsidRPr="00E25096">
              <w:rPr>
                <w:rFonts w:eastAsia="Calibri"/>
                <w:bCs/>
                <w:i/>
                <w:szCs w:val="24"/>
              </w:rPr>
              <w:t xml:space="preserve">anketos </w:t>
            </w:r>
            <w:r w:rsidRPr="00E25096">
              <w:rPr>
                <w:rFonts w:eastAsia="Calibri"/>
                <w:bCs/>
                <w:i/>
                <w:szCs w:val="24"/>
              </w:rPr>
              <w:t>dal</w:t>
            </w:r>
            <w:r w:rsidR="00ED0777" w:rsidRPr="00E25096">
              <w:rPr>
                <w:rFonts w:eastAsia="Calibri"/>
                <w:bCs/>
                <w:i/>
                <w:szCs w:val="24"/>
              </w:rPr>
              <w:t>is</w:t>
            </w:r>
            <w:r w:rsidRPr="00E25096">
              <w:rPr>
                <w:rFonts w:eastAsia="Calibri"/>
                <w:bCs/>
                <w:i/>
                <w:szCs w:val="24"/>
              </w:rPr>
              <w:t>, kuri aktuali finansuotinai veiklai)</w:t>
            </w:r>
          </w:p>
          <w:p w14:paraId="6F4B9224" w14:textId="7D1A1183" w:rsidR="00620B6F" w:rsidRPr="00E25096" w:rsidRDefault="00620B6F" w:rsidP="00D97D23">
            <w:pPr>
              <w:jc w:val="both"/>
              <w:rPr>
                <w:rFonts w:eastAsia="Calibri"/>
                <w:b/>
                <w:szCs w:val="24"/>
              </w:rPr>
            </w:pPr>
            <w:r w:rsidRPr="00E25096">
              <w:rPr>
                <w:rFonts w:eastAsia="Calibri"/>
                <w:bCs/>
                <w:i/>
                <w:szCs w:val="24"/>
              </w:rPr>
              <w:t>(papildomai gali būti nurodomi nacionaliniai teisės aktai, kuriais įgyvendinami vertinimo anketose minimi Europos Sąjungos teisės aktai)</w:t>
            </w:r>
          </w:p>
        </w:tc>
        <w:tc>
          <w:tcPr>
            <w:tcW w:w="4536" w:type="dxa"/>
          </w:tcPr>
          <w:p w14:paraId="413260AB" w14:textId="77777777" w:rsidR="00D97D23" w:rsidRPr="00E25096" w:rsidRDefault="00D97D23" w:rsidP="00D97D23">
            <w:pPr>
              <w:jc w:val="center"/>
              <w:rPr>
                <w:rFonts w:eastAsia="Calibri"/>
                <w:i/>
                <w:sz w:val="20"/>
              </w:rPr>
            </w:pPr>
            <w:r w:rsidRPr="00E25096">
              <w:rPr>
                <w:rFonts w:eastAsia="Calibri"/>
                <w:b/>
                <w:szCs w:val="24"/>
              </w:rPr>
              <w:t>Pagrindimo dokumentai</w:t>
            </w:r>
          </w:p>
          <w:p w14:paraId="44B3680C" w14:textId="265F3133" w:rsidR="00D97D23" w:rsidRPr="00E25096" w:rsidRDefault="00D97D23" w:rsidP="00D97D23">
            <w:pPr>
              <w:jc w:val="both"/>
              <w:rPr>
                <w:rFonts w:eastAsia="Calibri"/>
                <w:i/>
                <w:iCs/>
              </w:rPr>
            </w:pPr>
            <w:r w:rsidRPr="00E25096">
              <w:rPr>
                <w:rFonts w:eastAsia="Calibri"/>
                <w:i/>
                <w:szCs w:val="24"/>
              </w:rPr>
              <w:t>(nurodomas dokumentas, kuris bus vertinamas</w:t>
            </w:r>
            <w:r w:rsidR="007216A0" w:rsidRPr="00E25096">
              <w:rPr>
                <w:rFonts w:eastAsia="Calibri"/>
                <w:i/>
                <w:szCs w:val="24"/>
              </w:rPr>
              <w:t>,</w:t>
            </w:r>
            <w:r w:rsidRPr="00E25096">
              <w:rPr>
                <w:rFonts w:eastAsia="Calibri"/>
                <w:i/>
                <w:szCs w:val="24"/>
              </w:rPr>
              <w:t xml:space="preserve"> siekiant įvertinti projekto atitiktį aplinkos tikslams, arba pateikiama šią atitiktį pagrindžianti informacija)</w:t>
            </w:r>
          </w:p>
        </w:tc>
      </w:tr>
      <w:tr w:rsidR="0061751A" w:rsidRPr="00E25096" w14:paraId="55EC7634" w14:textId="77777777">
        <w:tc>
          <w:tcPr>
            <w:tcW w:w="3545" w:type="dxa"/>
          </w:tcPr>
          <w:p w14:paraId="18509078"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1.</w:t>
            </w:r>
            <w:r w:rsidRPr="00E25096">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tcPr>
          <w:p w14:paraId="2F43D80D"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58C43DF8" w14:textId="77777777" w:rsidR="0061751A" w:rsidRPr="00F113EB" w:rsidRDefault="0061751A" w:rsidP="0061751A">
            <w:pPr>
              <w:jc w:val="both"/>
              <w:rPr>
                <w:rFonts w:eastAsia="Calibri"/>
                <w:bCs/>
                <w:szCs w:val="24"/>
              </w:rPr>
            </w:pPr>
            <w:r w:rsidRPr="00F113EB">
              <w:rPr>
                <w:rFonts w:eastAsia="Calibri"/>
                <w:bCs/>
                <w:szCs w:val="24"/>
              </w:rPr>
              <w:t xml:space="preserve">Šie veiksmai (veiklos) neturės jokio neigiamo tiesioginio ar netiesioginio poveikio klimato kaitos švelninimo tikslui, nes nenumatoma, kad įgyvendinant veiklas galėtų būti šiltnamio efektą sukeliančių dujų </w:t>
            </w:r>
            <w:r w:rsidRPr="00F113EB">
              <w:rPr>
                <w:rFonts w:eastAsia="Calibri"/>
                <w:bCs/>
                <w:szCs w:val="24"/>
              </w:rPr>
              <w:lastRenderedPageBreak/>
              <w:t>išsiskyrimas, kadangi investuojama į naujausius ir aplinkai palankių technologinių sprendimų ir technologinių procesų diegimą, skatinant iškastinio kuro naudojimo atsisakymo.</w:t>
            </w:r>
          </w:p>
          <w:p w14:paraId="7B8A255D" w14:textId="77777777" w:rsidR="0061751A" w:rsidRPr="00F113EB" w:rsidRDefault="0061751A" w:rsidP="0061751A">
            <w:pPr>
              <w:jc w:val="both"/>
              <w:rPr>
                <w:rFonts w:eastAsia="Calibri"/>
                <w:bCs/>
                <w:szCs w:val="24"/>
              </w:rPr>
            </w:pPr>
            <w:r w:rsidRPr="00F113EB">
              <w:rPr>
                <w:rFonts w:eastAsia="Calibri"/>
                <w:bCs/>
                <w:szCs w:val="24"/>
              </w:rPr>
              <w:t>Nustatyta, kad įgyvendinat veiksmus (veiklas) bus siekiama su klimato kaita susijusio (40 %) ir aplinkos tikslo koeficiento (40 %), todėl laikoma, kad veiksmai (veiklos) atitinka klimato kaitos švelninimo tikslą.</w:t>
            </w:r>
          </w:p>
          <w:p w14:paraId="73C40828" w14:textId="7DC84B8E" w:rsidR="0061751A" w:rsidRPr="00E25096" w:rsidRDefault="0061751A" w:rsidP="0061751A">
            <w:pPr>
              <w:jc w:val="both"/>
              <w:rPr>
                <w:rFonts w:eastAsia="Calibri"/>
                <w:bCs/>
                <w:szCs w:val="24"/>
              </w:rPr>
            </w:pPr>
            <w:r w:rsidRPr="00F113EB">
              <w:rPr>
                <w:rFonts w:eastAsia="Calibri"/>
                <w:bCs/>
                <w:szCs w:val="24"/>
              </w:rPr>
              <w:t>Įgyvendinant veiksmus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gamybos vykdymui – taikomi Deleguotojo reglamento (ES) 2021/2139 I priedo 3 skyriaus atitinkamuose skirsniuose nustatyti techninės analizės kriterijai ir t. t.)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4279CE4F" w14:textId="3130D252" w:rsidR="0061751A" w:rsidRPr="00E25096" w:rsidRDefault="0061751A" w:rsidP="0061751A">
            <w:pPr>
              <w:tabs>
                <w:tab w:val="left" w:pos="589"/>
              </w:tabs>
              <w:jc w:val="both"/>
              <w:rPr>
                <w:rFonts w:eastAsia="Calibri"/>
                <w:iCs/>
                <w:sz w:val="20"/>
              </w:rPr>
            </w:pPr>
            <w:r>
              <w:lastRenderedPageBreak/>
              <w:t xml:space="preserve">Pateikiama Projekto veiklų atitikties reikšmingos žalos nedarymo horizontaliajam principui deklaracija, pateikta 2022–2030 metų ekonomikos transformacijos ir konkurencingumo plėtros programos pažangos priemonės </w:t>
            </w:r>
            <w:r w:rsidRPr="00E25096">
              <w:rPr>
                <w:color w:val="000000"/>
                <w:szCs w:val="24"/>
              </w:rPr>
              <w:t xml:space="preserve">Nr. 05-001-01-04-02 „Skatinti įmones pereiti link neutralios klimatui ekonomikos“ </w:t>
            </w:r>
            <w:r w:rsidRPr="00E25096">
              <w:rPr>
                <w:szCs w:val="24"/>
                <w:lang w:eastAsia="lt-LT"/>
              </w:rPr>
              <w:t xml:space="preserve">veiklos </w:t>
            </w:r>
            <w:r w:rsidRPr="00E25096">
              <w:rPr>
                <w:szCs w:val="24"/>
                <w:lang w:eastAsia="lt-LT"/>
              </w:rPr>
              <w:lastRenderedPageBreak/>
              <w:t>„</w:t>
            </w:r>
            <w:r w:rsidRPr="006B6387">
              <w:rPr>
                <w:iCs/>
                <w:szCs w:val="24"/>
                <w:lang w:eastAsia="lt-LT"/>
              </w:rPr>
              <w:t>Alternatyvaus kuro diegimas pramonės įmonėse Kauno, Šiaulių ir Telšių regionuose</w:t>
            </w:r>
            <w:r w:rsidRPr="00E25096">
              <w:rPr>
                <w:bCs/>
                <w:iCs/>
                <w:szCs w:val="24"/>
                <w:lang w:eastAsia="lt-LT"/>
              </w:rPr>
              <w:t xml:space="preserve">“ </w:t>
            </w:r>
            <w:r>
              <w:t xml:space="preserve">projektų finansavimo sąlygų aprašo (toliau – </w:t>
            </w:r>
            <w:r w:rsidRPr="00622380">
              <w:t>Aprašas) 4 priede (toliau – Deklaracija). Atitiktį šiam aplinkos tikslui patvirtina Deklaracijos 3–10 punktai.</w:t>
            </w:r>
          </w:p>
        </w:tc>
      </w:tr>
      <w:tr w:rsidR="0061751A" w:rsidRPr="00E25096" w14:paraId="4E8EFA41" w14:textId="77777777">
        <w:tc>
          <w:tcPr>
            <w:tcW w:w="3545" w:type="dxa"/>
          </w:tcPr>
          <w:p w14:paraId="6B7F89FF" w14:textId="77777777" w:rsidR="0061751A" w:rsidRPr="00E25096" w:rsidRDefault="0061751A" w:rsidP="0061751A">
            <w:pPr>
              <w:tabs>
                <w:tab w:val="left" w:pos="289"/>
              </w:tabs>
              <w:ind w:firstLine="5"/>
              <w:jc w:val="both"/>
              <w:rPr>
                <w:rFonts w:eastAsia="Calibri"/>
                <w:szCs w:val="24"/>
              </w:rPr>
            </w:pPr>
            <w:r w:rsidRPr="00E25096">
              <w:rPr>
                <w:rFonts w:eastAsia="Calibri"/>
                <w:szCs w:val="24"/>
              </w:rPr>
              <w:lastRenderedPageBreak/>
              <w:t>2.</w:t>
            </w:r>
            <w:r w:rsidRPr="00E25096">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tcPr>
          <w:p w14:paraId="22DF0FBD"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626B784F" w14:textId="77777777" w:rsidR="0061751A" w:rsidRPr="00F113EB" w:rsidRDefault="0061751A" w:rsidP="0061751A">
            <w:pPr>
              <w:jc w:val="both"/>
              <w:rPr>
                <w:rFonts w:eastAsia="Calibri"/>
                <w:bCs/>
                <w:szCs w:val="24"/>
              </w:rPr>
            </w:pPr>
            <w:r w:rsidRPr="00F113EB">
              <w:rPr>
                <w:rFonts w:eastAsia="Calibri"/>
                <w:bCs/>
                <w:szCs w:val="24"/>
              </w:rPr>
              <w:t>Šie veiksmai (veiklos) neturės jokio neigiamo tiesioginio ar netiesioginio poveikio prisitaikymo prie klimato kaitos tikslui, nes neplanuojamos kurti jokios infrastruktūros potvynių zonoje, o planuojama įsigyti įranga turės atitikti visuotinai Europos Sąjungoje (toliau – ES) taikomus standartus ir utilizuojama taikant visus būtinus reikalavimus.</w:t>
            </w:r>
          </w:p>
          <w:p w14:paraId="51DB24CA" w14:textId="4FF366CF" w:rsidR="0061751A" w:rsidRPr="00E25096" w:rsidRDefault="0061751A" w:rsidP="0061751A">
            <w:pPr>
              <w:jc w:val="both"/>
              <w:rPr>
                <w:rFonts w:eastAsia="Calibri"/>
                <w:bCs/>
                <w:szCs w:val="24"/>
              </w:rPr>
            </w:pPr>
            <w:r w:rsidRPr="00F113EB">
              <w:rPr>
                <w:rFonts w:eastAsia="Calibri"/>
                <w:bCs/>
                <w:szCs w:val="24"/>
              </w:rPr>
              <w:lastRenderedPageBreak/>
              <w:t>Įgyvendinant veiksmus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gamybos vykdymui – taikomi Deleguotojo reglamento (ES) 2021/2139 II priedo 3 skyriaus atitinkamuose skirsniuose nustatyti techninės analizės kriterijai ir t. t.)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5F1F4B0C" w14:textId="0BA21157" w:rsidR="0061751A" w:rsidRPr="006D185C" w:rsidRDefault="00FE0AF1" w:rsidP="0061751A">
            <w:pPr>
              <w:jc w:val="both"/>
              <w:rPr>
                <w:rFonts w:eastAsia="Calibri"/>
                <w:bCs/>
                <w:szCs w:val="24"/>
              </w:rPr>
            </w:pPr>
            <w:r w:rsidRPr="006D185C">
              <w:rPr>
                <w:bCs/>
                <w:szCs w:val="24"/>
              </w:rPr>
              <w:lastRenderedPageBreak/>
              <w:t xml:space="preserve">Pateikiama </w:t>
            </w:r>
            <w:r w:rsidRPr="006D185C">
              <w:t>Deklaracija. Atitiktį šiam aplinkos tikslui patvirtina Deklaracijos 3– 10 punktai.</w:t>
            </w:r>
          </w:p>
        </w:tc>
      </w:tr>
      <w:tr w:rsidR="0061751A" w:rsidRPr="00E25096" w14:paraId="4346C5A1" w14:textId="77777777">
        <w:tc>
          <w:tcPr>
            <w:tcW w:w="3545" w:type="dxa"/>
          </w:tcPr>
          <w:p w14:paraId="5E2362DB"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3.</w:t>
            </w:r>
            <w:r w:rsidRPr="00E25096">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tcPr>
          <w:p w14:paraId="107B7F0E"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6CC60836" w14:textId="77777777" w:rsidR="0061751A" w:rsidRPr="00F113EB" w:rsidRDefault="0061751A" w:rsidP="0061751A">
            <w:pPr>
              <w:jc w:val="both"/>
              <w:rPr>
                <w:rFonts w:eastAsia="Calibri"/>
                <w:bCs/>
                <w:szCs w:val="24"/>
              </w:rPr>
            </w:pPr>
            <w:r w:rsidRPr="00F113EB">
              <w:rPr>
                <w:rFonts w:eastAsia="Calibri"/>
                <w:bCs/>
                <w:szCs w:val="24"/>
              </w:rPr>
              <w:t>Šie veiksmai (veiklos) neturės jokio neigiamo tiesioginio ir netiesioginio poveikio šiam aplinkos tikslui, nes nenumatoma kurti jokia infrastruktūra šalia vandens telkinių, kuri galėtų turėti įtakos tausiam vandens ir jūrų išteklių naudojimui, o planuojama įsigyti įranga turės atitikti visuotinai ES taikomus standartus ir utilizuojama taikant visus būtinus reikalavimus.</w:t>
            </w:r>
          </w:p>
          <w:p w14:paraId="0435EE71" w14:textId="77777777" w:rsidR="0061751A" w:rsidRPr="00F113EB" w:rsidRDefault="0061751A" w:rsidP="0061751A">
            <w:pPr>
              <w:jc w:val="both"/>
              <w:rPr>
                <w:rFonts w:eastAsia="Calibri"/>
                <w:bCs/>
                <w:szCs w:val="24"/>
              </w:rPr>
            </w:pPr>
            <w:r w:rsidRPr="00F113EB">
              <w:rPr>
                <w:rFonts w:eastAsia="Calibri"/>
                <w:bCs/>
                <w:szCs w:val="24"/>
              </w:rPr>
              <w:t>Įgyvendinant veiksmus bus vadovaujamasi Deleguotojo reglamento (ES) 2021/2139 I priedo ir II priedo atitinkamuose skirsniuose (pvz., įsigyjant įrangą gamybos vykdymui – taikomi Deleguotojo reglamento (ES) 2021/2139 I priedo 3 skyriaus atitinkamuose skirsniuose ir II priedo 3 skyriaus atitinkamuose skirsniuose   nustatyti techninės analizės kriterijai ir t. t.)  nustatytais reikalavimais, tai numatant atitinkamuose dokumentuose (pvz., pirkimo ir kt. dokumentuose).</w:t>
            </w:r>
          </w:p>
          <w:p w14:paraId="0FA15907" w14:textId="19189AC2" w:rsidR="0061751A" w:rsidRPr="00E25096" w:rsidRDefault="0061751A" w:rsidP="0061751A">
            <w:pPr>
              <w:jc w:val="both"/>
              <w:rPr>
                <w:rFonts w:eastAsia="Calibri"/>
                <w:bCs/>
                <w:szCs w:val="24"/>
              </w:rPr>
            </w:pPr>
          </w:p>
        </w:tc>
        <w:tc>
          <w:tcPr>
            <w:tcW w:w="4536" w:type="dxa"/>
            <w:tcBorders>
              <w:top w:val="single" w:sz="4" w:space="0" w:color="auto"/>
              <w:left w:val="single" w:sz="4" w:space="0" w:color="auto"/>
              <w:bottom w:val="single" w:sz="4" w:space="0" w:color="auto"/>
              <w:right w:val="single" w:sz="4" w:space="0" w:color="auto"/>
            </w:tcBorders>
          </w:tcPr>
          <w:p w14:paraId="3BE109EE" w14:textId="74F78F93" w:rsidR="0061751A" w:rsidRPr="006D185C" w:rsidRDefault="006D185C" w:rsidP="0061751A">
            <w:pPr>
              <w:jc w:val="both"/>
              <w:rPr>
                <w:rFonts w:eastAsia="Calibri"/>
                <w:bCs/>
                <w:szCs w:val="24"/>
              </w:rPr>
            </w:pPr>
            <w:r w:rsidRPr="006D185C">
              <w:rPr>
                <w:bCs/>
                <w:szCs w:val="24"/>
              </w:rPr>
              <w:t xml:space="preserve">Pateikiama </w:t>
            </w:r>
            <w:r w:rsidRPr="006D185C">
              <w:t>Deklaracija. Atitiktį šiam aplinkos tikslui patvirtina Deklaracijos 3– 10 punktai.</w:t>
            </w:r>
          </w:p>
        </w:tc>
      </w:tr>
      <w:tr w:rsidR="0061751A" w:rsidRPr="00E25096" w14:paraId="6D51EB6F" w14:textId="77777777">
        <w:tc>
          <w:tcPr>
            <w:tcW w:w="3545" w:type="dxa"/>
          </w:tcPr>
          <w:p w14:paraId="0D1886FC"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4.</w:t>
            </w:r>
            <w:r w:rsidRPr="00E25096">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tcPr>
          <w:p w14:paraId="3E4B058D"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 xml:space="preserve">inovacijų ir pažangių technologijų </w:t>
            </w:r>
            <w:r w:rsidRPr="00F113EB">
              <w:rPr>
                <w:rFonts w:eastAsia="Calibri"/>
                <w:bCs/>
                <w:szCs w:val="24"/>
              </w:rPr>
              <w:lastRenderedPageBreak/>
              <w:t>diegimą, kai tai susiję su alternatyvaus kuro įdiegimu pramonės įmonėse, veikiančiose Kauno, Šiaulių ir Telšių regionuose.</w:t>
            </w:r>
          </w:p>
          <w:p w14:paraId="5F20C9BD" w14:textId="77777777" w:rsidR="0061751A" w:rsidRPr="00F113EB" w:rsidRDefault="0061751A" w:rsidP="0061751A">
            <w:pPr>
              <w:jc w:val="both"/>
              <w:rPr>
                <w:rFonts w:eastAsia="Calibri"/>
                <w:bCs/>
                <w:szCs w:val="24"/>
              </w:rPr>
            </w:pPr>
            <w:r w:rsidRPr="00F113EB">
              <w:rPr>
                <w:rFonts w:eastAsia="Calibri"/>
                <w:bCs/>
                <w:szCs w:val="24"/>
              </w:rPr>
              <w:t>Numatomos veiklos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investuojama į naujausius ir aplinkai palankių technologinių sprendimų ir technologinių procesų kūrimą ir diegimą.</w:t>
            </w:r>
          </w:p>
          <w:p w14:paraId="257C1A57" w14:textId="07E8377F" w:rsidR="0061751A" w:rsidRPr="00E25096" w:rsidRDefault="0061751A" w:rsidP="0061751A">
            <w:pPr>
              <w:jc w:val="both"/>
              <w:rPr>
                <w:rFonts w:eastAsia="Calibri"/>
                <w:bCs/>
                <w:szCs w:val="24"/>
              </w:rPr>
            </w:pPr>
            <w:r w:rsidRPr="00F113EB">
              <w:rPr>
                <w:rFonts w:eastAsia="Calibri"/>
                <w:bCs/>
                <w:szCs w:val="24"/>
              </w:rPr>
              <w:t>Įgyvendinant veiksmus bus vadovaujamasi Deleguotojo reglamento (ES) 2021/2139 I priedo ir II priedo 3 skyriaus atitinkamuose skirsniuose (pvz., įsigyjant įrangą gamybos vykdymui – taikomi  Deleguotojo reglamento (ES) 2021/2139 I priedo 3 skyriaus atitinkamuose skirsniuose ir II priedo 3 skyriaus atitinkamuose skirsniuose nustatyti techninės analizės kriterijai ir t. t.)  nustatytais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150148C8" w14:textId="184B38AB" w:rsidR="0061751A" w:rsidRPr="00AC55A3" w:rsidRDefault="00AC55A3" w:rsidP="0061751A">
            <w:pPr>
              <w:jc w:val="both"/>
              <w:rPr>
                <w:rFonts w:eastAsia="Calibri"/>
                <w:szCs w:val="24"/>
              </w:rPr>
            </w:pPr>
            <w:r w:rsidRPr="00AC55A3">
              <w:rPr>
                <w:bCs/>
                <w:szCs w:val="24"/>
              </w:rPr>
              <w:lastRenderedPageBreak/>
              <w:t xml:space="preserve">Pateikiama </w:t>
            </w:r>
            <w:r w:rsidRPr="00AC55A3">
              <w:t>Deklaracija. Atitiktį šiam aplinkos tikslui patvirtina Deklaracijos 3– 10 punktai.</w:t>
            </w:r>
          </w:p>
        </w:tc>
      </w:tr>
      <w:tr w:rsidR="0061751A" w:rsidRPr="00E25096" w14:paraId="213F6111" w14:textId="77777777">
        <w:tc>
          <w:tcPr>
            <w:tcW w:w="3545" w:type="dxa"/>
          </w:tcPr>
          <w:p w14:paraId="7AC1E5CD" w14:textId="77777777" w:rsidR="0061751A" w:rsidRPr="00E25096" w:rsidRDefault="0061751A" w:rsidP="0061751A">
            <w:pPr>
              <w:tabs>
                <w:tab w:val="left" w:pos="289"/>
              </w:tabs>
              <w:ind w:firstLine="5"/>
              <w:jc w:val="both"/>
              <w:rPr>
                <w:rFonts w:eastAsia="Calibri"/>
                <w:szCs w:val="24"/>
              </w:rPr>
            </w:pPr>
            <w:r w:rsidRPr="00E25096">
              <w:rPr>
                <w:rFonts w:eastAsia="Calibri"/>
                <w:szCs w:val="24"/>
              </w:rPr>
              <w:t>5.</w:t>
            </w:r>
            <w:r w:rsidRPr="00E25096">
              <w:rPr>
                <w:rFonts w:eastAsia="Calibri"/>
                <w:szCs w:val="24"/>
              </w:rPr>
              <w:tab/>
            </w:r>
            <w:r w:rsidRPr="00E25096">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tcPr>
          <w:p w14:paraId="5C3001A0" w14:textId="77777777" w:rsidR="0061751A" w:rsidRPr="00F113EB" w:rsidRDefault="0061751A" w:rsidP="0061751A">
            <w:pPr>
              <w:jc w:val="both"/>
              <w:rPr>
                <w:szCs w:val="24"/>
              </w:rPr>
            </w:pPr>
            <w:r w:rsidRPr="00F113EB">
              <w:rPr>
                <w:szCs w:val="24"/>
              </w:rPr>
              <w:t>Siekiant sėkmingos pramonės įmonių transformacijos ir priklausomybės nuo iškastinio kuro naudojimo pramonės procesuose mažinimo, bus investuojama į technologinį eko</w:t>
            </w:r>
            <w:r>
              <w:rPr>
                <w:szCs w:val="24"/>
              </w:rPr>
              <w:t xml:space="preserve">loginių </w:t>
            </w:r>
            <w:r w:rsidRPr="00F113EB">
              <w:rPr>
                <w:szCs w:val="24"/>
              </w:rPr>
              <w:t>inovacijų ir pažangių technologijų diegimą, kai tai susiję su alternatyvaus kuro įdiegimu pramonės įmonėse, veikiančiose Kauno, Šiaulių ir Telšių regionuose.</w:t>
            </w:r>
          </w:p>
          <w:p w14:paraId="38BB4366" w14:textId="77777777" w:rsidR="0061751A" w:rsidRPr="00F113EB" w:rsidRDefault="0061751A" w:rsidP="0061751A">
            <w:pPr>
              <w:jc w:val="both"/>
              <w:rPr>
                <w:szCs w:val="24"/>
              </w:rPr>
            </w:pPr>
            <w:r w:rsidRPr="00F113EB">
              <w:rPr>
                <w:szCs w:val="24"/>
              </w:rPr>
              <w:t>Šie veiksmai (veiklos) neturės reikšmingo neigiamo tiesioginio ir netiesioginio poveikio šiam aplinkos tikslui, o planuojama įsigyti įranga turės atitikti visuotinai ES taikomus standartus ir utilizuojama taikant visus būtinus reikalavimus.</w:t>
            </w:r>
          </w:p>
          <w:p w14:paraId="0D6B1A0E" w14:textId="03156598" w:rsidR="0061751A" w:rsidRPr="00E25096" w:rsidRDefault="0061751A" w:rsidP="0061751A">
            <w:pPr>
              <w:jc w:val="both"/>
              <w:rPr>
                <w:rFonts w:eastAsia="Calibri"/>
                <w:b/>
                <w:szCs w:val="24"/>
              </w:rPr>
            </w:pPr>
            <w:r w:rsidRPr="00F113EB">
              <w:rPr>
                <w:szCs w:val="24"/>
              </w:rPr>
              <w:t xml:space="preserve">Įgyvendinant veiksmą bus vadovaujamasi Deleguotojo reglamento (ES) 2021/2139 I priedo ir II priedo atitinkamuose skirsniuose (pvz., įsigyjant įrangą gamybos vykdymui – taikomi </w:t>
            </w:r>
            <w:r w:rsidRPr="00F113EB">
              <w:rPr>
                <w:rFonts w:eastAsia="Calibri"/>
                <w:bCs/>
                <w:szCs w:val="24"/>
              </w:rPr>
              <w:t xml:space="preserve">Deleguotojo reglamento (ES) 2021/2139 I priedo </w:t>
            </w:r>
            <w:r w:rsidRPr="00F113EB">
              <w:rPr>
                <w:szCs w:val="24"/>
              </w:rPr>
              <w:t xml:space="preserve">3 skyriaus </w:t>
            </w:r>
            <w:r w:rsidRPr="00F113EB">
              <w:rPr>
                <w:rFonts w:eastAsia="Calibri"/>
                <w:bCs/>
                <w:szCs w:val="24"/>
              </w:rPr>
              <w:t>atitinkamuose skirsniuose ir II priedo 3 skyriaus atitinkamuose skirsniuose</w:t>
            </w:r>
            <w:r w:rsidRPr="00F113EB">
              <w:rPr>
                <w:szCs w:val="24"/>
              </w:rPr>
              <w:t xml:space="preserve"> nustatyti techninės analizės kriterijai ir t. t.)  nustatytais reikalavimais, tai numatant atitinkamuose dokumentuose (pvz., pirkimo ir kt. dokumentuose).</w:t>
            </w:r>
          </w:p>
        </w:tc>
        <w:tc>
          <w:tcPr>
            <w:tcW w:w="4536" w:type="dxa"/>
            <w:tcBorders>
              <w:top w:val="single" w:sz="4" w:space="0" w:color="auto"/>
              <w:left w:val="single" w:sz="4" w:space="0" w:color="auto"/>
              <w:bottom w:val="single" w:sz="4" w:space="0" w:color="auto"/>
              <w:right w:val="single" w:sz="4" w:space="0" w:color="auto"/>
            </w:tcBorders>
          </w:tcPr>
          <w:p w14:paraId="60D33259" w14:textId="660DA69A" w:rsidR="0061751A" w:rsidRPr="00A515FE" w:rsidRDefault="00773101" w:rsidP="0061751A">
            <w:pPr>
              <w:jc w:val="both"/>
              <w:rPr>
                <w:rFonts w:eastAsia="Calibri"/>
                <w:szCs w:val="24"/>
              </w:rPr>
            </w:pPr>
            <w:r w:rsidRPr="00A515FE">
              <w:rPr>
                <w:bCs/>
                <w:szCs w:val="24"/>
              </w:rPr>
              <w:t xml:space="preserve">Pateikiama </w:t>
            </w:r>
            <w:r w:rsidRPr="00A515FE">
              <w:t>Deklaracija. Atitiktį šiam aplinkos tikslui patvirtina Deklaracijos 3– 10 punktai.</w:t>
            </w:r>
          </w:p>
        </w:tc>
      </w:tr>
      <w:tr w:rsidR="0061751A" w:rsidRPr="00E25096" w14:paraId="39A62F7F" w14:textId="77777777">
        <w:tc>
          <w:tcPr>
            <w:tcW w:w="3545" w:type="dxa"/>
          </w:tcPr>
          <w:p w14:paraId="177B8FC3" w14:textId="77777777" w:rsidR="0061751A" w:rsidRPr="00E25096" w:rsidRDefault="0061751A" w:rsidP="0061751A">
            <w:pPr>
              <w:tabs>
                <w:tab w:val="left" w:pos="289"/>
              </w:tabs>
              <w:ind w:left="5" w:firstLine="5"/>
              <w:jc w:val="both"/>
              <w:rPr>
                <w:rFonts w:eastAsia="Calibri"/>
                <w:szCs w:val="24"/>
              </w:rPr>
            </w:pPr>
            <w:r w:rsidRPr="00E25096">
              <w:rPr>
                <w:rFonts w:eastAsia="Calibri"/>
                <w:szCs w:val="24"/>
              </w:rPr>
              <w:lastRenderedPageBreak/>
              <w:t>6.</w:t>
            </w:r>
            <w:r w:rsidRPr="00E25096">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tcPr>
          <w:p w14:paraId="4B003A4F" w14:textId="77777777" w:rsidR="0061751A" w:rsidRPr="00F113EB" w:rsidRDefault="0061751A" w:rsidP="0061751A">
            <w:pPr>
              <w:jc w:val="both"/>
              <w:rPr>
                <w:rFonts w:eastAsia="Calibri"/>
                <w:bCs/>
                <w:szCs w:val="24"/>
              </w:rPr>
            </w:pPr>
            <w:r w:rsidRPr="00F113EB">
              <w:rPr>
                <w:rFonts w:eastAsia="Calibri"/>
                <w:bCs/>
                <w:szCs w:val="24"/>
              </w:rPr>
              <w:t>Siekiant sėkmingos pramonės įmonių transformacijos ir priklausomybės nuo iškastinio kuro naudojimo pramonės procesuose mažinimo, bus investuojama į technologinį eko</w:t>
            </w:r>
            <w:r>
              <w:rPr>
                <w:rFonts w:eastAsia="Calibri"/>
                <w:bCs/>
                <w:szCs w:val="24"/>
              </w:rPr>
              <w:t xml:space="preserve">loginių </w:t>
            </w:r>
            <w:r w:rsidRPr="00F113EB">
              <w:rPr>
                <w:rFonts w:eastAsia="Calibri"/>
                <w:bCs/>
                <w:szCs w:val="24"/>
              </w:rPr>
              <w:t>inovacijų ir pažangių technologijų diegimą, kai tai susiję su alternatyvaus kuro įdiegimu pramonės įmonėse, veikiančiose Kauno, Šiaulių ir Telšių regionuose.</w:t>
            </w:r>
          </w:p>
          <w:p w14:paraId="62C9B520" w14:textId="77777777" w:rsidR="0061751A" w:rsidRPr="00F113EB" w:rsidRDefault="0061751A" w:rsidP="0061751A">
            <w:pPr>
              <w:jc w:val="both"/>
              <w:rPr>
                <w:rFonts w:eastAsia="Calibri"/>
                <w:bCs/>
                <w:szCs w:val="24"/>
              </w:rPr>
            </w:pPr>
            <w:r w:rsidRPr="00F113EB">
              <w:rPr>
                <w:rFonts w:eastAsia="Calibri"/>
                <w:bCs/>
                <w:szCs w:val="24"/>
              </w:rPr>
              <w:t>Šie veiksmai (veiklos) neturės jokio neigiamo tiesioginio ir netiesioginio poveikio šiam aplinkos tikslui, nes nenumatoma kurti ar modernizuoti infrastruktūrą „</w:t>
            </w:r>
            <w:proofErr w:type="spellStart"/>
            <w:r w:rsidRPr="00F113EB">
              <w:rPr>
                <w:rFonts w:eastAsia="Calibri"/>
                <w:bCs/>
                <w:szCs w:val="24"/>
              </w:rPr>
              <w:t>Natura</w:t>
            </w:r>
            <w:proofErr w:type="spellEnd"/>
            <w:r w:rsidRPr="00F113EB">
              <w:rPr>
                <w:rFonts w:eastAsia="Calibri"/>
                <w:bCs/>
                <w:szCs w:val="24"/>
              </w:rPr>
              <w:t xml:space="preserve"> 2000“, UNESCO pasaulinio paveldo ar kitose saugomose teritorijose.</w:t>
            </w:r>
          </w:p>
          <w:p w14:paraId="6F3670F4" w14:textId="77777777" w:rsidR="0061751A" w:rsidRPr="00F113EB" w:rsidRDefault="0061751A" w:rsidP="0061751A">
            <w:pPr>
              <w:jc w:val="both"/>
              <w:rPr>
                <w:rFonts w:eastAsia="Calibri"/>
                <w:bCs/>
                <w:szCs w:val="24"/>
              </w:rPr>
            </w:pPr>
            <w:r w:rsidRPr="00F113EB">
              <w:rPr>
                <w:rFonts w:eastAsia="Calibri"/>
                <w:bCs/>
                <w:szCs w:val="24"/>
              </w:rPr>
              <w:t>Įgyvendinant veiksmus bus vadovaujamasi Deleguotojo reglamento (ES) 2021/2139 I priedo ir II priedo atitinkamuose skirsniuose (pvz., įsigyjant įrangą gamybos vykdymui – taikomi Deleguotojo reglamento (ES) 2021/2139 I priedo 3 skyriaus atitinkamuose skirsniuose ir II priedo 3 skyriaus atitinkamuose skirsniuose nustatyti techninės analizės kriterijai ir t.t.)  nustatytais reikalavimais, tai numatant atitinkamuose dokumentuose (pvz., pirkimo ir kt. dokumentuose).</w:t>
            </w:r>
          </w:p>
          <w:p w14:paraId="25E2CB22" w14:textId="5D9FB504" w:rsidR="0061751A" w:rsidRPr="00E25096" w:rsidRDefault="0061751A" w:rsidP="0061751A">
            <w:pPr>
              <w:jc w:val="both"/>
              <w:rPr>
                <w:rFonts w:eastAsia="Calibri"/>
                <w:bCs/>
                <w:szCs w:val="24"/>
              </w:rPr>
            </w:pPr>
          </w:p>
        </w:tc>
        <w:tc>
          <w:tcPr>
            <w:tcW w:w="4536" w:type="dxa"/>
            <w:tcBorders>
              <w:top w:val="single" w:sz="4" w:space="0" w:color="auto"/>
              <w:left w:val="single" w:sz="4" w:space="0" w:color="auto"/>
              <w:bottom w:val="single" w:sz="4" w:space="0" w:color="auto"/>
              <w:right w:val="single" w:sz="4" w:space="0" w:color="auto"/>
            </w:tcBorders>
          </w:tcPr>
          <w:p w14:paraId="3C984BF1" w14:textId="23C9785F" w:rsidR="0061751A" w:rsidRPr="00A515FE" w:rsidRDefault="00A515FE" w:rsidP="0061751A">
            <w:pPr>
              <w:jc w:val="both"/>
              <w:rPr>
                <w:rFonts w:eastAsia="Calibri"/>
                <w:szCs w:val="24"/>
              </w:rPr>
            </w:pPr>
            <w:r w:rsidRPr="00A515FE">
              <w:rPr>
                <w:bCs/>
                <w:szCs w:val="24"/>
              </w:rPr>
              <w:t xml:space="preserve">Pateikiama </w:t>
            </w:r>
            <w:r w:rsidRPr="00A515FE">
              <w:t>Deklaracija. Atitiktį šiam aplinkos tikslui patvirtina Deklaracijos 3– 10 punktai.</w:t>
            </w:r>
          </w:p>
        </w:tc>
      </w:tr>
    </w:tbl>
    <w:p w14:paraId="3778F7E6" w14:textId="77777777" w:rsidR="00D97D23" w:rsidRPr="00E25096" w:rsidRDefault="00D97D23" w:rsidP="00D97D23"/>
    <w:p w14:paraId="36CB0773" w14:textId="77777777" w:rsidR="00D97D23" w:rsidRPr="00E25096" w:rsidRDefault="00D97D23" w:rsidP="00D97D23">
      <w:pPr>
        <w:spacing w:line="276" w:lineRule="auto"/>
        <w:jc w:val="center"/>
        <w:rPr>
          <w:rFonts w:ascii="Calibri" w:eastAsia="Calibri" w:hAnsi="Calibri"/>
          <w:sz w:val="22"/>
          <w:szCs w:val="22"/>
        </w:rPr>
        <w:sectPr w:rsidR="00D97D23" w:rsidRPr="00E25096">
          <w:headerReference w:type="default" r:id="rId17"/>
          <w:pgSz w:w="16838" w:h="11906" w:orient="landscape"/>
          <w:pgMar w:top="1701" w:right="567" w:bottom="1134" w:left="1134" w:header="567" w:footer="567" w:gutter="0"/>
          <w:pgNumType w:start="1"/>
          <w:cols w:space="1296"/>
          <w:titlePg/>
          <w:docGrid w:linePitch="360"/>
        </w:sectPr>
      </w:pPr>
      <w:r w:rsidRPr="00E25096">
        <w:rPr>
          <w:rFonts w:ascii="Calibri" w:eastAsia="Calibri" w:hAnsi="Calibri"/>
          <w:sz w:val="22"/>
          <w:szCs w:val="22"/>
        </w:rPr>
        <w:t>______________________________</w:t>
      </w:r>
    </w:p>
    <w:p w14:paraId="25E998E7" w14:textId="7199D47B" w:rsidR="00D97D23" w:rsidRPr="00D135DA" w:rsidRDefault="00D97D23" w:rsidP="00D135DA">
      <w:pPr>
        <w:ind w:left="9180"/>
        <w:rPr>
          <w:iCs/>
          <w:szCs w:val="24"/>
        </w:rPr>
      </w:pPr>
      <w:bookmarkStart w:id="18" w:name="_Hlk111119221"/>
      <w:r w:rsidRPr="00E25096">
        <w:rPr>
          <w:szCs w:val="24"/>
        </w:rPr>
        <w:lastRenderedPageBreak/>
        <w:t>2022–2030 metų ekonomikos transformacijos ir konkurencingumo plėtros programos pažangos priemonės Nr. 05-001-01-04-02 „Skatinti įmones pereiti link neutralios klimatui ekonomikos“ veiklos „</w:t>
      </w:r>
      <w:r w:rsidR="00D135DA" w:rsidRPr="00D135DA">
        <w:rPr>
          <w:iCs/>
          <w:szCs w:val="24"/>
        </w:rPr>
        <w:t>Alternatyvaus kuro diegimas pramonės įmonėse Kauno, Šiaulių ir Telšių regionuose</w:t>
      </w:r>
      <w:r w:rsidRPr="00E25096">
        <w:rPr>
          <w:szCs w:val="24"/>
        </w:rPr>
        <w:t xml:space="preserve">“ projektų finansavimo sąlygų aprašo </w:t>
      </w:r>
    </w:p>
    <w:p w14:paraId="0D9B8C65" w14:textId="77777777" w:rsidR="00D97D23" w:rsidRPr="00E25096" w:rsidRDefault="00D97D23" w:rsidP="00D97D23">
      <w:pPr>
        <w:ind w:left="9180"/>
        <w:jc w:val="both"/>
        <w:rPr>
          <w:szCs w:val="24"/>
        </w:rPr>
      </w:pPr>
      <w:r w:rsidRPr="00E25096">
        <w:rPr>
          <w:szCs w:val="24"/>
        </w:rPr>
        <w:t>2 priedas</w:t>
      </w:r>
      <w:bookmarkEnd w:id="18"/>
    </w:p>
    <w:p w14:paraId="6E987DAD" w14:textId="77777777" w:rsidR="001E2FC8" w:rsidRPr="00E25096" w:rsidRDefault="001E2FC8" w:rsidP="00D97D23">
      <w:pPr>
        <w:ind w:left="9180"/>
        <w:jc w:val="both"/>
        <w:rPr>
          <w:szCs w:val="24"/>
        </w:rPr>
      </w:pPr>
    </w:p>
    <w:p w14:paraId="3CB1B94E" w14:textId="77777777" w:rsidR="001E2FC8" w:rsidRPr="00E25096" w:rsidRDefault="001E2FC8" w:rsidP="001E2FC8">
      <w:pPr>
        <w:autoSpaceDE w:val="0"/>
        <w:autoSpaceDN w:val="0"/>
        <w:adjustRightInd w:val="0"/>
        <w:contextualSpacing/>
        <w:jc w:val="center"/>
        <w:rPr>
          <w:rFonts w:eastAsia="Calibri"/>
          <w:b/>
          <w:bCs/>
          <w:caps/>
          <w:color w:val="000000"/>
          <w:sz w:val="16"/>
          <w:szCs w:val="16"/>
        </w:rPr>
      </w:pPr>
      <w:r w:rsidRPr="00E25096">
        <w:rPr>
          <w:rFonts w:eastAsia="Calibri"/>
          <w:b/>
          <w:bCs/>
          <w:caps/>
          <w:color w:val="000000"/>
          <w:szCs w:val="24"/>
        </w:rPr>
        <w:t>(P</w:t>
      </w:r>
      <w:r w:rsidRPr="00E25096">
        <w:rPr>
          <w:rFonts w:eastAsia="Calibri"/>
          <w:b/>
          <w:bCs/>
          <w:color w:val="000000"/>
          <w:szCs w:val="24"/>
        </w:rPr>
        <w:t>rojektų atitikties valstybės pagalbos taisyklėms patikros lapo forma)</w:t>
      </w:r>
    </w:p>
    <w:p w14:paraId="2365B431" w14:textId="77777777" w:rsidR="00D97D23" w:rsidRPr="00E25096" w:rsidRDefault="00D97D23" w:rsidP="00F97B37">
      <w:pPr>
        <w:autoSpaceDE w:val="0"/>
        <w:autoSpaceDN w:val="0"/>
        <w:adjustRightInd w:val="0"/>
        <w:contextualSpacing/>
        <w:rPr>
          <w:rFonts w:eastAsia="Calibri"/>
          <w:b/>
          <w:bCs/>
          <w:caps/>
          <w:color w:val="000000"/>
          <w:szCs w:val="24"/>
        </w:rPr>
      </w:pPr>
    </w:p>
    <w:p w14:paraId="0FBE89CE" w14:textId="77777777" w:rsidR="00D97D23" w:rsidRPr="00E25096" w:rsidRDefault="00D97D23" w:rsidP="00D97D23">
      <w:pPr>
        <w:autoSpaceDE w:val="0"/>
        <w:autoSpaceDN w:val="0"/>
        <w:adjustRightInd w:val="0"/>
        <w:contextualSpacing/>
        <w:jc w:val="center"/>
        <w:rPr>
          <w:rFonts w:eastAsia="Calibri"/>
          <w:b/>
          <w:bCs/>
          <w:caps/>
          <w:color w:val="000000"/>
          <w:szCs w:val="24"/>
        </w:rPr>
      </w:pPr>
      <w:r w:rsidRPr="00E25096">
        <w:rPr>
          <w:rFonts w:eastAsia="Calibri"/>
          <w:b/>
          <w:bCs/>
          <w:caps/>
          <w:color w:val="000000"/>
          <w:szCs w:val="24"/>
        </w:rPr>
        <w:t>PROJEKTŲ ATITIKTIES VALSTYBĖS PAGALBOS TAISYKLĖMS Patikros lapas</w:t>
      </w:r>
    </w:p>
    <w:p w14:paraId="1BB95AB0" w14:textId="77777777" w:rsidR="00D97D23" w:rsidRPr="00E25096" w:rsidRDefault="00D97D23" w:rsidP="00D97D23">
      <w:pPr>
        <w:rPr>
          <w:sz w:val="18"/>
          <w:szCs w:val="1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D97D23" w:rsidRPr="00E25096" w14:paraId="06E0C7C5" w14:textId="77777777" w:rsidTr="00727B50">
        <w:trPr>
          <w:trHeight w:val="309"/>
        </w:trPr>
        <w:tc>
          <w:tcPr>
            <w:tcW w:w="15021" w:type="dxa"/>
            <w:shd w:val="clear" w:color="auto" w:fill="D9D9D9"/>
            <w:hideMark/>
          </w:tcPr>
          <w:p w14:paraId="30D8C3EA" w14:textId="77777777" w:rsidR="00D97D23" w:rsidRPr="00E25096" w:rsidRDefault="00D97D23" w:rsidP="00D97D23">
            <w:pPr>
              <w:jc w:val="both"/>
              <w:rPr>
                <w:szCs w:val="24"/>
                <w:lang w:eastAsia="lt-LT"/>
              </w:rPr>
            </w:pPr>
            <w:r w:rsidRPr="00E25096">
              <w:rPr>
                <w:rFonts w:eastAsia="Calibri"/>
                <w:b/>
                <w:bCs/>
                <w:szCs w:val="24"/>
                <w:lang w:eastAsia="lt-LT"/>
              </w:rPr>
              <w:t>1. Priemonės teisinis pagrindas</w:t>
            </w:r>
          </w:p>
        </w:tc>
      </w:tr>
      <w:tr w:rsidR="00D97D23" w:rsidRPr="00E25096" w14:paraId="110BA29E" w14:textId="77777777" w:rsidTr="00727B50">
        <w:trPr>
          <w:trHeight w:val="657"/>
        </w:trPr>
        <w:tc>
          <w:tcPr>
            <w:tcW w:w="15021" w:type="dxa"/>
          </w:tcPr>
          <w:p w14:paraId="785C8949" w14:textId="45FA6750" w:rsidR="00D97D23" w:rsidRPr="00E25096" w:rsidRDefault="00D97D23" w:rsidP="00D97D23">
            <w:pPr>
              <w:jc w:val="both"/>
              <w:rPr>
                <w:szCs w:val="24"/>
                <w:lang w:eastAsia="lt-LT"/>
              </w:rPr>
            </w:pPr>
            <w:r w:rsidRPr="00E25096">
              <w:rPr>
                <w:rFonts w:eastAsia="Calibri"/>
                <w:bCs/>
                <w:szCs w:val="24"/>
                <w:lang w:eastAsia="lt-LT"/>
              </w:rPr>
              <w:t>2014 m. birželio 17 d. Komisijos reglamentas (ES) Nr. 651/2014, kuriuo tam tikrų kategorijų pagalba skelbiama suderinama su vidaus rinka</w:t>
            </w:r>
            <w:r w:rsidR="001C1A8F" w:rsidRPr="00E25096">
              <w:rPr>
                <w:rFonts w:eastAsia="Calibri"/>
                <w:bCs/>
                <w:szCs w:val="24"/>
                <w:lang w:eastAsia="lt-LT"/>
              </w:rPr>
              <w:t>,</w:t>
            </w:r>
            <w:r w:rsidRPr="00E25096">
              <w:rPr>
                <w:rFonts w:eastAsia="Calibri"/>
                <w:bCs/>
                <w:szCs w:val="24"/>
                <w:lang w:eastAsia="lt-LT"/>
              </w:rPr>
              <w:t xml:space="preserve"> taikant Sutarties 107 ir 108 straipsnius,</w:t>
            </w:r>
            <w:r w:rsidRPr="00E25096">
              <w:rPr>
                <w:bCs/>
                <w:color w:val="000000"/>
                <w:szCs w:val="24"/>
                <w:lang w:eastAsia="lt-LT"/>
              </w:rPr>
              <w:t xml:space="preserve"> su </w:t>
            </w:r>
            <w:r w:rsidR="00386914" w:rsidRPr="00E25096">
              <w:rPr>
                <w:szCs w:val="24"/>
                <w:lang w:eastAsia="lt-LT"/>
              </w:rPr>
              <w:t>paskutiniais pakeitimais, padarytais 2023 m. birželio 23 d. Komisijos reglamentu (ES) 2023/1315</w:t>
            </w:r>
          </w:p>
        </w:tc>
      </w:tr>
    </w:tbl>
    <w:p w14:paraId="066A4CDC" w14:textId="77777777" w:rsidR="00D97D23" w:rsidRPr="00E25096" w:rsidRDefault="00D97D23" w:rsidP="00D97D23">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610"/>
      </w:tblGrid>
      <w:tr w:rsidR="00D97D23" w:rsidRPr="00E25096" w14:paraId="7BD76C81" w14:textId="77777777" w:rsidTr="00727B50">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7135602"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2. Duomenys apie </w:t>
            </w:r>
            <w:r w:rsidRPr="00E25096">
              <w:rPr>
                <w:rFonts w:eastAsia="Calibri"/>
                <w:b/>
                <w:bCs/>
                <w:iCs/>
                <w:color w:val="000000"/>
                <w:szCs w:val="24"/>
                <w:lang w:eastAsia="lt-LT"/>
              </w:rPr>
              <w:t>projekto įgyvendinimo planą (toliau – PĮP)</w:t>
            </w:r>
            <w:r w:rsidRPr="00E25096">
              <w:rPr>
                <w:rFonts w:eastAsia="Calibri"/>
                <w:b/>
                <w:bCs/>
                <w:color w:val="000000"/>
                <w:szCs w:val="24"/>
                <w:lang w:eastAsia="lt-LT"/>
              </w:rPr>
              <w:t xml:space="preserve"> / projektą </w:t>
            </w:r>
          </w:p>
        </w:tc>
      </w:tr>
      <w:tr w:rsidR="00D97D23" w:rsidRPr="00E25096" w14:paraId="150FAFEE" w14:textId="77777777" w:rsidTr="00727B50">
        <w:tc>
          <w:tcPr>
            <w:tcW w:w="4411" w:type="dxa"/>
            <w:tcBorders>
              <w:top w:val="single" w:sz="4" w:space="0" w:color="auto"/>
              <w:left w:val="single" w:sz="4" w:space="0" w:color="auto"/>
              <w:bottom w:val="single" w:sz="4" w:space="0" w:color="auto"/>
              <w:right w:val="single" w:sz="4" w:space="0" w:color="auto"/>
            </w:tcBorders>
            <w:hideMark/>
          </w:tcPr>
          <w:p w14:paraId="126A92A4"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PĮP / projekto numeris </w:t>
            </w:r>
          </w:p>
        </w:tc>
        <w:tc>
          <w:tcPr>
            <w:tcW w:w="10610" w:type="dxa"/>
            <w:tcBorders>
              <w:top w:val="single" w:sz="4" w:space="0" w:color="auto"/>
              <w:left w:val="single" w:sz="4" w:space="0" w:color="auto"/>
              <w:bottom w:val="single" w:sz="4" w:space="0" w:color="auto"/>
              <w:right w:val="single" w:sz="4" w:space="0" w:color="auto"/>
            </w:tcBorders>
          </w:tcPr>
          <w:p w14:paraId="1D886822" w14:textId="77777777" w:rsidR="00D97D23" w:rsidRPr="00E25096" w:rsidRDefault="00D97D23" w:rsidP="00D97D23">
            <w:pPr>
              <w:jc w:val="both"/>
              <w:rPr>
                <w:color w:val="000000"/>
                <w:szCs w:val="24"/>
                <w:lang w:eastAsia="lt-LT"/>
              </w:rPr>
            </w:pPr>
          </w:p>
        </w:tc>
      </w:tr>
      <w:tr w:rsidR="00D97D23" w:rsidRPr="00E25096" w14:paraId="077E3AC8" w14:textId="77777777" w:rsidTr="00727B50">
        <w:tc>
          <w:tcPr>
            <w:tcW w:w="4411" w:type="dxa"/>
            <w:tcBorders>
              <w:top w:val="single" w:sz="4" w:space="0" w:color="auto"/>
              <w:left w:val="single" w:sz="4" w:space="0" w:color="auto"/>
              <w:bottom w:val="single" w:sz="4" w:space="0" w:color="auto"/>
              <w:right w:val="single" w:sz="4" w:space="0" w:color="auto"/>
            </w:tcBorders>
            <w:hideMark/>
          </w:tcPr>
          <w:p w14:paraId="15DCED31"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Pareiškėjo / projekto vykdytojo pavadinimas </w:t>
            </w:r>
          </w:p>
        </w:tc>
        <w:tc>
          <w:tcPr>
            <w:tcW w:w="10610" w:type="dxa"/>
            <w:tcBorders>
              <w:top w:val="single" w:sz="4" w:space="0" w:color="auto"/>
              <w:left w:val="single" w:sz="4" w:space="0" w:color="auto"/>
              <w:bottom w:val="single" w:sz="4" w:space="0" w:color="auto"/>
              <w:right w:val="single" w:sz="4" w:space="0" w:color="auto"/>
            </w:tcBorders>
          </w:tcPr>
          <w:p w14:paraId="57843F53" w14:textId="77777777" w:rsidR="00D97D23" w:rsidRPr="00E25096" w:rsidRDefault="00D97D23" w:rsidP="00D97D23">
            <w:pPr>
              <w:jc w:val="both"/>
              <w:rPr>
                <w:color w:val="000000"/>
                <w:szCs w:val="24"/>
                <w:lang w:eastAsia="lt-LT"/>
              </w:rPr>
            </w:pPr>
          </w:p>
        </w:tc>
      </w:tr>
      <w:tr w:rsidR="00D97D23" w:rsidRPr="00E25096" w14:paraId="6AFE31DE" w14:textId="77777777" w:rsidTr="00727B50">
        <w:tc>
          <w:tcPr>
            <w:tcW w:w="4411" w:type="dxa"/>
            <w:tcBorders>
              <w:top w:val="single" w:sz="4" w:space="0" w:color="auto"/>
              <w:left w:val="single" w:sz="4" w:space="0" w:color="auto"/>
              <w:bottom w:val="single" w:sz="4" w:space="0" w:color="auto"/>
              <w:right w:val="single" w:sz="4" w:space="0" w:color="auto"/>
            </w:tcBorders>
            <w:hideMark/>
          </w:tcPr>
          <w:p w14:paraId="10A1C627" w14:textId="77777777" w:rsidR="00D97D23" w:rsidRPr="00E25096" w:rsidRDefault="00D97D23" w:rsidP="00D97D23">
            <w:pPr>
              <w:jc w:val="both"/>
              <w:rPr>
                <w:color w:val="000000"/>
                <w:szCs w:val="24"/>
                <w:lang w:eastAsia="lt-LT"/>
              </w:rPr>
            </w:pPr>
            <w:r w:rsidRPr="00E25096">
              <w:rPr>
                <w:rFonts w:eastAsia="Calibri"/>
                <w:b/>
                <w:bCs/>
                <w:color w:val="000000"/>
                <w:szCs w:val="24"/>
                <w:lang w:eastAsia="lt-LT"/>
              </w:rPr>
              <w:t xml:space="preserve">Projekto pavadinimas </w:t>
            </w:r>
          </w:p>
        </w:tc>
        <w:tc>
          <w:tcPr>
            <w:tcW w:w="10610" w:type="dxa"/>
            <w:tcBorders>
              <w:top w:val="single" w:sz="4" w:space="0" w:color="auto"/>
              <w:left w:val="single" w:sz="4" w:space="0" w:color="auto"/>
              <w:bottom w:val="single" w:sz="4" w:space="0" w:color="auto"/>
              <w:right w:val="single" w:sz="4" w:space="0" w:color="auto"/>
            </w:tcBorders>
          </w:tcPr>
          <w:p w14:paraId="293B8230" w14:textId="77777777" w:rsidR="00D97D23" w:rsidRPr="00E25096" w:rsidRDefault="00D97D23" w:rsidP="00D97D23">
            <w:pPr>
              <w:jc w:val="both"/>
              <w:rPr>
                <w:b/>
                <w:bCs/>
                <w:color w:val="000000"/>
                <w:szCs w:val="24"/>
                <w:lang w:eastAsia="lt-LT"/>
              </w:rPr>
            </w:pPr>
          </w:p>
        </w:tc>
      </w:tr>
    </w:tbl>
    <w:p w14:paraId="34CC07F6" w14:textId="77777777" w:rsidR="00D97D23" w:rsidRPr="00E25096" w:rsidRDefault="00D97D23" w:rsidP="00D97D23">
      <w:pPr>
        <w:jc w:val="center"/>
        <w:rPr>
          <w:rFonts w:eastAsia="Calibri"/>
          <w:cap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403"/>
        <w:gridCol w:w="1486"/>
        <w:gridCol w:w="2822"/>
        <w:gridCol w:w="3386"/>
      </w:tblGrid>
      <w:tr w:rsidR="00D97D23" w:rsidRPr="00E25096" w14:paraId="2A96C958" w14:textId="77777777" w:rsidTr="00727B50">
        <w:trPr>
          <w:trHeight w:val="430"/>
        </w:trPr>
        <w:tc>
          <w:tcPr>
            <w:tcW w:w="15021" w:type="dxa"/>
            <w:gridSpan w:val="5"/>
            <w:shd w:val="clear" w:color="auto" w:fill="D9D9D9"/>
          </w:tcPr>
          <w:p w14:paraId="125A3B04" w14:textId="77777777" w:rsidR="00D97D23" w:rsidRPr="00E25096" w:rsidRDefault="00D97D23" w:rsidP="00D97D23">
            <w:pPr>
              <w:rPr>
                <w:rFonts w:eastAsia="Calibri"/>
                <w:szCs w:val="24"/>
                <w:lang w:eastAsia="lt-LT"/>
              </w:rPr>
            </w:pPr>
            <w:r w:rsidRPr="00E25096">
              <w:rPr>
                <w:rFonts w:eastAsia="Calibri"/>
                <w:b/>
                <w:bCs/>
                <w:szCs w:val="24"/>
                <w:lang w:eastAsia="lt-LT"/>
              </w:rPr>
              <w:t xml:space="preserve">3. PĮP / projekto patikra dėl atitikties </w:t>
            </w:r>
            <w:r w:rsidRPr="00E25096">
              <w:rPr>
                <w:rFonts w:eastAsia="Calibri"/>
                <w:b/>
                <w:color w:val="000000"/>
                <w:szCs w:val="24"/>
              </w:rPr>
              <w:t>Reglamentui (ES) Nr. 651/2014</w:t>
            </w:r>
            <w:r w:rsidRPr="00E25096">
              <w:rPr>
                <w:rFonts w:eastAsia="Calibri"/>
                <w:b/>
                <w:bCs/>
                <w:szCs w:val="24"/>
                <w:lang w:eastAsia="lt-LT"/>
              </w:rPr>
              <w:t xml:space="preserve"> </w:t>
            </w:r>
          </w:p>
        </w:tc>
      </w:tr>
      <w:tr w:rsidR="00D97D23" w:rsidRPr="00E25096" w14:paraId="27651E36" w14:textId="77777777" w:rsidTr="00727B50">
        <w:trPr>
          <w:trHeight w:val="430"/>
        </w:trPr>
        <w:tc>
          <w:tcPr>
            <w:tcW w:w="924" w:type="dxa"/>
            <w:hideMark/>
          </w:tcPr>
          <w:p w14:paraId="75B6F3FB" w14:textId="77777777" w:rsidR="00D97D23" w:rsidRPr="00E25096" w:rsidRDefault="00D97D23" w:rsidP="00D97D23">
            <w:pPr>
              <w:jc w:val="both"/>
              <w:rPr>
                <w:rFonts w:eastAsia="Calibri"/>
                <w:b/>
                <w:szCs w:val="24"/>
                <w:lang w:eastAsia="lt-LT"/>
              </w:rPr>
            </w:pPr>
            <w:r w:rsidRPr="00E25096">
              <w:rPr>
                <w:rFonts w:eastAsia="Calibri"/>
                <w:b/>
                <w:szCs w:val="24"/>
                <w:lang w:eastAsia="lt-LT"/>
              </w:rPr>
              <w:t>Eil.</w:t>
            </w:r>
          </w:p>
          <w:p w14:paraId="06BADB2C" w14:textId="77777777" w:rsidR="00D97D23" w:rsidRPr="00E25096" w:rsidRDefault="00D97D23" w:rsidP="00D97D23">
            <w:pPr>
              <w:jc w:val="both"/>
              <w:rPr>
                <w:rFonts w:eastAsia="Calibri"/>
                <w:b/>
                <w:szCs w:val="24"/>
                <w:lang w:eastAsia="lt-LT"/>
              </w:rPr>
            </w:pPr>
            <w:r w:rsidRPr="00E25096">
              <w:rPr>
                <w:rFonts w:eastAsia="Calibri"/>
                <w:b/>
                <w:szCs w:val="24"/>
                <w:lang w:eastAsia="lt-LT"/>
              </w:rPr>
              <w:t xml:space="preserve">Nr. </w:t>
            </w:r>
          </w:p>
        </w:tc>
        <w:tc>
          <w:tcPr>
            <w:tcW w:w="6403" w:type="dxa"/>
            <w:hideMark/>
          </w:tcPr>
          <w:p w14:paraId="4976EB8B" w14:textId="77777777" w:rsidR="00D97D23" w:rsidRPr="00E25096" w:rsidRDefault="00D97D23" w:rsidP="00D97D23">
            <w:pPr>
              <w:ind w:firstLine="34"/>
              <w:jc w:val="both"/>
              <w:rPr>
                <w:rFonts w:eastAsia="Calibri"/>
                <w:b/>
                <w:szCs w:val="24"/>
                <w:lang w:eastAsia="lt-LT"/>
              </w:rPr>
            </w:pPr>
            <w:r w:rsidRPr="00E25096">
              <w:rPr>
                <w:rFonts w:eastAsia="Calibri"/>
                <w:b/>
                <w:szCs w:val="24"/>
                <w:lang w:eastAsia="lt-LT"/>
              </w:rPr>
              <w:t>Klausimai</w:t>
            </w:r>
          </w:p>
        </w:tc>
        <w:tc>
          <w:tcPr>
            <w:tcW w:w="4308" w:type="dxa"/>
            <w:gridSpan w:val="2"/>
            <w:hideMark/>
          </w:tcPr>
          <w:p w14:paraId="7237150D" w14:textId="77777777" w:rsidR="00D97D23" w:rsidRPr="00E25096" w:rsidRDefault="00D97D23" w:rsidP="00D97D23">
            <w:pPr>
              <w:ind w:hanging="5"/>
              <w:jc w:val="both"/>
              <w:rPr>
                <w:rFonts w:eastAsia="Calibri"/>
                <w:b/>
                <w:szCs w:val="24"/>
                <w:lang w:eastAsia="lt-LT"/>
              </w:rPr>
            </w:pPr>
            <w:r w:rsidRPr="00E25096">
              <w:rPr>
                <w:rFonts w:eastAsia="Calibri"/>
                <w:b/>
                <w:szCs w:val="24"/>
                <w:lang w:eastAsia="lt-LT"/>
              </w:rPr>
              <w:t>Rezultatas</w:t>
            </w:r>
          </w:p>
        </w:tc>
        <w:tc>
          <w:tcPr>
            <w:tcW w:w="3386" w:type="dxa"/>
            <w:hideMark/>
          </w:tcPr>
          <w:p w14:paraId="462F8098" w14:textId="77777777" w:rsidR="00D97D23" w:rsidRPr="00E25096" w:rsidRDefault="00D97D23" w:rsidP="00D97D23">
            <w:pPr>
              <w:jc w:val="both"/>
              <w:rPr>
                <w:rFonts w:eastAsia="Calibri"/>
                <w:b/>
                <w:szCs w:val="24"/>
                <w:lang w:eastAsia="lt-LT"/>
              </w:rPr>
            </w:pPr>
            <w:r w:rsidRPr="00E25096">
              <w:rPr>
                <w:rFonts w:eastAsia="Calibri"/>
                <w:b/>
                <w:szCs w:val="24"/>
                <w:lang w:eastAsia="lt-LT"/>
              </w:rPr>
              <w:t>Pastabos</w:t>
            </w:r>
          </w:p>
        </w:tc>
      </w:tr>
      <w:tr w:rsidR="00D97D23" w:rsidRPr="00E25096" w14:paraId="1B3CB0EE" w14:textId="77777777" w:rsidTr="00727B50">
        <w:trPr>
          <w:trHeight w:val="430"/>
        </w:trPr>
        <w:tc>
          <w:tcPr>
            <w:tcW w:w="924" w:type="dxa"/>
            <w:hideMark/>
          </w:tcPr>
          <w:p w14:paraId="6D44D308" w14:textId="77777777" w:rsidR="00D97D23" w:rsidRPr="00E25096" w:rsidRDefault="00D97D23" w:rsidP="00D97D23">
            <w:pPr>
              <w:jc w:val="both"/>
              <w:rPr>
                <w:rFonts w:eastAsia="Calibri"/>
                <w:szCs w:val="24"/>
                <w:lang w:eastAsia="lt-LT"/>
              </w:rPr>
            </w:pPr>
            <w:r w:rsidRPr="00E25096">
              <w:rPr>
                <w:rFonts w:eastAsia="Calibri"/>
                <w:szCs w:val="24"/>
                <w:lang w:eastAsia="lt-LT"/>
              </w:rPr>
              <w:t>3.1.</w:t>
            </w:r>
          </w:p>
          <w:p w14:paraId="0460DCCF" w14:textId="77777777" w:rsidR="00D97D23" w:rsidRPr="00E25096" w:rsidRDefault="00D97D23" w:rsidP="00D97D23">
            <w:pPr>
              <w:jc w:val="both"/>
              <w:rPr>
                <w:rFonts w:eastAsia="Calibri"/>
                <w:szCs w:val="24"/>
                <w:lang w:eastAsia="lt-LT"/>
              </w:rPr>
            </w:pPr>
          </w:p>
        </w:tc>
        <w:tc>
          <w:tcPr>
            <w:tcW w:w="6403" w:type="dxa"/>
            <w:hideMark/>
          </w:tcPr>
          <w:p w14:paraId="1303B144" w14:textId="582FD8EF" w:rsidR="00D97D23" w:rsidRPr="00E25096" w:rsidRDefault="00936332" w:rsidP="00D97D23">
            <w:pPr>
              <w:jc w:val="both"/>
              <w:rPr>
                <w:rFonts w:eastAsia="Calibri"/>
                <w:szCs w:val="24"/>
                <w:lang w:eastAsia="lt-LT"/>
              </w:rPr>
            </w:pPr>
            <w:r>
              <w:rPr>
                <w:rFonts w:eastAsia="Calibri"/>
                <w:bCs/>
                <w:szCs w:val="24"/>
                <w:lang w:eastAsia="lt-LT"/>
              </w:rPr>
              <w:t>Ar pareiškėjas priskiriamas didelių įmonių kategorijai</w:t>
            </w:r>
            <w:r w:rsidR="00D97D23" w:rsidRPr="00E25096">
              <w:rPr>
                <w:rFonts w:eastAsia="Calibri"/>
                <w:bCs/>
                <w:szCs w:val="24"/>
                <w:lang w:eastAsia="lt-LT"/>
              </w:rPr>
              <w:t>?</w:t>
            </w:r>
          </w:p>
        </w:tc>
        <w:tc>
          <w:tcPr>
            <w:tcW w:w="1486" w:type="dxa"/>
          </w:tcPr>
          <w:p w14:paraId="0FB43CCC"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108D0F57"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Ne</w:t>
            </w:r>
          </w:p>
        </w:tc>
        <w:tc>
          <w:tcPr>
            <w:tcW w:w="3386" w:type="dxa"/>
          </w:tcPr>
          <w:p w14:paraId="0E923D0C" w14:textId="77777777" w:rsidR="00D97D23" w:rsidRPr="00E25096" w:rsidRDefault="00D97D23" w:rsidP="00D97D23">
            <w:pPr>
              <w:jc w:val="both"/>
              <w:rPr>
                <w:rFonts w:eastAsia="Calibri"/>
                <w:szCs w:val="24"/>
                <w:lang w:eastAsia="lt-LT"/>
              </w:rPr>
            </w:pPr>
          </w:p>
        </w:tc>
      </w:tr>
      <w:tr w:rsidR="00D97D23" w:rsidRPr="00E25096" w14:paraId="498F4D96" w14:textId="77777777" w:rsidTr="00727B50">
        <w:trPr>
          <w:trHeight w:val="430"/>
        </w:trPr>
        <w:tc>
          <w:tcPr>
            <w:tcW w:w="924" w:type="dxa"/>
          </w:tcPr>
          <w:p w14:paraId="3029530E" w14:textId="77777777" w:rsidR="00D97D23" w:rsidRPr="00E25096" w:rsidRDefault="00D97D23" w:rsidP="00D97D23">
            <w:pPr>
              <w:jc w:val="both"/>
              <w:rPr>
                <w:rFonts w:eastAsia="Calibri"/>
                <w:szCs w:val="24"/>
                <w:lang w:eastAsia="lt-LT"/>
              </w:rPr>
            </w:pPr>
            <w:r w:rsidRPr="00E25096">
              <w:rPr>
                <w:rFonts w:eastAsia="Calibri"/>
                <w:szCs w:val="24"/>
                <w:lang w:eastAsia="lt-LT"/>
              </w:rPr>
              <w:t>3.2.</w:t>
            </w:r>
          </w:p>
        </w:tc>
        <w:tc>
          <w:tcPr>
            <w:tcW w:w="6403" w:type="dxa"/>
          </w:tcPr>
          <w:p w14:paraId="3C641042" w14:textId="77777777" w:rsidR="00D97D23" w:rsidRPr="00E25096" w:rsidRDefault="00D97D23" w:rsidP="00D97D23">
            <w:pPr>
              <w:jc w:val="both"/>
              <w:rPr>
                <w:bCs/>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2 dalies nuostatas?</w:t>
            </w:r>
          </w:p>
        </w:tc>
        <w:tc>
          <w:tcPr>
            <w:tcW w:w="1486" w:type="dxa"/>
          </w:tcPr>
          <w:p w14:paraId="65D09B73" w14:textId="77777777" w:rsidR="00D97D23" w:rsidRPr="00E25096" w:rsidRDefault="00D97D23" w:rsidP="00D97D23">
            <w:pPr>
              <w:jc w:val="both"/>
              <w:rPr>
                <w:szCs w:val="24"/>
                <w:lang w:eastAsia="lt-LT"/>
              </w:rPr>
            </w:pPr>
            <w:r w:rsidRPr="00E25096">
              <w:rPr>
                <w:rFonts w:eastAsia="Calibri"/>
                <w:szCs w:val="24"/>
                <w:lang w:eastAsia="lt-LT"/>
              </w:rPr>
              <w:t xml:space="preserve">□ Taip </w:t>
            </w:r>
          </w:p>
        </w:tc>
        <w:tc>
          <w:tcPr>
            <w:tcW w:w="2822" w:type="dxa"/>
          </w:tcPr>
          <w:p w14:paraId="0EE88510" w14:textId="77777777" w:rsidR="00D97D23" w:rsidRPr="00E25096" w:rsidRDefault="00D97D23" w:rsidP="00D97D23">
            <w:pPr>
              <w:jc w:val="both"/>
              <w:rPr>
                <w:szCs w:val="24"/>
                <w:lang w:eastAsia="lt-LT"/>
              </w:rPr>
            </w:pPr>
            <w:r w:rsidRPr="00E25096">
              <w:rPr>
                <w:rFonts w:eastAsia="Calibri"/>
                <w:szCs w:val="24"/>
                <w:lang w:eastAsia="lt-LT"/>
              </w:rPr>
              <w:t xml:space="preserve">□ Ne </w:t>
            </w:r>
          </w:p>
        </w:tc>
        <w:tc>
          <w:tcPr>
            <w:tcW w:w="3386" w:type="dxa"/>
          </w:tcPr>
          <w:p w14:paraId="09457B13" w14:textId="77777777" w:rsidR="00D97D23" w:rsidRPr="00E25096" w:rsidRDefault="00D97D23" w:rsidP="00D97D23">
            <w:pPr>
              <w:jc w:val="both"/>
              <w:rPr>
                <w:szCs w:val="24"/>
                <w:lang w:eastAsia="lt-LT"/>
              </w:rPr>
            </w:pPr>
          </w:p>
        </w:tc>
      </w:tr>
      <w:tr w:rsidR="00D97D23" w:rsidRPr="00E25096" w14:paraId="35260A41" w14:textId="77777777" w:rsidTr="00727B50">
        <w:trPr>
          <w:trHeight w:val="430"/>
        </w:trPr>
        <w:tc>
          <w:tcPr>
            <w:tcW w:w="924" w:type="dxa"/>
          </w:tcPr>
          <w:p w14:paraId="19A04A7D" w14:textId="77777777" w:rsidR="00D97D23" w:rsidRPr="00E25096" w:rsidRDefault="00D97D23" w:rsidP="00D97D23">
            <w:pPr>
              <w:jc w:val="both"/>
              <w:rPr>
                <w:rFonts w:eastAsia="Calibri"/>
                <w:szCs w:val="24"/>
                <w:lang w:eastAsia="lt-LT"/>
              </w:rPr>
            </w:pPr>
            <w:r w:rsidRPr="00E25096">
              <w:rPr>
                <w:rFonts w:eastAsia="Calibri"/>
                <w:szCs w:val="24"/>
                <w:lang w:eastAsia="lt-LT"/>
              </w:rPr>
              <w:t>3.3.</w:t>
            </w:r>
          </w:p>
        </w:tc>
        <w:tc>
          <w:tcPr>
            <w:tcW w:w="6403" w:type="dxa"/>
          </w:tcPr>
          <w:p w14:paraId="35564C77" w14:textId="77777777" w:rsidR="00D97D23" w:rsidRPr="00E25096" w:rsidRDefault="00D97D23" w:rsidP="00D97D23">
            <w:pPr>
              <w:jc w:val="both"/>
              <w:rPr>
                <w:rFonts w:eastAsia="Calibri"/>
                <w:szCs w:val="24"/>
              </w:rPr>
            </w:pPr>
            <w:r w:rsidRPr="00E25096">
              <w:rPr>
                <w:rFonts w:eastAsia="Calibri"/>
                <w:szCs w:val="24"/>
              </w:rPr>
              <w:t>Ar teikiama valstybės pagalba atitinka Reglamento (ES) Nr. 651/2014</w:t>
            </w:r>
            <w:r w:rsidRPr="00E25096">
              <w:rPr>
                <w:rFonts w:eastAsia="Calibri"/>
                <w:b/>
                <w:bCs/>
                <w:szCs w:val="24"/>
              </w:rPr>
              <w:t xml:space="preserve"> </w:t>
            </w:r>
            <w:r w:rsidRPr="00E25096">
              <w:rPr>
                <w:rFonts w:eastAsia="Calibri"/>
                <w:szCs w:val="24"/>
              </w:rPr>
              <w:t>1 straipsnio 3 dalies nuostatas?</w:t>
            </w:r>
          </w:p>
        </w:tc>
        <w:tc>
          <w:tcPr>
            <w:tcW w:w="1486" w:type="dxa"/>
          </w:tcPr>
          <w:p w14:paraId="4AC04DC4"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4E743E8E" w14:textId="77777777" w:rsidR="00D97D23" w:rsidRPr="00E25096" w:rsidRDefault="00D97D23" w:rsidP="00D97D23">
            <w:pPr>
              <w:jc w:val="both"/>
              <w:rPr>
                <w:rFonts w:eastAsia="Calibri"/>
                <w:szCs w:val="24"/>
                <w:lang w:eastAsia="lt-LT"/>
              </w:rPr>
            </w:pPr>
            <w:r w:rsidRPr="00E25096">
              <w:rPr>
                <w:rFonts w:eastAsia="Calibri"/>
                <w:szCs w:val="24"/>
                <w:lang w:eastAsia="lt-LT"/>
              </w:rPr>
              <w:t>□ Ne</w:t>
            </w:r>
          </w:p>
        </w:tc>
        <w:tc>
          <w:tcPr>
            <w:tcW w:w="3386" w:type="dxa"/>
          </w:tcPr>
          <w:p w14:paraId="5C90AC12" w14:textId="77777777" w:rsidR="00D97D23" w:rsidRPr="00E25096" w:rsidRDefault="00D97D23" w:rsidP="00D97D23">
            <w:pPr>
              <w:jc w:val="both"/>
              <w:rPr>
                <w:szCs w:val="24"/>
                <w:lang w:eastAsia="lt-LT"/>
              </w:rPr>
            </w:pPr>
          </w:p>
        </w:tc>
      </w:tr>
      <w:tr w:rsidR="00D97D23" w:rsidRPr="00E25096" w14:paraId="6EC46D94" w14:textId="77777777" w:rsidTr="00727B50">
        <w:trPr>
          <w:trHeight w:val="430"/>
        </w:trPr>
        <w:tc>
          <w:tcPr>
            <w:tcW w:w="924" w:type="dxa"/>
          </w:tcPr>
          <w:p w14:paraId="0F641FAE" w14:textId="77777777" w:rsidR="00D97D23" w:rsidRPr="00E25096" w:rsidRDefault="00D97D23" w:rsidP="00D97D23">
            <w:pPr>
              <w:jc w:val="both"/>
              <w:rPr>
                <w:rFonts w:eastAsia="Calibri"/>
                <w:szCs w:val="24"/>
                <w:lang w:eastAsia="lt-LT"/>
              </w:rPr>
            </w:pPr>
            <w:r w:rsidRPr="00E25096">
              <w:rPr>
                <w:rFonts w:eastAsia="Calibri"/>
                <w:szCs w:val="24"/>
                <w:lang w:eastAsia="lt-LT"/>
              </w:rPr>
              <w:lastRenderedPageBreak/>
              <w:t>3.4.</w:t>
            </w:r>
          </w:p>
        </w:tc>
        <w:tc>
          <w:tcPr>
            <w:tcW w:w="6403" w:type="dxa"/>
          </w:tcPr>
          <w:p w14:paraId="0F20154E" w14:textId="77777777" w:rsidR="00D97D23" w:rsidRPr="00E25096" w:rsidRDefault="00D97D23" w:rsidP="00D97D23">
            <w:pPr>
              <w:jc w:val="both"/>
              <w:rPr>
                <w:rFonts w:eastAsia="Calibri"/>
                <w:szCs w:val="24"/>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4 dalies nuostatas?</w:t>
            </w:r>
          </w:p>
        </w:tc>
        <w:tc>
          <w:tcPr>
            <w:tcW w:w="1486" w:type="dxa"/>
          </w:tcPr>
          <w:p w14:paraId="5CDE0290"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4C15351D" w14:textId="77777777" w:rsidR="00D97D23" w:rsidRPr="00E25096" w:rsidRDefault="00D97D23" w:rsidP="00D97D23">
            <w:pPr>
              <w:jc w:val="both"/>
              <w:rPr>
                <w:rFonts w:eastAsia="Calibri"/>
                <w:szCs w:val="24"/>
                <w:lang w:eastAsia="lt-LT"/>
              </w:rPr>
            </w:pPr>
            <w:r w:rsidRPr="00E25096">
              <w:rPr>
                <w:rFonts w:eastAsia="Calibri"/>
                <w:szCs w:val="24"/>
                <w:lang w:eastAsia="lt-LT"/>
              </w:rPr>
              <w:t>□ Ne</w:t>
            </w:r>
          </w:p>
        </w:tc>
        <w:tc>
          <w:tcPr>
            <w:tcW w:w="3386" w:type="dxa"/>
          </w:tcPr>
          <w:p w14:paraId="64A37B77" w14:textId="77777777" w:rsidR="00D97D23" w:rsidRPr="00E25096" w:rsidRDefault="00D97D23" w:rsidP="00D97D23">
            <w:pPr>
              <w:jc w:val="both"/>
              <w:rPr>
                <w:szCs w:val="24"/>
                <w:lang w:eastAsia="lt-LT"/>
              </w:rPr>
            </w:pPr>
          </w:p>
        </w:tc>
      </w:tr>
      <w:tr w:rsidR="00D97D23" w:rsidRPr="00E25096" w14:paraId="238FA261" w14:textId="77777777" w:rsidTr="00727B50">
        <w:trPr>
          <w:trHeight w:val="430"/>
        </w:trPr>
        <w:tc>
          <w:tcPr>
            <w:tcW w:w="924" w:type="dxa"/>
          </w:tcPr>
          <w:p w14:paraId="00ACAF72" w14:textId="77777777" w:rsidR="00D97D23" w:rsidRPr="00E25096" w:rsidRDefault="00D97D23" w:rsidP="00D97D23">
            <w:pPr>
              <w:jc w:val="both"/>
              <w:rPr>
                <w:rFonts w:eastAsia="Calibri"/>
                <w:szCs w:val="24"/>
                <w:lang w:eastAsia="lt-LT"/>
              </w:rPr>
            </w:pPr>
            <w:r w:rsidRPr="00E25096">
              <w:rPr>
                <w:rFonts w:eastAsia="Calibri"/>
                <w:szCs w:val="24"/>
                <w:lang w:eastAsia="lt-LT"/>
              </w:rPr>
              <w:t>3.5.</w:t>
            </w:r>
          </w:p>
        </w:tc>
        <w:tc>
          <w:tcPr>
            <w:tcW w:w="6403" w:type="dxa"/>
          </w:tcPr>
          <w:p w14:paraId="7BD35272" w14:textId="77777777" w:rsidR="00D97D23" w:rsidRPr="00E25096" w:rsidRDefault="00D97D23" w:rsidP="00D97D23">
            <w:pPr>
              <w:jc w:val="both"/>
              <w:rPr>
                <w:rFonts w:eastAsia="Calibri"/>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rPr>
              <w:t>1 straipsnio 5 dalies nuostatas?</w:t>
            </w:r>
          </w:p>
        </w:tc>
        <w:tc>
          <w:tcPr>
            <w:tcW w:w="1486" w:type="dxa"/>
          </w:tcPr>
          <w:p w14:paraId="750EDBCB"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5612F434"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Ne</w:t>
            </w:r>
          </w:p>
        </w:tc>
        <w:tc>
          <w:tcPr>
            <w:tcW w:w="3386" w:type="dxa"/>
          </w:tcPr>
          <w:p w14:paraId="302F59AA" w14:textId="77777777" w:rsidR="00D97D23" w:rsidRPr="00E25096" w:rsidRDefault="00D97D23" w:rsidP="00D97D23">
            <w:pPr>
              <w:jc w:val="both"/>
              <w:rPr>
                <w:rFonts w:eastAsia="Calibri"/>
                <w:szCs w:val="24"/>
                <w:lang w:eastAsia="lt-LT"/>
              </w:rPr>
            </w:pPr>
          </w:p>
        </w:tc>
      </w:tr>
      <w:tr w:rsidR="00D97D23" w:rsidRPr="00E25096" w14:paraId="7999825D" w14:textId="77777777" w:rsidTr="00727B50">
        <w:trPr>
          <w:trHeight w:val="430"/>
        </w:trPr>
        <w:tc>
          <w:tcPr>
            <w:tcW w:w="924" w:type="dxa"/>
          </w:tcPr>
          <w:p w14:paraId="585531FD" w14:textId="77777777" w:rsidR="00D97D23" w:rsidRPr="00E25096" w:rsidRDefault="00D97D23" w:rsidP="00D97D23">
            <w:pPr>
              <w:jc w:val="both"/>
              <w:rPr>
                <w:rFonts w:eastAsia="Calibri"/>
                <w:szCs w:val="24"/>
                <w:lang w:eastAsia="lt-LT"/>
              </w:rPr>
            </w:pPr>
            <w:r w:rsidRPr="00E25096">
              <w:rPr>
                <w:rFonts w:eastAsia="Calibri"/>
                <w:szCs w:val="24"/>
                <w:lang w:eastAsia="lt-LT"/>
              </w:rPr>
              <w:t>3.6.</w:t>
            </w:r>
          </w:p>
        </w:tc>
        <w:tc>
          <w:tcPr>
            <w:tcW w:w="6403" w:type="dxa"/>
          </w:tcPr>
          <w:p w14:paraId="576B8D14" w14:textId="77777777" w:rsidR="00D97D23" w:rsidRPr="00E25096" w:rsidRDefault="00D97D23" w:rsidP="00D97D23">
            <w:pPr>
              <w:jc w:val="both"/>
              <w:rPr>
                <w:rFonts w:eastAsia="Calibri"/>
                <w:bCs/>
                <w:szCs w:val="24"/>
                <w:lang w:eastAsia="lt-LT"/>
              </w:rPr>
            </w:pPr>
            <w:r w:rsidRPr="00E25096">
              <w:rPr>
                <w:rFonts w:eastAsia="Calibri"/>
                <w:bCs/>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rPr>
              <w:t>4 straipsnio 1 dalies nuostatas?</w:t>
            </w:r>
          </w:p>
        </w:tc>
        <w:tc>
          <w:tcPr>
            <w:tcW w:w="1486" w:type="dxa"/>
          </w:tcPr>
          <w:p w14:paraId="54100DC2" w14:textId="77777777" w:rsidR="00D97D23" w:rsidRPr="00E25096" w:rsidRDefault="00D97D23" w:rsidP="00D97D23">
            <w:pPr>
              <w:jc w:val="both"/>
              <w:rPr>
                <w:rFonts w:eastAsia="Calibri"/>
                <w:szCs w:val="24"/>
                <w:lang w:eastAsia="lt-LT"/>
              </w:rPr>
            </w:pPr>
            <w:r w:rsidRPr="00E25096">
              <w:rPr>
                <w:rFonts w:eastAsia="Calibri"/>
                <w:szCs w:val="24"/>
                <w:lang w:eastAsia="lt-LT"/>
              </w:rPr>
              <w:t>□ Taip</w:t>
            </w:r>
          </w:p>
        </w:tc>
        <w:tc>
          <w:tcPr>
            <w:tcW w:w="2822" w:type="dxa"/>
          </w:tcPr>
          <w:p w14:paraId="06ECAEFC" w14:textId="77777777" w:rsidR="00D97D23" w:rsidRPr="00E25096" w:rsidRDefault="00D97D23" w:rsidP="00D97D23">
            <w:pPr>
              <w:jc w:val="both"/>
              <w:rPr>
                <w:rFonts w:eastAsia="Calibri"/>
                <w:szCs w:val="24"/>
                <w:lang w:eastAsia="lt-LT"/>
              </w:rPr>
            </w:pPr>
            <w:r w:rsidRPr="00E25096">
              <w:rPr>
                <w:rFonts w:eastAsia="Calibri"/>
                <w:szCs w:val="24"/>
                <w:lang w:eastAsia="lt-LT"/>
              </w:rPr>
              <w:t>□ Ne</w:t>
            </w:r>
          </w:p>
        </w:tc>
        <w:tc>
          <w:tcPr>
            <w:tcW w:w="3386" w:type="dxa"/>
          </w:tcPr>
          <w:p w14:paraId="4101B56A" w14:textId="77777777" w:rsidR="00D97D23" w:rsidRPr="00E25096" w:rsidRDefault="00D97D23" w:rsidP="00D97D23">
            <w:pPr>
              <w:jc w:val="both"/>
              <w:rPr>
                <w:szCs w:val="24"/>
                <w:lang w:eastAsia="lt-LT"/>
              </w:rPr>
            </w:pPr>
          </w:p>
        </w:tc>
      </w:tr>
      <w:tr w:rsidR="00D97D23" w:rsidRPr="00E25096" w14:paraId="09F79788" w14:textId="77777777" w:rsidTr="00727B50">
        <w:trPr>
          <w:trHeight w:val="430"/>
        </w:trPr>
        <w:tc>
          <w:tcPr>
            <w:tcW w:w="924" w:type="dxa"/>
          </w:tcPr>
          <w:p w14:paraId="112B2858" w14:textId="77777777" w:rsidR="00D97D23" w:rsidRPr="00E25096" w:rsidRDefault="00D97D23" w:rsidP="00D97D23">
            <w:pPr>
              <w:jc w:val="both"/>
              <w:rPr>
                <w:rFonts w:eastAsia="Calibri"/>
                <w:szCs w:val="24"/>
                <w:lang w:eastAsia="lt-LT"/>
              </w:rPr>
            </w:pPr>
            <w:r w:rsidRPr="00E25096">
              <w:rPr>
                <w:rFonts w:eastAsia="Calibri"/>
                <w:szCs w:val="24"/>
                <w:lang w:eastAsia="lt-LT"/>
              </w:rPr>
              <w:t>3.7.</w:t>
            </w:r>
          </w:p>
        </w:tc>
        <w:tc>
          <w:tcPr>
            <w:tcW w:w="6403" w:type="dxa"/>
          </w:tcPr>
          <w:p w14:paraId="3FB76381" w14:textId="77777777" w:rsidR="00D97D23" w:rsidRPr="00E25096" w:rsidRDefault="00D97D23" w:rsidP="00D97D23">
            <w:pPr>
              <w:jc w:val="both"/>
              <w:rPr>
                <w:bCs/>
                <w:szCs w:val="24"/>
                <w:lang w:eastAsia="lt-LT"/>
              </w:rPr>
            </w:pPr>
            <w:r w:rsidRPr="00E25096">
              <w:rPr>
                <w:rFonts w:eastAsia="Calibri"/>
                <w:bCs/>
                <w:szCs w:val="24"/>
                <w:lang w:eastAsia="lt-LT"/>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4 straipsnio 2 dalies  nuostatas?</w:t>
            </w:r>
          </w:p>
        </w:tc>
        <w:tc>
          <w:tcPr>
            <w:tcW w:w="1486" w:type="dxa"/>
          </w:tcPr>
          <w:p w14:paraId="797113CB" w14:textId="77777777" w:rsidR="00D97D23" w:rsidRPr="00E25096" w:rsidRDefault="00D97D23" w:rsidP="00D97D23">
            <w:pPr>
              <w:jc w:val="both"/>
              <w:rPr>
                <w:szCs w:val="24"/>
                <w:lang w:eastAsia="lt-LT"/>
              </w:rPr>
            </w:pPr>
            <w:r w:rsidRPr="00E25096">
              <w:rPr>
                <w:rFonts w:eastAsia="Calibri"/>
                <w:szCs w:val="24"/>
                <w:lang w:eastAsia="lt-LT"/>
              </w:rPr>
              <w:t xml:space="preserve">□ Taip </w:t>
            </w:r>
          </w:p>
        </w:tc>
        <w:tc>
          <w:tcPr>
            <w:tcW w:w="2822" w:type="dxa"/>
          </w:tcPr>
          <w:p w14:paraId="02113AFA" w14:textId="77777777" w:rsidR="00D97D23" w:rsidRPr="00E25096" w:rsidRDefault="00D97D23" w:rsidP="00D97D23">
            <w:pPr>
              <w:jc w:val="both"/>
              <w:rPr>
                <w:szCs w:val="24"/>
                <w:lang w:eastAsia="lt-LT"/>
              </w:rPr>
            </w:pPr>
            <w:r w:rsidRPr="00E25096">
              <w:rPr>
                <w:rFonts w:eastAsia="Calibri"/>
                <w:szCs w:val="24"/>
                <w:lang w:eastAsia="lt-LT"/>
              </w:rPr>
              <w:t xml:space="preserve">□ Ne </w:t>
            </w:r>
          </w:p>
        </w:tc>
        <w:tc>
          <w:tcPr>
            <w:tcW w:w="3386" w:type="dxa"/>
          </w:tcPr>
          <w:p w14:paraId="6A102F68" w14:textId="77777777" w:rsidR="00D97D23" w:rsidRPr="00E25096" w:rsidRDefault="00D97D23" w:rsidP="00D97D23">
            <w:pPr>
              <w:jc w:val="both"/>
              <w:rPr>
                <w:szCs w:val="24"/>
                <w:lang w:eastAsia="lt-LT"/>
              </w:rPr>
            </w:pPr>
          </w:p>
        </w:tc>
      </w:tr>
      <w:tr w:rsidR="00D97D23" w:rsidRPr="00E25096" w14:paraId="4946F159" w14:textId="77777777" w:rsidTr="00727B50">
        <w:trPr>
          <w:trHeight w:val="430"/>
        </w:trPr>
        <w:tc>
          <w:tcPr>
            <w:tcW w:w="924" w:type="dxa"/>
          </w:tcPr>
          <w:p w14:paraId="7A7CF25A" w14:textId="77777777" w:rsidR="00D97D23" w:rsidRPr="00E25096" w:rsidRDefault="00D97D23" w:rsidP="00D97D23">
            <w:pPr>
              <w:jc w:val="both"/>
              <w:rPr>
                <w:rFonts w:eastAsia="Calibri"/>
                <w:szCs w:val="24"/>
                <w:lang w:eastAsia="lt-LT"/>
              </w:rPr>
            </w:pPr>
            <w:r w:rsidRPr="00E25096">
              <w:rPr>
                <w:rFonts w:eastAsia="Calibri"/>
                <w:szCs w:val="24"/>
                <w:lang w:eastAsia="lt-LT"/>
              </w:rPr>
              <w:t>3.8.</w:t>
            </w:r>
          </w:p>
        </w:tc>
        <w:tc>
          <w:tcPr>
            <w:tcW w:w="6403" w:type="dxa"/>
          </w:tcPr>
          <w:p w14:paraId="266A5E82" w14:textId="77777777" w:rsidR="00D97D23" w:rsidRPr="00E25096" w:rsidRDefault="00D97D23" w:rsidP="00D97D23">
            <w:pPr>
              <w:jc w:val="both"/>
              <w:rPr>
                <w:bCs/>
                <w:szCs w:val="24"/>
                <w:lang w:eastAsia="lt-LT"/>
              </w:rPr>
            </w:pPr>
            <w:r w:rsidRPr="00E25096">
              <w:rPr>
                <w:rFonts w:eastAsia="Calibri"/>
                <w:bCs/>
                <w:szCs w:val="24"/>
                <w:lang w:eastAsia="lt-LT"/>
              </w:rPr>
              <w:t xml:space="preserve">Ar yra pagrįstas valstybės pagalbos skatinamasis poveikis pagal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6 straipsnio 2 dalį?</w:t>
            </w:r>
          </w:p>
        </w:tc>
        <w:tc>
          <w:tcPr>
            <w:tcW w:w="1486" w:type="dxa"/>
          </w:tcPr>
          <w:p w14:paraId="59B865C9" w14:textId="77777777" w:rsidR="00D97D23" w:rsidRPr="00E25096" w:rsidRDefault="00D97D23" w:rsidP="00D97D23">
            <w:pPr>
              <w:jc w:val="both"/>
              <w:rPr>
                <w:szCs w:val="24"/>
                <w:lang w:eastAsia="lt-LT"/>
              </w:rPr>
            </w:pPr>
            <w:r w:rsidRPr="00E25096">
              <w:rPr>
                <w:rFonts w:eastAsia="Calibri"/>
                <w:szCs w:val="24"/>
                <w:lang w:eastAsia="lt-LT"/>
              </w:rPr>
              <w:t xml:space="preserve">□ Taip </w:t>
            </w:r>
          </w:p>
        </w:tc>
        <w:tc>
          <w:tcPr>
            <w:tcW w:w="2822" w:type="dxa"/>
          </w:tcPr>
          <w:p w14:paraId="1225B194" w14:textId="77777777" w:rsidR="00D97D23" w:rsidRPr="00E25096" w:rsidRDefault="00D97D23" w:rsidP="00D97D23">
            <w:pPr>
              <w:jc w:val="both"/>
              <w:rPr>
                <w:szCs w:val="24"/>
                <w:lang w:eastAsia="lt-LT"/>
              </w:rPr>
            </w:pPr>
            <w:r w:rsidRPr="00E25096">
              <w:rPr>
                <w:rFonts w:eastAsia="Calibri"/>
                <w:szCs w:val="24"/>
                <w:lang w:eastAsia="lt-LT"/>
              </w:rPr>
              <w:t xml:space="preserve">□ Ne </w:t>
            </w:r>
          </w:p>
        </w:tc>
        <w:tc>
          <w:tcPr>
            <w:tcW w:w="3386" w:type="dxa"/>
          </w:tcPr>
          <w:p w14:paraId="4B1A4146" w14:textId="77777777" w:rsidR="00D97D23" w:rsidRPr="00E25096" w:rsidRDefault="00D97D23" w:rsidP="00D97D23">
            <w:pPr>
              <w:jc w:val="both"/>
              <w:rPr>
                <w:szCs w:val="24"/>
                <w:lang w:eastAsia="lt-LT"/>
              </w:rPr>
            </w:pPr>
          </w:p>
        </w:tc>
      </w:tr>
      <w:tr w:rsidR="00D97D23" w:rsidRPr="00E25096" w14:paraId="1DE8ACF6" w14:textId="77777777" w:rsidTr="00727B50">
        <w:trPr>
          <w:trHeight w:val="430"/>
        </w:trPr>
        <w:tc>
          <w:tcPr>
            <w:tcW w:w="924" w:type="dxa"/>
          </w:tcPr>
          <w:p w14:paraId="41A5B1C8" w14:textId="77777777" w:rsidR="00D97D23" w:rsidRPr="00E25096" w:rsidRDefault="00D97D23" w:rsidP="00D97D23">
            <w:pPr>
              <w:jc w:val="both"/>
              <w:rPr>
                <w:rFonts w:eastAsia="Calibri"/>
                <w:szCs w:val="24"/>
                <w:lang w:eastAsia="lt-LT"/>
              </w:rPr>
            </w:pPr>
            <w:r w:rsidRPr="00E25096">
              <w:rPr>
                <w:rFonts w:eastAsia="Calibri"/>
                <w:szCs w:val="24"/>
                <w:lang w:eastAsia="lt-LT"/>
              </w:rPr>
              <w:t>3.9.</w:t>
            </w:r>
          </w:p>
        </w:tc>
        <w:tc>
          <w:tcPr>
            <w:tcW w:w="6403" w:type="dxa"/>
          </w:tcPr>
          <w:p w14:paraId="0CA22651" w14:textId="6B4E4EE0" w:rsidR="00D97D23" w:rsidRPr="00E25096" w:rsidRDefault="00D97D23" w:rsidP="00D97D23">
            <w:pPr>
              <w:jc w:val="both"/>
              <w:rPr>
                <w:rFonts w:eastAsia="Calibri"/>
                <w:bCs/>
                <w:szCs w:val="24"/>
                <w:lang w:eastAsia="lt-LT"/>
              </w:rPr>
            </w:pPr>
            <w:r w:rsidRPr="00E25096">
              <w:rPr>
                <w:rFonts w:eastAsia="Calibri"/>
                <w:bCs/>
                <w:szCs w:val="24"/>
                <w:lang w:eastAsia="lt-LT"/>
              </w:rPr>
              <w:t xml:space="preserve">Ar valstybės pagalbos intensyvumo ir tinkamų finansuoti išlaidų apskaičiavimas atitinka Reglamento (ES) Nr. 651/2014 </w:t>
            </w:r>
            <w:r w:rsidR="00471715" w:rsidRPr="00E25096">
              <w:rPr>
                <w:rFonts w:eastAsia="Calibri"/>
                <w:bCs/>
                <w:szCs w:val="24"/>
                <w:lang w:eastAsia="lt-LT"/>
              </w:rPr>
              <w:t>7 </w:t>
            </w:r>
            <w:r w:rsidRPr="00E25096">
              <w:rPr>
                <w:rFonts w:eastAsia="Calibri"/>
                <w:bCs/>
                <w:szCs w:val="24"/>
                <w:lang w:eastAsia="lt-LT"/>
              </w:rPr>
              <w:t>straipsnio 1 dalies nuostatas?</w:t>
            </w:r>
          </w:p>
        </w:tc>
        <w:tc>
          <w:tcPr>
            <w:tcW w:w="1486" w:type="dxa"/>
          </w:tcPr>
          <w:p w14:paraId="43A4B10A" w14:textId="77777777" w:rsidR="00D97D23" w:rsidRPr="00E25096" w:rsidRDefault="00D97D23" w:rsidP="00D97D23">
            <w:pPr>
              <w:jc w:val="both"/>
              <w:rPr>
                <w:rFonts w:eastAsia="Calibri"/>
                <w:szCs w:val="24"/>
                <w:lang w:eastAsia="lt-LT"/>
              </w:rPr>
            </w:pPr>
            <w:r w:rsidRPr="00E25096">
              <w:rPr>
                <w:rFonts w:eastAsia="Calibri"/>
                <w:szCs w:val="24"/>
                <w:lang w:eastAsia="lt-LT"/>
              </w:rPr>
              <w:t xml:space="preserve">□ Taip </w:t>
            </w:r>
          </w:p>
        </w:tc>
        <w:tc>
          <w:tcPr>
            <w:tcW w:w="2822" w:type="dxa"/>
          </w:tcPr>
          <w:p w14:paraId="2028AEA4"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53C09388" w14:textId="77777777" w:rsidR="00D97D23" w:rsidRPr="00E25096" w:rsidRDefault="00D97D23" w:rsidP="00D97D23">
            <w:pPr>
              <w:jc w:val="both"/>
              <w:rPr>
                <w:szCs w:val="24"/>
                <w:lang w:eastAsia="lt-LT"/>
              </w:rPr>
            </w:pPr>
          </w:p>
        </w:tc>
      </w:tr>
      <w:tr w:rsidR="00D97D23" w:rsidRPr="00E25096" w14:paraId="192162EC" w14:textId="77777777" w:rsidTr="00727B50">
        <w:trPr>
          <w:trHeight w:val="430"/>
        </w:trPr>
        <w:tc>
          <w:tcPr>
            <w:tcW w:w="924" w:type="dxa"/>
          </w:tcPr>
          <w:p w14:paraId="02402A12" w14:textId="77777777" w:rsidR="00D97D23" w:rsidRPr="00E25096" w:rsidRDefault="00D97D23" w:rsidP="00D97D23">
            <w:pPr>
              <w:jc w:val="both"/>
              <w:rPr>
                <w:rFonts w:eastAsia="Calibri"/>
                <w:szCs w:val="24"/>
                <w:lang w:eastAsia="lt-LT"/>
              </w:rPr>
            </w:pPr>
            <w:r w:rsidRPr="00E25096">
              <w:rPr>
                <w:rFonts w:eastAsia="Calibri"/>
                <w:szCs w:val="24"/>
                <w:lang w:eastAsia="lt-LT"/>
              </w:rPr>
              <w:t>3.10.</w:t>
            </w:r>
          </w:p>
        </w:tc>
        <w:tc>
          <w:tcPr>
            <w:tcW w:w="6403" w:type="dxa"/>
          </w:tcPr>
          <w:p w14:paraId="729A99B3" w14:textId="77777777" w:rsidR="00D97D23" w:rsidRPr="00E25096" w:rsidRDefault="00D97D23" w:rsidP="00D97D23">
            <w:pPr>
              <w:jc w:val="both"/>
              <w:rPr>
                <w:rFonts w:eastAsia="Calibri"/>
                <w:szCs w:val="24"/>
                <w:lang w:eastAsia="lt-LT"/>
              </w:rPr>
            </w:pPr>
            <w:r w:rsidRPr="00E25096">
              <w:rPr>
                <w:rFonts w:eastAsia="Calibri"/>
                <w:bCs/>
                <w:szCs w:val="24"/>
                <w:lang w:eastAsia="lt-LT"/>
              </w:rPr>
              <w:t xml:space="preserve">Ar yra laikomasi valstybės pagalbos sumavimo reikalavimų, nustatytų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bCs/>
                <w:szCs w:val="24"/>
                <w:lang w:eastAsia="lt-LT"/>
              </w:rPr>
              <w:t>8 straipsnyje?</w:t>
            </w:r>
          </w:p>
        </w:tc>
        <w:tc>
          <w:tcPr>
            <w:tcW w:w="1486" w:type="dxa"/>
          </w:tcPr>
          <w:p w14:paraId="30076BD4" w14:textId="77777777" w:rsidR="00D97D23" w:rsidRPr="00E25096" w:rsidRDefault="00D97D23" w:rsidP="00D97D23">
            <w:pPr>
              <w:jc w:val="both"/>
              <w:rPr>
                <w:rFonts w:eastAsia="Calibri"/>
                <w:szCs w:val="24"/>
                <w:lang w:eastAsia="lt-LT"/>
              </w:rPr>
            </w:pPr>
            <w:r w:rsidRPr="00E25096">
              <w:rPr>
                <w:rFonts w:eastAsia="Calibri"/>
                <w:szCs w:val="24"/>
                <w:lang w:eastAsia="lt-LT"/>
              </w:rPr>
              <w:t xml:space="preserve">□ Taip </w:t>
            </w:r>
          </w:p>
        </w:tc>
        <w:tc>
          <w:tcPr>
            <w:tcW w:w="2822" w:type="dxa"/>
          </w:tcPr>
          <w:p w14:paraId="27C081E7" w14:textId="77777777" w:rsidR="00D97D23" w:rsidRPr="00E25096" w:rsidRDefault="00D97D23" w:rsidP="00D97D23">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1F444540" w14:textId="77777777" w:rsidR="00D97D23" w:rsidRPr="00E25096" w:rsidRDefault="00D97D23" w:rsidP="00D97D23">
            <w:pPr>
              <w:jc w:val="both"/>
              <w:rPr>
                <w:szCs w:val="24"/>
                <w:lang w:eastAsia="lt-LT"/>
              </w:rPr>
            </w:pPr>
          </w:p>
        </w:tc>
      </w:tr>
      <w:tr w:rsidR="00815BE2" w:rsidRPr="00E25096" w14:paraId="3C2A5EB7" w14:textId="77777777" w:rsidTr="00727B50">
        <w:trPr>
          <w:trHeight w:val="430"/>
        </w:trPr>
        <w:tc>
          <w:tcPr>
            <w:tcW w:w="924" w:type="dxa"/>
          </w:tcPr>
          <w:p w14:paraId="00F35428" w14:textId="73F1F129" w:rsidR="00815BE2" w:rsidRPr="00E25096" w:rsidRDefault="00815BE2" w:rsidP="00815BE2">
            <w:pPr>
              <w:jc w:val="both"/>
              <w:rPr>
                <w:rFonts w:eastAsia="Calibri"/>
                <w:szCs w:val="24"/>
                <w:lang w:eastAsia="lt-LT"/>
              </w:rPr>
            </w:pPr>
            <w:r>
              <w:rPr>
                <w:rFonts w:eastAsia="Calibri"/>
                <w:szCs w:val="24"/>
                <w:lang w:eastAsia="lt-LT"/>
              </w:rPr>
              <w:t>3.11.</w:t>
            </w:r>
          </w:p>
        </w:tc>
        <w:tc>
          <w:tcPr>
            <w:tcW w:w="6403" w:type="dxa"/>
          </w:tcPr>
          <w:p w14:paraId="11F02560" w14:textId="4022E9DC" w:rsidR="00815BE2" w:rsidRPr="00E25096" w:rsidRDefault="00815BE2" w:rsidP="00815BE2">
            <w:pPr>
              <w:jc w:val="both"/>
              <w:rPr>
                <w:rFonts w:eastAsia="Calibri"/>
                <w:bCs/>
                <w:szCs w:val="24"/>
                <w:lang w:eastAsia="lt-LT"/>
              </w:rPr>
            </w:pPr>
            <w:r w:rsidRPr="00815BE2">
              <w:rPr>
                <w:rFonts w:eastAsia="Calibri"/>
                <w:bCs/>
                <w:szCs w:val="24"/>
                <w:lang w:eastAsia="lt-LT"/>
              </w:rPr>
              <w:t>Ar teikiama valstybės pagalba atitinka Reglamento (ES) Nr. 651/2014</w:t>
            </w:r>
            <w:r w:rsidRPr="00815BE2">
              <w:rPr>
                <w:rFonts w:eastAsia="Calibri"/>
                <w:b/>
                <w:bCs/>
                <w:szCs w:val="24"/>
                <w:lang w:eastAsia="lt-LT"/>
              </w:rPr>
              <w:t xml:space="preserve"> </w:t>
            </w:r>
            <w:r w:rsidRPr="00815BE2">
              <w:rPr>
                <w:rFonts w:eastAsia="Calibri"/>
                <w:bCs/>
                <w:szCs w:val="24"/>
                <w:lang w:eastAsia="lt-LT"/>
              </w:rPr>
              <w:t xml:space="preserve">36 straipsnio </w:t>
            </w:r>
            <w:r>
              <w:rPr>
                <w:rFonts w:eastAsia="Calibri"/>
                <w:bCs/>
                <w:szCs w:val="24"/>
                <w:lang w:eastAsia="lt-LT"/>
              </w:rPr>
              <w:t>2b</w:t>
            </w:r>
            <w:r w:rsidRPr="00815BE2">
              <w:rPr>
                <w:rFonts w:eastAsia="Calibri"/>
                <w:bCs/>
                <w:szCs w:val="24"/>
                <w:lang w:eastAsia="lt-LT"/>
              </w:rPr>
              <w:t xml:space="preserve"> dalies nuostatas?</w:t>
            </w:r>
          </w:p>
        </w:tc>
        <w:tc>
          <w:tcPr>
            <w:tcW w:w="1486" w:type="dxa"/>
          </w:tcPr>
          <w:p w14:paraId="44D6991C" w14:textId="4A5B5DE7" w:rsidR="00815BE2" w:rsidRPr="00E25096" w:rsidRDefault="00815BE2" w:rsidP="00815BE2">
            <w:pPr>
              <w:jc w:val="both"/>
              <w:rPr>
                <w:rFonts w:eastAsia="Calibri"/>
                <w:szCs w:val="24"/>
                <w:lang w:eastAsia="lt-LT"/>
              </w:rPr>
            </w:pPr>
            <w:r w:rsidRPr="00E25096">
              <w:rPr>
                <w:rFonts w:eastAsia="Calibri"/>
                <w:szCs w:val="24"/>
                <w:lang w:eastAsia="lt-LT"/>
              </w:rPr>
              <w:t xml:space="preserve">□ Taip </w:t>
            </w:r>
          </w:p>
        </w:tc>
        <w:tc>
          <w:tcPr>
            <w:tcW w:w="2822" w:type="dxa"/>
          </w:tcPr>
          <w:p w14:paraId="77BCA637" w14:textId="2E2E3D76" w:rsidR="00815BE2" w:rsidRPr="00E25096" w:rsidRDefault="00815BE2" w:rsidP="00815BE2">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1B4188D0" w14:textId="77777777" w:rsidR="00815BE2" w:rsidRPr="00E25096" w:rsidRDefault="00815BE2" w:rsidP="00815BE2">
            <w:pPr>
              <w:jc w:val="both"/>
              <w:rPr>
                <w:szCs w:val="24"/>
                <w:lang w:eastAsia="lt-LT"/>
              </w:rPr>
            </w:pPr>
          </w:p>
        </w:tc>
      </w:tr>
      <w:tr w:rsidR="00815BE2" w:rsidRPr="00E25096" w14:paraId="42090C1C" w14:textId="77777777" w:rsidTr="00727B50">
        <w:trPr>
          <w:trHeight w:val="430"/>
        </w:trPr>
        <w:tc>
          <w:tcPr>
            <w:tcW w:w="924" w:type="dxa"/>
          </w:tcPr>
          <w:p w14:paraId="30DCB3D4" w14:textId="3B8C471D" w:rsidR="00815BE2" w:rsidRPr="00E25096" w:rsidRDefault="00815BE2" w:rsidP="00815BE2">
            <w:pPr>
              <w:jc w:val="both"/>
              <w:rPr>
                <w:rFonts w:eastAsia="Calibri"/>
                <w:szCs w:val="24"/>
                <w:lang w:eastAsia="lt-LT"/>
              </w:rPr>
            </w:pPr>
            <w:r w:rsidRPr="00E25096">
              <w:rPr>
                <w:rFonts w:eastAsia="Calibri"/>
                <w:szCs w:val="24"/>
                <w:lang w:eastAsia="lt-LT"/>
              </w:rPr>
              <w:t>3.1</w:t>
            </w:r>
            <w:r>
              <w:rPr>
                <w:rFonts w:eastAsia="Calibri"/>
                <w:szCs w:val="24"/>
                <w:lang w:eastAsia="lt-LT"/>
              </w:rPr>
              <w:t>2</w:t>
            </w:r>
            <w:r w:rsidRPr="00E25096">
              <w:rPr>
                <w:rFonts w:eastAsia="Calibri"/>
                <w:szCs w:val="24"/>
                <w:lang w:eastAsia="lt-LT"/>
              </w:rPr>
              <w:t>.</w:t>
            </w:r>
          </w:p>
        </w:tc>
        <w:tc>
          <w:tcPr>
            <w:tcW w:w="6403" w:type="dxa"/>
            <w:shd w:val="clear" w:color="auto" w:fill="auto"/>
          </w:tcPr>
          <w:p w14:paraId="1DEB996B" w14:textId="71990A3B" w:rsidR="00815BE2" w:rsidRPr="00E25096" w:rsidRDefault="00815BE2" w:rsidP="00815BE2">
            <w:pPr>
              <w:jc w:val="both"/>
              <w:rPr>
                <w:rFonts w:eastAsia="Calibri"/>
                <w:bCs/>
                <w:szCs w:val="24"/>
                <w:lang w:eastAsia="lt-LT"/>
              </w:rPr>
            </w:pPr>
            <w:r w:rsidRPr="00E25096">
              <w:rPr>
                <w:rFonts w:eastAsia="Calibri"/>
                <w:szCs w:val="24"/>
              </w:rPr>
              <w:t xml:space="preserve">Ar teikiama valstybės pagalba atitinka </w:t>
            </w:r>
            <w:r w:rsidRPr="00E25096">
              <w:rPr>
                <w:rFonts w:eastAsia="Calibri"/>
                <w:color w:val="000000"/>
                <w:szCs w:val="24"/>
              </w:rPr>
              <w:t>Reglamento (ES) Nr. 651/2014</w:t>
            </w:r>
            <w:r w:rsidRPr="00E25096">
              <w:rPr>
                <w:rFonts w:eastAsia="Calibri"/>
                <w:b/>
                <w:bCs/>
                <w:szCs w:val="24"/>
                <w:lang w:eastAsia="lt-LT"/>
              </w:rPr>
              <w:t xml:space="preserve"> </w:t>
            </w:r>
            <w:r w:rsidRPr="00E25096">
              <w:rPr>
                <w:rFonts w:eastAsia="Calibri"/>
                <w:szCs w:val="24"/>
                <w:lang w:eastAsia="lt-LT"/>
              </w:rPr>
              <w:t>3</w:t>
            </w:r>
            <w:r>
              <w:rPr>
                <w:rFonts w:eastAsia="Calibri"/>
                <w:szCs w:val="24"/>
                <w:lang w:eastAsia="lt-LT"/>
              </w:rPr>
              <w:t>6</w:t>
            </w:r>
            <w:r w:rsidRPr="00E25096">
              <w:rPr>
                <w:rFonts w:eastAsia="Calibri"/>
                <w:szCs w:val="24"/>
              </w:rPr>
              <w:t xml:space="preserve"> straipsnio </w:t>
            </w:r>
            <w:r>
              <w:rPr>
                <w:rFonts w:eastAsia="Calibri"/>
                <w:szCs w:val="24"/>
              </w:rPr>
              <w:t>3</w:t>
            </w:r>
            <w:r w:rsidRPr="00E25096">
              <w:rPr>
                <w:rFonts w:eastAsia="Calibri"/>
                <w:szCs w:val="24"/>
              </w:rPr>
              <w:t xml:space="preserve"> dalies nuostatas?</w:t>
            </w:r>
          </w:p>
        </w:tc>
        <w:tc>
          <w:tcPr>
            <w:tcW w:w="1486" w:type="dxa"/>
          </w:tcPr>
          <w:p w14:paraId="726969B2" w14:textId="77777777" w:rsidR="00815BE2" w:rsidRPr="00E25096" w:rsidRDefault="00815BE2" w:rsidP="00815BE2">
            <w:pPr>
              <w:jc w:val="both"/>
              <w:rPr>
                <w:rFonts w:eastAsia="Calibri"/>
                <w:szCs w:val="24"/>
                <w:lang w:eastAsia="lt-LT"/>
              </w:rPr>
            </w:pPr>
            <w:r w:rsidRPr="00E25096">
              <w:rPr>
                <w:rFonts w:eastAsia="Calibri"/>
                <w:szCs w:val="24"/>
                <w:lang w:eastAsia="lt-LT"/>
              </w:rPr>
              <w:t>□ Taip</w:t>
            </w:r>
          </w:p>
        </w:tc>
        <w:tc>
          <w:tcPr>
            <w:tcW w:w="2822" w:type="dxa"/>
          </w:tcPr>
          <w:p w14:paraId="5108CAF9" w14:textId="77777777" w:rsidR="00815BE2" w:rsidRPr="00E25096" w:rsidRDefault="00815BE2" w:rsidP="00815BE2">
            <w:pPr>
              <w:ind w:hanging="5"/>
              <w:jc w:val="both"/>
              <w:rPr>
                <w:rFonts w:eastAsia="Calibri"/>
                <w:szCs w:val="24"/>
                <w:lang w:eastAsia="lt-LT"/>
              </w:rPr>
            </w:pPr>
            <w:r w:rsidRPr="00E25096">
              <w:rPr>
                <w:rFonts w:eastAsia="Calibri"/>
                <w:szCs w:val="24"/>
                <w:lang w:eastAsia="lt-LT"/>
              </w:rPr>
              <w:t>□ Ne</w:t>
            </w:r>
          </w:p>
        </w:tc>
        <w:tc>
          <w:tcPr>
            <w:tcW w:w="3386" w:type="dxa"/>
          </w:tcPr>
          <w:p w14:paraId="595F8F4B" w14:textId="77777777" w:rsidR="00815BE2" w:rsidRPr="00E25096" w:rsidRDefault="00815BE2" w:rsidP="00815BE2">
            <w:pPr>
              <w:jc w:val="both"/>
              <w:rPr>
                <w:szCs w:val="24"/>
                <w:lang w:eastAsia="lt-LT"/>
              </w:rPr>
            </w:pPr>
          </w:p>
        </w:tc>
      </w:tr>
      <w:tr w:rsidR="00815BE2" w:rsidRPr="00E25096" w14:paraId="25CB9275" w14:textId="77777777" w:rsidTr="00727B50">
        <w:trPr>
          <w:trHeight w:val="430"/>
        </w:trPr>
        <w:tc>
          <w:tcPr>
            <w:tcW w:w="924" w:type="dxa"/>
          </w:tcPr>
          <w:p w14:paraId="70225C2B" w14:textId="4760C88A" w:rsidR="00815BE2" w:rsidRPr="00E25096" w:rsidRDefault="00815BE2" w:rsidP="00815BE2">
            <w:pPr>
              <w:jc w:val="both"/>
              <w:rPr>
                <w:rFonts w:eastAsia="Calibri"/>
                <w:szCs w:val="24"/>
                <w:lang w:eastAsia="lt-LT"/>
              </w:rPr>
            </w:pPr>
            <w:r w:rsidRPr="00E25096">
              <w:rPr>
                <w:rFonts w:eastAsia="Calibri"/>
                <w:szCs w:val="24"/>
                <w:lang w:eastAsia="lt-LT"/>
              </w:rPr>
              <w:t>3.1</w:t>
            </w:r>
            <w:r>
              <w:rPr>
                <w:rFonts w:eastAsia="Calibri"/>
                <w:szCs w:val="24"/>
                <w:lang w:eastAsia="lt-LT"/>
              </w:rPr>
              <w:t>3</w:t>
            </w:r>
            <w:r w:rsidRPr="00E25096">
              <w:rPr>
                <w:rFonts w:eastAsia="Calibri"/>
                <w:szCs w:val="24"/>
                <w:lang w:eastAsia="lt-LT"/>
              </w:rPr>
              <w:t>.</w:t>
            </w:r>
          </w:p>
        </w:tc>
        <w:tc>
          <w:tcPr>
            <w:tcW w:w="6403" w:type="dxa"/>
          </w:tcPr>
          <w:p w14:paraId="7136E131" w14:textId="162FAE60" w:rsidR="00815BE2" w:rsidRPr="00E25096" w:rsidRDefault="00815BE2" w:rsidP="00815BE2">
            <w:pPr>
              <w:jc w:val="both"/>
              <w:rPr>
                <w:rFonts w:eastAsia="Calibri"/>
                <w:bCs/>
                <w:szCs w:val="24"/>
              </w:rPr>
            </w:pPr>
            <w:r w:rsidRPr="00E25096">
              <w:rPr>
                <w:rFonts w:eastAsia="Calibri"/>
                <w:bCs/>
                <w:szCs w:val="24"/>
                <w:lang w:eastAsia="lt-LT"/>
              </w:rPr>
              <w:t xml:space="preserve">Ar </w:t>
            </w:r>
            <w:r w:rsidRPr="00E25096">
              <w:rPr>
                <w:rFonts w:eastAsia="Calibri"/>
                <w:bCs/>
                <w:szCs w:val="24"/>
              </w:rPr>
              <w:t xml:space="preserve">valstybės pagalbos yra prašoma </w:t>
            </w:r>
            <w:r w:rsidRPr="00E25096">
              <w:rPr>
                <w:rFonts w:eastAsia="Calibri"/>
                <w:bCs/>
                <w:color w:val="000000"/>
                <w:szCs w:val="24"/>
              </w:rPr>
              <w:t>Reglamento (ES) Nr. 651/2014</w:t>
            </w:r>
            <w:r w:rsidRPr="00E25096">
              <w:rPr>
                <w:rFonts w:eastAsia="Calibri"/>
                <w:bCs/>
                <w:szCs w:val="24"/>
                <w:lang w:eastAsia="lt-LT"/>
              </w:rPr>
              <w:t xml:space="preserve"> 3</w:t>
            </w:r>
            <w:r>
              <w:rPr>
                <w:rFonts w:eastAsia="Calibri"/>
                <w:bCs/>
                <w:szCs w:val="24"/>
                <w:lang w:eastAsia="lt-LT"/>
              </w:rPr>
              <w:t>6</w:t>
            </w:r>
            <w:r w:rsidRPr="00E25096">
              <w:rPr>
                <w:rFonts w:eastAsia="Calibri"/>
                <w:bCs/>
                <w:szCs w:val="24"/>
              </w:rPr>
              <w:t xml:space="preserve"> straipsnio </w:t>
            </w:r>
            <w:r>
              <w:rPr>
                <w:rFonts w:eastAsia="Calibri"/>
                <w:bCs/>
                <w:szCs w:val="24"/>
              </w:rPr>
              <w:t>4</w:t>
            </w:r>
            <w:r w:rsidRPr="00E25096">
              <w:rPr>
                <w:rFonts w:eastAsia="Calibri"/>
                <w:bCs/>
                <w:szCs w:val="24"/>
              </w:rPr>
              <w:t xml:space="preserve"> dalyje nurodytoms tinkamoms išlaidoms finansuoti? </w:t>
            </w:r>
          </w:p>
        </w:tc>
        <w:tc>
          <w:tcPr>
            <w:tcW w:w="1486" w:type="dxa"/>
          </w:tcPr>
          <w:p w14:paraId="616A1381" w14:textId="77777777" w:rsidR="00815BE2" w:rsidRPr="00E25096" w:rsidRDefault="00815BE2" w:rsidP="00815BE2">
            <w:pPr>
              <w:jc w:val="both"/>
              <w:rPr>
                <w:rFonts w:eastAsia="Calibri"/>
                <w:szCs w:val="24"/>
                <w:lang w:eastAsia="lt-LT"/>
              </w:rPr>
            </w:pPr>
            <w:r w:rsidRPr="00E25096">
              <w:rPr>
                <w:rFonts w:eastAsia="Calibri"/>
                <w:szCs w:val="24"/>
                <w:lang w:eastAsia="lt-LT"/>
              </w:rPr>
              <w:t>□ Taip</w:t>
            </w:r>
          </w:p>
        </w:tc>
        <w:tc>
          <w:tcPr>
            <w:tcW w:w="2822" w:type="dxa"/>
          </w:tcPr>
          <w:p w14:paraId="3D7B1BB2" w14:textId="77777777" w:rsidR="00815BE2" w:rsidRPr="00E25096" w:rsidRDefault="00815BE2" w:rsidP="00815BE2">
            <w:pPr>
              <w:ind w:hanging="5"/>
              <w:jc w:val="both"/>
              <w:rPr>
                <w:rFonts w:eastAsia="Calibri"/>
                <w:szCs w:val="24"/>
                <w:lang w:eastAsia="lt-LT"/>
              </w:rPr>
            </w:pPr>
            <w:r w:rsidRPr="00E25096">
              <w:rPr>
                <w:rFonts w:eastAsia="Calibri"/>
                <w:szCs w:val="24"/>
                <w:lang w:eastAsia="lt-LT"/>
              </w:rPr>
              <w:t>□ Ne</w:t>
            </w:r>
          </w:p>
        </w:tc>
        <w:tc>
          <w:tcPr>
            <w:tcW w:w="3386" w:type="dxa"/>
          </w:tcPr>
          <w:p w14:paraId="36E261B8" w14:textId="77777777" w:rsidR="00815BE2" w:rsidRPr="00E25096" w:rsidRDefault="00815BE2" w:rsidP="00815BE2">
            <w:pPr>
              <w:jc w:val="both"/>
              <w:rPr>
                <w:szCs w:val="24"/>
                <w:lang w:eastAsia="lt-LT"/>
              </w:rPr>
            </w:pPr>
          </w:p>
        </w:tc>
      </w:tr>
      <w:tr w:rsidR="00815BE2" w:rsidRPr="00E25096" w14:paraId="675F1A74" w14:textId="77777777" w:rsidTr="00727B50">
        <w:trPr>
          <w:trHeight w:val="430"/>
        </w:trPr>
        <w:tc>
          <w:tcPr>
            <w:tcW w:w="924" w:type="dxa"/>
          </w:tcPr>
          <w:p w14:paraId="0DBE5857" w14:textId="27BE8D3E" w:rsidR="00815BE2" w:rsidRPr="00E25096" w:rsidRDefault="00815BE2" w:rsidP="00815BE2">
            <w:pPr>
              <w:jc w:val="both"/>
              <w:rPr>
                <w:rFonts w:eastAsia="Calibri"/>
                <w:szCs w:val="24"/>
                <w:lang w:eastAsia="lt-LT"/>
              </w:rPr>
            </w:pPr>
            <w:r w:rsidRPr="00E25096">
              <w:rPr>
                <w:rFonts w:eastAsia="Calibri"/>
                <w:szCs w:val="24"/>
                <w:lang w:eastAsia="lt-LT"/>
              </w:rPr>
              <w:t>3.1</w:t>
            </w:r>
            <w:r>
              <w:rPr>
                <w:rFonts w:eastAsia="Calibri"/>
                <w:szCs w:val="24"/>
                <w:lang w:eastAsia="lt-LT"/>
              </w:rPr>
              <w:t>4</w:t>
            </w:r>
            <w:r w:rsidRPr="00E25096">
              <w:rPr>
                <w:rFonts w:eastAsia="Calibri"/>
                <w:szCs w:val="24"/>
                <w:lang w:eastAsia="lt-LT"/>
              </w:rPr>
              <w:t xml:space="preserve">. </w:t>
            </w:r>
          </w:p>
        </w:tc>
        <w:tc>
          <w:tcPr>
            <w:tcW w:w="6403" w:type="dxa"/>
          </w:tcPr>
          <w:p w14:paraId="5A4FC02B" w14:textId="096C5F2A" w:rsidR="00815BE2" w:rsidRPr="00E25096" w:rsidRDefault="00815BE2" w:rsidP="00815BE2">
            <w:pPr>
              <w:jc w:val="both"/>
              <w:rPr>
                <w:rFonts w:eastAsia="Calibri"/>
                <w:bCs/>
                <w:szCs w:val="24"/>
                <w:lang w:eastAsia="lt-LT"/>
              </w:rPr>
            </w:pPr>
            <w:r w:rsidRPr="00E25096">
              <w:rPr>
                <w:rFonts w:eastAsia="Calibri"/>
                <w:bCs/>
                <w:szCs w:val="24"/>
              </w:rPr>
              <w:t xml:space="preserve">Ar valstybės pagalbos intensyvumas atitinka </w:t>
            </w:r>
            <w:r w:rsidRPr="00E25096">
              <w:rPr>
                <w:rFonts w:eastAsia="Calibri"/>
                <w:bCs/>
                <w:color w:val="000000"/>
                <w:szCs w:val="24"/>
              </w:rPr>
              <w:t>Reglamento (ES) Nr. 651/2014</w:t>
            </w:r>
            <w:r w:rsidRPr="00E25096">
              <w:rPr>
                <w:rFonts w:eastAsia="Calibri"/>
                <w:bCs/>
                <w:szCs w:val="24"/>
                <w:lang w:eastAsia="lt-LT"/>
              </w:rPr>
              <w:t xml:space="preserve"> 3</w:t>
            </w:r>
            <w:r>
              <w:rPr>
                <w:rFonts w:eastAsia="Calibri"/>
                <w:bCs/>
                <w:szCs w:val="24"/>
                <w:lang w:eastAsia="lt-LT"/>
              </w:rPr>
              <w:t>6</w:t>
            </w:r>
            <w:r w:rsidRPr="00E25096">
              <w:rPr>
                <w:rFonts w:eastAsia="Calibri"/>
                <w:bCs/>
                <w:szCs w:val="24"/>
              </w:rPr>
              <w:t xml:space="preserve"> straipsnio </w:t>
            </w:r>
            <w:r>
              <w:rPr>
                <w:rFonts w:eastAsia="Calibri"/>
                <w:bCs/>
                <w:szCs w:val="24"/>
              </w:rPr>
              <w:t xml:space="preserve">5 </w:t>
            </w:r>
            <w:r w:rsidRPr="00E25096">
              <w:rPr>
                <w:rFonts w:eastAsia="Calibri"/>
                <w:bCs/>
                <w:szCs w:val="24"/>
              </w:rPr>
              <w:t xml:space="preserve">ir </w:t>
            </w:r>
            <w:r>
              <w:rPr>
                <w:rFonts w:eastAsia="Calibri"/>
                <w:bCs/>
                <w:szCs w:val="24"/>
              </w:rPr>
              <w:t>8</w:t>
            </w:r>
            <w:r w:rsidRPr="00E25096">
              <w:rPr>
                <w:rFonts w:eastAsia="Calibri"/>
                <w:bCs/>
                <w:szCs w:val="24"/>
              </w:rPr>
              <w:t xml:space="preserve"> dalies nuostatas?</w:t>
            </w:r>
          </w:p>
        </w:tc>
        <w:tc>
          <w:tcPr>
            <w:tcW w:w="1486" w:type="dxa"/>
          </w:tcPr>
          <w:p w14:paraId="408C2529" w14:textId="77777777" w:rsidR="00815BE2" w:rsidRPr="00E25096" w:rsidRDefault="00815BE2" w:rsidP="00815BE2">
            <w:pPr>
              <w:jc w:val="both"/>
              <w:rPr>
                <w:rFonts w:eastAsia="Calibri"/>
                <w:szCs w:val="24"/>
                <w:lang w:eastAsia="lt-LT"/>
              </w:rPr>
            </w:pPr>
            <w:r w:rsidRPr="00E25096">
              <w:rPr>
                <w:rFonts w:eastAsia="Calibri"/>
                <w:szCs w:val="24"/>
                <w:lang w:eastAsia="lt-LT"/>
              </w:rPr>
              <w:t xml:space="preserve">□ Taip </w:t>
            </w:r>
          </w:p>
        </w:tc>
        <w:tc>
          <w:tcPr>
            <w:tcW w:w="2822" w:type="dxa"/>
          </w:tcPr>
          <w:p w14:paraId="5B7A732E" w14:textId="77777777" w:rsidR="00815BE2" w:rsidRPr="00E25096" w:rsidRDefault="00815BE2" w:rsidP="00815BE2">
            <w:pPr>
              <w:ind w:hanging="5"/>
              <w:jc w:val="both"/>
              <w:rPr>
                <w:rFonts w:eastAsia="Calibri"/>
                <w:szCs w:val="24"/>
                <w:lang w:eastAsia="lt-LT"/>
              </w:rPr>
            </w:pPr>
            <w:r w:rsidRPr="00E25096">
              <w:rPr>
                <w:rFonts w:eastAsia="Calibri"/>
                <w:szCs w:val="24"/>
                <w:lang w:eastAsia="lt-LT"/>
              </w:rPr>
              <w:t xml:space="preserve">□ Ne </w:t>
            </w:r>
          </w:p>
        </w:tc>
        <w:tc>
          <w:tcPr>
            <w:tcW w:w="3386" w:type="dxa"/>
          </w:tcPr>
          <w:p w14:paraId="03A18B06" w14:textId="77777777" w:rsidR="00815BE2" w:rsidRPr="00E25096" w:rsidRDefault="00815BE2" w:rsidP="00815BE2">
            <w:pPr>
              <w:jc w:val="both"/>
              <w:rPr>
                <w:szCs w:val="24"/>
                <w:lang w:eastAsia="lt-LT"/>
              </w:rPr>
            </w:pPr>
          </w:p>
        </w:tc>
      </w:tr>
    </w:tbl>
    <w:p w14:paraId="4686B399" w14:textId="77777777" w:rsidR="00D97D23" w:rsidRPr="00E25096" w:rsidRDefault="00D97D23" w:rsidP="00D97D23">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255"/>
        <w:gridCol w:w="1000"/>
        <w:gridCol w:w="418"/>
        <w:gridCol w:w="2839"/>
        <w:gridCol w:w="3398"/>
      </w:tblGrid>
      <w:tr w:rsidR="00D97D23" w:rsidRPr="00E25096" w14:paraId="27EB7BC0" w14:textId="77777777" w:rsidTr="00727B50">
        <w:tc>
          <w:tcPr>
            <w:tcW w:w="15021" w:type="dxa"/>
            <w:gridSpan w:val="6"/>
            <w:shd w:val="pct20" w:color="auto" w:fill="auto"/>
          </w:tcPr>
          <w:p w14:paraId="38A4DE28" w14:textId="77777777" w:rsidR="00D97D23" w:rsidRPr="00E25096" w:rsidRDefault="00D97D23" w:rsidP="00D97D23">
            <w:pPr>
              <w:rPr>
                <w:rFonts w:eastAsia="Calibri"/>
                <w:color w:val="000000"/>
                <w:szCs w:val="24"/>
              </w:rPr>
            </w:pPr>
            <w:r w:rsidRPr="00E25096">
              <w:rPr>
                <w:rFonts w:eastAsia="Calibri"/>
                <w:b/>
                <w:bCs/>
                <w:color w:val="000000"/>
                <w:szCs w:val="24"/>
              </w:rPr>
              <w:t xml:space="preserve">4. Finansavimo atitikties </w:t>
            </w:r>
            <w:r w:rsidRPr="00E25096">
              <w:rPr>
                <w:rFonts w:eastAsia="Calibri"/>
                <w:b/>
                <w:color w:val="000000"/>
                <w:szCs w:val="24"/>
              </w:rPr>
              <w:t>Reglamentui (ES) Nr. 651/2014</w:t>
            </w:r>
            <w:r w:rsidRPr="00E25096">
              <w:rPr>
                <w:rFonts w:eastAsia="Calibri"/>
                <w:b/>
                <w:bCs/>
                <w:szCs w:val="24"/>
                <w:lang w:eastAsia="lt-LT"/>
              </w:rPr>
              <w:t xml:space="preserve"> </w:t>
            </w:r>
            <w:r w:rsidRPr="00E25096">
              <w:rPr>
                <w:rFonts w:eastAsia="Calibri"/>
                <w:b/>
                <w:bCs/>
                <w:color w:val="000000"/>
                <w:szCs w:val="24"/>
              </w:rPr>
              <w:t>vertinimas</w:t>
            </w:r>
            <w:r w:rsidRPr="00E25096">
              <w:rPr>
                <w:rFonts w:eastAsia="Calibri"/>
                <w:bCs/>
                <w:color w:val="000000"/>
                <w:szCs w:val="24"/>
              </w:rPr>
              <w:t xml:space="preserve"> </w:t>
            </w:r>
          </w:p>
        </w:tc>
      </w:tr>
      <w:tr w:rsidR="00D97D23" w:rsidRPr="00E25096" w14:paraId="60C4913A" w14:textId="77777777" w:rsidTr="00727B50">
        <w:tc>
          <w:tcPr>
            <w:tcW w:w="7366" w:type="dxa"/>
            <w:gridSpan w:val="2"/>
          </w:tcPr>
          <w:p w14:paraId="0FF738B7" w14:textId="77777777" w:rsidR="00D97D23" w:rsidRPr="00E25096" w:rsidRDefault="00D97D23" w:rsidP="00D97D23">
            <w:pPr>
              <w:jc w:val="both"/>
              <w:rPr>
                <w:szCs w:val="24"/>
                <w:lang w:eastAsia="lt-LT"/>
              </w:rPr>
            </w:pPr>
            <w:r w:rsidRPr="00E25096">
              <w:rPr>
                <w:rFonts w:eastAsia="Calibri"/>
                <w:color w:val="000000"/>
                <w:szCs w:val="24"/>
              </w:rPr>
              <w:t>Ar teikiamas finansavimas atitinka Reglamentą (ES) Nr. 651/2014?</w:t>
            </w:r>
          </w:p>
        </w:tc>
        <w:tc>
          <w:tcPr>
            <w:tcW w:w="1418" w:type="dxa"/>
            <w:gridSpan w:val="2"/>
          </w:tcPr>
          <w:p w14:paraId="1A476E4B" w14:textId="67773BA0" w:rsidR="00D97D23" w:rsidRPr="00E25096" w:rsidRDefault="00D612A7" w:rsidP="00D97D23">
            <w:pPr>
              <w:rPr>
                <w:szCs w:val="24"/>
                <w:lang w:eastAsia="lt-LT"/>
              </w:rPr>
            </w:pPr>
            <w:r w:rsidRPr="00E25096">
              <w:rPr>
                <w:rFonts w:eastAsia="Calibri"/>
                <w:szCs w:val="24"/>
                <w:lang w:eastAsia="lt-LT"/>
              </w:rPr>
              <w:t>□</w:t>
            </w:r>
            <w:r w:rsidR="008A715A" w:rsidRPr="00E25096">
              <w:rPr>
                <w:rFonts w:eastAsia="Calibri"/>
                <w:szCs w:val="24"/>
                <w:lang w:eastAsia="lt-LT"/>
              </w:rPr>
              <w:t xml:space="preserve"> </w:t>
            </w:r>
            <w:r w:rsidR="00D97D23" w:rsidRPr="00E25096">
              <w:rPr>
                <w:rFonts w:eastAsia="Calibri"/>
                <w:szCs w:val="24"/>
                <w:lang w:eastAsia="lt-LT"/>
              </w:rPr>
              <w:t>Taip</w:t>
            </w:r>
          </w:p>
        </w:tc>
        <w:tc>
          <w:tcPr>
            <w:tcW w:w="2839" w:type="dxa"/>
          </w:tcPr>
          <w:p w14:paraId="415EF45C" w14:textId="64375625" w:rsidR="00D97D23" w:rsidRPr="00E25096" w:rsidRDefault="00D612A7" w:rsidP="00D97D23">
            <w:pPr>
              <w:rPr>
                <w:szCs w:val="24"/>
                <w:lang w:eastAsia="lt-LT"/>
              </w:rPr>
            </w:pPr>
            <w:r w:rsidRPr="00E25096">
              <w:rPr>
                <w:rFonts w:eastAsia="Calibri"/>
                <w:szCs w:val="24"/>
                <w:lang w:eastAsia="lt-LT"/>
              </w:rPr>
              <w:t>□</w:t>
            </w:r>
            <w:r w:rsidR="008A715A" w:rsidRPr="00E25096">
              <w:rPr>
                <w:rFonts w:eastAsia="Calibri"/>
                <w:szCs w:val="24"/>
                <w:lang w:eastAsia="lt-LT"/>
              </w:rPr>
              <w:t xml:space="preserve"> </w:t>
            </w:r>
            <w:r w:rsidR="00D97D23" w:rsidRPr="00E25096">
              <w:rPr>
                <w:rFonts w:eastAsia="Calibri"/>
                <w:szCs w:val="24"/>
                <w:lang w:eastAsia="lt-LT"/>
              </w:rPr>
              <w:t>Ne</w:t>
            </w:r>
          </w:p>
        </w:tc>
        <w:tc>
          <w:tcPr>
            <w:tcW w:w="3398" w:type="dxa"/>
          </w:tcPr>
          <w:p w14:paraId="72D14157" w14:textId="2B6BBB22" w:rsidR="00D97D23" w:rsidRPr="00E25096" w:rsidRDefault="00D612A7" w:rsidP="00D97D23">
            <w:pPr>
              <w:rPr>
                <w:szCs w:val="24"/>
                <w:lang w:eastAsia="lt-LT"/>
              </w:rPr>
            </w:pPr>
            <w:r w:rsidRPr="00E25096">
              <w:rPr>
                <w:szCs w:val="24"/>
                <w:lang w:eastAsia="lt-LT"/>
              </w:rPr>
              <w:t xml:space="preserve"> </w:t>
            </w:r>
          </w:p>
        </w:tc>
      </w:tr>
      <w:tr w:rsidR="00D97D23" w:rsidRPr="00E25096" w14:paraId="7A4F383B"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398" w:type="dxa"/>
          <w:trHeight w:val="322"/>
        </w:trPr>
        <w:tc>
          <w:tcPr>
            <w:tcW w:w="5111" w:type="dxa"/>
          </w:tcPr>
          <w:p w14:paraId="6F9F17C2" w14:textId="77777777" w:rsidR="00D97D23" w:rsidRPr="00E25096" w:rsidRDefault="00D97D23" w:rsidP="00D97D23">
            <w:pPr>
              <w:autoSpaceDE w:val="0"/>
              <w:autoSpaceDN w:val="0"/>
              <w:adjustRightInd w:val="0"/>
              <w:contextualSpacing/>
              <w:rPr>
                <w:i/>
                <w:iCs/>
                <w:color w:val="000000"/>
                <w:szCs w:val="24"/>
              </w:rPr>
            </w:pPr>
          </w:p>
          <w:p w14:paraId="455F6549"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______________________________________ </w:t>
            </w:r>
          </w:p>
          <w:p w14:paraId="77BD8C70" w14:textId="7C35F186" w:rsidR="00D97D23" w:rsidRPr="00E25096" w:rsidRDefault="00D97D23" w:rsidP="00D97D23">
            <w:pPr>
              <w:autoSpaceDE w:val="0"/>
              <w:autoSpaceDN w:val="0"/>
              <w:adjustRightInd w:val="0"/>
              <w:contextualSpacing/>
              <w:rPr>
                <w:color w:val="000000"/>
                <w:szCs w:val="24"/>
              </w:rPr>
            </w:pPr>
            <w:r w:rsidRPr="00E25096">
              <w:rPr>
                <w:i/>
                <w:iCs/>
                <w:color w:val="000000"/>
                <w:szCs w:val="24"/>
              </w:rPr>
              <w:t>(</w:t>
            </w:r>
            <w:r w:rsidR="00D617DE" w:rsidRPr="00E25096">
              <w:rPr>
                <w:i/>
                <w:iCs/>
                <w:color w:val="000000"/>
                <w:szCs w:val="24"/>
              </w:rPr>
              <w:t>vertintojo pareigos, vardas ir pavardė</w:t>
            </w:r>
            <w:r w:rsidRPr="00E25096">
              <w:rPr>
                <w:i/>
                <w:iCs/>
                <w:color w:val="000000"/>
                <w:szCs w:val="24"/>
              </w:rPr>
              <w:t xml:space="preserve">) </w:t>
            </w:r>
          </w:p>
        </w:tc>
        <w:tc>
          <w:tcPr>
            <w:tcW w:w="3255" w:type="dxa"/>
            <w:gridSpan w:val="2"/>
          </w:tcPr>
          <w:p w14:paraId="3DC1AC9C" w14:textId="77777777" w:rsidR="00D97D23" w:rsidRPr="00E25096" w:rsidRDefault="00D97D23" w:rsidP="00D97D23">
            <w:pPr>
              <w:autoSpaceDE w:val="0"/>
              <w:autoSpaceDN w:val="0"/>
              <w:adjustRightInd w:val="0"/>
              <w:contextualSpacing/>
              <w:rPr>
                <w:i/>
                <w:iCs/>
                <w:color w:val="000000"/>
                <w:szCs w:val="24"/>
              </w:rPr>
            </w:pPr>
          </w:p>
          <w:p w14:paraId="4A07A354"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2211B25F"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(parašas) </w:t>
            </w:r>
          </w:p>
        </w:tc>
        <w:tc>
          <w:tcPr>
            <w:tcW w:w="3257" w:type="dxa"/>
            <w:gridSpan w:val="2"/>
          </w:tcPr>
          <w:p w14:paraId="1BF4ACB9" w14:textId="77777777" w:rsidR="00D97D23" w:rsidRPr="00E25096" w:rsidRDefault="00D97D23" w:rsidP="00D97D23">
            <w:pPr>
              <w:autoSpaceDE w:val="0"/>
              <w:autoSpaceDN w:val="0"/>
              <w:adjustRightInd w:val="0"/>
              <w:contextualSpacing/>
              <w:rPr>
                <w:i/>
                <w:iCs/>
                <w:color w:val="000000"/>
                <w:szCs w:val="24"/>
              </w:rPr>
            </w:pPr>
          </w:p>
          <w:p w14:paraId="1492F041"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6417A62F" w14:textId="77777777" w:rsidR="00D97D23" w:rsidRPr="00E25096" w:rsidRDefault="00D97D23" w:rsidP="00D97D23">
            <w:pPr>
              <w:autoSpaceDE w:val="0"/>
              <w:autoSpaceDN w:val="0"/>
              <w:adjustRightInd w:val="0"/>
              <w:contextualSpacing/>
              <w:rPr>
                <w:i/>
                <w:color w:val="000000"/>
                <w:szCs w:val="24"/>
              </w:rPr>
            </w:pPr>
            <w:r w:rsidRPr="00E25096">
              <w:rPr>
                <w:i/>
                <w:color w:val="000000"/>
                <w:szCs w:val="24"/>
              </w:rPr>
              <w:t xml:space="preserve">       (data) </w:t>
            </w:r>
          </w:p>
        </w:tc>
      </w:tr>
      <w:tr w:rsidR="00D97D23" w:rsidRPr="00E25096" w14:paraId="0BE4234F"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398" w:type="dxa"/>
          <w:trHeight w:val="746"/>
        </w:trPr>
        <w:tc>
          <w:tcPr>
            <w:tcW w:w="11623" w:type="dxa"/>
            <w:gridSpan w:val="5"/>
          </w:tcPr>
          <w:p w14:paraId="4C2D237F" w14:textId="77777777" w:rsidR="00D97D23" w:rsidRPr="00E25096" w:rsidRDefault="00D97D23" w:rsidP="00D97D23">
            <w:pPr>
              <w:autoSpaceDE w:val="0"/>
              <w:autoSpaceDN w:val="0"/>
              <w:adjustRightInd w:val="0"/>
              <w:contextualSpacing/>
              <w:rPr>
                <w:color w:val="000000"/>
                <w:szCs w:val="24"/>
              </w:rPr>
            </w:pPr>
            <w:r w:rsidRPr="00E25096">
              <w:rPr>
                <w:b/>
                <w:bCs/>
                <w:color w:val="000000"/>
                <w:szCs w:val="24"/>
              </w:rPr>
              <w:lastRenderedPageBreak/>
              <w:t xml:space="preserve">Patikros peržiūra: </w:t>
            </w:r>
          </w:p>
          <w:p w14:paraId="7AB7A6E9" w14:textId="77777777" w:rsidR="00D97D23" w:rsidRPr="00E25096" w:rsidRDefault="00D97D23" w:rsidP="00D97D23">
            <w:pPr>
              <w:autoSpaceDE w:val="0"/>
              <w:autoSpaceDN w:val="0"/>
              <w:adjustRightInd w:val="0"/>
              <w:contextualSpacing/>
              <w:rPr>
                <w:color w:val="000000"/>
                <w:szCs w:val="24"/>
              </w:rPr>
            </w:pPr>
            <w:r w:rsidRPr="00E25096">
              <w:rPr>
                <w:color w:val="000000"/>
                <w:szCs w:val="24"/>
              </w:rPr>
              <w:t xml:space="preserve">□ Vertintojo išvadai pritarti </w:t>
            </w:r>
          </w:p>
          <w:p w14:paraId="728B286F" w14:textId="77777777" w:rsidR="00D97D23" w:rsidRPr="00E25096" w:rsidRDefault="00D97D23" w:rsidP="00D97D23">
            <w:pPr>
              <w:autoSpaceDE w:val="0"/>
              <w:autoSpaceDN w:val="0"/>
              <w:adjustRightInd w:val="0"/>
              <w:contextualSpacing/>
              <w:rPr>
                <w:color w:val="000000"/>
                <w:szCs w:val="24"/>
              </w:rPr>
            </w:pPr>
            <w:r w:rsidRPr="00E25096">
              <w:rPr>
                <w:color w:val="000000"/>
                <w:szCs w:val="24"/>
              </w:rPr>
              <w:t xml:space="preserve">□ Vertintojo išvadai nepritarti </w:t>
            </w:r>
          </w:p>
          <w:p w14:paraId="5F9B2AD3" w14:textId="77777777" w:rsidR="00D97D23" w:rsidRPr="00E25096" w:rsidRDefault="00D97D23" w:rsidP="00D97D23">
            <w:pPr>
              <w:autoSpaceDE w:val="0"/>
              <w:autoSpaceDN w:val="0"/>
              <w:adjustRightInd w:val="0"/>
              <w:contextualSpacing/>
              <w:rPr>
                <w:i/>
                <w:iCs/>
                <w:color w:val="000000"/>
                <w:szCs w:val="24"/>
              </w:rPr>
            </w:pPr>
            <w:r w:rsidRPr="00E25096">
              <w:rPr>
                <w:i/>
                <w:iCs/>
                <w:color w:val="000000"/>
                <w:szCs w:val="24"/>
              </w:rPr>
              <w:t>Pastabos:_______________________________________________________________________</w:t>
            </w:r>
          </w:p>
          <w:p w14:paraId="5EC6CE45"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w:t>
            </w:r>
          </w:p>
        </w:tc>
      </w:tr>
      <w:tr w:rsidR="00D97D23" w:rsidRPr="00E25096" w14:paraId="714D683C"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398" w:type="dxa"/>
          <w:trHeight w:val="249"/>
        </w:trPr>
        <w:tc>
          <w:tcPr>
            <w:tcW w:w="5111" w:type="dxa"/>
          </w:tcPr>
          <w:p w14:paraId="4A2B32F0"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______________________________________ </w:t>
            </w:r>
          </w:p>
          <w:p w14:paraId="764E0597" w14:textId="3767961C"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w:t>
            </w:r>
            <w:r w:rsidR="008A60CE" w:rsidRPr="00E25096">
              <w:rPr>
                <w:i/>
                <w:iCs/>
                <w:color w:val="000000"/>
                <w:szCs w:val="24"/>
              </w:rPr>
              <w:t>vertintojo vadovo pareigos, vardas ir pavardė</w:t>
            </w:r>
            <w:r w:rsidRPr="00E25096">
              <w:rPr>
                <w:i/>
                <w:iCs/>
                <w:color w:val="000000"/>
                <w:szCs w:val="24"/>
              </w:rPr>
              <w:t xml:space="preserve">) </w:t>
            </w:r>
          </w:p>
        </w:tc>
        <w:tc>
          <w:tcPr>
            <w:tcW w:w="3255" w:type="dxa"/>
            <w:gridSpan w:val="2"/>
          </w:tcPr>
          <w:p w14:paraId="2A395AFB"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75642307"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(parašas) </w:t>
            </w:r>
          </w:p>
        </w:tc>
        <w:tc>
          <w:tcPr>
            <w:tcW w:w="3257" w:type="dxa"/>
            <w:gridSpan w:val="2"/>
          </w:tcPr>
          <w:p w14:paraId="1DA0A733"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____________ </w:t>
            </w:r>
          </w:p>
          <w:p w14:paraId="373B197C" w14:textId="77777777" w:rsidR="00D97D23" w:rsidRPr="00E25096" w:rsidRDefault="00D97D23" w:rsidP="00D97D23">
            <w:pPr>
              <w:autoSpaceDE w:val="0"/>
              <w:autoSpaceDN w:val="0"/>
              <w:adjustRightInd w:val="0"/>
              <w:contextualSpacing/>
              <w:rPr>
                <w:color w:val="000000"/>
                <w:szCs w:val="24"/>
              </w:rPr>
            </w:pPr>
            <w:r w:rsidRPr="00E25096">
              <w:rPr>
                <w:i/>
                <w:iCs/>
                <w:color w:val="000000"/>
                <w:szCs w:val="24"/>
              </w:rPr>
              <w:t xml:space="preserve">       (data) </w:t>
            </w:r>
          </w:p>
        </w:tc>
      </w:tr>
    </w:tbl>
    <w:p w14:paraId="67EE0F86" w14:textId="77777777" w:rsidR="00D97D23" w:rsidRPr="00E25096" w:rsidRDefault="00D97D23" w:rsidP="00D97D23">
      <w:pPr>
        <w:spacing w:line="276" w:lineRule="auto"/>
        <w:jc w:val="center"/>
        <w:rPr>
          <w:szCs w:val="24"/>
        </w:rPr>
      </w:pPr>
    </w:p>
    <w:p w14:paraId="32D66C16" w14:textId="77777777" w:rsidR="00D97D23" w:rsidRPr="00E25096" w:rsidRDefault="00D97D23" w:rsidP="00D97D23">
      <w:pPr>
        <w:spacing w:line="276" w:lineRule="auto"/>
        <w:jc w:val="center"/>
        <w:rPr>
          <w:szCs w:val="24"/>
        </w:rPr>
        <w:sectPr w:rsidR="00D97D23" w:rsidRPr="00E25096">
          <w:pgSz w:w="16838" w:h="11906" w:orient="landscape"/>
          <w:pgMar w:top="1701" w:right="567" w:bottom="1134" w:left="1134" w:header="567" w:footer="567" w:gutter="0"/>
          <w:pgNumType w:start="1"/>
          <w:cols w:space="1296"/>
          <w:titlePg/>
          <w:docGrid w:linePitch="360"/>
        </w:sectPr>
      </w:pPr>
      <w:r w:rsidRPr="00E25096">
        <w:rPr>
          <w:szCs w:val="24"/>
        </w:rPr>
        <w:t>_______________________________</w:t>
      </w:r>
    </w:p>
    <w:p w14:paraId="66FD4AC0" w14:textId="4E95F1F0" w:rsidR="00D97D23" w:rsidRPr="00D135DA" w:rsidRDefault="00D97D23" w:rsidP="00D135DA">
      <w:pPr>
        <w:ind w:left="9180"/>
        <w:rPr>
          <w:iCs/>
          <w:szCs w:val="24"/>
        </w:rPr>
      </w:pPr>
      <w:r w:rsidRPr="00E25096">
        <w:rPr>
          <w:szCs w:val="24"/>
        </w:rPr>
        <w:lastRenderedPageBreak/>
        <w:t>2022–2030 metų ekonomikos transformacijos ir konkurencingumo plėtros programos pažangos priemonės Nr. 05-001-01-04-02 „Skatinti įmones pereiti link neutralios klimatui ekonomikos“ veiklos „</w:t>
      </w:r>
      <w:r w:rsidR="00D135DA" w:rsidRPr="00D135DA">
        <w:rPr>
          <w:iCs/>
          <w:szCs w:val="24"/>
        </w:rPr>
        <w:t>Alternatyvaus kuro diegimas pramonės įmonėse Kauno, Šiaulių ir Telšių regionuose</w:t>
      </w:r>
      <w:r w:rsidRPr="00E25096">
        <w:rPr>
          <w:szCs w:val="24"/>
        </w:rPr>
        <w:t>“ projektų finansavimo sąlygų aprašo</w:t>
      </w:r>
    </w:p>
    <w:p w14:paraId="1E29A1E3" w14:textId="77777777" w:rsidR="00D97D23" w:rsidRPr="00E25096" w:rsidRDefault="00D97D23" w:rsidP="00441B56">
      <w:pPr>
        <w:ind w:left="9180"/>
        <w:rPr>
          <w:szCs w:val="24"/>
          <w:lang w:eastAsia="lt-LT"/>
        </w:rPr>
      </w:pPr>
      <w:r w:rsidRPr="00E25096">
        <w:rPr>
          <w:szCs w:val="24"/>
          <w:lang w:eastAsia="lt-LT"/>
        </w:rPr>
        <w:t>3 priedas</w:t>
      </w:r>
    </w:p>
    <w:p w14:paraId="0DF2B0E1" w14:textId="77777777" w:rsidR="0023475F" w:rsidRPr="00E25096" w:rsidRDefault="0023475F" w:rsidP="00F97B37">
      <w:pPr>
        <w:ind w:left="7088" w:firstLine="2126"/>
        <w:rPr>
          <w:szCs w:val="24"/>
          <w:lang w:eastAsia="lt-LT"/>
        </w:rPr>
      </w:pPr>
    </w:p>
    <w:p w14:paraId="7FD3710D" w14:textId="0BD452BE" w:rsidR="0023475F" w:rsidRPr="00E25096" w:rsidRDefault="0023475F" w:rsidP="00913F3A">
      <w:pPr>
        <w:jc w:val="center"/>
        <w:rPr>
          <w:b/>
          <w:szCs w:val="24"/>
        </w:rPr>
      </w:pPr>
      <w:r w:rsidRPr="00E25096">
        <w:rPr>
          <w:b/>
          <w:caps/>
          <w:szCs w:val="24"/>
        </w:rPr>
        <w:t>(</w:t>
      </w:r>
      <w:r w:rsidRPr="00E25096">
        <w:rPr>
          <w:b/>
          <w:szCs w:val="24"/>
        </w:rPr>
        <w:t>Informacijos, reikalingos projekto atitikčiai projektų atrankos kriterijams ir išlaidų tinkamumui įvertinti, forma)</w:t>
      </w:r>
    </w:p>
    <w:p w14:paraId="4D62A53B" w14:textId="77777777" w:rsidR="0023475F" w:rsidRPr="00E25096" w:rsidRDefault="0023475F" w:rsidP="00913F3A">
      <w:pPr>
        <w:ind w:left="7088"/>
        <w:jc w:val="center"/>
        <w:rPr>
          <w:szCs w:val="24"/>
          <w:lang w:eastAsia="lt-LT"/>
        </w:rPr>
      </w:pPr>
    </w:p>
    <w:p w14:paraId="744D0E4E" w14:textId="1F21019C" w:rsidR="00D97D23" w:rsidRPr="00E25096" w:rsidRDefault="00D97D23" w:rsidP="00BA374D">
      <w:pPr>
        <w:jc w:val="center"/>
        <w:rPr>
          <w:b/>
          <w:caps/>
          <w:szCs w:val="24"/>
          <w:lang w:eastAsia="lt-LT"/>
        </w:rPr>
      </w:pPr>
      <w:r w:rsidRPr="00C15704">
        <w:rPr>
          <w:b/>
          <w:caps/>
          <w:szCs w:val="24"/>
          <w:lang w:eastAsia="lt-LT"/>
        </w:rPr>
        <w:t>INFORMACIJ</w:t>
      </w:r>
      <w:r w:rsidR="00240253" w:rsidRPr="00C15704">
        <w:rPr>
          <w:b/>
          <w:caps/>
          <w:szCs w:val="24"/>
          <w:lang w:eastAsia="lt-LT"/>
        </w:rPr>
        <w:t>A</w:t>
      </w:r>
      <w:r w:rsidR="005D049C" w:rsidRPr="00C15704">
        <w:rPr>
          <w:b/>
          <w:caps/>
          <w:szCs w:val="24"/>
          <w:lang w:eastAsia="lt-LT"/>
        </w:rPr>
        <w:t>,</w:t>
      </w:r>
      <w:r w:rsidRPr="00C15704">
        <w:rPr>
          <w:b/>
          <w:caps/>
          <w:szCs w:val="24"/>
          <w:lang w:eastAsia="lt-LT"/>
        </w:rPr>
        <w:t xml:space="preserve"> reikaling</w:t>
      </w:r>
      <w:r w:rsidR="005D049C" w:rsidRPr="00C15704">
        <w:rPr>
          <w:b/>
          <w:caps/>
          <w:szCs w:val="24"/>
          <w:lang w:eastAsia="lt-LT"/>
        </w:rPr>
        <w:t>A</w:t>
      </w:r>
      <w:r w:rsidRPr="00C15704">
        <w:rPr>
          <w:b/>
          <w:caps/>
          <w:szCs w:val="24"/>
          <w:lang w:eastAsia="lt-LT"/>
        </w:rPr>
        <w:t xml:space="preserve"> projekto atitikČIAI projektų atrankos kriterijams ir išlaidų tinkamumui įvertinti</w:t>
      </w:r>
    </w:p>
    <w:p w14:paraId="6335F63B" w14:textId="77777777" w:rsidR="009D7835" w:rsidRPr="00E25096" w:rsidRDefault="009D7835" w:rsidP="00D97D23">
      <w:pPr>
        <w:ind w:left="1298"/>
        <w:jc w:val="center"/>
        <w:rPr>
          <w:b/>
          <w:caps/>
          <w:szCs w:val="24"/>
          <w:lang w:eastAsia="lt-LT"/>
        </w:rPr>
      </w:pPr>
    </w:p>
    <w:p w14:paraId="4B2AC2F1" w14:textId="77777777" w:rsidR="00D97D23" w:rsidRPr="00E25096" w:rsidRDefault="00D97D23" w:rsidP="00D97D23">
      <w:pPr>
        <w:rPr>
          <w:b/>
          <w:szCs w:val="24"/>
        </w:rPr>
      </w:pPr>
    </w:p>
    <w:p w14:paraId="0E4BEBAA" w14:textId="4631B8CB" w:rsidR="004963C1" w:rsidRDefault="00D97D23" w:rsidP="00F97B37">
      <w:pPr>
        <w:tabs>
          <w:tab w:val="left" w:pos="0"/>
          <w:tab w:val="left" w:pos="284"/>
        </w:tabs>
        <w:spacing w:after="160" w:line="256" w:lineRule="auto"/>
        <w:contextualSpacing/>
        <w:jc w:val="both"/>
        <w:rPr>
          <w:b/>
          <w:szCs w:val="24"/>
        </w:rPr>
      </w:pPr>
      <w:r w:rsidRPr="00E25096">
        <w:rPr>
          <w:b/>
          <w:szCs w:val="24"/>
        </w:rPr>
        <w:t xml:space="preserve">1. Pareiškėjų vykdomos veiklos ir projekto veiklos priskiriamos </w:t>
      </w:r>
      <w:r w:rsidR="00D3592A" w:rsidRPr="00E25096">
        <w:rPr>
          <w:b/>
          <w:szCs w:val="24"/>
        </w:rPr>
        <w:t xml:space="preserve">Valstybės duomenų agentūros </w:t>
      </w:r>
      <w:r w:rsidRPr="00E25096">
        <w:rPr>
          <w:b/>
          <w:szCs w:val="24"/>
        </w:rPr>
        <w:t xml:space="preserve">generalinio direktoriaus įsakymu </w:t>
      </w:r>
      <w:r w:rsidR="00A90030" w:rsidRPr="00E25096">
        <w:rPr>
          <w:b/>
          <w:szCs w:val="24"/>
        </w:rPr>
        <w:t xml:space="preserve">tvirtinamam </w:t>
      </w:r>
      <w:r w:rsidRPr="00E25096">
        <w:rPr>
          <w:b/>
          <w:szCs w:val="24"/>
        </w:rPr>
        <w:t>Ekonominės veiklos rūšių klasifikatori</w:t>
      </w:r>
      <w:r w:rsidR="00A90030" w:rsidRPr="00E25096">
        <w:rPr>
          <w:b/>
          <w:szCs w:val="24"/>
        </w:rPr>
        <w:t xml:space="preserve">ui </w:t>
      </w:r>
      <w:r w:rsidR="00204074" w:rsidRPr="00E25096">
        <w:rPr>
          <w:b/>
          <w:szCs w:val="24"/>
        </w:rPr>
        <w:t xml:space="preserve">(EVRK 2 red.) </w:t>
      </w:r>
      <w:r w:rsidRPr="00E25096">
        <w:rPr>
          <w:b/>
          <w:szCs w:val="24"/>
        </w:rPr>
        <w:t>(toliau – EVRK 2 red.) (taikoma vertinant projekto atitiktį 2022–2030 metų ekonomikos transformacijos ir konkurencingumo plėtros programos pažangos priemonės Nr. 05-001-01-04-02 „Skatinti įmones pereiti link neutralios klimatui ekonomikos“ veiklos „</w:t>
      </w:r>
      <w:r w:rsidR="00E63931" w:rsidRPr="00E63931">
        <w:rPr>
          <w:b/>
          <w:iCs/>
          <w:szCs w:val="24"/>
        </w:rPr>
        <w:t>Alternatyvaus kuro diegimas pramonės įmonėse Kauno, Šiaulių ir Telšių regionuose</w:t>
      </w:r>
      <w:r w:rsidRPr="00E25096">
        <w:rPr>
          <w:b/>
          <w:szCs w:val="24"/>
        </w:rPr>
        <w:t>“ projektų finansavimo sąlygų aprašo (toliau –</w:t>
      </w:r>
      <w:r w:rsidR="008C7E7A" w:rsidRPr="00E25096">
        <w:rPr>
          <w:b/>
          <w:szCs w:val="24"/>
        </w:rPr>
        <w:t xml:space="preserve"> Aprašas</w:t>
      </w:r>
      <w:r w:rsidRPr="00E25096">
        <w:rPr>
          <w:b/>
          <w:szCs w:val="24"/>
        </w:rPr>
        <w:t xml:space="preserve">) </w:t>
      </w:r>
      <w:r w:rsidR="00913F3A" w:rsidRPr="00E25096">
        <w:rPr>
          <w:b/>
          <w:szCs w:val="24"/>
        </w:rPr>
        <w:t>12</w:t>
      </w:r>
      <w:r w:rsidRPr="00E25096">
        <w:rPr>
          <w:b/>
          <w:szCs w:val="24"/>
        </w:rPr>
        <w:t xml:space="preserve"> punkt</w:t>
      </w:r>
      <w:r w:rsidR="00BB1D5B" w:rsidRPr="00E25096">
        <w:rPr>
          <w:b/>
          <w:szCs w:val="24"/>
        </w:rPr>
        <w:t>e nurod</w:t>
      </w:r>
      <w:r w:rsidR="000A1064" w:rsidRPr="00E25096">
        <w:rPr>
          <w:b/>
          <w:szCs w:val="24"/>
        </w:rPr>
        <w:t xml:space="preserve">ytam </w:t>
      </w:r>
      <w:r w:rsidR="00133007">
        <w:rPr>
          <w:b/>
          <w:szCs w:val="24"/>
          <w:lang w:val="en-US"/>
        </w:rPr>
        <w:t>1</w:t>
      </w:r>
      <w:r w:rsidR="00FC1E70" w:rsidRPr="00E25096">
        <w:rPr>
          <w:b/>
          <w:szCs w:val="24"/>
        </w:rPr>
        <w:t xml:space="preserve"> </w:t>
      </w:r>
      <w:r w:rsidR="000A1064" w:rsidRPr="00E25096">
        <w:rPr>
          <w:b/>
          <w:szCs w:val="24"/>
        </w:rPr>
        <w:t>projekt</w:t>
      </w:r>
      <w:r w:rsidR="003560EE" w:rsidRPr="00E25096">
        <w:rPr>
          <w:b/>
          <w:szCs w:val="24"/>
        </w:rPr>
        <w:t>ų</w:t>
      </w:r>
      <w:r w:rsidR="000A1064" w:rsidRPr="00E25096">
        <w:rPr>
          <w:b/>
          <w:szCs w:val="24"/>
        </w:rPr>
        <w:t xml:space="preserve"> atrankos kriterijui</w:t>
      </w:r>
      <w:r w:rsidR="004F3AE6" w:rsidRPr="00E25096">
        <w:rPr>
          <w:b/>
          <w:szCs w:val="24"/>
        </w:rPr>
        <w:t>)</w:t>
      </w:r>
      <w:r w:rsidR="00C95777" w:rsidRPr="00E25096">
        <w:rPr>
          <w:b/>
          <w:szCs w:val="24"/>
        </w:rPr>
        <w:t>.</w:t>
      </w:r>
    </w:p>
    <w:p w14:paraId="4B792C8F" w14:textId="77777777" w:rsidR="00133007" w:rsidRDefault="00133007" w:rsidP="00F97B37">
      <w:pPr>
        <w:tabs>
          <w:tab w:val="left" w:pos="0"/>
          <w:tab w:val="left" w:pos="284"/>
        </w:tabs>
        <w:spacing w:after="160" w:line="256" w:lineRule="auto"/>
        <w:contextualSpacing/>
        <w:jc w:val="both"/>
        <w:rPr>
          <w:b/>
          <w:szCs w:val="24"/>
        </w:rPr>
      </w:pPr>
    </w:p>
    <w:tbl>
      <w:tblPr>
        <w:tblW w:w="145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9356"/>
        <w:gridCol w:w="1559"/>
        <w:gridCol w:w="1417"/>
        <w:gridCol w:w="1531"/>
      </w:tblGrid>
      <w:tr w:rsidR="00133007" w:rsidRPr="00133007" w14:paraId="13560ACA" w14:textId="77777777">
        <w:trPr>
          <w:trHeight w:val="215"/>
        </w:trPr>
        <w:tc>
          <w:tcPr>
            <w:tcW w:w="714" w:type="dxa"/>
            <w:tcMar>
              <w:top w:w="0" w:type="dxa"/>
              <w:left w:w="108" w:type="dxa"/>
              <w:bottom w:w="0" w:type="dxa"/>
              <w:right w:w="108" w:type="dxa"/>
            </w:tcMar>
          </w:tcPr>
          <w:p w14:paraId="3C225D4F" w14:textId="77777777" w:rsidR="00133007" w:rsidRPr="00133007" w:rsidRDefault="00133007" w:rsidP="00133007">
            <w:pPr>
              <w:ind w:left="-42"/>
              <w:jc w:val="center"/>
              <w:rPr>
                <w:iCs/>
                <w:szCs w:val="24"/>
                <w:lang w:eastAsia="lt-LT"/>
              </w:rPr>
            </w:pPr>
            <w:r w:rsidRPr="00133007">
              <w:rPr>
                <w:iCs/>
                <w:szCs w:val="24"/>
                <w:lang w:eastAsia="lt-LT"/>
              </w:rPr>
              <w:t>Eil.</w:t>
            </w:r>
          </w:p>
          <w:p w14:paraId="0D62750C" w14:textId="77777777" w:rsidR="00133007" w:rsidRPr="00133007" w:rsidRDefault="00133007" w:rsidP="00133007">
            <w:pPr>
              <w:ind w:left="-42"/>
              <w:jc w:val="center"/>
              <w:rPr>
                <w:iCs/>
                <w:szCs w:val="24"/>
                <w:lang w:eastAsia="lt-LT"/>
              </w:rPr>
            </w:pPr>
            <w:r w:rsidRPr="00133007">
              <w:rPr>
                <w:iCs/>
                <w:szCs w:val="24"/>
                <w:lang w:eastAsia="lt-LT"/>
              </w:rPr>
              <w:t>Nr.</w:t>
            </w:r>
          </w:p>
        </w:tc>
        <w:tc>
          <w:tcPr>
            <w:tcW w:w="13863" w:type="dxa"/>
            <w:gridSpan w:val="4"/>
          </w:tcPr>
          <w:p w14:paraId="1530FC91" w14:textId="77777777" w:rsidR="00133007" w:rsidRPr="00133007" w:rsidRDefault="00133007" w:rsidP="00133007">
            <w:pPr>
              <w:jc w:val="center"/>
              <w:rPr>
                <w:szCs w:val="24"/>
                <w:lang w:eastAsia="lt-LT"/>
              </w:rPr>
            </w:pPr>
            <w:r w:rsidRPr="00133007">
              <w:rPr>
                <w:iCs/>
                <w:szCs w:val="24"/>
                <w:lang w:eastAsia="lt-LT"/>
              </w:rPr>
              <w:t>Pareiškėjo vykdoma veikla ir pajamos</w:t>
            </w:r>
          </w:p>
        </w:tc>
      </w:tr>
      <w:tr w:rsidR="00133007" w:rsidRPr="00133007" w14:paraId="1DD93458" w14:textId="77777777">
        <w:trPr>
          <w:trHeight w:val="215"/>
        </w:trPr>
        <w:tc>
          <w:tcPr>
            <w:tcW w:w="714" w:type="dxa"/>
            <w:tcMar>
              <w:top w:w="0" w:type="dxa"/>
              <w:left w:w="108" w:type="dxa"/>
              <w:bottom w:w="0" w:type="dxa"/>
              <w:right w:w="108" w:type="dxa"/>
            </w:tcMar>
          </w:tcPr>
          <w:p w14:paraId="66E89F21" w14:textId="77777777" w:rsidR="00133007" w:rsidRPr="00133007" w:rsidRDefault="00133007" w:rsidP="00133007">
            <w:pPr>
              <w:ind w:left="-42"/>
              <w:jc w:val="center"/>
              <w:rPr>
                <w:iCs/>
                <w:szCs w:val="24"/>
                <w:lang w:eastAsia="lt-LT"/>
              </w:rPr>
            </w:pPr>
            <w:r w:rsidRPr="00133007">
              <w:rPr>
                <w:iCs/>
                <w:szCs w:val="24"/>
                <w:lang w:eastAsia="lt-LT"/>
              </w:rPr>
              <w:t>1.1.</w:t>
            </w:r>
          </w:p>
        </w:tc>
        <w:tc>
          <w:tcPr>
            <w:tcW w:w="9356" w:type="dxa"/>
          </w:tcPr>
          <w:p w14:paraId="052D943A" w14:textId="77777777" w:rsidR="00133007" w:rsidRPr="00133007" w:rsidRDefault="00133007" w:rsidP="00133007">
            <w:pPr>
              <w:ind w:left="129" w:right="321"/>
              <w:jc w:val="both"/>
              <w:rPr>
                <w:iCs/>
                <w:szCs w:val="24"/>
                <w:lang w:eastAsia="lt-LT"/>
              </w:rPr>
            </w:pPr>
            <w:r w:rsidRPr="00133007">
              <w:rPr>
                <w:szCs w:val="24"/>
                <w:lang w:eastAsia="lt-LT"/>
              </w:rPr>
              <w:t>Pareiškėjas nedalyvauja Europos Sąjungos apyvartinių taršos leidimų prekybos sistemoje</w:t>
            </w:r>
          </w:p>
        </w:tc>
        <w:tc>
          <w:tcPr>
            <w:tcW w:w="4507" w:type="dxa"/>
            <w:gridSpan w:val="3"/>
            <w:tcMar>
              <w:top w:w="0" w:type="dxa"/>
              <w:left w:w="108" w:type="dxa"/>
              <w:bottom w:w="0" w:type="dxa"/>
              <w:right w:w="108" w:type="dxa"/>
            </w:tcMar>
          </w:tcPr>
          <w:p w14:paraId="409C2360" w14:textId="77777777" w:rsidR="00133007" w:rsidRPr="00133007" w:rsidRDefault="00133007" w:rsidP="00133007">
            <w:pPr>
              <w:jc w:val="center"/>
              <w:textAlignment w:val="baseline"/>
              <w:rPr>
                <w:i/>
                <w:iCs/>
                <w:szCs w:val="24"/>
                <w:lang w:eastAsia="lt-LT"/>
              </w:rPr>
            </w:pPr>
            <w:r w:rsidRPr="00133007">
              <w:rPr>
                <w:i/>
                <w:iCs/>
                <w:szCs w:val="24"/>
                <w:lang w:eastAsia="lt-LT"/>
              </w:rPr>
              <w:t xml:space="preserve">Taip/Ne </w:t>
            </w:r>
          </w:p>
          <w:p w14:paraId="4105FD74" w14:textId="77777777" w:rsidR="00133007" w:rsidRPr="00133007" w:rsidRDefault="00133007" w:rsidP="00133007">
            <w:pPr>
              <w:jc w:val="center"/>
              <w:rPr>
                <w:szCs w:val="24"/>
                <w:lang w:eastAsia="lt-LT"/>
              </w:rPr>
            </w:pPr>
            <w:r w:rsidRPr="00133007">
              <w:rPr>
                <w:i/>
                <w:iCs/>
                <w:szCs w:val="24"/>
                <w:lang w:eastAsia="lt-LT"/>
              </w:rPr>
              <w:t>(pasirinkti atsakymą)</w:t>
            </w:r>
          </w:p>
        </w:tc>
      </w:tr>
      <w:tr w:rsidR="00133007" w:rsidRPr="00133007" w14:paraId="4E18746C" w14:textId="77777777">
        <w:trPr>
          <w:trHeight w:val="215"/>
        </w:trPr>
        <w:tc>
          <w:tcPr>
            <w:tcW w:w="714" w:type="dxa"/>
            <w:vAlign w:val="center"/>
            <w:hideMark/>
          </w:tcPr>
          <w:p w14:paraId="30B9C858" w14:textId="77777777" w:rsidR="00133007" w:rsidRPr="00133007" w:rsidRDefault="00133007" w:rsidP="00133007">
            <w:pPr>
              <w:ind w:left="-42" w:firstLine="184"/>
              <w:jc w:val="center"/>
              <w:rPr>
                <w:i/>
                <w:iCs/>
                <w:szCs w:val="24"/>
                <w:lang w:eastAsia="lt-LT"/>
              </w:rPr>
            </w:pPr>
          </w:p>
        </w:tc>
        <w:tc>
          <w:tcPr>
            <w:tcW w:w="9356" w:type="dxa"/>
            <w:vAlign w:val="center"/>
          </w:tcPr>
          <w:p w14:paraId="6247B088" w14:textId="77777777" w:rsidR="00133007" w:rsidRPr="00133007" w:rsidRDefault="00133007" w:rsidP="00133007">
            <w:pPr>
              <w:tabs>
                <w:tab w:val="left" w:pos="141"/>
              </w:tabs>
              <w:ind w:left="175" w:right="274"/>
              <w:contextualSpacing/>
              <w:jc w:val="both"/>
              <w:rPr>
                <w:iCs/>
                <w:szCs w:val="24"/>
                <w:lang w:eastAsia="lt-LT"/>
              </w:rPr>
            </w:pPr>
          </w:p>
        </w:tc>
        <w:tc>
          <w:tcPr>
            <w:tcW w:w="1559" w:type="dxa"/>
            <w:tcMar>
              <w:top w:w="0" w:type="dxa"/>
              <w:left w:w="108" w:type="dxa"/>
              <w:bottom w:w="0" w:type="dxa"/>
              <w:right w:w="108" w:type="dxa"/>
            </w:tcMar>
          </w:tcPr>
          <w:p w14:paraId="734C4611" w14:textId="2E5ED051" w:rsidR="00133007" w:rsidRPr="00133007" w:rsidRDefault="00133007" w:rsidP="00133007">
            <w:pPr>
              <w:rPr>
                <w:szCs w:val="24"/>
                <w:lang w:eastAsia="lt-LT"/>
              </w:rPr>
            </w:pPr>
            <w:r w:rsidRPr="00133007">
              <w:rPr>
                <w:szCs w:val="24"/>
                <w:lang w:eastAsia="lt-LT"/>
              </w:rPr>
              <w:t>202</w:t>
            </w:r>
            <w:r>
              <w:rPr>
                <w:szCs w:val="24"/>
                <w:lang w:eastAsia="lt-LT"/>
              </w:rPr>
              <w:t>2</w:t>
            </w:r>
            <w:r w:rsidRPr="00133007">
              <w:rPr>
                <w:szCs w:val="24"/>
                <w:lang w:eastAsia="lt-LT"/>
              </w:rPr>
              <w:t xml:space="preserve"> m.</w:t>
            </w:r>
          </w:p>
        </w:tc>
        <w:tc>
          <w:tcPr>
            <w:tcW w:w="1417" w:type="dxa"/>
            <w:tcMar>
              <w:top w:w="0" w:type="dxa"/>
              <w:left w:w="108" w:type="dxa"/>
              <w:bottom w:w="0" w:type="dxa"/>
              <w:right w:w="108" w:type="dxa"/>
            </w:tcMar>
          </w:tcPr>
          <w:p w14:paraId="5028F342" w14:textId="4A118D9D" w:rsidR="00133007" w:rsidRPr="00133007" w:rsidRDefault="00133007" w:rsidP="00133007">
            <w:pPr>
              <w:rPr>
                <w:szCs w:val="24"/>
                <w:lang w:eastAsia="lt-LT"/>
              </w:rPr>
            </w:pPr>
            <w:r w:rsidRPr="00133007">
              <w:rPr>
                <w:szCs w:val="24"/>
                <w:lang w:eastAsia="lt-LT"/>
              </w:rPr>
              <w:t>202</w:t>
            </w:r>
            <w:r>
              <w:rPr>
                <w:szCs w:val="24"/>
                <w:lang w:eastAsia="lt-LT"/>
              </w:rPr>
              <w:t>3</w:t>
            </w:r>
            <w:r w:rsidRPr="00133007">
              <w:rPr>
                <w:szCs w:val="24"/>
                <w:lang w:eastAsia="lt-LT"/>
              </w:rPr>
              <w:t xml:space="preserve"> m.</w:t>
            </w:r>
          </w:p>
        </w:tc>
        <w:tc>
          <w:tcPr>
            <w:tcW w:w="1531" w:type="dxa"/>
            <w:tcMar>
              <w:top w:w="0" w:type="dxa"/>
              <w:left w:w="108" w:type="dxa"/>
              <w:bottom w:w="0" w:type="dxa"/>
              <w:right w:w="108" w:type="dxa"/>
            </w:tcMar>
          </w:tcPr>
          <w:p w14:paraId="4E091932" w14:textId="01A721E6" w:rsidR="00133007" w:rsidRPr="00133007" w:rsidRDefault="00133007" w:rsidP="00133007">
            <w:pPr>
              <w:rPr>
                <w:szCs w:val="24"/>
                <w:lang w:eastAsia="lt-LT"/>
              </w:rPr>
            </w:pPr>
            <w:r w:rsidRPr="00133007">
              <w:rPr>
                <w:szCs w:val="24"/>
                <w:lang w:eastAsia="lt-LT"/>
              </w:rPr>
              <w:t>202</w:t>
            </w:r>
            <w:r>
              <w:rPr>
                <w:szCs w:val="24"/>
                <w:lang w:eastAsia="lt-LT"/>
              </w:rPr>
              <w:t>4</w:t>
            </w:r>
            <w:r w:rsidRPr="00133007">
              <w:rPr>
                <w:szCs w:val="24"/>
                <w:lang w:eastAsia="lt-LT"/>
              </w:rPr>
              <w:t xml:space="preserve"> m.</w:t>
            </w:r>
          </w:p>
        </w:tc>
      </w:tr>
      <w:tr w:rsidR="00133007" w:rsidRPr="00133007" w14:paraId="2B51CCB6" w14:textId="77777777">
        <w:trPr>
          <w:trHeight w:val="215"/>
        </w:trPr>
        <w:tc>
          <w:tcPr>
            <w:tcW w:w="714" w:type="dxa"/>
            <w:vAlign w:val="center"/>
          </w:tcPr>
          <w:p w14:paraId="1B37243C" w14:textId="77777777" w:rsidR="00133007" w:rsidRPr="00133007" w:rsidRDefault="00133007" w:rsidP="00133007">
            <w:pPr>
              <w:ind w:left="-42" w:firstLine="42"/>
              <w:jc w:val="center"/>
              <w:rPr>
                <w:iCs/>
                <w:szCs w:val="24"/>
                <w:lang w:eastAsia="lt-LT"/>
              </w:rPr>
            </w:pPr>
            <w:r w:rsidRPr="00133007">
              <w:rPr>
                <w:iCs/>
                <w:szCs w:val="24"/>
                <w:lang w:eastAsia="lt-LT"/>
              </w:rPr>
              <w:t>1.2.</w:t>
            </w:r>
          </w:p>
        </w:tc>
        <w:tc>
          <w:tcPr>
            <w:tcW w:w="9356" w:type="dxa"/>
            <w:vAlign w:val="center"/>
          </w:tcPr>
          <w:p w14:paraId="2D75D2D6" w14:textId="77777777" w:rsidR="00133007" w:rsidRPr="00133007" w:rsidRDefault="00133007" w:rsidP="00133007">
            <w:pPr>
              <w:tabs>
                <w:tab w:val="left" w:pos="141"/>
              </w:tabs>
              <w:ind w:left="175" w:right="274"/>
              <w:contextualSpacing/>
              <w:jc w:val="both"/>
              <w:rPr>
                <w:szCs w:val="24"/>
                <w:lang w:eastAsia="lt-LT"/>
              </w:rPr>
            </w:pPr>
            <w:r w:rsidRPr="00133007">
              <w:rPr>
                <w:szCs w:val="24"/>
                <w:lang w:eastAsia="lt-LT"/>
              </w:rPr>
              <w:t>Pareiškėjo vykdoma veikla (-</w:t>
            </w:r>
            <w:proofErr w:type="spellStart"/>
            <w:r w:rsidRPr="00133007">
              <w:rPr>
                <w:szCs w:val="24"/>
                <w:lang w:eastAsia="lt-LT"/>
              </w:rPr>
              <w:t>os</w:t>
            </w:r>
            <w:proofErr w:type="spellEnd"/>
            <w:r w:rsidRPr="00133007">
              <w:rPr>
                <w:szCs w:val="24"/>
                <w:lang w:eastAsia="lt-LT"/>
              </w:rPr>
              <w:t>) pagal EVRK 2 red. ir pajamos iš šios (-</w:t>
            </w:r>
            <w:proofErr w:type="spellStart"/>
            <w:r w:rsidRPr="00133007">
              <w:rPr>
                <w:szCs w:val="24"/>
                <w:lang w:eastAsia="lt-LT"/>
              </w:rPr>
              <w:t>ių</w:t>
            </w:r>
            <w:proofErr w:type="spellEnd"/>
            <w:r w:rsidRPr="00133007">
              <w:rPr>
                <w:szCs w:val="24"/>
                <w:lang w:eastAsia="lt-LT"/>
              </w:rPr>
              <w:t>) veiklos (-ų), Eur (</w:t>
            </w:r>
            <w:r w:rsidRPr="00133007">
              <w:rPr>
                <w:iCs/>
                <w:szCs w:val="24"/>
                <w:lang w:eastAsia="lt-LT"/>
              </w:rPr>
              <w:t>nurodyti veiklos (-ų) pavadinimus ir kodą (-</w:t>
            </w:r>
            <w:proofErr w:type="spellStart"/>
            <w:r w:rsidRPr="00133007">
              <w:rPr>
                <w:iCs/>
                <w:szCs w:val="24"/>
                <w:lang w:eastAsia="lt-LT"/>
              </w:rPr>
              <w:t>us</w:t>
            </w:r>
            <w:proofErr w:type="spellEnd"/>
            <w:r w:rsidRPr="00133007">
              <w:rPr>
                <w:iCs/>
                <w:szCs w:val="24"/>
                <w:lang w:eastAsia="lt-LT"/>
              </w:rPr>
              <w:t>) bei iš jų gautas pajamas kiekvienais nurodytais metais) (visos pajamos iš šios (-</w:t>
            </w:r>
            <w:proofErr w:type="spellStart"/>
            <w:r w:rsidRPr="00133007">
              <w:rPr>
                <w:iCs/>
                <w:szCs w:val="24"/>
                <w:lang w:eastAsia="lt-LT"/>
              </w:rPr>
              <w:t>ių</w:t>
            </w:r>
            <w:proofErr w:type="spellEnd"/>
            <w:r w:rsidRPr="00133007">
              <w:rPr>
                <w:iCs/>
                <w:szCs w:val="24"/>
                <w:lang w:eastAsia="lt-LT"/>
              </w:rPr>
              <w:t>) veiklos (-ų) turi atitikti pareiškėjo patvirtintoje finansinėje atskaitomybėje (pelno (nuostolių) ataskaitoje) nurodytas pardavimo pajamas)</w:t>
            </w:r>
          </w:p>
        </w:tc>
        <w:tc>
          <w:tcPr>
            <w:tcW w:w="1559" w:type="dxa"/>
            <w:tcMar>
              <w:top w:w="0" w:type="dxa"/>
              <w:left w:w="108" w:type="dxa"/>
              <w:bottom w:w="0" w:type="dxa"/>
              <w:right w:w="108" w:type="dxa"/>
            </w:tcMar>
          </w:tcPr>
          <w:p w14:paraId="1C2628B2" w14:textId="77777777" w:rsidR="00133007" w:rsidRPr="00133007" w:rsidRDefault="00133007" w:rsidP="00133007">
            <w:pPr>
              <w:rPr>
                <w:szCs w:val="24"/>
                <w:lang w:eastAsia="lt-LT"/>
              </w:rPr>
            </w:pPr>
          </w:p>
        </w:tc>
        <w:tc>
          <w:tcPr>
            <w:tcW w:w="1417" w:type="dxa"/>
            <w:tcMar>
              <w:top w:w="0" w:type="dxa"/>
              <w:left w:w="108" w:type="dxa"/>
              <w:bottom w:w="0" w:type="dxa"/>
              <w:right w:w="108" w:type="dxa"/>
            </w:tcMar>
          </w:tcPr>
          <w:p w14:paraId="7EF3FD0B" w14:textId="77777777" w:rsidR="00133007" w:rsidRPr="00133007" w:rsidRDefault="00133007" w:rsidP="00133007">
            <w:pPr>
              <w:rPr>
                <w:szCs w:val="24"/>
                <w:lang w:eastAsia="lt-LT"/>
              </w:rPr>
            </w:pPr>
          </w:p>
        </w:tc>
        <w:tc>
          <w:tcPr>
            <w:tcW w:w="1531" w:type="dxa"/>
            <w:tcMar>
              <w:top w:w="0" w:type="dxa"/>
              <w:left w:w="108" w:type="dxa"/>
              <w:bottom w:w="0" w:type="dxa"/>
              <w:right w:w="108" w:type="dxa"/>
            </w:tcMar>
          </w:tcPr>
          <w:p w14:paraId="713F7AAA" w14:textId="77777777" w:rsidR="00133007" w:rsidRPr="00133007" w:rsidRDefault="00133007" w:rsidP="00133007">
            <w:pPr>
              <w:rPr>
                <w:szCs w:val="24"/>
                <w:lang w:eastAsia="lt-LT"/>
              </w:rPr>
            </w:pPr>
          </w:p>
        </w:tc>
      </w:tr>
      <w:tr w:rsidR="00133007" w:rsidRPr="00133007" w14:paraId="728B97B8" w14:textId="77777777">
        <w:trPr>
          <w:trHeight w:val="215"/>
        </w:trPr>
        <w:tc>
          <w:tcPr>
            <w:tcW w:w="714" w:type="dxa"/>
            <w:tcMar>
              <w:top w:w="0" w:type="dxa"/>
              <w:left w:w="108" w:type="dxa"/>
              <w:bottom w:w="0" w:type="dxa"/>
              <w:right w:w="108" w:type="dxa"/>
            </w:tcMar>
            <w:vAlign w:val="center"/>
            <w:hideMark/>
          </w:tcPr>
          <w:p w14:paraId="7C272CD1" w14:textId="77777777" w:rsidR="00133007" w:rsidRPr="00133007" w:rsidRDefault="00133007" w:rsidP="00133007">
            <w:pPr>
              <w:jc w:val="center"/>
              <w:rPr>
                <w:szCs w:val="24"/>
                <w:lang w:eastAsia="lt-LT"/>
              </w:rPr>
            </w:pPr>
            <w:r w:rsidRPr="00133007">
              <w:rPr>
                <w:szCs w:val="24"/>
                <w:lang w:eastAsia="lt-LT"/>
              </w:rPr>
              <w:t>1.3.</w:t>
            </w:r>
          </w:p>
        </w:tc>
        <w:tc>
          <w:tcPr>
            <w:tcW w:w="9356" w:type="dxa"/>
          </w:tcPr>
          <w:p w14:paraId="05EF51CE" w14:textId="7E54D592" w:rsidR="00133007" w:rsidRPr="00133007" w:rsidRDefault="00133007" w:rsidP="00133007">
            <w:pPr>
              <w:tabs>
                <w:tab w:val="left" w:pos="0"/>
              </w:tabs>
              <w:ind w:left="175" w:right="274"/>
              <w:contextualSpacing/>
              <w:jc w:val="both"/>
              <w:rPr>
                <w:szCs w:val="24"/>
                <w:lang w:eastAsia="lt-LT"/>
              </w:rPr>
            </w:pPr>
            <w:r w:rsidRPr="00133007">
              <w:rPr>
                <w:szCs w:val="24"/>
                <w:lang w:eastAsia="lt-LT"/>
              </w:rPr>
              <w:t xml:space="preserve">Pareiškėjo metinės pajamos iš savo pagamintos produkcijos, Eur </w:t>
            </w:r>
            <w:r w:rsidRPr="00133007">
              <w:rPr>
                <w:iCs/>
                <w:szCs w:val="24"/>
                <w:lang w:eastAsia="lt-LT"/>
              </w:rPr>
              <w:t>(per pastaruosius dvejus finansinius metus iki projekto įgyvendinimo plano (toliau – PĮP) pateikimo turi būti ne mažesnės negu 300 000 (trys šimtai tūkstančių) eurų</w:t>
            </w:r>
            <w:r w:rsidR="00510715">
              <w:rPr>
                <w:iCs/>
                <w:szCs w:val="24"/>
                <w:lang w:eastAsia="lt-LT"/>
              </w:rPr>
              <w:t>.</w:t>
            </w:r>
          </w:p>
        </w:tc>
        <w:tc>
          <w:tcPr>
            <w:tcW w:w="1559" w:type="dxa"/>
            <w:tcMar>
              <w:top w:w="0" w:type="dxa"/>
              <w:left w:w="108" w:type="dxa"/>
              <w:bottom w:w="0" w:type="dxa"/>
              <w:right w:w="108" w:type="dxa"/>
            </w:tcMar>
            <w:hideMark/>
          </w:tcPr>
          <w:p w14:paraId="4921F353" w14:textId="77777777" w:rsidR="00133007" w:rsidRPr="00133007" w:rsidRDefault="00133007" w:rsidP="00133007">
            <w:pPr>
              <w:jc w:val="center"/>
              <w:rPr>
                <w:i/>
                <w:iCs/>
                <w:szCs w:val="24"/>
                <w:lang w:eastAsia="lt-LT"/>
              </w:rPr>
            </w:pPr>
            <w:r w:rsidRPr="00133007">
              <w:rPr>
                <w:i/>
                <w:iCs/>
                <w:szCs w:val="24"/>
                <w:lang w:eastAsia="lt-LT"/>
              </w:rPr>
              <w:t>X (Nepildoma)</w:t>
            </w:r>
          </w:p>
        </w:tc>
        <w:tc>
          <w:tcPr>
            <w:tcW w:w="1417" w:type="dxa"/>
            <w:tcMar>
              <w:top w:w="0" w:type="dxa"/>
              <w:left w:w="108" w:type="dxa"/>
              <w:bottom w:w="0" w:type="dxa"/>
              <w:right w:w="108" w:type="dxa"/>
            </w:tcMar>
          </w:tcPr>
          <w:p w14:paraId="3680866D" w14:textId="77777777" w:rsidR="00133007" w:rsidRPr="00133007" w:rsidRDefault="00133007" w:rsidP="00133007">
            <w:pPr>
              <w:rPr>
                <w:szCs w:val="24"/>
                <w:lang w:eastAsia="lt-LT"/>
              </w:rPr>
            </w:pPr>
          </w:p>
        </w:tc>
        <w:tc>
          <w:tcPr>
            <w:tcW w:w="1531" w:type="dxa"/>
            <w:tcMar>
              <w:top w:w="0" w:type="dxa"/>
              <w:left w:w="108" w:type="dxa"/>
              <w:bottom w:w="0" w:type="dxa"/>
              <w:right w:w="108" w:type="dxa"/>
            </w:tcMar>
          </w:tcPr>
          <w:p w14:paraId="7BB1E42D" w14:textId="77777777" w:rsidR="00133007" w:rsidRPr="00133007" w:rsidRDefault="00133007" w:rsidP="00133007">
            <w:pPr>
              <w:rPr>
                <w:szCs w:val="24"/>
                <w:lang w:eastAsia="lt-LT"/>
              </w:rPr>
            </w:pPr>
          </w:p>
        </w:tc>
      </w:tr>
      <w:tr w:rsidR="00133007" w:rsidRPr="00133007" w14:paraId="784CDA3E" w14:textId="77777777">
        <w:trPr>
          <w:trHeight w:val="859"/>
        </w:trPr>
        <w:tc>
          <w:tcPr>
            <w:tcW w:w="714" w:type="dxa"/>
            <w:tcMar>
              <w:top w:w="0" w:type="dxa"/>
              <w:left w:w="108" w:type="dxa"/>
              <w:bottom w:w="0" w:type="dxa"/>
              <w:right w:w="108" w:type="dxa"/>
            </w:tcMar>
            <w:vAlign w:val="center"/>
            <w:hideMark/>
          </w:tcPr>
          <w:p w14:paraId="704853F8" w14:textId="77777777" w:rsidR="00133007" w:rsidRPr="00133007" w:rsidRDefault="00133007" w:rsidP="00133007">
            <w:pPr>
              <w:contextualSpacing/>
              <w:jc w:val="center"/>
              <w:rPr>
                <w:szCs w:val="24"/>
                <w:lang w:eastAsia="lt-LT"/>
              </w:rPr>
            </w:pPr>
            <w:r w:rsidRPr="00133007">
              <w:rPr>
                <w:szCs w:val="24"/>
                <w:lang w:eastAsia="lt-LT"/>
              </w:rPr>
              <w:lastRenderedPageBreak/>
              <w:t>1.4.</w:t>
            </w:r>
          </w:p>
        </w:tc>
        <w:tc>
          <w:tcPr>
            <w:tcW w:w="9356" w:type="dxa"/>
          </w:tcPr>
          <w:p w14:paraId="21CA411D" w14:textId="77777777" w:rsidR="00133007" w:rsidRPr="00133007" w:rsidRDefault="00133007" w:rsidP="00133007">
            <w:pPr>
              <w:tabs>
                <w:tab w:val="left" w:pos="0"/>
              </w:tabs>
              <w:ind w:left="175" w:right="274"/>
              <w:contextualSpacing/>
              <w:jc w:val="both"/>
              <w:rPr>
                <w:szCs w:val="24"/>
                <w:lang w:eastAsia="lt-LT"/>
              </w:rPr>
            </w:pPr>
            <w:r w:rsidRPr="00133007">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sekcijai „Apdirbamoji gamyba“ (išskyrus C sekcijos 19 skyriaus „Kokso ir rafinuotų naftos produktų gamyba“ ekonominę veiklą), proc.</w:t>
            </w:r>
            <w:r w:rsidRPr="00133007">
              <w:rPr>
                <w:iCs/>
                <w:szCs w:val="24"/>
                <w:lang w:eastAsia="lt-LT"/>
              </w:rPr>
              <w:t xml:space="preserve"> (pajamos iš šios (-</w:t>
            </w:r>
            <w:proofErr w:type="spellStart"/>
            <w:r w:rsidRPr="00133007">
              <w:rPr>
                <w:iCs/>
                <w:szCs w:val="24"/>
                <w:lang w:eastAsia="lt-LT"/>
              </w:rPr>
              <w:t>ių</w:t>
            </w:r>
            <w:proofErr w:type="spellEnd"/>
            <w:r w:rsidRPr="00133007">
              <w:rPr>
                <w:iCs/>
                <w:szCs w:val="24"/>
                <w:lang w:eastAsia="lt-LT"/>
              </w:rPr>
              <w:t xml:space="preserve">) veiklos (-ų) turi sudaryti ne mažiau kaip 51 procentą visų įmonės veiklų </w:t>
            </w:r>
            <w:r w:rsidRPr="00133007">
              <w:rPr>
                <w:bCs/>
                <w:iCs/>
                <w:szCs w:val="24"/>
                <w:lang w:eastAsia="lt-LT"/>
              </w:rPr>
              <w:t>kiekvienais</w:t>
            </w:r>
            <w:r w:rsidRPr="00133007">
              <w:rPr>
                <w:iCs/>
                <w:szCs w:val="24"/>
                <w:lang w:eastAsia="lt-LT"/>
              </w:rPr>
              <w:t xml:space="preserve"> nurodytais metais)</w:t>
            </w:r>
          </w:p>
        </w:tc>
        <w:tc>
          <w:tcPr>
            <w:tcW w:w="1559" w:type="dxa"/>
            <w:tcMar>
              <w:top w:w="0" w:type="dxa"/>
              <w:left w:w="108" w:type="dxa"/>
              <w:bottom w:w="0" w:type="dxa"/>
              <w:right w:w="108" w:type="dxa"/>
            </w:tcMar>
          </w:tcPr>
          <w:p w14:paraId="6730BE4A" w14:textId="77777777" w:rsidR="00133007" w:rsidRPr="00133007" w:rsidRDefault="00133007" w:rsidP="00133007">
            <w:pPr>
              <w:rPr>
                <w:szCs w:val="24"/>
                <w:lang w:eastAsia="lt-LT"/>
              </w:rPr>
            </w:pPr>
          </w:p>
        </w:tc>
        <w:tc>
          <w:tcPr>
            <w:tcW w:w="1417" w:type="dxa"/>
            <w:tcMar>
              <w:top w:w="0" w:type="dxa"/>
              <w:left w:w="108" w:type="dxa"/>
              <w:bottom w:w="0" w:type="dxa"/>
              <w:right w:w="108" w:type="dxa"/>
            </w:tcMar>
          </w:tcPr>
          <w:p w14:paraId="54010508" w14:textId="77777777" w:rsidR="00133007" w:rsidRPr="00133007" w:rsidRDefault="00133007" w:rsidP="00133007">
            <w:pPr>
              <w:rPr>
                <w:szCs w:val="24"/>
                <w:lang w:eastAsia="lt-LT"/>
              </w:rPr>
            </w:pPr>
          </w:p>
        </w:tc>
        <w:tc>
          <w:tcPr>
            <w:tcW w:w="1531" w:type="dxa"/>
            <w:tcMar>
              <w:top w:w="0" w:type="dxa"/>
              <w:left w:w="108" w:type="dxa"/>
              <w:bottom w:w="0" w:type="dxa"/>
              <w:right w:w="108" w:type="dxa"/>
            </w:tcMar>
          </w:tcPr>
          <w:p w14:paraId="462AF02D" w14:textId="77777777" w:rsidR="00133007" w:rsidRPr="00133007" w:rsidRDefault="00133007" w:rsidP="00133007">
            <w:pPr>
              <w:rPr>
                <w:szCs w:val="24"/>
                <w:lang w:eastAsia="lt-LT"/>
              </w:rPr>
            </w:pPr>
          </w:p>
        </w:tc>
      </w:tr>
    </w:tbl>
    <w:p w14:paraId="1DC430D7" w14:textId="77777777" w:rsidR="00D97D23" w:rsidRPr="00E25096" w:rsidRDefault="00D97D23" w:rsidP="00D97D23">
      <w:pPr>
        <w:widowControl w:val="0"/>
        <w:tabs>
          <w:tab w:val="left" w:pos="0"/>
          <w:tab w:val="left" w:pos="426"/>
        </w:tabs>
        <w:adjustRightInd w:val="0"/>
        <w:jc w:val="both"/>
        <w:textAlignment w:val="baseline"/>
        <w:rPr>
          <w:b/>
          <w:szCs w:val="24"/>
        </w:rPr>
      </w:pPr>
    </w:p>
    <w:p w14:paraId="0A926447" w14:textId="1814D369" w:rsidR="00D97D23" w:rsidRPr="00E25096" w:rsidRDefault="00D97D23" w:rsidP="00D75F12">
      <w:pPr>
        <w:jc w:val="both"/>
        <w:rPr>
          <w:b/>
          <w:szCs w:val="24"/>
          <w:lang w:eastAsia="lt-LT"/>
        </w:rPr>
      </w:pPr>
      <w:bookmarkStart w:id="19" w:name="_Hlk113402518"/>
      <w:r w:rsidRPr="00E25096">
        <w:rPr>
          <w:b/>
          <w:szCs w:val="24"/>
          <w:lang w:eastAsia="lt-LT"/>
        </w:rPr>
        <w:t xml:space="preserve">2. Pareiškėjo išmetamas šiltnamio efektą </w:t>
      </w:r>
      <w:r w:rsidR="009D7835" w:rsidRPr="00E25096">
        <w:rPr>
          <w:b/>
          <w:szCs w:val="24"/>
          <w:lang w:eastAsia="lt-LT"/>
        </w:rPr>
        <w:t xml:space="preserve">sukeliančių </w:t>
      </w:r>
      <w:r w:rsidRPr="00E25096">
        <w:rPr>
          <w:b/>
          <w:szCs w:val="24"/>
          <w:lang w:eastAsia="lt-LT"/>
        </w:rPr>
        <w:t xml:space="preserve">dujų kiekis (taikoma vertinant projekto atitiktį </w:t>
      </w:r>
      <w:r w:rsidR="008C7E7A" w:rsidRPr="00E25096">
        <w:rPr>
          <w:b/>
          <w:szCs w:val="24"/>
        </w:rPr>
        <w:t>Aprašo</w:t>
      </w:r>
      <w:r w:rsidR="008C7E7A" w:rsidRPr="00E25096">
        <w:rPr>
          <w:szCs w:val="24"/>
        </w:rPr>
        <w:t xml:space="preserve"> </w:t>
      </w:r>
      <w:r w:rsidR="00913F3A" w:rsidRPr="00E25096">
        <w:rPr>
          <w:b/>
          <w:szCs w:val="24"/>
          <w:lang w:eastAsia="lt-LT"/>
        </w:rPr>
        <w:t>12</w:t>
      </w:r>
      <w:r w:rsidRPr="00E25096">
        <w:rPr>
          <w:b/>
          <w:szCs w:val="24"/>
          <w:lang w:eastAsia="lt-LT"/>
        </w:rPr>
        <w:t xml:space="preserve"> punkt</w:t>
      </w:r>
      <w:r w:rsidR="009B0F82" w:rsidRPr="00E25096">
        <w:rPr>
          <w:b/>
          <w:szCs w:val="24"/>
          <w:lang w:eastAsia="lt-LT"/>
        </w:rPr>
        <w:t>e nurodyt</w:t>
      </w:r>
      <w:r w:rsidR="00A01499" w:rsidRPr="00E25096">
        <w:rPr>
          <w:b/>
          <w:szCs w:val="24"/>
          <w:lang w:eastAsia="lt-LT"/>
        </w:rPr>
        <w:t>iems</w:t>
      </w:r>
      <w:r w:rsidR="009B0F82" w:rsidRPr="00E25096">
        <w:rPr>
          <w:b/>
          <w:szCs w:val="24"/>
          <w:lang w:eastAsia="lt-LT"/>
        </w:rPr>
        <w:t xml:space="preserve"> </w:t>
      </w:r>
      <w:r w:rsidR="003C19A5">
        <w:rPr>
          <w:b/>
          <w:szCs w:val="24"/>
          <w:lang w:val="en-US" w:eastAsia="lt-LT"/>
        </w:rPr>
        <w:t xml:space="preserve">2 </w:t>
      </w:r>
      <w:proofErr w:type="spellStart"/>
      <w:r w:rsidR="003C19A5">
        <w:rPr>
          <w:b/>
          <w:szCs w:val="24"/>
          <w:lang w:val="en-US" w:eastAsia="lt-LT"/>
        </w:rPr>
        <w:t>ir</w:t>
      </w:r>
      <w:proofErr w:type="spellEnd"/>
      <w:r w:rsidR="003C19A5">
        <w:rPr>
          <w:b/>
          <w:szCs w:val="24"/>
          <w:lang w:val="en-US" w:eastAsia="lt-LT"/>
        </w:rPr>
        <w:t xml:space="preserve"> </w:t>
      </w:r>
      <w:r w:rsidR="00FC1E70" w:rsidRPr="00E25096">
        <w:rPr>
          <w:b/>
          <w:szCs w:val="24"/>
          <w:lang w:eastAsia="lt-LT"/>
        </w:rPr>
        <w:t>4</w:t>
      </w:r>
      <w:r w:rsidR="003C19A5">
        <w:rPr>
          <w:b/>
          <w:szCs w:val="24"/>
          <w:lang w:eastAsia="lt-LT"/>
        </w:rPr>
        <w:t xml:space="preserve"> </w:t>
      </w:r>
      <w:r w:rsidR="009B0F82" w:rsidRPr="00E25096">
        <w:rPr>
          <w:b/>
          <w:szCs w:val="24"/>
          <w:lang w:eastAsia="lt-LT"/>
        </w:rPr>
        <w:t>atrankos kriterij</w:t>
      </w:r>
      <w:r w:rsidR="003C19A5">
        <w:rPr>
          <w:b/>
          <w:szCs w:val="24"/>
          <w:lang w:eastAsia="lt-LT"/>
        </w:rPr>
        <w:t xml:space="preserve">ų nuostatoms </w:t>
      </w:r>
      <w:r w:rsidR="003C19A5">
        <w:rPr>
          <w:b/>
          <w:bCs/>
          <w:szCs w:val="24"/>
          <w:lang w:eastAsia="lt-LT"/>
        </w:rPr>
        <w:t xml:space="preserve">ir </w:t>
      </w:r>
      <w:r w:rsidR="003C19A5" w:rsidRPr="003C19A5">
        <w:rPr>
          <w:b/>
          <w:bCs/>
          <w:szCs w:val="24"/>
          <w:lang w:eastAsia="lt-LT"/>
        </w:rPr>
        <w:t>rezultato rodiklio „Numatomas išmetamas šiltnamio efektą sukeliančių dujų kiekis“, rodiklio kodas R-05-001-01-04-02-12 (R.B.2.2029), reikšmę</w:t>
      </w:r>
      <w:r w:rsidRPr="00E25096">
        <w:rPr>
          <w:b/>
          <w:szCs w:val="24"/>
          <w:lang w:eastAsia="lt-LT"/>
        </w:rPr>
        <w:t>).</w:t>
      </w:r>
    </w:p>
    <w:tbl>
      <w:tblPr>
        <w:tblStyle w:val="TableGrid"/>
        <w:tblW w:w="0" w:type="auto"/>
        <w:tblLook w:val="04A0" w:firstRow="1" w:lastRow="0" w:firstColumn="1" w:lastColumn="0" w:noHBand="0" w:noVBand="1"/>
      </w:tblPr>
      <w:tblGrid>
        <w:gridCol w:w="899"/>
        <w:gridCol w:w="6210"/>
        <w:gridCol w:w="3331"/>
        <w:gridCol w:w="4687"/>
      </w:tblGrid>
      <w:tr w:rsidR="003C19A5" w:rsidRPr="003C19A5" w14:paraId="0E5456BC" w14:textId="77777777">
        <w:trPr>
          <w:trHeight w:val="852"/>
        </w:trPr>
        <w:tc>
          <w:tcPr>
            <w:tcW w:w="988" w:type="dxa"/>
          </w:tcPr>
          <w:p w14:paraId="3288FAAC" w14:textId="77777777" w:rsidR="003C19A5" w:rsidRPr="003C19A5" w:rsidRDefault="003C19A5" w:rsidP="003C19A5">
            <w:pPr>
              <w:widowControl w:val="0"/>
              <w:adjustRightInd w:val="0"/>
              <w:jc w:val="both"/>
              <w:textAlignment w:val="baseline"/>
              <w:rPr>
                <w:szCs w:val="24"/>
              </w:rPr>
            </w:pPr>
            <w:r w:rsidRPr="003C19A5">
              <w:rPr>
                <w:szCs w:val="24"/>
              </w:rPr>
              <w:t xml:space="preserve">Eil. </w:t>
            </w:r>
          </w:p>
          <w:p w14:paraId="4C057399" w14:textId="77777777" w:rsidR="003C19A5" w:rsidRPr="003C19A5" w:rsidRDefault="003C19A5" w:rsidP="003C19A5">
            <w:pPr>
              <w:widowControl w:val="0"/>
              <w:adjustRightInd w:val="0"/>
              <w:jc w:val="both"/>
              <w:textAlignment w:val="baseline"/>
              <w:rPr>
                <w:szCs w:val="24"/>
              </w:rPr>
            </w:pPr>
            <w:r w:rsidRPr="003C19A5">
              <w:rPr>
                <w:szCs w:val="24"/>
              </w:rPr>
              <w:t>Nr.</w:t>
            </w:r>
          </w:p>
        </w:tc>
        <w:tc>
          <w:tcPr>
            <w:tcW w:w="6903" w:type="dxa"/>
          </w:tcPr>
          <w:p w14:paraId="083089A1" w14:textId="77777777" w:rsidR="003C19A5" w:rsidRPr="003C19A5" w:rsidRDefault="003C19A5" w:rsidP="003C19A5">
            <w:pPr>
              <w:widowControl w:val="0"/>
              <w:adjustRightInd w:val="0"/>
              <w:jc w:val="both"/>
              <w:textAlignment w:val="baseline"/>
              <w:rPr>
                <w:szCs w:val="24"/>
              </w:rPr>
            </w:pPr>
            <w:r w:rsidRPr="003C19A5">
              <w:rPr>
                <w:szCs w:val="24"/>
              </w:rPr>
              <w:t>Bendras pareiškėjo išmetamas šiltnamio efektą sukeliančių dujų kiekis (vertinami paskutiniai energijos vartojimo audito  nagrinėjami metai arba metai, kai iškastinis kuras bus pakeistas alternatyviuoju (tik tuo atveju, jeigu pareiškėjas numato iškastinį kurą pakeisti alternatyviuoju ir atliekant energijos vartojimo auditą įvertintos būsimos pareiškėjo energijos sąnaudos)</w:t>
            </w:r>
          </w:p>
        </w:tc>
        <w:tc>
          <w:tcPr>
            <w:tcW w:w="3303" w:type="dxa"/>
          </w:tcPr>
          <w:p w14:paraId="491C9F2F" w14:textId="77777777" w:rsidR="003C19A5" w:rsidRPr="003C19A5" w:rsidRDefault="003C19A5" w:rsidP="003C19A5">
            <w:pPr>
              <w:widowControl w:val="0"/>
              <w:adjustRightInd w:val="0"/>
              <w:jc w:val="both"/>
              <w:textAlignment w:val="baseline"/>
              <w:rPr>
                <w:szCs w:val="24"/>
              </w:rPr>
            </w:pPr>
            <w:r w:rsidRPr="003C19A5">
              <w:rPr>
                <w:szCs w:val="24"/>
              </w:rPr>
              <w:t>Šiltnamio efektą sukeliančių dujų kiekis (t/metus)</w:t>
            </w:r>
          </w:p>
        </w:tc>
        <w:tc>
          <w:tcPr>
            <w:tcW w:w="3402" w:type="dxa"/>
          </w:tcPr>
          <w:p w14:paraId="6A13A2AB" w14:textId="77777777" w:rsidR="003C19A5" w:rsidRPr="003C19A5" w:rsidRDefault="003C19A5" w:rsidP="003C19A5">
            <w:pPr>
              <w:widowControl w:val="0"/>
              <w:adjustRightInd w:val="0"/>
              <w:jc w:val="both"/>
              <w:textAlignment w:val="baseline"/>
              <w:rPr>
                <w:szCs w:val="24"/>
              </w:rPr>
            </w:pPr>
            <w:r w:rsidRPr="003C19A5">
              <w:rPr>
                <w:szCs w:val="24"/>
              </w:rPr>
              <w:t>Šiltnamio efektą sukeliančių dujų kiekis (t/vnt. gaminamos produkcijos)</w:t>
            </w:r>
          </w:p>
        </w:tc>
      </w:tr>
      <w:tr w:rsidR="003C19A5" w:rsidRPr="003C19A5" w14:paraId="0D12034A" w14:textId="77777777">
        <w:trPr>
          <w:trHeight w:val="216"/>
        </w:trPr>
        <w:tc>
          <w:tcPr>
            <w:tcW w:w="988" w:type="dxa"/>
          </w:tcPr>
          <w:p w14:paraId="54903141" w14:textId="77777777" w:rsidR="003C19A5" w:rsidRPr="003C19A5" w:rsidRDefault="003C19A5" w:rsidP="003C19A5">
            <w:pPr>
              <w:widowControl w:val="0"/>
              <w:adjustRightInd w:val="0"/>
              <w:jc w:val="both"/>
              <w:textAlignment w:val="baseline"/>
              <w:rPr>
                <w:szCs w:val="24"/>
              </w:rPr>
            </w:pPr>
            <w:r w:rsidRPr="003C19A5">
              <w:rPr>
                <w:szCs w:val="24"/>
              </w:rPr>
              <w:t>2.1.</w:t>
            </w:r>
          </w:p>
        </w:tc>
        <w:tc>
          <w:tcPr>
            <w:tcW w:w="6903" w:type="dxa"/>
          </w:tcPr>
          <w:p w14:paraId="3ABE64FA" w14:textId="77777777" w:rsidR="003C19A5" w:rsidRPr="003C19A5" w:rsidRDefault="003C19A5" w:rsidP="003C19A5">
            <w:pPr>
              <w:widowControl w:val="0"/>
              <w:adjustRightInd w:val="0"/>
              <w:jc w:val="both"/>
              <w:textAlignment w:val="baseline"/>
              <w:rPr>
                <w:b/>
                <w:szCs w:val="24"/>
              </w:rPr>
            </w:pPr>
            <w:r w:rsidRPr="003C19A5">
              <w:rPr>
                <w:szCs w:val="24"/>
              </w:rPr>
              <w:t>Iš viso:</w:t>
            </w:r>
          </w:p>
        </w:tc>
        <w:tc>
          <w:tcPr>
            <w:tcW w:w="3303" w:type="dxa"/>
          </w:tcPr>
          <w:p w14:paraId="3534A6E8" w14:textId="77777777" w:rsidR="003C19A5" w:rsidRPr="003C19A5" w:rsidRDefault="003C19A5" w:rsidP="003C19A5">
            <w:pPr>
              <w:widowControl w:val="0"/>
              <w:adjustRightInd w:val="0"/>
              <w:jc w:val="both"/>
              <w:textAlignment w:val="baseline"/>
              <w:rPr>
                <w:b/>
                <w:szCs w:val="24"/>
              </w:rPr>
            </w:pPr>
          </w:p>
        </w:tc>
        <w:tc>
          <w:tcPr>
            <w:tcW w:w="3402" w:type="dxa"/>
          </w:tcPr>
          <w:p w14:paraId="3FF3F530" w14:textId="77777777" w:rsidR="003C19A5" w:rsidRPr="003C19A5" w:rsidRDefault="003C19A5" w:rsidP="003C19A5">
            <w:pPr>
              <w:widowControl w:val="0"/>
              <w:adjustRightInd w:val="0"/>
              <w:jc w:val="both"/>
              <w:textAlignment w:val="baseline"/>
              <w:rPr>
                <w:b/>
                <w:szCs w:val="24"/>
              </w:rPr>
            </w:pPr>
          </w:p>
        </w:tc>
      </w:tr>
      <w:tr w:rsidR="003C19A5" w:rsidRPr="003C19A5" w14:paraId="276819F7" w14:textId="77777777">
        <w:trPr>
          <w:trHeight w:val="216"/>
        </w:trPr>
        <w:tc>
          <w:tcPr>
            <w:tcW w:w="988" w:type="dxa"/>
          </w:tcPr>
          <w:p w14:paraId="0714E0FD" w14:textId="77777777" w:rsidR="003C19A5" w:rsidRPr="003C19A5" w:rsidRDefault="003C19A5" w:rsidP="003C19A5">
            <w:pPr>
              <w:widowControl w:val="0"/>
              <w:adjustRightInd w:val="0"/>
              <w:jc w:val="both"/>
              <w:textAlignment w:val="baseline"/>
              <w:rPr>
                <w:szCs w:val="24"/>
              </w:rPr>
            </w:pPr>
            <w:r w:rsidRPr="003C19A5">
              <w:rPr>
                <w:szCs w:val="24"/>
              </w:rPr>
              <w:t>2.1.1.</w:t>
            </w:r>
          </w:p>
        </w:tc>
        <w:tc>
          <w:tcPr>
            <w:tcW w:w="6903" w:type="dxa"/>
          </w:tcPr>
          <w:p w14:paraId="4707F8BE" w14:textId="77777777" w:rsidR="003C19A5" w:rsidRPr="003C19A5" w:rsidRDefault="003C19A5" w:rsidP="003C19A5">
            <w:pPr>
              <w:widowControl w:val="0"/>
              <w:adjustRightInd w:val="0"/>
              <w:jc w:val="both"/>
              <w:textAlignment w:val="baseline"/>
              <w:rPr>
                <w:b/>
                <w:bCs/>
                <w:szCs w:val="24"/>
              </w:rPr>
            </w:pPr>
            <w:r w:rsidRPr="003C19A5">
              <w:rPr>
                <w:szCs w:val="24"/>
              </w:rPr>
              <w:t>Energijos rūšis Nr. 1 (įrašyti)</w:t>
            </w:r>
          </w:p>
        </w:tc>
        <w:tc>
          <w:tcPr>
            <w:tcW w:w="3303" w:type="dxa"/>
          </w:tcPr>
          <w:p w14:paraId="17DE58A8" w14:textId="77777777" w:rsidR="003C19A5" w:rsidRPr="003C19A5" w:rsidRDefault="003C19A5" w:rsidP="003C19A5">
            <w:pPr>
              <w:widowControl w:val="0"/>
              <w:adjustRightInd w:val="0"/>
              <w:jc w:val="both"/>
              <w:textAlignment w:val="baseline"/>
              <w:rPr>
                <w:b/>
                <w:szCs w:val="24"/>
              </w:rPr>
            </w:pPr>
          </w:p>
        </w:tc>
        <w:tc>
          <w:tcPr>
            <w:tcW w:w="3402" w:type="dxa"/>
          </w:tcPr>
          <w:p w14:paraId="47FBF162" w14:textId="77777777" w:rsidR="003C19A5" w:rsidRPr="003C19A5" w:rsidRDefault="003C19A5" w:rsidP="003C19A5">
            <w:pPr>
              <w:widowControl w:val="0"/>
              <w:adjustRightInd w:val="0"/>
              <w:jc w:val="both"/>
              <w:textAlignment w:val="baseline"/>
              <w:rPr>
                <w:b/>
                <w:szCs w:val="24"/>
              </w:rPr>
            </w:pPr>
          </w:p>
        </w:tc>
      </w:tr>
      <w:tr w:rsidR="003C19A5" w:rsidRPr="003C19A5" w14:paraId="05C80039" w14:textId="77777777">
        <w:trPr>
          <w:trHeight w:val="216"/>
        </w:trPr>
        <w:tc>
          <w:tcPr>
            <w:tcW w:w="988" w:type="dxa"/>
          </w:tcPr>
          <w:p w14:paraId="5FB8D8A5" w14:textId="77777777" w:rsidR="003C19A5" w:rsidRPr="003C19A5" w:rsidRDefault="003C19A5" w:rsidP="003C19A5">
            <w:pPr>
              <w:widowControl w:val="0"/>
              <w:adjustRightInd w:val="0"/>
              <w:jc w:val="both"/>
              <w:textAlignment w:val="baseline"/>
              <w:rPr>
                <w:szCs w:val="24"/>
              </w:rPr>
            </w:pPr>
            <w:r w:rsidRPr="003C19A5">
              <w:rPr>
                <w:szCs w:val="24"/>
              </w:rPr>
              <w:t>2.1.2.</w:t>
            </w:r>
          </w:p>
        </w:tc>
        <w:tc>
          <w:tcPr>
            <w:tcW w:w="6903" w:type="dxa"/>
          </w:tcPr>
          <w:p w14:paraId="515C0975" w14:textId="77777777" w:rsidR="003C19A5" w:rsidRPr="003C19A5" w:rsidRDefault="003C19A5" w:rsidP="003C19A5">
            <w:pPr>
              <w:widowControl w:val="0"/>
              <w:adjustRightInd w:val="0"/>
              <w:jc w:val="both"/>
              <w:textAlignment w:val="baseline"/>
              <w:rPr>
                <w:b/>
                <w:szCs w:val="24"/>
              </w:rPr>
            </w:pPr>
            <w:r w:rsidRPr="003C19A5">
              <w:rPr>
                <w:szCs w:val="24"/>
              </w:rPr>
              <w:t>Energijos rūšis Nr. 2 (įrašyti)</w:t>
            </w:r>
          </w:p>
        </w:tc>
        <w:tc>
          <w:tcPr>
            <w:tcW w:w="3303" w:type="dxa"/>
          </w:tcPr>
          <w:p w14:paraId="52E3AD56" w14:textId="77777777" w:rsidR="003C19A5" w:rsidRPr="003C19A5" w:rsidRDefault="003C19A5" w:rsidP="003C19A5">
            <w:pPr>
              <w:widowControl w:val="0"/>
              <w:adjustRightInd w:val="0"/>
              <w:jc w:val="both"/>
              <w:textAlignment w:val="baseline"/>
              <w:rPr>
                <w:b/>
                <w:szCs w:val="24"/>
              </w:rPr>
            </w:pPr>
          </w:p>
        </w:tc>
        <w:tc>
          <w:tcPr>
            <w:tcW w:w="3402" w:type="dxa"/>
          </w:tcPr>
          <w:p w14:paraId="037DA24C" w14:textId="77777777" w:rsidR="003C19A5" w:rsidRPr="003C19A5" w:rsidRDefault="003C19A5" w:rsidP="003C19A5">
            <w:pPr>
              <w:widowControl w:val="0"/>
              <w:adjustRightInd w:val="0"/>
              <w:jc w:val="both"/>
              <w:textAlignment w:val="baseline"/>
              <w:rPr>
                <w:b/>
                <w:szCs w:val="24"/>
              </w:rPr>
            </w:pPr>
          </w:p>
        </w:tc>
      </w:tr>
      <w:tr w:rsidR="003C19A5" w:rsidRPr="003C19A5" w14:paraId="2027198D" w14:textId="77777777">
        <w:trPr>
          <w:trHeight w:val="216"/>
        </w:trPr>
        <w:tc>
          <w:tcPr>
            <w:tcW w:w="988" w:type="dxa"/>
          </w:tcPr>
          <w:p w14:paraId="64BD508A" w14:textId="77777777" w:rsidR="003C19A5" w:rsidRPr="003C19A5" w:rsidRDefault="003C19A5" w:rsidP="003C19A5">
            <w:pPr>
              <w:widowControl w:val="0"/>
              <w:adjustRightInd w:val="0"/>
              <w:jc w:val="both"/>
              <w:textAlignment w:val="baseline"/>
              <w:rPr>
                <w:szCs w:val="24"/>
              </w:rPr>
            </w:pPr>
            <w:r w:rsidRPr="003C19A5">
              <w:rPr>
                <w:szCs w:val="24"/>
              </w:rPr>
              <w:t>2.1.3.</w:t>
            </w:r>
          </w:p>
        </w:tc>
        <w:tc>
          <w:tcPr>
            <w:tcW w:w="6903" w:type="dxa"/>
          </w:tcPr>
          <w:p w14:paraId="4DC7A310" w14:textId="77777777" w:rsidR="003C19A5" w:rsidRPr="003C19A5" w:rsidRDefault="003C19A5" w:rsidP="003C19A5">
            <w:pPr>
              <w:widowControl w:val="0"/>
              <w:adjustRightInd w:val="0"/>
              <w:jc w:val="both"/>
              <w:textAlignment w:val="baseline"/>
              <w:rPr>
                <w:b/>
                <w:szCs w:val="24"/>
              </w:rPr>
            </w:pPr>
            <w:r w:rsidRPr="003C19A5">
              <w:rPr>
                <w:szCs w:val="24"/>
              </w:rPr>
              <w:t>Energijos rūšis Nr. 3 (įrašyti)</w:t>
            </w:r>
          </w:p>
        </w:tc>
        <w:tc>
          <w:tcPr>
            <w:tcW w:w="3303" w:type="dxa"/>
          </w:tcPr>
          <w:p w14:paraId="7EC769FC" w14:textId="77777777" w:rsidR="003C19A5" w:rsidRPr="003C19A5" w:rsidRDefault="003C19A5" w:rsidP="003C19A5">
            <w:pPr>
              <w:widowControl w:val="0"/>
              <w:adjustRightInd w:val="0"/>
              <w:jc w:val="both"/>
              <w:textAlignment w:val="baseline"/>
              <w:rPr>
                <w:b/>
                <w:szCs w:val="24"/>
              </w:rPr>
            </w:pPr>
          </w:p>
        </w:tc>
        <w:tc>
          <w:tcPr>
            <w:tcW w:w="3402" w:type="dxa"/>
          </w:tcPr>
          <w:p w14:paraId="4339EC32" w14:textId="77777777" w:rsidR="003C19A5" w:rsidRPr="003C19A5" w:rsidRDefault="003C19A5" w:rsidP="003C19A5">
            <w:pPr>
              <w:widowControl w:val="0"/>
              <w:adjustRightInd w:val="0"/>
              <w:jc w:val="both"/>
              <w:textAlignment w:val="baseline"/>
              <w:rPr>
                <w:b/>
                <w:szCs w:val="24"/>
              </w:rPr>
            </w:pPr>
          </w:p>
        </w:tc>
      </w:tr>
      <w:tr w:rsidR="003C19A5" w:rsidRPr="003C19A5" w14:paraId="1B778D16" w14:textId="77777777">
        <w:trPr>
          <w:trHeight w:val="216"/>
        </w:trPr>
        <w:tc>
          <w:tcPr>
            <w:tcW w:w="988" w:type="dxa"/>
          </w:tcPr>
          <w:p w14:paraId="170BF278" w14:textId="77777777" w:rsidR="003C19A5" w:rsidRPr="003C19A5" w:rsidRDefault="003C19A5" w:rsidP="003C19A5">
            <w:pPr>
              <w:widowControl w:val="0"/>
              <w:adjustRightInd w:val="0"/>
              <w:jc w:val="both"/>
              <w:textAlignment w:val="baseline"/>
              <w:rPr>
                <w:szCs w:val="24"/>
              </w:rPr>
            </w:pPr>
          </w:p>
        </w:tc>
        <w:tc>
          <w:tcPr>
            <w:tcW w:w="6903" w:type="dxa"/>
          </w:tcPr>
          <w:p w14:paraId="40619A91" w14:textId="77777777" w:rsidR="003C19A5" w:rsidRPr="003C19A5" w:rsidRDefault="003C19A5" w:rsidP="003C19A5">
            <w:pPr>
              <w:widowControl w:val="0"/>
              <w:adjustRightInd w:val="0"/>
              <w:jc w:val="both"/>
              <w:textAlignment w:val="baseline"/>
              <w:rPr>
                <w:szCs w:val="24"/>
              </w:rPr>
            </w:pPr>
            <w:r w:rsidRPr="003C19A5">
              <w:rPr>
                <w:szCs w:val="24"/>
              </w:rPr>
              <w:t xml:space="preserve">Pareiškėjo planuojamas sumažinti šiltnamio efektą sukeliančių dujų kiekis </w:t>
            </w:r>
          </w:p>
        </w:tc>
        <w:tc>
          <w:tcPr>
            <w:tcW w:w="3303" w:type="dxa"/>
          </w:tcPr>
          <w:p w14:paraId="7B73969F" w14:textId="77777777" w:rsidR="003C19A5" w:rsidRPr="003C19A5" w:rsidRDefault="003C19A5" w:rsidP="003C19A5">
            <w:pPr>
              <w:widowControl w:val="0"/>
              <w:adjustRightInd w:val="0"/>
              <w:jc w:val="both"/>
              <w:textAlignment w:val="baseline"/>
              <w:rPr>
                <w:b/>
                <w:szCs w:val="24"/>
              </w:rPr>
            </w:pPr>
          </w:p>
        </w:tc>
        <w:tc>
          <w:tcPr>
            <w:tcW w:w="3402" w:type="dxa"/>
          </w:tcPr>
          <w:p w14:paraId="1C664BD3" w14:textId="77777777" w:rsidR="003C19A5" w:rsidRPr="003C19A5" w:rsidRDefault="003C19A5" w:rsidP="003C19A5">
            <w:pPr>
              <w:widowControl w:val="0"/>
              <w:adjustRightInd w:val="0"/>
              <w:jc w:val="both"/>
              <w:textAlignment w:val="baseline"/>
              <w:rPr>
                <w:b/>
                <w:szCs w:val="24"/>
              </w:rPr>
            </w:pPr>
          </w:p>
        </w:tc>
      </w:tr>
      <w:tr w:rsidR="003C19A5" w:rsidRPr="003C19A5" w14:paraId="597D6F9B" w14:textId="77777777">
        <w:trPr>
          <w:trHeight w:val="216"/>
        </w:trPr>
        <w:tc>
          <w:tcPr>
            <w:tcW w:w="988" w:type="dxa"/>
          </w:tcPr>
          <w:p w14:paraId="546C37A5" w14:textId="77777777" w:rsidR="003C19A5" w:rsidRPr="003C19A5" w:rsidRDefault="003C19A5" w:rsidP="003C19A5">
            <w:pPr>
              <w:widowControl w:val="0"/>
              <w:adjustRightInd w:val="0"/>
              <w:jc w:val="both"/>
              <w:textAlignment w:val="baseline"/>
              <w:rPr>
                <w:szCs w:val="24"/>
              </w:rPr>
            </w:pPr>
            <w:r w:rsidRPr="003C19A5">
              <w:rPr>
                <w:szCs w:val="24"/>
              </w:rPr>
              <w:t>2.2.</w:t>
            </w:r>
          </w:p>
        </w:tc>
        <w:tc>
          <w:tcPr>
            <w:tcW w:w="6903" w:type="dxa"/>
          </w:tcPr>
          <w:p w14:paraId="569F86B0" w14:textId="77777777" w:rsidR="003C19A5" w:rsidRPr="003C19A5" w:rsidRDefault="003C19A5" w:rsidP="003C19A5">
            <w:pPr>
              <w:widowControl w:val="0"/>
              <w:adjustRightInd w:val="0"/>
              <w:jc w:val="both"/>
              <w:textAlignment w:val="baseline"/>
              <w:rPr>
                <w:b/>
                <w:szCs w:val="24"/>
              </w:rPr>
            </w:pPr>
            <w:r w:rsidRPr="003C19A5">
              <w:rPr>
                <w:szCs w:val="24"/>
              </w:rPr>
              <w:t>Iš viso:</w:t>
            </w:r>
          </w:p>
        </w:tc>
        <w:tc>
          <w:tcPr>
            <w:tcW w:w="3303" w:type="dxa"/>
          </w:tcPr>
          <w:p w14:paraId="40FEEE4C" w14:textId="77777777" w:rsidR="003C19A5" w:rsidRPr="003C19A5" w:rsidRDefault="003C19A5" w:rsidP="003C19A5">
            <w:pPr>
              <w:widowControl w:val="0"/>
              <w:adjustRightInd w:val="0"/>
              <w:jc w:val="both"/>
              <w:textAlignment w:val="baseline"/>
              <w:rPr>
                <w:b/>
                <w:szCs w:val="24"/>
              </w:rPr>
            </w:pPr>
          </w:p>
        </w:tc>
        <w:tc>
          <w:tcPr>
            <w:tcW w:w="3402" w:type="dxa"/>
          </w:tcPr>
          <w:p w14:paraId="0F08A3B7" w14:textId="77777777" w:rsidR="003C19A5" w:rsidRPr="003C19A5" w:rsidRDefault="003C19A5" w:rsidP="003C19A5">
            <w:pPr>
              <w:widowControl w:val="0"/>
              <w:adjustRightInd w:val="0"/>
              <w:jc w:val="both"/>
              <w:textAlignment w:val="baseline"/>
              <w:rPr>
                <w:b/>
                <w:szCs w:val="24"/>
              </w:rPr>
            </w:pPr>
          </w:p>
        </w:tc>
      </w:tr>
      <w:tr w:rsidR="003C19A5" w:rsidRPr="003C19A5" w14:paraId="1D335E0B" w14:textId="77777777">
        <w:trPr>
          <w:trHeight w:val="216"/>
        </w:trPr>
        <w:tc>
          <w:tcPr>
            <w:tcW w:w="988" w:type="dxa"/>
          </w:tcPr>
          <w:p w14:paraId="3C2F7C21" w14:textId="77777777" w:rsidR="003C19A5" w:rsidRPr="003C19A5" w:rsidRDefault="003C19A5" w:rsidP="003C19A5">
            <w:pPr>
              <w:widowControl w:val="0"/>
              <w:adjustRightInd w:val="0"/>
              <w:jc w:val="both"/>
              <w:textAlignment w:val="baseline"/>
              <w:rPr>
                <w:szCs w:val="24"/>
              </w:rPr>
            </w:pPr>
            <w:r w:rsidRPr="003C19A5">
              <w:rPr>
                <w:szCs w:val="24"/>
              </w:rPr>
              <w:t>2.2.1.</w:t>
            </w:r>
          </w:p>
        </w:tc>
        <w:tc>
          <w:tcPr>
            <w:tcW w:w="6903" w:type="dxa"/>
          </w:tcPr>
          <w:p w14:paraId="04B9CA45" w14:textId="77777777" w:rsidR="003C19A5" w:rsidRPr="003C19A5" w:rsidRDefault="003C19A5" w:rsidP="003C19A5">
            <w:pPr>
              <w:widowControl w:val="0"/>
              <w:adjustRightInd w:val="0"/>
              <w:jc w:val="both"/>
              <w:textAlignment w:val="baseline"/>
              <w:rPr>
                <w:b/>
                <w:szCs w:val="24"/>
              </w:rPr>
            </w:pPr>
            <w:r w:rsidRPr="003C19A5">
              <w:rPr>
                <w:szCs w:val="24"/>
              </w:rPr>
              <w:t>Energijos rūšis Nr. 1 (įrašyti)</w:t>
            </w:r>
          </w:p>
        </w:tc>
        <w:tc>
          <w:tcPr>
            <w:tcW w:w="3303" w:type="dxa"/>
          </w:tcPr>
          <w:p w14:paraId="66916918" w14:textId="77777777" w:rsidR="003C19A5" w:rsidRPr="003C19A5" w:rsidRDefault="003C19A5" w:rsidP="003C19A5">
            <w:pPr>
              <w:widowControl w:val="0"/>
              <w:adjustRightInd w:val="0"/>
              <w:jc w:val="both"/>
              <w:textAlignment w:val="baseline"/>
              <w:rPr>
                <w:b/>
                <w:szCs w:val="24"/>
              </w:rPr>
            </w:pPr>
          </w:p>
        </w:tc>
        <w:tc>
          <w:tcPr>
            <w:tcW w:w="3402" w:type="dxa"/>
          </w:tcPr>
          <w:p w14:paraId="7379A81D" w14:textId="77777777" w:rsidR="003C19A5" w:rsidRPr="003C19A5" w:rsidRDefault="003C19A5" w:rsidP="003C19A5">
            <w:pPr>
              <w:widowControl w:val="0"/>
              <w:adjustRightInd w:val="0"/>
              <w:jc w:val="both"/>
              <w:textAlignment w:val="baseline"/>
              <w:rPr>
                <w:b/>
                <w:szCs w:val="24"/>
              </w:rPr>
            </w:pPr>
          </w:p>
        </w:tc>
      </w:tr>
      <w:tr w:rsidR="003C19A5" w:rsidRPr="003C19A5" w14:paraId="36ACBEB7" w14:textId="77777777">
        <w:trPr>
          <w:trHeight w:val="216"/>
        </w:trPr>
        <w:tc>
          <w:tcPr>
            <w:tcW w:w="988" w:type="dxa"/>
          </w:tcPr>
          <w:p w14:paraId="56AB8910" w14:textId="77777777" w:rsidR="003C19A5" w:rsidRPr="003C19A5" w:rsidRDefault="003C19A5" w:rsidP="003C19A5">
            <w:pPr>
              <w:widowControl w:val="0"/>
              <w:adjustRightInd w:val="0"/>
              <w:jc w:val="both"/>
              <w:textAlignment w:val="baseline"/>
              <w:rPr>
                <w:szCs w:val="24"/>
              </w:rPr>
            </w:pPr>
            <w:r w:rsidRPr="003C19A5">
              <w:rPr>
                <w:szCs w:val="24"/>
              </w:rPr>
              <w:t>2.2.2.</w:t>
            </w:r>
          </w:p>
        </w:tc>
        <w:tc>
          <w:tcPr>
            <w:tcW w:w="6903" w:type="dxa"/>
          </w:tcPr>
          <w:p w14:paraId="0DB60614" w14:textId="77777777" w:rsidR="003C19A5" w:rsidRPr="003C19A5" w:rsidRDefault="003C19A5" w:rsidP="003C19A5">
            <w:pPr>
              <w:widowControl w:val="0"/>
              <w:adjustRightInd w:val="0"/>
              <w:jc w:val="both"/>
              <w:textAlignment w:val="baseline"/>
              <w:rPr>
                <w:b/>
                <w:szCs w:val="24"/>
              </w:rPr>
            </w:pPr>
            <w:r w:rsidRPr="003C19A5">
              <w:rPr>
                <w:szCs w:val="24"/>
              </w:rPr>
              <w:t>Energijos rūšis Nr. 2 (įrašyti)</w:t>
            </w:r>
          </w:p>
        </w:tc>
        <w:tc>
          <w:tcPr>
            <w:tcW w:w="3303" w:type="dxa"/>
          </w:tcPr>
          <w:p w14:paraId="1B13E9E3" w14:textId="77777777" w:rsidR="003C19A5" w:rsidRPr="003C19A5" w:rsidRDefault="003C19A5" w:rsidP="003C19A5">
            <w:pPr>
              <w:widowControl w:val="0"/>
              <w:adjustRightInd w:val="0"/>
              <w:jc w:val="both"/>
              <w:textAlignment w:val="baseline"/>
              <w:rPr>
                <w:b/>
                <w:szCs w:val="24"/>
              </w:rPr>
            </w:pPr>
          </w:p>
        </w:tc>
        <w:tc>
          <w:tcPr>
            <w:tcW w:w="3402" w:type="dxa"/>
          </w:tcPr>
          <w:p w14:paraId="66005AEA" w14:textId="77777777" w:rsidR="003C19A5" w:rsidRPr="003C19A5" w:rsidRDefault="003C19A5" w:rsidP="003C19A5">
            <w:pPr>
              <w:widowControl w:val="0"/>
              <w:adjustRightInd w:val="0"/>
              <w:jc w:val="both"/>
              <w:textAlignment w:val="baseline"/>
              <w:rPr>
                <w:b/>
                <w:szCs w:val="24"/>
              </w:rPr>
            </w:pPr>
          </w:p>
        </w:tc>
      </w:tr>
      <w:tr w:rsidR="003C19A5" w:rsidRPr="003C19A5" w14:paraId="4764A79C" w14:textId="77777777">
        <w:trPr>
          <w:trHeight w:val="216"/>
        </w:trPr>
        <w:tc>
          <w:tcPr>
            <w:tcW w:w="988" w:type="dxa"/>
          </w:tcPr>
          <w:p w14:paraId="1C1D480D" w14:textId="77777777" w:rsidR="003C19A5" w:rsidRPr="003C19A5" w:rsidRDefault="003C19A5" w:rsidP="003C19A5">
            <w:pPr>
              <w:widowControl w:val="0"/>
              <w:adjustRightInd w:val="0"/>
              <w:jc w:val="both"/>
              <w:textAlignment w:val="baseline"/>
              <w:rPr>
                <w:szCs w:val="24"/>
              </w:rPr>
            </w:pPr>
            <w:r w:rsidRPr="003C19A5">
              <w:rPr>
                <w:szCs w:val="24"/>
              </w:rPr>
              <w:t>2.2.3.</w:t>
            </w:r>
          </w:p>
        </w:tc>
        <w:tc>
          <w:tcPr>
            <w:tcW w:w="6903" w:type="dxa"/>
          </w:tcPr>
          <w:p w14:paraId="2A61DED6" w14:textId="77777777" w:rsidR="003C19A5" w:rsidRPr="003C19A5" w:rsidRDefault="003C19A5" w:rsidP="003C19A5">
            <w:pPr>
              <w:widowControl w:val="0"/>
              <w:adjustRightInd w:val="0"/>
              <w:jc w:val="both"/>
              <w:textAlignment w:val="baseline"/>
              <w:rPr>
                <w:b/>
                <w:szCs w:val="24"/>
              </w:rPr>
            </w:pPr>
            <w:r w:rsidRPr="003C19A5">
              <w:rPr>
                <w:szCs w:val="24"/>
              </w:rPr>
              <w:t>Energijos rūšis Nr. 3 (įrašyti)</w:t>
            </w:r>
          </w:p>
        </w:tc>
        <w:tc>
          <w:tcPr>
            <w:tcW w:w="3303" w:type="dxa"/>
          </w:tcPr>
          <w:p w14:paraId="07AE6F7E" w14:textId="77777777" w:rsidR="003C19A5" w:rsidRPr="003C19A5" w:rsidRDefault="003C19A5" w:rsidP="003C19A5">
            <w:pPr>
              <w:widowControl w:val="0"/>
              <w:adjustRightInd w:val="0"/>
              <w:jc w:val="both"/>
              <w:textAlignment w:val="baseline"/>
              <w:rPr>
                <w:b/>
                <w:szCs w:val="24"/>
              </w:rPr>
            </w:pPr>
          </w:p>
        </w:tc>
        <w:tc>
          <w:tcPr>
            <w:tcW w:w="3402" w:type="dxa"/>
          </w:tcPr>
          <w:p w14:paraId="49F7EDA5" w14:textId="77777777" w:rsidR="003C19A5" w:rsidRPr="003C19A5" w:rsidRDefault="003C19A5" w:rsidP="003C19A5">
            <w:pPr>
              <w:widowControl w:val="0"/>
              <w:adjustRightInd w:val="0"/>
              <w:jc w:val="both"/>
              <w:textAlignment w:val="baseline"/>
              <w:rPr>
                <w:b/>
                <w:szCs w:val="24"/>
              </w:rPr>
            </w:pPr>
          </w:p>
        </w:tc>
      </w:tr>
      <w:tr w:rsidR="003C19A5" w:rsidRPr="003C19A5" w14:paraId="47673D84" w14:textId="77777777">
        <w:trPr>
          <w:trHeight w:val="216"/>
        </w:trPr>
        <w:tc>
          <w:tcPr>
            <w:tcW w:w="10012" w:type="dxa"/>
            <w:gridSpan w:val="2"/>
          </w:tcPr>
          <w:p w14:paraId="7B7EEF40" w14:textId="73855BC1" w:rsidR="003C19A5" w:rsidRPr="003C19A5" w:rsidRDefault="003C19A5" w:rsidP="003C19A5">
            <w:pPr>
              <w:jc w:val="both"/>
              <w:rPr>
                <w:szCs w:val="24"/>
              </w:rPr>
            </w:pPr>
            <w:r w:rsidRPr="003C19A5">
              <w:rPr>
                <w:szCs w:val="24"/>
              </w:rPr>
              <w:t xml:space="preserve">Santykis tarp pareiškėjo planuojamo sumažinti šiltnamio efektą sukeliančių dujų kiekio ir pareiškėjo išmetamo šiltnamio efektą </w:t>
            </w:r>
            <w:r w:rsidRPr="003C19A5">
              <w:rPr>
                <w:szCs w:val="24"/>
              </w:rPr>
              <w:lastRenderedPageBreak/>
              <w:t xml:space="preserve">sukeliančių dujų kiekio procentais. Skaičiuojama pagal </w:t>
            </w:r>
            <w:r w:rsidR="00DC26C6">
              <w:rPr>
                <w:szCs w:val="24"/>
              </w:rPr>
              <w:t>Aprašo</w:t>
            </w:r>
            <w:r w:rsidRPr="003C19A5">
              <w:rPr>
                <w:szCs w:val="24"/>
              </w:rPr>
              <w:t xml:space="preserve"> 6 punkte pateiktą formulę (ketvirtasis prioritetinis projektų atrankos kriterijus).</w:t>
            </w:r>
          </w:p>
        </w:tc>
        <w:tc>
          <w:tcPr>
            <w:tcW w:w="4584" w:type="dxa"/>
            <w:gridSpan w:val="2"/>
          </w:tcPr>
          <w:p w14:paraId="4FAD5373" w14:textId="77777777" w:rsidR="003C19A5" w:rsidRPr="003C19A5" w:rsidRDefault="003C19A5" w:rsidP="003C19A5">
            <w:pPr>
              <w:widowControl w:val="0"/>
              <w:adjustRightInd w:val="0"/>
              <w:jc w:val="both"/>
              <w:textAlignment w:val="baseline"/>
              <w:rPr>
                <w:szCs w:val="24"/>
              </w:rPr>
            </w:pPr>
          </w:p>
        </w:tc>
      </w:tr>
      <w:tr w:rsidR="003C19A5" w:rsidRPr="003C19A5" w14:paraId="685A9D1E" w14:textId="77777777">
        <w:trPr>
          <w:gridAfter w:val="1"/>
          <w:wAfter w:w="6705" w:type="dxa"/>
          <w:trHeight w:val="216"/>
        </w:trPr>
        <w:tc>
          <w:tcPr>
            <w:tcW w:w="10012" w:type="dxa"/>
            <w:gridSpan w:val="2"/>
          </w:tcPr>
          <w:p w14:paraId="5EAFC984" w14:textId="77777777" w:rsidR="003C19A5" w:rsidRPr="003C19A5" w:rsidRDefault="003C19A5" w:rsidP="003C19A5">
            <w:pPr>
              <w:jc w:val="both"/>
              <w:rPr>
                <w:szCs w:val="24"/>
              </w:rPr>
            </w:pPr>
            <w:r w:rsidRPr="003C19A5">
              <w:rPr>
                <w:szCs w:val="24"/>
                <w:shd w:val="clear" w:color="auto" w:fill="FFFFFF"/>
              </w:rPr>
              <w:t>Numatomas išmetamas šiltnamio efektą sukeliančių dujų kiekis (tCO</w:t>
            </w:r>
            <w:r w:rsidRPr="003C19A5">
              <w:rPr>
                <w:szCs w:val="24"/>
                <w:shd w:val="clear" w:color="auto" w:fill="FFFFFF"/>
                <w:vertAlign w:val="subscript"/>
              </w:rPr>
              <w:t>2</w:t>
            </w:r>
            <w:r w:rsidRPr="003C19A5">
              <w:rPr>
                <w:szCs w:val="24"/>
                <w:shd w:val="clear" w:color="auto" w:fill="FFFFFF"/>
              </w:rPr>
              <w:t>/per metus) (rezultato rodiklio reikšmė)</w:t>
            </w:r>
          </w:p>
        </w:tc>
        <w:tc>
          <w:tcPr>
            <w:tcW w:w="4584" w:type="dxa"/>
          </w:tcPr>
          <w:p w14:paraId="18D2C19F" w14:textId="77777777" w:rsidR="003C19A5" w:rsidRPr="003C19A5" w:rsidRDefault="003C19A5" w:rsidP="003C19A5">
            <w:pPr>
              <w:widowControl w:val="0"/>
              <w:adjustRightInd w:val="0"/>
              <w:jc w:val="both"/>
              <w:textAlignment w:val="baseline"/>
              <w:rPr>
                <w:szCs w:val="24"/>
              </w:rPr>
            </w:pPr>
          </w:p>
        </w:tc>
      </w:tr>
    </w:tbl>
    <w:p w14:paraId="55EAF626" w14:textId="77777777" w:rsidR="00536454" w:rsidRDefault="00536454"/>
    <w:p w14:paraId="58FE615B" w14:textId="7C1F840A" w:rsidR="003C19A5" w:rsidRPr="003C19A5" w:rsidRDefault="003C19A5" w:rsidP="003C19A5">
      <w:pPr>
        <w:jc w:val="both"/>
        <w:rPr>
          <w:b/>
          <w:szCs w:val="24"/>
          <w:lang w:eastAsia="lt-LT"/>
        </w:rPr>
      </w:pPr>
      <w:r w:rsidRPr="003C19A5">
        <w:rPr>
          <w:b/>
          <w:szCs w:val="24"/>
          <w:lang w:eastAsia="lt-LT"/>
        </w:rPr>
        <w:t xml:space="preserve">3. </w:t>
      </w:r>
      <w:r w:rsidRPr="003C19A5">
        <w:rPr>
          <w:b/>
          <w:bCs/>
          <w:szCs w:val="24"/>
          <w:lang w:eastAsia="lt-LT"/>
        </w:rPr>
        <w:t>Pareiškėjo teikiamo projekto efektyvumas (</w:t>
      </w:r>
      <w:r w:rsidRPr="003C19A5">
        <w:rPr>
          <w:b/>
          <w:szCs w:val="24"/>
          <w:lang w:eastAsia="lt-LT"/>
        </w:rPr>
        <w:t xml:space="preserve">taikoma vertinant projekto atitiktį </w:t>
      </w:r>
      <w:r w:rsidR="002A7018">
        <w:rPr>
          <w:b/>
          <w:szCs w:val="24"/>
          <w:lang w:eastAsia="lt-LT"/>
        </w:rPr>
        <w:t xml:space="preserve">Aprašo </w:t>
      </w:r>
      <w:r w:rsidR="002A7018">
        <w:rPr>
          <w:b/>
          <w:szCs w:val="24"/>
          <w:lang w:val="en-US" w:eastAsia="lt-LT"/>
        </w:rPr>
        <w:t>12</w:t>
      </w:r>
      <w:r w:rsidRPr="003C19A5">
        <w:rPr>
          <w:b/>
          <w:szCs w:val="24"/>
          <w:lang w:eastAsia="lt-LT"/>
        </w:rPr>
        <w:t xml:space="preserve"> punkto 3 kriterijaus nuostatoms).</w:t>
      </w:r>
    </w:p>
    <w:p w14:paraId="31E9C13E" w14:textId="77777777" w:rsidR="003C19A5" w:rsidRPr="003C19A5" w:rsidRDefault="003C19A5" w:rsidP="003C19A5">
      <w:pPr>
        <w:tabs>
          <w:tab w:val="left" w:pos="7952"/>
        </w:tabs>
        <w:rPr>
          <w:b/>
          <w:szCs w:val="24"/>
          <w:lang w:eastAsia="lt-LT"/>
        </w:rPr>
      </w:pPr>
    </w:p>
    <w:tbl>
      <w:tblPr>
        <w:tblW w:w="14577"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8988"/>
        <w:gridCol w:w="3969"/>
      </w:tblGrid>
      <w:tr w:rsidR="003C19A5" w:rsidRPr="003C19A5" w14:paraId="3345EF94"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6FA7318D" w14:textId="77777777" w:rsidR="003C19A5" w:rsidRPr="003C19A5" w:rsidRDefault="003C19A5" w:rsidP="003C19A5">
            <w:pPr>
              <w:ind w:firstLine="122"/>
              <w:jc w:val="both"/>
              <w:textAlignment w:val="baseline"/>
              <w:rPr>
                <w:szCs w:val="24"/>
                <w:lang w:eastAsia="lt-LT"/>
              </w:rPr>
            </w:pPr>
            <w:r w:rsidRPr="003C19A5">
              <w:rPr>
                <w:szCs w:val="24"/>
                <w:lang w:eastAsia="lt-LT"/>
              </w:rPr>
              <w:t>3.1.</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7C24D9BE" w14:textId="77777777" w:rsidR="003C19A5" w:rsidRPr="003C19A5" w:rsidRDefault="003C19A5" w:rsidP="003C19A5">
            <w:pPr>
              <w:textAlignment w:val="baseline"/>
              <w:rPr>
                <w:szCs w:val="24"/>
                <w:lang w:eastAsia="lt-LT"/>
              </w:rPr>
            </w:pPr>
            <w:r w:rsidRPr="003C19A5">
              <w:rPr>
                <w:szCs w:val="24"/>
                <w:lang w:eastAsia="lt-LT"/>
              </w:rPr>
              <w:t>Projekto efektyvumas: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CC2410A" w14:textId="77777777" w:rsidR="003C19A5" w:rsidRPr="003C19A5" w:rsidRDefault="003C19A5" w:rsidP="003C19A5">
            <w:pPr>
              <w:jc w:val="both"/>
              <w:textAlignment w:val="baseline"/>
              <w:rPr>
                <w:szCs w:val="24"/>
                <w:lang w:eastAsia="lt-LT"/>
              </w:rPr>
            </w:pPr>
          </w:p>
        </w:tc>
      </w:tr>
      <w:tr w:rsidR="003C19A5" w:rsidRPr="003C19A5" w14:paraId="246FD08A"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1D04DD88" w14:textId="77777777" w:rsidR="003C19A5" w:rsidRPr="003C19A5" w:rsidRDefault="003C19A5" w:rsidP="003C19A5">
            <w:pPr>
              <w:ind w:firstLine="122"/>
              <w:jc w:val="both"/>
              <w:textAlignment w:val="baseline"/>
              <w:rPr>
                <w:szCs w:val="24"/>
                <w:lang w:eastAsia="lt-LT"/>
              </w:rPr>
            </w:pPr>
            <w:r w:rsidRPr="003C19A5">
              <w:rPr>
                <w:szCs w:val="24"/>
                <w:lang w:eastAsia="lt-LT"/>
              </w:rPr>
              <w:t>3.1.1.</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5EB358EF" w14:textId="77777777" w:rsidR="003C19A5" w:rsidRPr="003C19A5" w:rsidRDefault="003C19A5" w:rsidP="003C19A5">
            <w:pPr>
              <w:textAlignment w:val="baseline"/>
              <w:rPr>
                <w:szCs w:val="24"/>
                <w:lang w:eastAsia="lt-LT"/>
              </w:rPr>
            </w:pPr>
            <w:r w:rsidRPr="003C19A5">
              <w:rPr>
                <w:szCs w:val="24"/>
                <w:lang w:eastAsia="lt-LT"/>
              </w:rPr>
              <w:t>Pareiškėjo planuojamas sumažinti šiltnamio efektą sukeliančių dujų kiekis (t/metus)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167C150" w14:textId="77777777" w:rsidR="003C19A5" w:rsidRPr="003C19A5" w:rsidRDefault="003C19A5" w:rsidP="003C19A5">
            <w:pPr>
              <w:jc w:val="both"/>
              <w:textAlignment w:val="baseline"/>
              <w:rPr>
                <w:szCs w:val="24"/>
                <w:lang w:eastAsia="lt-LT"/>
              </w:rPr>
            </w:pPr>
          </w:p>
        </w:tc>
      </w:tr>
      <w:tr w:rsidR="003C19A5" w:rsidRPr="003C19A5" w14:paraId="4AB228FE"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709FF3A1" w14:textId="77777777" w:rsidR="003C19A5" w:rsidRPr="003C19A5" w:rsidRDefault="003C19A5" w:rsidP="003C19A5">
            <w:pPr>
              <w:ind w:firstLine="122"/>
              <w:jc w:val="both"/>
              <w:textAlignment w:val="baseline"/>
              <w:rPr>
                <w:szCs w:val="24"/>
                <w:lang w:eastAsia="lt-LT"/>
              </w:rPr>
            </w:pPr>
            <w:r w:rsidRPr="003C19A5">
              <w:rPr>
                <w:szCs w:val="24"/>
                <w:lang w:eastAsia="lt-LT"/>
              </w:rPr>
              <w:t>3.1.2.</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43525BDA" w14:textId="77777777" w:rsidR="003C19A5" w:rsidRPr="003C19A5" w:rsidRDefault="003C19A5" w:rsidP="003C19A5">
            <w:pPr>
              <w:textAlignment w:val="baseline"/>
              <w:rPr>
                <w:szCs w:val="24"/>
                <w:lang w:eastAsia="lt-LT"/>
              </w:rPr>
            </w:pPr>
            <w:r w:rsidRPr="003C19A5">
              <w:rPr>
                <w:szCs w:val="24"/>
              </w:rPr>
              <w:t>Pareiškėjo prašoma finansavimo suma, Eur</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99A977B" w14:textId="77777777" w:rsidR="003C19A5" w:rsidRPr="003C19A5" w:rsidRDefault="003C19A5" w:rsidP="003C19A5">
            <w:pPr>
              <w:jc w:val="both"/>
              <w:textAlignment w:val="baseline"/>
              <w:rPr>
                <w:szCs w:val="24"/>
                <w:lang w:eastAsia="lt-LT"/>
              </w:rPr>
            </w:pPr>
          </w:p>
        </w:tc>
      </w:tr>
      <w:tr w:rsidR="003C19A5" w:rsidRPr="003C19A5" w14:paraId="779D7C04" w14:textId="77777777">
        <w:trPr>
          <w:trHeight w:val="300"/>
        </w:trPr>
        <w:tc>
          <w:tcPr>
            <w:tcW w:w="10608" w:type="dxa"/>
            <w:gridSpan w:val="2"/>
            <w:tcBorders>
              <w:top w:val="single" w:sz="6" w:space="0" w:color="auto"/>
              <w:left w:val="single" w:sz="6" w:space="0" w:color="auto"/>
              <w:bottom w:val="single" w:sz="6" w:space="0" w:color="auto"/>
              <w:right w:val="single" w:sz="6" w:space="0" w:color="auto"/>
            </w:tcBorders>
            <w:shd w:val="clear" w:color="auto" w:fill="auto"/>
          </w:tcPr>
          <w:p w14:paraId="2FDB73E9" w14:textId="2A9BA5EC" w:rsidR="003C19A5" w:rsidRPr="003C19A5" w:rsidRDefault="003C19A5" w:rsidP="003C19A5">
            <w:pPr>
              <w:ind w:left="122" w:right="130"/>
              <w:jc w:val="both"/>
              <w:textAlignment w:val="baseline"/>
              <w:rPr>
                <w:szCs w:val="24"/>
                <w:lang w:eastAsia="lt-LT"/>
              </w:rPr>
            </w:pPr>
            <w:r w:rsidRPr="003C19A5">
              <w:rPr>
                <w:szCs w:val="24"/>
              </w:rPr>
              <w:t>Santykis (procentais) tarp pareiškėjo planuojamo sumažinti šiltnamio efektą sukeliančių dujų kiekio</w:t>
            </w:r>
            <w:r w:rsidR="002A7018">
              <w:rPr>
                <w:szCs w:val="24"/>
              </w:rPr>
              <w:t xml:space="preserve"> </w:t>
            </w:r>
            <w:r w:rsidRPr="003C19A5">
              <w:rPr>
                <w:szCs w:val="24"/>
              </w:rPr>
              <w:t xml:space="preserve">nurodyto energijos vartojimo audito ataskaitoje ir prašomos finansavimo sumos. Skaičiuojama pagal </w:t>
            </w:r>
            <w:r w:rsidR="002A7018">
              <w:rPr>
                <w:szCs w:val="24"/>
              </w:rPr>
              <w:t>Aprašo</w:t>
            </w:r>
            <w:r w:rsidRPr="003C19A5">
              <w:rPr>
                <w:szCs w:val="24"/>
              </w:rPr>
              <w:t xml:space="preserve"> </w:t>
            </w:r>
            <w:r w:rsidR="00DC26C6">
              <w:rPr>
                <w:szCs w:val="24"/>
              </w:rPr>
              <w:t>12</w:t>
            </w:r>
            <w:r w:rsidRPr="003C19A5">
              <w:rPr>
                <w:szCs w:val="24"/>
              </w:rPr>
              <w:t xml:space="preserve"> punkto 3 </w:t>
            </w:r>
            <w:r w:rsidRPr="003C19A5">
              <w:rPr>
                <w:szCs w:val="24"/>
                <w:lang w:eastAsia="lt-LT"/>
              </w:rPr>
              <w:t>prioritetiniame projektų atrankos</w:t>
            </w:r>
            <w:r w:rsidRPr="003C19A5" w:rsidDel="00CD22FE">
              <w:rPr>
                <w:szCs w:val="24"/>
              </w:rPr>
              <w:t xml:space="preserve"> </w:t>
            </w:r>
            <w:r w:rsidRPr="003C19A5">
              <w:rPr>
                <w:szCs w:val="24"/>
              </w:rPr>
              <w:t>kriterijuje pateiktą formulę.</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10FA911B" w14:textId="77777777" w:rsidR="003C19A5" w:rsidRPr="003C19A5" w:rsidRDefault="003C19A5" w:rsidP="003C19A5">
            <w:pPr>
              <w:jc w:val="both"/>
              <w:textAlignment w:val="baseline"/>
              <w:rPr>
                <w:szCs w:val="24"/>
                <w:lang w:eastAsia="lt-LT"/>
              </w:rPr>
            </w:pPr>
          </w:p>
        </w:tc>
      </w:tr>
    </w:tbl>
    <w:p w14:paraId="0DFB8DE1" w14:textId="77777777" w:rsidR="003C19A5" w:rsidRPr="00E25096" w:rsidRDefault="003C19A5"/>
    <w:bookmarkEnd w:id="19"/>
    <w:p w14:paraId="21783555" w14:textId="77777777" w:rsidR="00D459E6" w:rsidRPr="00D459E6" w:rsidRDefault="00D459E6" w:rsidP="00D459E6">
      <w:pPr>
        <w:jc w:val="both"/>
        <w:textAlignment w:val="baseline"/>
        <w:rPr>
          <w:b/>
          <w:bCs/>
          <w:szCs w:val="24"/>
          <w:lang w:eastAsia="lt-LT"/>
        </w:rPr>
      </w:pPr>
      <w:r w:rsidRPr="00D459E6">
        <w:rPr>
          <w:b/>
          <w:szCs w:val="24"/>
          <w:lang w:eastAsia="lt-LT"/>
        </w:rPr>
        <w:t xml:space="preserve">4. </w:t>
      </w:r>
      <w:r w:rsidRPr="00D459E6">
        <w:rPr>
          <w:b/>
          <w:bCs/>
          <w:szCs w:val="24"/>
          <w:lang w:eastAsia="lt-LT"/>
        </w:rPr>
        <w:t>Pareiškėjo planuojamas metinis sutaupytos pirminės energijos kiekis (taikoma vertinant rezultato rodiklio „Metinis pirminės energijos suvartojimo kiekis (iš kurio: būstai, viešieji pastatai, įmonės, kita)“, rodiklio kodas R-05-001-01-04-02-07 (R.B.2.2026.3) reikšmę).</w:t>
      </w:r>
    </w:p>
    <w:p w14:paraId="1BA2BFD1" w14:textId="77777777" w:rsidR="00D459E6" w:rsidRPr="00D459E6" w:rsidRDefault="00D459E6" w:rsidP="00D459E6">
      <w:pPr>
        <w:tabs>
          <w:tab w:val="left" w:pos="7952"/>
        </w:tabs>
        <w:rPr>
          <w:b/>
          <w:szCs w:val="24"/>
          <w:lang w:eastAsia="lt-LT"/>
        </w:rPr>
      </w:pPr>
    </w:p>
    <w:tbl>
      <w:tblPr>
        <w:tblW w:w="14577"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9145"/>
        <w:gridCol w:w="3812"/>
      </w:tblGrid>
      <w:tr w:rsidR="00D459E6" w:rsidRPr="00D459E6" w14:paraId="292B6B32"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A588C5" w14:textId="77777777" w:rsidR="00D459E6" w:rsidRPr="00D459E6" w:rsidRDefault="00D459E6" w:rsidP="00D459E6">
            <w:pPr>
              <w:jc w:val="both"/>
              <w:textAlignment w:val="baseline"/>
              <w:rPr>
                <w:szCs w:val="24"/>
                <w:lang w:eastAsia="lt-LT"/>
              </w:rPr>
            </w:pPr>
            <w:r w:rsidRPr="00D459E6">
              <w:rPr>
                <w:szCs w:val="24"/>
                <w:lang w:eastAsia="lt-LT"/>
              </w:rPr>
              <w:t xml:space="preserve">Eil. </w:t>
            </w:r>
          </w:p>
          <w:p w14:paraId="627CD138" w14:textId="77777777" w:rsidR="00D459E6" w:rsidRPr="00D459E6" w:rsidRDefault="00D459E6" w:rsidP="00D459E6">
            <w:pPr>
              <w:jc w:val="both"/>
              <w:textAlignment w:val="baseline"/>
              <w:rPr>
                <w:szCs w:val="24"/>
                <w:lang w:eastAsia="lt-LT"/>
              </w:rPr>
            </w:pPr>
            <w:r w:rsidRPr="00D459E6">
              <w:rPr>
                <w:szCs w:val="24"/>
                <w:lang w:eastAsia="lt-LT"/>
              </w:rPr>
              <w:t>Nr. </w:t>
            </w:r>
          </w:p>
        </w:tc>
        <w:tc>
          <w:tcPr>
            <w:tcW w:w="9145" w:type="dxa"/>
            <w:tcBorders>
              <w:top w:val="single" w:sz="6" w:space="0" w:color="auto"/>
              <w:left w:val="single" w:sz="6" w:space="0" w:color="auto"/>
              <w:bottom w:val="single" w:sz="6" w:space="0" w:color="auto"/>
              <w:right w:val="single" w:sz="6" w:space="0" w:color="auto"/>
            </w:tcBorders>
            <w:shd w:val="clear" w:color="auto" w:fill="auto"/>
            <w:hideMark/>
          </w:tcPr>
          <w:p w14:paraId="69734182" w14:textId="773AD8CE" w:rsidR="00D459E6" w:rsidRPr="00D459E6" w:rsidRDefault="00D459E6" w:rsidP="00D459E6">
            <w:pPr>
              <w:textAlignment w:val="baseline"/>
              <w:rPr>
                <w:szCs w:val="24"/>
                <w:lang w:eastAsia="lt-LT"/>
              </w:rPr>
            </w:pPr>
            <w:r w:rsidRPr="00D459E6">
              <w:rPr>
                <w:szCs w:val="24"/>
              </w:rPr>
              <w:t xml:space="preserve">Bendras įmonės (pareiškėjo) metinis sutaupytos pirminės energijos kiekis (vertinami paskutiniai energijos vartojimo audito nagrinėjami metai arba metai, kai bus įdiegti energijos vartojimo efektyvumo didinimo sprendimai (tik tuo atveju, jeigu pareiškėjas numato </w:t>
            </w:r>
            <w:proofErr w:type="spellStart"/>
            <w:r w:rsidR="00993199">
              <w:rPr>
                <w:szCs w:val="24"/>
              </w:rPr>
              <w:t>ste</w:t>
            </w:r>
            <w:r w:rsidRPr="00D459E6">
              <w:rPr>
                <w:szCs w:val="24"/>
              </w:rPr>
              <w:t>inių</w:t>
            </w:r>
            <w:proofErr w:type="spellEnd"/>
            <w:r w:rsidRPr="00D459E6">
              <w:rPr>
                <w:szCs w:val="24"/>
              </w:rPr>
              <w:t xml:space="preserve"> procesų organizavimo pokyčius ir atliekant energijos vartojimo auditą įvertintos būsimos pareiškėjo energijos sąnaudos)</w:t>
            </w:r>
          </w:p>
        </w:tc>
        <w:tc>
          <w:tcPr>
            <w:tcW w:w="3812" w:type="dxa"/>
            <w:tcBorders>
              <w:top w:val="single" w:sz="6" w:space="0" w:color="auto"/>
              <w:left w:val="single" w:sz="6" w:space="0" w:color="auto"/>
              <w:bottom w:val="single" w:sz="6" w:space="0" w:color="auto"/>
              <w:right w:val="single" w:sz="6" w:space="0" w:color="auto"/>
            </w:tcBorders>
            <w:shd w:val="clear" w:color="auto" w:fill="auto"/>
            <w:hideMark/>
          </w:tcPr>
          <w:p w14:paraId="05A51536" w14:textId="77777777" w:rsidR="00D459E6" w:rsidRPr="00D459E6" w:rsidRDefault="00D459E6" w:rsidP="00D459E6">
            <w:pPr>
              <w:jc w:val="both"/>
              <w:textAlignment w:val="baseline"/>
              <w:rPr>
                <w:szCs w:val="24"/>
                <w:lang w:eastAsia="lt-LT"/>
              </w:rPr>
            </w:pPr>
            <w:r w:rsidRPr="00D459E6">
              <w:rPr>
                <w:szCs w:val="24"/>
              </w:rPr>
              <w:t>Metinis sutaupytos pirminės energijos kiekis (MWh/per metus)</w:t>
            </w:r>
          </w:p>
        </w:tc>
      </w:tr>
      <w:tr w:rsidR="00D459E6" w:rsidRPr="00D459E6" w14:paraId="34BB34DE"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1BC27F2" w14:textId="77777777" w:rsidR="00D459E6" w:rsidRPr="00D459E6" w:rsidRDefault="00D459E6" w:rsidP="00D459E6">
            <w:pPr>
              <w:jc w:val="both"/>
              <w:textAlignment w:val="baseline"/>
              <w:rPr>
                <w:szCs w:val="24"/>
                <w:lang w:eastAsia="lt-LT"/>
              </w:rPr>
            </w:pPr>
            <w:r w:rsidRPr="00D459E6">
              <w:rPr>
                <w:szCs w:val="24"/>
                <w:lang w:eastAsia="lt-LT"/>
              </w:rPr>
              <w:t>4.1.</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2A552D08" w14:textId="77777777" w:rsidR="00D459E6" w:rsidRPr="00D459E6" w:rsidRDefault="00D459E6" w:rsidP="00D459E6">
            <w:pPr>
              <w:textAlignment w:val="baseline"/>
              <w:rPr>
                <w:szCs w:val="24"/>
                <w:lang w:eastAsia="lt-LT"/>
              </w:rPr>
            </w:pPr>
            <w:r w:rsidRPr="00D459E6">
              <w:rPr>
                <w:szCs w:val="24"/>
                <w:lang w:eastAsia="lt-LT"/>
              </w:rPr>
              <w:t>Iš viso:</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20AD55A4" w14:textId="77777777" w:rsidR="00D459E6" w:rsidRPr="00D459E6" w:rsidRDefault="00D459E6" w:rsidP="00D459E6">
            <w:pPr>
              <w:jc w:val="both"/>
              <w:textAlignment w:val="baseline"/>
              <w:rPr>
                <w:szCs w:val="24"/>
                <w:lang w:eastAsia="lt-LT"/>
              </w:rPr>
            </w:pPr>
          </w:p>
        </w:tc>
      </w:tr>
      <w:tr w:rsidR="00D459E6" w:rsidRPr="00D459E6" w14:paraId="406D803A"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CE7FCA6" w14:textId="77777777" w:rsidR="00D459E6" w:rsidRPr="00D459E6" w:rsidRDefault="00D459E6" w:rsidP="00D459E6">
            <w:pPr>
              <w:jc w:val="both"/>
              <w:textAlignment w:val="baseline"/>
              <w:rPr>
                <w:szCs w:val="24"/>
                <w:lang w:eastAsia="lt-LT"/>
              </w:rPr>
            </w:pPr>
            <w:r w:rsidRPr="00D459E6">
              <w:rPr>
                <w:szCs w:val="24"/>
                <w:lang w:eastAsia="lt-LT"/>
              </w:rPr>
              <w:t>4.1.1.</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3AD4112C" w14:textId="77777777" w:rsidR="00D459E6" w:rsidRPr="00D459E6" w:rsidRDefault="00D459E6" w:rsidP="00D459E6">
            <w:pPr>
              <w:textAlignment w:val="baseline"/>
              <w:rPr>
                <w:szCs w:val="24"/>
                <w:lang w:eastAsia="lt-LT"/>
              </w:rPr>
            </w:pPr>
            <w:r w:rsidRPr="00D459E6">
              <w:rPr>
                <w:szCs w:val="24"/>
                <w:lang w:eastAsia="lt-LT"/>
              </w:rPr>
              <w:t>Energijos rūšis Nr. 1 (įrašyti)</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74A3868B" w14:textId="77777777" w:rsidR="00D459E6" w:rsidRPr="00D459E6" w:rsidRDefault="00D459E6" w:rsidP="00D459E6">
            <w:pPr>
              <w:jc w:val="both"/>
              <w:textAlignment w:val="baseline"/>
              <w:rPr>
                <w:szCs w:val="24"/>
                <w:lang w:eastAsia="lt-LT"/>
              </w:rPr>
            </w:pPr>
          </w:p>
        </w:tc>
      </w:tr>
      <w:tr w:rsidR="00D459E6" w:rsidRPr="00D459E6" w14:paraId="6D0EE510" w14:textId="77777777">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43DD031E" w14:textId="77777777" w:rsidR="00D459E6" w:rsidRPr="00D459E6" w:rsidRDefault="00D459E6" w:rsidP="00D459E6">
            <w:pPr>
              <w:jc w:val="both"/>
              <w:textAlignment w:val="baseline"/>
              <w:rPr>
                <w:szCs w:val="24"/>
                <w:lang w:eastAsia="lt-LT"/>
              </w:rPr>
            </w:pPr>
            <w:r w:rsidRPr="00D459E6">
              <w:rPr>
                <w:szCs w:val="24"/>
                <w:lang w:eastAsia="lt-LT"/>
              </w:rPr>
              <w:t>4.1.2.</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10CD6BC5" w14:textId="77777777" w:rsidR="00D459E6" w:rsidRPr="00D459E6" w:rsidRDefault="00D459E6" w:rsidP="00D459E6">
            <w:pPr>
              <w:textAlignment w:val="baseline"/>
              <w:rPr>
                <w:szCs w:val="24"/>
                <w:lang w:eastAsia="lt-LT"/>
              </w:rPr>
            </w:pPr>
            <w:r w:rsidRPr="00D459E6">
              <w:rPr>
                <w:szCs w:val="24"/>
                <w:lang w:eastAsia="lt-LT"/>
              </w:rPr>
              <w:t>Energijos rūšis Nr. 2 (įrašyti)</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33AC1E30" w14:textId="77777777" w:rsidR="00D459E6" w:rsidRPr="00D459E6" w:rsidRDefault="00D459E6" w:rsidP="00D459E6">
            <w:pPr>
              <w:jc w:val="both"/>
              <w:textAlignment w:val="baseline"/>
              <w:rPr>
                <w:szCs w:val="24"/>
                <w:lang w:eastAsia="lt-LT"/>
              </w:rPr>
            </w:pPr>
          </w:p>
        </w:tc>
      </w:tr>
      <w:tr w:rsidR="00D459E6" w:rsidRPr="00D459E6" w14:paraId="56DB0347" w14:textId="77777777">
        <w:trPr>
          <w:trHeight w:val="300"/>
        </w:trPr>
        <w:tc>
          <w:tcPr>
            <w:tcW w:w="1620" w:type="dxa"/>
            <w:tcBorders>
              <w:top w:val="single" w:sz="6" w:space="0" w:color="auto"/>
              <w:left w:val="single" w:sz="6" w:space="0" w:color="auto"/>
              <w:bottom w:val="single" w:sz="4" w:space="0" w:color="auto"/>
              <w:right w:val="single" w:sz="6" w:space="0" w:color="auto"/>
            </w:tcBorders>
            <w:shd w:val="clear" w:color="auto" w:fill="auto"/>
          </w:tcPr>
          <w:p w14:paraId="6F76778B" w14:textId="77777777" w:rsidR="00D459E6" w:rsidRPr="00D459E6" w:rsidRDefault="00D459E6" w:rsidP="00D459E6">
            <w:pPr>
              <w:jc w:val="both"/>
              <w:textAlignment w:val="baseline"/>
              <w:rPr>
                <w:szCs w:val="24"/>
                <w:lang w:eastAsia="lt-LT"/>
              </w:rPr>
            </w:pPr>
            <w:r w:rsidRPr="00D459E6">
              <w:rPr>
                <w:szCs w:val="24"/>
                <w:lang w:eastAsia="lt-LT"/>
              </w:rPr>
              <w:t>4.1.3.</w:t>
            </w:r>
          </w:p>
        </w:tc>
        <w:tc>
          <w:tcPr>
            <w:tcW w:w="9145" w:type="dxa"/>
            <w:tcBorders>
              <w:top w:val="single" w:sz="6" w:space="0" w:color="auto"/>
              <w:left w:val="single" w:sz="6" w:space="0" w:color="auto"/>
              <w:bottom w:val="single" w:sz="4" w:space="0" w:color="auto"/>
              <w:right w:val="single" w:sz="6" w:space="0" w:color="auto"/>
            </w:tcBorders>
            <w:shd w:val="clear" w:color="auto" w:fill="auto"/>
          </w:tcPr>
          <w:p w14:paraId="2ED4FC85" w14:textId="77777777" w:rsidR="00D459E6" w:rsidRPr="00D459E6" w:rsidRDefault="00D459E6" w:rsidP="00D459E6">
            <w:pPr>
              <w:textAlignment w:val="baseline"/>
              <w:rPr>
                <w:szCs w:val="24"/>
                <w:lang w:eastAsia="lt-LT"/>
              </w:rPr>
            </w:pPr>
            <w:r w:rsidRPr="00D459E6">
              <w:rPr>
                <w:szCs w:val="24"/>
                <w:lang w:eastAsia="lt-LT"/>
              </w:rPr>
              <w:t>Energijos rūšis Nr. 3 (įrašyti)</w:t>
            </w:r>
          </w:p>
        </w:tc>
        <w:tc>
          <w:tcPr>
            <w:tcW w:w="3812" w:type="dxa"/>
            <w:tcBorders>
              <w:top w:val="single" w:sz="6" w:space="0" w:color="auto"/>
              <w:left w:val="single" w:sz="6" w:space="0" w:color="auto"/>
              <w:bottom w:val="single" w:sz="4" w:space="0" w:color="auto"/>
              <w:right w:val="single" w:sz="6" w:space="0" w:color="auto"/>
            </w:tcBorders>
            <w:shd w:val="clear" w:color="auto" w:fill="auto"/>
          </w:tcPr>
          <w:p w14:paraId="3BE838E2" w14:textId="77777777" w:rsidR="00D459E6" w:rsidRPr="00D459E6" w:rsidRDefault="00D459E6" w:rsidP="00D459E6">
            <w:pPr>
              <w:jc w:val="both"/>
              <w:textAlignment w:val="baseline"/>
              <w:rPr>
                <w:szCs w:val="24"/>
                <w:lang w:eastAsia="lt-LT"/>
              </w:rPr>
            </w:pPr>
          </w:p>
        </w:tc>
      </w:tr>
    </w:tbl>
    <w:p w14:paraId="5B081C17" w14:textId="77777777" w:rsidR="00D459E6" w:rsidRPr="00D459E6" w:rsidRDefault="00D459E6" w:rsidP="00D459E6">
      <w:pPr>
        <w:tabs>
          <w:tab w:val="left" w:pos="7952"/>
        </w:tabs>
        <w:rPr>
          <w:b/>
          <w:szCs w:val="24"/>
          <w:lang w:val="en-US" w:eastAsia="lt-LT"/>
        </w:rPr>
      </w:pPr>
    </w:p>
    <w:p w14:paraId="52B60419" w14:textId="3DE8C129" w:rsidR="00A80756" w:rsidRPr="00D459E6" w:rsidRDefault="00A80756" w:rsidP="00A80756">
      <w:pPr>
        <w:jc w:val="both"/>
        <w:rPr>
          <w:szCs w:val="24"/>
        </w:rPr>
      </w:pPr>
      <w:r>
        <w:rPr>
          <w:b/>
          <w:szCs w:val="24"/>
          <w:lang w:eastAsia="lt-LT"/>
        </w:rPr>
        <w:t>5</w:t>
      </w:r>
      <w:r w:rsidRPr="00D459E6">
        <w:rPr>
          <w:b/>
          <w:szCs w:val="24"/>
          <w:lang w:eastAsia="lt-LT"/>
        </w:rPr>
        <w:t xml:space="preserve">. </w:t>
      </w:r>
      <w:r w:rsidRPr="00D459E6">
        <w:rPr>
          <w:b/>
          <w:bCs/>
          <w:color w:val="000000"/>
          <w:szCs w:val="24"/>
        </w:rPr>
        <w:t xml:space="preserve">Projekto metu numatomas sukurti tvarių darbo vietų skaičius </w:t>
      </w:r>
      <w:r w:rsidRPr="00D459E6">
        <w:rPr>
          <w:b/>
          <w:bCs/>
          <w:szCs w:val="24"/>
          <w:lang w:eastAsia="lt-LT"/>
        </w:rPr>
        <w:t xml:space="preserve">(taikoma vertinant projekto atitiktį </w:t>
      </w:r>
      <w:r>
        <w:rPr>
          <w:b/>
          <w:bCs/>
          <w:szCs w:val="24"/>
          <w:lang w:eastAsia="lt-LT"/>
        </w:rPr>
        <w:t>Aprašo</w:t>
      </w:r>
      <w:r w:rsidRPr="00D459E6">
        <w:rPr>
          <w:b/>
          <w:bCs/>
          <w:szCs w:val="24"/>
          <w:lang w:eastAsia="lt-LT"/>
        </w:rPr>
        <w:t xml:space="preserve"> </w:t>
      </w:r>
      <w:r>
        <w:rPr>
          <w:b/>
          <w:bCs/>
          <w:szCs w:val="24"/>
          <w:lang w:val="en-US" w:eastAsia="lt-LT"/>
        </w:rPr>
        <w:t xml:space="preserve">12 </w:t>
      </w:r>
      <w:r w:rsidRPr="00D459E6">
        <w:rPr>
          <w:b/>
          <w:bCs/>
          <w:szCs w:val="24"/>
          <w:lang w:eastAsia="lt-LT"/>
        </w:rPr>
        <w:t>punkto 5 kriterijaus nuostatoms ir rezultato rodiklio „Paramą gavusiuose subjektuose sukurtos tvarios darbo vietos“, rodiklio kodas R-05-001-01-04-02-27 (R.S.2.3044), reikšmę).</w:t>
      </w:r>
    </w:p>
    <w:p w14:paraId="2BC819F6" w14:textId="77777777" w:rsidR="00A80756" w:rsidRPr="00D459E6" w:rsidRDefault="00A80756" w:rsidP="00A80756">
      <w:pPr>
        <w:widowControl w:val="0"/>
        <w:rPr>
          <w:szCs w:val="24"/>
        </w:rPr>
      </w:pPr>
    </w:p>
    <w:tbl>
      <w:tblPr>
        <w:tblStyle w:val="TableGrid"/>
        <w:tblW w:w="0" w:type="auto"/>
        <w:tblLook w:val="04A0" w:firstRow="1" w:lastRow="0" w:firstColumn="1" w:lastColumn="0" w:noHBand="0" w:noVBand="1"/>
      </w:tblPr>
      <w:tblGrid>
        <w:gridCol w:w="603"/>
        <w:gridCol w:w="3095"/>
        <w:gridCol w:w="3130"/>
        <w:gridCol w:w="3557"/>
        <w:gridCol w:w="4211"/>
      </w:tblGrid>
      <w:tr w:rsidR="00A80756" w:rsidRPr="00D459E6" w14:paraId="10AC3194" w14:textId="77777777">
        <w:tc>
          <w:tcPr>
            <w:tcW w:w="603" w:type="dxa"/>
            <w:vMerge w:val="restart"/>
            <w:shd w:val="clear" w:color="auto" w:fill="E7E6E6"/>
          </w:tcPr>
          <w:p w14:paraId="3698B4E8" w14:textId="77777777" w:rsidR="00A80756" w:rsidRPr="00D459E6" w:rsidRDefault="00A80756">
            <w:pPr>
              <w:rPr>
                <w:szCs w:val="24"/>
              </w:rPr>
            </w:pPr>
            <w:r w:rsidRPr="00D459E6">
              <w:rPr>
                <w:szCs w:val="24"/>
              </w:rPr>
              <w:t>Eil. Nr.</w:t>
            </w:r>
          </w:p>
        </w:tc>
        <w:tc>
          <w:tcPr>
            <w:tcW w:w="9782" w:type="dxa"/>
            <w:gridSpan w:val="3"/>
            <w:shd w:val="clear" w:color="auto" w:fill="E7E6E6"/>
          </w:tcPr>
          <w:p w14:paraId="1B60E726" w14:textId="77777777" w:rsidR="00A80756" w:rsidRPr="00D459E6" w:rsidRDefault="00A80756">
            <w:pPr>
              <w:jc w:val="center"/>
              <w:rPr>
                <w:szCs w:val="24"/>
              </w:rPr>
            </w:pPr>
            <w:r w:rsidRPr="00D459E6">
              <w:rPr>
                <w:szCs w:val="24"/>
              </w:rPr>
              <w:t xml:space="preserve">Pareiškėjo tvarių darbo vietų skaičius </w:t>
            </w:r>
          </w:p>
        </w:tc>
        <w:tc>
          <w:tcPr>
            <w:tcW w:w="4211" w:type="dxa"/>
            <w:vMerge w:val="restart"/>
            <w:shd w:val="clear" w:color="auto" w:fill="E7E6E6"/>
          </w:tcPr>
          <w:p w14:paraId="6F905F7D" w14:textId="77777777" w:rsidR="00A80756" w:rsidRPr="00D459E6" w:rsidRDefault="00A80756">
            <w:pPr>
              <w:jc w:val="center"/>
              <w:rPr>
                <w:szCs w:val="24"/>
              </w:rPr>
            </w:pPr>
            <w:r w:rsidRPr="00D459E6">
              <w:rPr>
                <w:szCs w:val="24"/>
              </w:rPr>
              <w:t>Dokumentai (informacija) pagrindžiantys pateiktus duomenis</w:t>
            </w:r>
          </w:p>
        </w:tc>
      </w:tr>
      <w:tr w:rsidR="00A80756" w:rsidRPr="00D459E6" w14:paraId="34434D52" w14:textId="77777777">
        <w:tc>
          <w:tcPr>
            <w:tcW w:w="603" w:type="dxa"/>
            <w:vMerge/>
            <w:shd w:val="clear" w:color="auto" w:fill="E7E6E6"/>
          </w:tcPr>
          <w:p w14:paraId="38F6B549" w14:textId="77777777" w:rsidR="00A80756" w:rsidRPr="00D459E6" w:rsidRDefault="00A80756">
            <w:pPr>
              <w:rPr>
                <w:szCs w:val="24"/>
              </w:rPr>
            </w:pPr>
          </w:p>
        </w:tc>
        <w:tc>
          <w:tcPr>
            <w:tcW w:w="3095" w:type="dxa"/>
            <w:shd w:val="clear" w:color="auto" w:fill="E7E6E6"/>
          </w:tcPr>
          <w:p w14:paraId="6B958609" w14:textId="77777777" w:rsidR="00A80756" w:rsidRPr="00D459E6" w:rsidRDefault="00A80756">
            <w:pPr>
              <w:jc w:val="both"/>
              <w:rPr>
                <w:szCs w:val="24"/>
              </w:rPr>
            </w:pPr>
            <w:r w:rsidRPr="00D459E6">
              <w:rPr>
                <w:szCs w:val="24"/>
              </w:rPr>
              <w:t xml:space="preserve">N (projekto įgyvendinimo metai) </w:t>
            </w:r>
          </w:p>
          <w:p w14:paraId="62440346" w14:textId="77777777" w:rsidR="00A80756" w:rsidRPr="00D459E6" w:rsidRDefault="00A80756">
            <w:pPr>
              <w:jc w:val="both"/>
              <w:rPr>
                <w:szCs w:val="24"/>
              </w:rPr>
            </w:pPr>
            <w:r w:rsidRPr="00D459E6">
              <w:rPr>
                <w:szCs w:val="24"/>
              </w:rPr>
              <w:t>(5 prioritetinis projektų atrankos kriterijus)</w:t>
            </w:r>
          </w:p>
        </w:tc>
        <w:tc>
          <w:tcPr>
            <w:tcW w:w="3130" w:type="dxa"/>
            <w:shd w:val="clear" w:color="auto" w:fill="E7E6E6"/>
          </w:tcPr>
          <w:p w14:paraId="663E85F2" w14:textId="77777777" w:rsidR="00A80756" w:rsidRPr="00D459E6" w:rsidRDefault="00A80756">
            <w:pPr>
              <w:jc w:val="both"/>
              <w:rPr>
                <w:szCs w:val="24"/>
              </w:rPr>
            </w:pPr>
            <w:r w:rsidRPr="00D459E6">
              <w:rPr>
                <w:szCs w:val="24"/>
              </w:rPr>
              <w:t>N+1 (pirmieji metai po projekto įgyvendinimo)</w:t>
            </w:r>
          </w:p>
          <w:p w14:paraId="07A575E0" w14:textId="77777777" w:rsidR="00A80756" w:rsidRPr="00D459E6" w:rsidRDefault="00A80756">
            <w:pPr>
              <w:jc w:val="both"/>
              <w:rPr>
                <w:szCs w:val="24"/>
              </w:rPr>
            </w:pPr>
            <w:r w:rsidRPr="00D459E6">
              <w:rPr>
                <w:szCs w:val="24"/>
              </w:rPr>
              <w:t>(rezultato rodiklio reikšmė)</w:t>
            </w:r>
          </w:p>
        </w:tc>
        <w:tc>
          <w:tcPr>
            <w:tcW w:w="3557" w:type="dxa"/>
            <w:shd w:val="clear" w:color="auto" w:fill="E7E6E6"/>
          </w:tcPr>
          <w:p w14:paraId="71A7C77F" w14:textId="77777777" w:rsidR="00A80756" w:rsidRPr="00D459E6" w:rsidRDefault="00A80756">
            <w:pPr>
              <w:jc w:val="both"/>
              <w:rPr>
                <w:szCs w:val="24"/>
              </w:rPr>
            </w:pPr>
            <w:r w:rsidRPr="00D459E6">
              <w:rPr>
                <w:szCs w:val="24"/>
              </w:rPr>
              <w:t>N+3 (tretieji metai po projekto įgyvendinimo)</w:t>
            </w:r>
          </w:p>
          <w:p w14:paraId="4C9D4B06" w14:textId="77777777" w:rsidR="00A80756" w:rsidRPr="00D459E6" w:rsidRDefault="00A80756">
            <w:pPr>
              <w:jc w:val="both"/>
              <w:rPr>
                <w:szCs w:val="24"/>
              </w:rPr>
            </w:pPr>
            <w:r w:rsidRPr="00D459E6">
              <w:rPr>
                <w:szCs w:val="24"/>
              </w:rPr>
              <w:t>(penktasis prioritetinis projektų atrankos kriterijus)</w:t>
            </w:r>
          </w:p>
        </w:tc>
        <w:tc>
          <w:tcPr>
            <w:tcW w:w="4211" w:type="dxa"/>
            <w:vMerge/>
            <w:shd w:val="clear" w:color="auto" w:fill="E7E6E6"/>
          </w:tcPr>
          <w:p w14:paraId="4953F0A2" w14:textId="77777777" w:rsidR="00A80756" w:rsidRPr="00D459E6" w:rsidRDefault="00A80756">
            <w:pPr>
              <w:rPr>
                <w:szCs w:val="24"/>
              </w:rPr>
            </w:pPr>
          </w:p>
        </w:tc>
      </w:tr>
      <w:tr w:rsidR="00A80756" w:rsidRPr="00D459E6" w14:paraId="4CAA76D7" w14:textId="77777777">
        <w:tc>
          <w:tcPr>
            <w:tcW w:w="603" w:type="dxa"/>
            <w:shd w:val="clear" w:color="auto" w:fill="auto"/>
          </w:tcPr>
          <w:p w14:paraId="14FA0DCC" w14:textId="13D5EBF2" w:rsidR="00A80756" w:rsidRPr="00D459E6" w:rsidRDefault="00D3394F">
            <w:pPr>
              <w:jc w:val="both"/>
              <w:rPr>
                <w:szCs w:val="24"/>
              </w:rPr>
            </w:pPr>
            <w:r>
              <w:rPr>
                <w:szCs w:val="24"/>
              </w:rPr>
              <w:t>5</w:t>
            </w:r>
            <w:r w:rsidR="00A80756" w:rsidRPr="00D459E6">
              <w:rPr>
                <w:szCs w:val="24"/>
              </w:rPr>
              <w:t>.1.</w:t>
            </w:r>
          </w:p>
        </w:tc>
        <w:tc>
          <w:tcPr>
            <w:tcW w:w="3095" w:type="dxa"/>
            <w:shd w:val="clear" w:color="auto" w:fill="auto"/>
          </w:tcPr>
          <w:p w14:paraId="57EFF7C4" w14:textId="77777777" w:rsidR="00A80756" w:rsidRPr="00D459E6" w:rsidRDefault="00A80756">
            <w:pPr>
              <w:jc w:val="both"/>
              <w:rPr>
                <w:szCs w:val="24"/>
              </w:rPr>
            </w:pPr>
          </w:p>
        </w:tc>
        <w:tc>
          <w:tcPr>
            <w:tcW w:w="3130" w:type="dxa"/>
          </w:tcPr>
          <w:p w14:paraId="2C00FDEF" w14:textId="77777777" w:rsidR="00A80756" w:rsidRPr="00D459E6" w:rsidRDefault="00A80756">
            <w:pPr>
              <w:jc w:val="both"/>
              <w:rPr>
                <w:szCs w:val="24"/>
              </w:rPr>
            </w:pPr>
          </w:p>
        </w:tc>
        <w:tc>
          <w:tcPr>
            <w:tcW w:w="3557" w:type="dxa"/>
            <w:shd w:val="clear" w:color="auto" w:fill="auto"/>
          </w:tcPr>
          <w:p w14:paraId="3D1A8A99" w14:textId="77777777" w:rsidR="00A80756" w:rsidRPr="00D459E6" w:rsidRDefault="00A80756">
            <w:pPr>
              <w:jc w:val="both"/>
              <w:rPr>
                <w:szCs w:val="24"/>
              </w:rPr>
            </w:pPr>
          </w:p>
        </w:tc>
        <w:tc>
          <w:tcPr>
            <w:tcW w:w="4211" w:type="dxa"/>
            <w:shd w:val="clear" w:color="auto" w:fill="auto"/>
          </w:tcPr>
          <w:p w14:paraId="3E43E214" w14:textId="77777777" w:rsidR="00A80756" w:rsidRPr="00D459E6" w:rsidRDefault="00A80756">
            <w:pPr>
              <w:jc w:val="both"/>
              <w:rPr>
                <w:szCs w:val="24"/>
              </w:rPr>
            </w:pPr>
          </w:p>
          <w:p w14:paraId="4D44F294" w14:textId="77777777" w:rsidR="00A80756" w:rsidRPr="00D459E6" w:rsidRDefault="00A80756">
            <w:pPr>
              <w:jc w:val="both"/>
              <w:rPr>
                <w:szCs w:val="24"/>
              </w:rPr>
            </w:pPr>
          </w:p>
          <w:p w14:paraId="691B0562" w14:textId="77777777" w:rsidR="00A80756" w:rsidRPr="00D459E6" w:rsidRDefault="00A80756">
            <w:pPr>
              <w:jc w:val="both"/>
              <w:rPr>
                <w:szCs w:val="24"/>
              </w:rPr>
            </w:pPr>
          </w:p>
        </w:tc>
      </w:tr>
    </w:tbl>
    <w:p w14:paraId="0B735A5E" w14:textId="77777777" w:rsidR="00A80756" w:rsidRDefault="00A80756" w:rsidP="00D459E6">
      <w:pPr>
        <w:tabs>
          <w:tab w:val="left" w:pos="7952"/>
        </w:tabs>
        <w:rPr>
          <w:b/>
          <w:szCs w:val="24"/>
          <w:highlight w:val="yellow"/>
          <w:lang w:val="en-US" w:eastAsia="lt-LT"/>
        </w:rPr>
      </w:pPr>
    </w:p>
    <w:p w14:paraId="1519D0FF" w14:textId="69E89EFF" w:rsidR="002224C1" w:rsidRPr="00E25096" w:rsidRDefault="002224C1" w:rsidP="002224C1">
      <w:pPr>
        <w:spacing w:line="276" w:lineRule="auto"/>
        <w:rPr>
          <w:b/>
          <w:szCs w:val="24"/>
          <w:lang w:eastAsia="lt-LT"/>
        </w:rPr>
      </w:pPr>
      <w:r>
        <w:rPr>
          <w:b/>
          <w:szCs w:val="24"/>
          <w:lang w:eastAsia="lt-LT"/>
        </w:rPr>
        <w:t>6</w:t>
      </w:r>
      <w:r w:rsidRPr="00E25096">
        <w:rPr>
          <w:b/>
          <w:szCs w:val="24"/>
          <w:lang w:eastAsia="lt-LT"/>
        </w:rPr>
        <w:t>. Tinkamų finansuoti išlaidų apskaičiavimo būdas ir pagrindimas.</w:t>
      </w:r>
    </w:p>
    <w:tbl>
      <w:tblPr>
        <w:tblStyle w:val="TableGrid"/>
        <w:tblW w:w="0" w:type="auto"/>
        <w:tblLook w:val="04A0" w:firstRow="1" w:lastRow="0" w:firstColumn="1" w:lastColumn="0" w:noHBand="0" w:noVBand="1"/>
      </w:tblPr>
      <w:tblGrid>
        <w:gridCol w:w="682"/>
        <w:gridCol w:w="4505"/>
        <w:gridCol w:w="4071"/>
        <w:gridCol w:w="309"/>
        <w:gridCol w:w="2052"/>
        <w:gridCol w:w="3499"/>
        <w:gridCol w:w="9"/>
      </w:tblGrid>
      <w:tr w:rsidR="002224C1" w:rsidRPr="00E25096" w14:paraId="38108433" w14:textId="77777777">
        <w:trPr>
          <w:gridAfter w:val="1"/>
          <w:wAfter w:w="9" w:type="dxa"/>
          <w:trHeight w:val="1365"/>
        </w:trPr>
        <w:tc>
          <w:tcPr>
            <w:tcW w:w="682" w:type="dxa"/>
            <w:shd w:val="clear" w:color="auto" w:fill="D9D9D9"/>
          </w:tcPr>
          <w:p w14:paraId="1A739444" w14:textId="77777777" w:rsidR="002224C1" w:rsidRPr="00E25096" w:rsidRDefault="002224C1">
            <w:pPr>
              <w:rPr>
                <w:rFonts w:eastAsia="Calibri"/>
                <w:szCs w:val="24"/>
              </w:rPr>
            </w:pPr>
            <w:r w:rsidRPr="00E25096">
              <w:rPr>
                <w:rFonts w:eastAsia="Calibri"/>
                <w:szCs w:val="24"/>
              </w:rPr>
              <w:t>Eil. Nr.</w:t>
            </w:r>
          </w:p>
        </w:tc>
        <w:tc>
          <w:tcPr>
            <w:tcW w:w="4505" w:type="dxa"/>
            <w:shd w:val="clear" w:color="auto" w:fill="D9D9D9"/>
          </w:tcPr>
          <w:p w14:paraId="5F0BAF12" w14:textId="5A4F8C8A" w:rsidR="002224C1" w:rsidRPr="00E25096" w:rsidRDefault="002224C1">
            <w:pPr>
              <w:jc w:val="center"/>
              <w:rPr>
                <w:rFonts w:eastAsia="Calibri"/>
                <w:szCs w:val="24"/>
              </w:rPr>
            </w:pPr>
            <w:r w:rsidRPr="00E25096">
              <w:rPr>
                <w:rFonts w:eastAsia="Calibri"/>
                <w:szCs w:val="24"/>
              </w:rPr>
              <w:t xml:space="preserve">Tinkamų finansuoti išlaidų būdas pagal </w:t>
            </w:r>
            <w:r w:rsidRPr="00E25096">
              <w:rPr>
                <w:rFonts w:eastAsia="Calibri"/>
                <w:bCs/>
                <w:szCs w:val="24"/>
              </w:rPr>
              <w:t>2014 m. birželio 17 d. Komisijos reglamento (ES) Nr. 651/2014, kuriuo tam tikrų kategorijų pagalba skelbiama suderinama su vidaus rinka taikant Sutarties 107 ir 108 straipsnius, su paskutiniais pakeitimais, padarytais 2023 m. birželio 23 d. Komisijos reglamentu (ES) 2023/1315,</w:t>
            </w:r>
            <w:r w:rsidRPr="00E25096">
              <w:rPr>
                <w:rFonts w:eastAsia="Calibri"/>
                <w:szCs w:val="24"/>
              </w:rPr>
              <w:t xml:space="preserve"> 3</w:t>
            </w:r>
            <w:r w:rsidR="007F6C90">
              <w:rPr>
                <w:rFonts w:eastAsia="Calibri"/>
                <w:szCs w:val="24"/>
              </w:rPr>
              <w:t>6</w:t>
            </w:r>
            <w:r w:rsidRPr="00E25096">
              <w:rPr>
                <w:rFonts w:eastAsia="Calibri"/>
                <w:szCs w:val="24"/>
              </w:rPr>
              <w:t xml:space="preserve"> straipsnį </w:t>
            </w:r>
          </w:p>
        </w:tc>
        <w:tc>
          <w:tcPr>
            <w:tcW w:w="6432" w:type="dxa"/>
            <w:gridSpan w:val="3"/>
            <w:shd w:val="clear" w:color="auto" w:fill="D9D9D9"/>
          </w:tcPr>
          <w:p w14:paraId="5E48327C" w14:textId="77777777" w:rsidR="002224C1" w:rsidRPr="00E25096" w:rsidRDefault="002224C1">
            <w:pPr>
              <w:jc w:val="center"/>
              <w:rPr>
                <w:rFonts w:eastAsia="Calibri"/>
                <w:szCs w:val="24"/>
              </w:rPr>
            </w:pPr>
            <w:r w:rsidRPr="00E25096">
              <w:rPr>
                <w:rFonts w:eastAsia="Calibri"/>
                <w:szCs w:val="24"/>
              </w:rPr>
              <w:t xml:space="preserve">Apskaičiavimas </w:t>
            </w:r>
          </w:p>
          <w:p w14:paraId="12C59CEF" w14:textId="77777777" w:rsidR="002224C1" w:rsidRPr="00E25096" w:rsidRDefault="002224C1">
            <w:pPr>
              <w:jc w:val="center"/>
              <w:rPr>
                <w:rFonts w:eastAsia="Calibri"/>
                <w:szCs w:val="24"/>
              </w:rPr>
            </w:pPr>
            <w:r w:rsidRPr="00E25096">
              <w:rPr>
                <w:rFonts w:eastAsia="Calibri"/>
                <w:szCs w:val="24"/>
              </w:rPr>
              <w:t>(planuojamų diegti įrenginių komerciniai pasiūlymai turi būti palyginami su alternatyviais komerciniais pasiūlymais, t. y. jei planuojamo diegti įrenginio komerciniame pasiūlyme nurodomos tokios išlaidos kaip montavimas, transportavimas, apmokymai ir pan., tokios pat išlaidos privalo būti įtraukiamos / įvertintos ir alternatyviuose komerciniuose pasiūlymuose)</w:t>
            </w:r>
          </w:p>
        </w:tc>
        <w:tc>
          <w:tcPr>
            <w:tcW w:w="3499" w:type="dxa"/>
            <w:shd w:val="clear" w:color="auto" w:fill="D9D9D9"/>
          </w:tcPr>
          <w:p w14:paraId="42224727" w14:textId="74E46D7E" w:rsidR="002224C1" w:rsidRPr="00E25096" w:rsidRDefault="002224C1">
            <w:pPr>
              <w:jc w:val="center"/>
              <w:rPr>
                <w:rFonts w:eastAsia="Calibri"/>
                <w:szCs w:val="24"/>
              </w:rPr>
            </w:pPr>
            <w:r w:rsidRPr="00E25096">
              <w:rPr>
                <w:rFonts w:eastAsia="Calibri"/>
                <w:szCs w:val="24"/>
              </w:rPr>
              <w:t>Pasirinkto tinkamų finansuoti išlaidų būdo pagrindimas (nurodoma, kokią įrangą numatoma diegti; aprašomos galimos alternatyvos, pagrindžiamas pasirinktas būdas)</w:t>
            </w:r>
          </w:p>
        </w:tc>
      </w:tr>
      <w:tr w:rsidR="002224C1" w:rsidRPr="00E25096" w14:paraId="401F3C79" w14:textId="77777777">
        <w:trPr>
          <w:gridAfter w:val="1"/>
          <w:wAfter w:w="9" w:type="dxa"/>
          <w:trHeight w:val="432"/>
        </w:trPr>
        <w:tc>
          <w:tcPr>
            <w:tcW w:w="682" w:type="dxa"/>
            <w:vMerge w:val="restart"/>
          </w:tcPr>
          <w:p w14:paraId="6CAC7AFB" w14:textId="57EE5123" w:rsidR="002224C1" w:rsidRPr="00E25096" w:rsidRDefault="002224C1">
            <w:pPr>
              <w:rPr>
                <w:rFonts w:eastAsia="Calibri"/>
                <w:szCs w:val="24"/>
              </w:rPr>
            </w:pPr>
            <w:r>
              <w:rPr>
                <w:rFonts w:eastAsia="Calibri"/>
                <w:szCs w:val="24"/>
              </w:rPr>
              <w:t>6</w:t>
            </w:r>
            <w:r w:rsidRPr="00E25096">
              <w:rPr>
                <w:rFonts w:eastAsia="Calibri"/>
                <w:szCs w:val="24"/>
              </w:rPr>
              <w:t>.1.</w:t>
            </w:r>
          </w:p>
        </w:tc>
        <w:tc>
          <w:tcPr>
            <w:tcW w:w="4505" w:type="dxa"/>
            <w:vMerge w:val="restart"/>
          </w:tcPr>
          <w:p w14:paraId="2FF6E2F3" w14:textId="7CE65592" w:rsidR="002224C1" w:rsidRPr="00E25096" w:rsidRDefault="002224C1">
            <w:pPr>
              <w:jc w:val="both"/>
              <w:rPr>
                <w:rFonts w:eastAsia="Calibri"/>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a punktas: </w:t>
            </w:r>
            <w:r w:rsidR="007F6C90" w:rsidRPr="007F6C90">
              <w:rPr>
                <w:rFonts w:eastAsia="Calibri"/>
                <w:szCs w:val="24"/>
              </w:rPr>
              <w:t>kai pagal priešingos padėties scenarijų numatoma aplinką mažiau tausojanti investicija, atitinkanti įprastą komercinę praktiką atitinkamame sektoriuje arba atitinkamoje veikloje, tinkamas finansuoti išlaidas sudaro investicijos, kuriai skiriama valstybės pagalba, išlaidų ir aplinką mažiau tausojančios investicijos išlaidų skirtumas</w:t>
            </w:r>
            <w:r w:rsidR="007F6C90">
              <w:rPr>
                <w:rFonts w:eastAsia="Calibri"/>
                <w:szCs w:val="24"/>
              </w:rPr>
              <w:t>.</w:t>
            </w:r>
          </w:p>
        </w:tc>
        <w:tc>
          <w:tcPr>
            <w:tcW w:w="4071" w:type="dxa"/>
          </w:tcPr>
          <w:p w14:paraId="2D6D502E" w14:textId="77777777" w:rsidR="002224C1" w:rsidRPr="00E25096" w:rsidRDefault="002224C1">
            <w:pPr>
              <w:jc w:val="both"/>
              <w:rPr>
                <w:rFonts w:eastAsia="Calibri"/>
                <w:szCs w:val="24"/>
              </w:rPr>
            </w:pPr>
            <w:r w:rsidRPr="00E25096">
              <w:rPr>
                <w:rFonts w:eastAsia="Calibri"/>
                <w:szCs w:val="24"/>
              </w:rPr>
              <w:t xml:space="preserve">Planuojamo diegti įrenginio komercinio pasiūlymo Nr. ir data, įrenginio pavadinimas </w:t>
            </w:r>
          </w:p>
        </w:tc>
        <w:tc>
          <w:tcPr>
            <w:tcW w:w="2361" w:type="dxa"/>
            <w:gridSpan w:val="2"/>
          </w:tcPr>
          <w:p w14:paraId="55A9CEA0" w14:textId="77777777" w:rsidR="002224C1" w:rsidRPr="00E25096" w:rsidRDefault="002224C1">
            <w:pPr>
              <w:jc w:val="both"/>
              <w:rPr>
                <w:rFonts w:eastAsia="Calibri"/>
                <w:i/>
                <w:iCs/>
                <w:szCs w:val="24"/>
              </w:rPr>
            </w:pPr>
            <w:r w:rsidRPr="00E25096">
              <w:rPr>
                <w:rFonts w:eastAsia="Calibri"/>
                <w:i/>
                <w:iCs/>
                <w:szCs w:val="24"/>
              </w:rPr>
              <w:t>Nurodoma suma Eur.</w:t>
            </w:r>
          </w:p>
        </w:tc>
        <w:tc>
          <w:tcPr>
            <w:tcW w:w="3499" w:type="dxa"/>
            <w:tcBorders>
              <w:bottom w:val="nil"/>
            </w:tcBorders>
          </w:tcPr>
          <w:p w14:paraId="6E68A8C3" w14:textId="77777777" w:rsidR="002224C1" w:rsidRPr="00E25096" w:rsidRDefault="002224C1">
            <w:pPr>
              <w:rPr>
                <w:rFonts w:eastAsia="Calibri"/>
                <w:szCs w:val="24"/>
              </w:rPr>
            </w:pPr>
          </w:p>
        </w:tc>
      </w:tr>
      <w:tr w:rsidR="002224C1" w:rsidRPr="00E25096" w14:paraId="1F4B0EB7" w14:textId="77777777">
        <w:trPr>
          <w:trHeight w:val="795"/>
        </w:trPr>
        <w:tc>
          <w:tcPr>
            <w:tcW w:w="682" w:type="dxa"/>
            <w:vMerge/>
          </w:tcPr>
          <w:p w14:paraId="095FBCB6" w14:textId="77777777" w:rsidR="002224C1" w:rsidRPr="00E25096" w:rsidRDefault="002224C1">
            <w:pPr>
              <w:rPr>
                <w:rFonts w:eastAsia="Calibri"/>
                <w:szCs w:val="24"/>
              </w:rPr>
            </w:pPr>
          </w:p>
        </w:tc>
        <w:tc>
          <w:tcPr>
            <w:tcW w:w="4505" w:type="dxa"/>
            <w:vMerge/>
          </w:tcPr>
          <w:p w14:paraId="38D741EC" w14:textId="77777777" w:rsidR="002224C1" w:rsidRPr="00E25096" w:rsidRDefault="002224C1">
            <w:pPr>
              <w:jc w:val="both"/>
              <w:rPr>
                <w:rFonts w:eastAsia="Calibri"/>
                <w:szCs w:val="24"/>
              </w:rPr>
            </w:pPr>
          </w:p>
        </w:tc>
        <w:tc>
          <w:tcPr>
            <w:tcW w:w="4071" w:type="dxa"/>
          </w:tcPr>
          <w:p w14:paraId="3508D03B" w14:textId="77777777" w:rsidR="002224C1" w:rsidRPr="00E25096" w:rsidRDefault="002224C1">
            <w:pPr>
              <w:jc w:val="both"/>
              <w:rPr>
                <w:rFonts w:eastAsia="Calibri"/>
                <w:szCs w:val="24"/>
              </w:rPr>
            </w:pPr>
            <w:r w:rsidRPr="00E25096">
              <w:rPr>
                <w:rFonts w:eastAsia="Calibri"/>
                <w:szCs w:val="24"/>
              </w:rPr>
              <w:t xml:space="preserve">Netinkamos finansuoti išlaidos nurodytos planuojamo diegti įrenginio komerciniame pasiūlyme </w:t>
            </w:r>
          </w:p>
        </w:tc>
        <w:tc>
          <w:tcPr>
            <w:tcW w:w="2361" w:type="dxa"/>
            <w:gridSpan w:val="2"/>
          </w:tcPr>
          <w:p w14:paraId="2E292494" w14:textId="77777777" w:rsidR="002224C1" w:rsidRPr="00E25096" w:rsidRDefault="002224C1">
            <w:pPr>
              <w:jc w:val="both"/>
              <w:rPr>
                <w:rFonts w:eastAsia="Calibri"/>
                <w:i/>
                <w:iCs/>
                <w:szCs w:val="24"/>
              </w:rPr>
            </w:pPr>
            <w:r w:rsidRPr="00E25096">
              <w:rPr>
                <w:rFonts w:eastAsia="Calibri"/>
                <w:i/>
                <w:iCs/>
                <w:szCs w:val="24"/>
              </w:rPr>
              <w:t>Nurodoma suma Eur.</w:t>
            </w:r>
          </w:p>
        </w:tc>
        <w:tc>
          <w:tcPr>
            <w:tcW w:w="3508" w:type="dxa"/>
            <w:gridSpan w:val="2"/>
            <w:tcBorders>
              <w:top w:val="nil"/>
              <w:bottom w:val="nil"/>
            </w:tcBorders>
          </w:tcPr>
          <w:p w14:paraId="7B6CFDA1" w14:textId="77777777" w:rsidR="002224C1" w:rsidRPr="00E25096" w:rsidRDefault="002224C1">
            <w:pPr>
              <w:rPr>
                <w:rFonts w:eastAsia="Calibri"/>
                <w:szCs w:val="24"/>
              </w:rPr>
            </w:pPr>
          </w:p>
        </w:tc>
      </w:tr>
      <w:tr w:rsidR="002224C1" w:rsidRPr="00E25096" w14:paraId="0E369AB2" w14:textId="77777777">
        <w:trPr>
          <w:gridAfter w:val="1"/>
          <w:wAfter w:w="9" w:type="dxa"/>
          <w:trHeight w:val="510"/>
        </w:trPr>
        <w:tc>
          <w:tcPr>
            <w:tcW w:w="682" w:type="dxa"/>
            <w:vMerge/>
          </w:tcPr>
          <w:p w14:paraId="1D803476" w14:textId="77777777" w:rsidR="002224C1" w:rsidRPr="00E25096" w:rsidRDefault="002224C1">
            <w:pPr>
              <w:rPr>
                <w:rFonts w:eastAsia="Calibri"/>
                <w:szCs w:val="24"/>
              </w:rPr>
            </w:pPr>
          </w:p>
        </w:tc>
        <w:tc>
          <w:tcPr>
            <w:tcW w:w="4505" w:type="dxa"/>
            <w:vMerge/>
          </w:tcPr>
          <w:p w14:paraId="5A694C43" w14:textId="77777777" w:rsidR="002224C1" w:rsidRPr="00E25096" w:rsidRDefault="002224C1">
            <w:pPr>
              <w:jc w:val="both"/>
              <w:rPr>
                <w:rFonts w:eastAsia="Calibri"/>
                <w:szCs w:val="24"/>
              </w:rPr>
            </w:pPr>
          </w:p>
        </w:tc>
        <w:tc>
          <w:tcPr>
            <w:tcW w:w="4071" w:type="dxa"/>
          </w:tcPr>
          <w:p w14:paraId="149F856D" w14:textId="77777777" w:rsidR="002224C1" w:rsidRPr="00E25096" w:rsidRDefault="002224C1">
            <w:pPr>
              <w:jc w:val="both"/>
              <w:rPr>
                <w:rFonts w:eastAsia="Calibri"/>
                <w:szCs w:val="24"/>
              </w:rPr>
            </w:pPr>
            <w:r w:rsidRPr="00E25096">
              <w:rPr>
                <w:rFonts w:eastAsia="Calibri"/>
                <w:szCs w:val="24"/>
              </w:rPr>
              <w:t>Alternatyvaus įrenginio komercinio pasiūlymo Nr. ir data, įrenginio pavadinimas</w:t>
            </w:r>
          </w:p>
        </w:tc>
        <w:tc>
          <w:tcPr>
            <w:tcW w:w="2361" w:type="dxa"/>
            <w:gridSpan w:val="2"/>
          </w:tcPr>
          <w:p w14:paraId="46CE6D54" w14:textId="77777777" w:rsidR="002224C1" w:rsidRPr="00E25096" w:rsidRDefault="002224C1">
            <w:pPr>
              <w:jc w:val="both"/>
              <w:rPr>
                <w:rFonts w:eastAsia="Calibri"/>
                <w:i/>
                <w:iCs/>
                <w:szCs w:val="24"/>
              </w:rPr>
            </w:pPr>
            <w:r w:rsidRPr="00E25096">
              <w:rPr>
                <w:rFonts w:eastAsia="Calibri"/>
                <w:i/>
                <w:iCs/>
                <w:szCs w:val="24"/>
              </w:rPr>
              <w:t>Nurodoma suma Eur.</w:t>
            </w:r>
          </w:p>
        </w:tc>
        <w:tc>
          <w:tcPr>
            <w:tcW w:w="3499" w:type="dxa"/>
            <w:vMerge w:val="restart"/>
            <w:tcBorders>
              <w:top w:val="nil"/>
            </w:tcBorders>
          </w:tcPr>
          <w:p w14:paraId="78451B56" w14:textId="77777777" w:rsidR="002224C1" w:rsidRPr="00E25096" w:rsidRDefault="002224C1">
            <w:pPr>
              <w:rPr>
                <w:rFonts w:eastAsia="Calibri"/>
                <w:szCs w:val="24"/>
              </w:rPr>
            </w:pPr>
          </w:p>
        </w:tc>
      </w:tr>
      <w:tr w:rsidR="002224C1" w:rsidRPr="00E25096" w14:paraId="357BAA3B" w14:textId="77777777">
        <w:trPr>
          <w:gridAfter w:val="1"/>
          <w:wAfter w:w="9" w:type="dxa"/>
          <w:trHeight w:val="585"/>
        </w:trPr>
        <w:tc>
          <w:tcPr>
            <w:tcW w:w="682" w:type="dxa"/>
            <w:vMerge/>
          </w:tcPr>
          <w:p w14:paraId="5FD95A3B" w14:textId="77777777" w:rsidR="002224C1" w:rsidRPr="00E25096" w:rsidRDefault="002224C1">
            <w:pPr>
              <w:rPr>
                <w:rFonts w:eastAsia="Calibri"/>
                <w:szCs w:val="24"/>
              </w:rPr>
            </w:pPr>
          </w:p>
        </w:tc>
        <w:tc>
          <w:tcPr>
            <w:tcW w:w="4505" w:type="dxa"/>
            <w:vMerge/>
          </w:tcPr>
          <w:p w14:paraId="306772C9" w14:textId="77777777" w:rsidR="002224C1" w:rsidRPr="00E25096" w:rsidRDefault="002224C1">
            <w:pPr>
              <w:jc w:val="both"/>
              <w:rPr>
                <w:rFonts w:eastAsia="Calibri"/>
                <w:szCs w:val="24"/>
              </w:rPr>
            </w:pPr>
          </w:p>
        </w:tc>
        <w:tc>
          <w:tcPr>
            <w:tcW w:w="4071" w:type="dxa"/>
          </w:tcPr>
          <w:p w14:paraId="0BAB4B56" w14:textId="77777777" w:rsidR="002224C1" w:rsidRPr="00E25096" w:rsidRDefault="002224C1">
            <w:pPr>
              <w:jc w:val="both"/>
              <w:rPr>
                <w:rFonts w:eastAsia="Calibri"/>
                <w:szCs w:val="24"/>
              </w:rPr>
            </w:pPr>
            <w:r w:rsidRPr="00E25096">
              <w:rPr>
                <w:rFonts w:eastAsia="Calibri"/>
                <w:szCs w:val="24"/>
              </w:rPr>
              <w:t>Iš viso tinkamų finansuoti išlaidų</w:t>
            </w:r>
          </w:p>
        </w:tc>
        <w:tc>
          <w:tcPr>
            <w:tcW w:w="2361" w:type="dxa"/>
            <w:gridSpan w:val="2"/>
          </w:tcPr>
          <w:p w14:paraId="4575CC34" w14:textId="77777777" w:rsidR="002224C1" w:rsidRPr="00E25096" w:rsidRDefault="002224C1">
            <w:pPr>
              <w:jc w:val="both"/>
              <w:rPr>
                <w:rFonts w:eastAsia="Calibri"/>
                <w:szCs w:val="24"/>
              </w:rPr>
            </w:pPr>
            <w:r w:rsidRPr="00E25096">
              <w:rPr>
                <w:i/>
                <w:iCs/>
                <w:szCs w:val="24"/>
              </w:rPr>
              <w:t>(pildant šį priedą Microsoft Excel apskaičiuojama automatiškai)</w:t>
            </w:r>
          </w:p>
        </w:tc>
        <w:tc>
          <w:tcPr>
            <w:tcW w:w="3499" w:type="dxa"/>
            <w:vMerge/>
            <w:tcBorders>
              <w:top w:val="nil"/>
            </w:tcBorders>
          </w:tcPr>
          <w:p w14:paraId="5327B5F0" w14:textId="77777777" w:rsidR="002224C1" w:rsidRPr="00E25096" w:rsidRDefault="002224C1">
            <w:pPr>
              <w:rPr>
                <w:rFonts w:eastAsia="Calibri"/>
                <w:szCs w:val="24"/>
              </w:rPr>
            </w:pPr>
          </w:p>
        </w:tc>
      </w:tr>
      <w:tr w:rsidR="002224C1" w:rsidRPr="00E25096" w14:paraId="00C7B445" w14:textId="77777777">
        <w:trPr>
          <w:gridAfter w:val="1"/>
          <w:wAfter w:w="9" w:type="dxa"/>
          <w:trHeight w:val="1427"/>
        </w:trPr>
        <w:tc>
          <w:tcPr>
            <w:tcW w:w="682" w:type="dxa"/>
          </w:tcPr>
          <w:p w14:paraId="643E5E71" w14:textId="0CE176BC" w:rsidR="002224C1" w:rsidRPr="00E25096" w:rsidRDefault="002224C1">
            <w:pPr>
              <w:rPr>
                <w:rFonts w:eastAsia="Calibri"/>
                <w:szCs w:val="24"/>
              </w:rPr>
            </w:pPr>
            <w:r>
              <w:rPr>
                <w:rFonts w:eastAsia="Calibri"/>
                <w:szCs w:val="24"/>
              </w:rPr>
              <w:lastRenderedPageBreak/>
              <w:t>6</w:t>
            </w:r>
            <w:r w:rsidRPr="00E25096">
              <w:rPr>
                <w:rFonts w:eastAsia="Calibri"/>
                <w:szCs w:val="24"/>
              </w:rPr>
              <w:t>.2.</w:t>
            </w:r>
          </w:p>
        </w:tc>
        <w:tc>
          <w:tcPr>
            <w:tcW w:w="4505" w:type="dxa"/>
          </w:tcPr>
          <w:p w14:paraId="47B9FA0E" w14:textId="2BFB3F45" w:rsidR="002224C1" w:rsidRPr="00E25096" w:rsidRDefault="002224C1">
            <w:pPr>
              <w:jc w:val="both"/>
              <w:rPr>
                <w:rFonts w:eastAsia="Calibri"/>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b punktas: </w:t>
            </w:r>
            <w:r w:rsidR="007F6C90" w:rsidRPr="007F6C90">
              <w:rPr>
                <w:rFonts w:eastAsia="Calibri"/>
                <w:szCs w:val="24"/>
              </w:rPr>
              <w:t>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sidR="007F6C90">
              <w:rPr>
                <w:rFonts w:eastAsia="Calibri"/>
                <w:szCs w:val="24"/>
              </w:rPr>
              <w:t>.</w:t>
            </w:r>
          </w:p>
        </w:tc>
        <w:tc>
          <w:tcPr>
            <w:tcW w:w="6432" w:type="dxa"/>
            <w:gridSpan w:val="3"/>
          </w:tcPr>
          <w:p w14:paraId="44BABF3B" w14:textId="77777777" w:rsidR="002224C1" w:rsidRPr="00E25096" w:rsidRDefault="002224C1">
            <w:pPr>
              <w:jc w:val="both"/>
              <w:rPr>
                <w:rFonts w:eastAsia="Calibri"/>
                <w:szCs w:val="24"/>
              </w:rPr>
            </w:pPr>
            <w:r w:rsidRPr="00E25096">
              <w:rPr>
                <w:rFonts w:eastAsia="Calibri"/>
                <w:szCs w:val="24"/>
              </w:rPr>
              <w:t>Planuojamo diegti įrenginio komercinio pasiūlymo Nr., data, taip pat nurodomas apskaičiavimas skaitinėmis išraiškomis (nurodant formules ir skaičiavimus)</w:t>
            </w:r>
          </w:p>
        </w:tc>
        <w:tc>
          <w:tcPr>
            <w:tcW w:w="3499" w:type="dxa"/>
          </w:tcPr>
          <w:p w14:paraId="4B471399" w14:textId="77777777" w:rsidR="002224C1" w:rsidRPr="00E25096" w:rsidRDefault="002224C1">
            <w:pPr>
              <w:rPr>
                <w:rFonts w:eastAsia="Calibri"/>
                <w:szCs w:val="24"/>
              </w:rPr>
            </w:pPr>
          </w:p>
        </w:tc>
      </w:tr>
      <w:tr w:rsidR="002224C1" w:rsidRPr="00E25096" w14:paraId="62172FF9" w14:textId="77777777">
        <w:trPr>
          <w:gridAfter w:val="1"/>
          <w:wAfter w:w="9" w:type="dxa"/>
          <w:trHeight w:val="1723"/>
        </w:trPr>
        <w:tc>
          <w:tcPr>
            <w:tcW w:w="682" w:type="dxa"/>
          </w:tcPr>
          <w:p w14:paraId="085B6CD3" w14:textId="7A5CA88A" w:rsidR="002224C1" w:rsidRPr="00E25096" w:rsidRDefault="002224C1">
            <w:pPr>
              <w:rPr>
                <w:rFonts w:eastAsia="Calibri"/>
                <w:szCs w:val="24"/>
              </w:rPr>
            </w:pPr>
            <w:r>
              <w:rPr>
                <w:rFonts w:eastAsia="Calibri"/>
                <w:szCs w:val="24"/>
              </w:rPr>
              <w:t>6</w:t>
            </w:r>
            <w:r w:rsidRPr="00E25096">
              <w:rPr>
                <w:rFonts w:eastAsia="Calibri"/>
                <w:szCs w:val="24"/>
              </w:rPr>
              <w:t>.3.</w:t>
            </w:r>
          </w:p>
        </w:tc>
        <w:tc>
          <w:tcPr>
            <w:tcW w:w="4505" w:type="dxa"/>
          </w:tcPr>
          <w:p w14:paraId="366A7F25" w14:textId="6927AC99" w:rsidR="002224C1" w:rsidRPr="00E25096" w:rsidRDefault="002224C1">
            <w:pPr>
              <w:jc w:val="both"/>
              <w:rPr>
                <w:rFonts w:ascii="Calibri" w:eastAsia="Calibri" w:hAnsi="Calibri"/>
                <w:sz w:val="20"/>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c punktas:</w:t>
            </w:r>
            <w:r w:rsidRPr="00E25096">
              <w:rPr>
                <w:rFonts w:ascii="Calibri" w:eastAsia="Calibri" w:hAnsi="Calibri"/>
                <w:sz w:val="20"/>
              </w:rPr>
              <w:t xml:space="preserve"> </w:t>
            </w:r>
            <w:r w:rsidR="007F6C90" w:rsidRPr="007F6C90">
              <w:rPr>
                <w:rFonts w:eastAsia="Calibri"/>
                <w:szCs w:val="24"/>
              </w:rPr>
              <w:t>kai pagal priešingos padėties scenarijų esami įrenginiai ir įranga būtų toliau eksploatuojami, tinkamas finansuoti išlaidas sudaro investicijos, kuriai skiriama valstybės pagalba, išlaidų ir investicijos į esamų įrenginių ir įrangos techninę priežiūrą, remontą ir modernizavimą išlaidų grynosios dabartinės vertės skirtumas, diskontuotas iki to momento, kai bus vykdoma remiama investicija</w:t>
            </w:r>
            <w:r w:rsidR="007F6C90">
              <w:rPr>
                <w:rFonts w:eastAsia="Calibri"/>
                <w:szCs w:val="24"/>
              </w:rPr>
              <w:t>.</w:t>
            </w:r>
          </w:p>
        </w:tc>
        <w:tc>
          <w:tcPr>
            <w:tcW w:w="6432" w:type="dxa"/>
            <w:gridSpan w:val="3"/>
          </w:tcPr>
          <w:p w14:paraId="2E9C7F07" w14:textId="77777777" w:rsidR="002224C1" w:rsidRPr="00E25096" w:rsidRDefault="002224C1">
            <w:pPr>
              <w:jc w:val="both"/>
              <w:rPr>
                <w:rFonts w:ascii="Calibri" w:eastAsia="Calibri" w:hAnsi="Calibri"/>
                <w:sz w:val="20"/>
                <w:szCs w:val="24"/>
              </w:rPr>
            </w:pPr>
            <w:r w:rsidRPr="00E25096">
              <w:rPr>
                <w:rFonts w:eastAsia="Calibri"/>
                <w:szCs w:val="24"/>
              </w:rPr>
              <w:t>Planuojamo diegti įrenginio komercinio pasiūlymo Nr., data, taip pat nurodomas apskaičiavimas skaitinėmis išraiškomis (nurodant formules ir skaičiavimus)</w:t>
            </w:r>
          </w:p>
        </w:tc>
        <w:tc>
          <w:tcPr>
            <w:tcW w:w="3499" w:type="dxa"/>
          </w:tcPr>
          <w:p w14:paraId="44C203C3" w14:textId="77777777" w:rsidR="002224C1" w:rsidRPr="00E25096" w:rsidRDefault="002224C1">
            <w:pPr>
              <w:rPr>
                <w:rFonts w:ascii="Calibri" w:eastAsia="Calibri" w:hAnsi="Calibri"/>
                <w:sz w:val="20"/>
                <w:szCs w:val="24"/>
              </w:rPr>
            </w:pPr>
          </w:p>
        </w:tc>
      </w:tr>
      <w:tr w:rsidR="002224C1" w:rsidRPr="00E25096" w14:paraId="733B474E" w14:textId="77777777">
        <w:trPr>
          <w:gridAfter w:val="1"/>
          <w:wAfter w:w="9" w:type="dxa"/>
          <w:trHeight w:val="690"/>
        </w:trPr>
        <w:tc>
          <w:tcPr>
            <w:tcW w:w="682" w:type="dxa"/>
          </w:tcPr>
          <w:p w14:paraId="2E983F05" w14:textId="45E3F62A" w:rsidR="002224C1" w:rsidRPr="00E25096" w:rsidRDefault="002224C1">
            <w:pPr>
              <w:rPr>
                <w:rFonts w:eastAsia="Calibri"/>
                <w:szCs w:val="24"/>
              </w:rPr>
            </w:pPr>
            <w:r>
              <w:rPr>
                <w:rFonts w:eastAsia="Calibri"/>
                <w:szCs w:val="24"/>
              </w:rPr>
              <w:t>6</w:t>
            </w:r>
            <w:r w:rsidRPr="00E25096">
              <w:rPr>
                <w:rFonts w:eastAsia="Calibri"/>
                <w:szCs w:val="24"/>
              </w:rPr>
              <w:t>.4.</w:t>
            </w:r>
          </w:p>
        </w:tc>
        <w:tc>
          <w:tcPr>
            <w:tcW w:w="4505" w:type="dxa"/>
          </w:tcPr>
          <w:p w14:paraId="21B67B4F" w14:textId="7A73F698" w:rsidR="002224C1" w:rsidRPr="00E25096" w:rsidRDefault="002224C1">
            <w:pPr>
              <w:jc w:val="both"/>
              <w:rPr>
                <w:rFonts w:ascii="Calibri" w:eastAsia="Calibri" w:hAnsi="Calibri"/>
                <w:sz w:val="20"/>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d punktas:</w:t>
            </w:r>
            <w:r w:rsidRPr="007F6C90">
              <w:rPr>
                <w:rFonts w:eastAsia="Calibri"/>
                <w:szCs w:val="24"/>
              </w:rPr>
              <w:t xml:space="preserve"> </w:t>
            </w:r>
            <w:r w:rsidR="007F6C90" w:rsidRPr="007F6C90">
              <w:rPr>
                <w:rFonts w:eastAsia="Calibri"/>
                <w:szCs w:val="24"/>
              </w:rPr>
              <w:t xml:space="preserve">įrangos, kuriai taikomos išperkamosios nuomos sutartys, atveju tinkamos finansuoti išlaidos yra įrangos išperkamosios nuomos, kuriai skiriama valstybės pagalba, ir aplinką mažiau tausojančios įrangos, kuri būtų nuomojama nesant pagalbos, išperkamosios nuomos grynosios dabartinės vertės skirtumas; išperkamosios nuomos išlaidos neapima </w:t>
            </w:r>
            <w:r w:rsidR="007F6C90" w:rsidRPr="007F6C90">
              <w:rPr>
                <w:rFonts w:eastAsia="Calibri"/>
                <w:szCs w:val="24"/>
              </w:rPr>
              <w:lastRenderedPageBreak/>
              <w:t>išlaidų, susijusių su įrenginių arba įrangos eksploatavimu (išlaidų degalams, draudimo, techninės priežiūros, kitų vartojimo reikmenų išlaidų), neatsižvelgiant į tai, ar jos yra išperkamosios nuomos sutarties dalis.</w:t>
            </w:r>
          </w:p>
        </w:tc>
        <w:tc>
          <w:tcPr>
            <w:tcW w:w="6432" w:type="dxa"/>
            <w:gridSpan w:val="3"/>
          </w:tcPr>
          <w:p w14:paraId="70A54D07" w14:textId="77777777" w:rsidR="002224C1" w:rsidRPr="00E25096" w:rsidRDefault="002224C1">
            <w:pPr>
              <w:jc w:val="both"/>
              <w:rPr>
                <w:rFonts w:ascii="Calibri" w:eastAsia="Calibri" w:hAnsi="Calibri"/>
                <w:sz w:val="20"/>
                <w:szCs w:val="24"/>
              </w:rPr>
            </w:pPr>
            <w:r w:rsidRPr="00E25096">
              <w:rPr>
                <w:rFonts w:eastAsia="Calibri"/>
                <w:szCs w:val="24"/>
              </w:rPr>
              <w:lastRenderedPageBreak/>
              <w:t>Planuojamo diegti įrenginio komercinio pasiūlymo Nr., data, taip pat nurodomas apskaičiavimas skaitinėmis išraiškomis (nurodant formules ir skaičiavimus)</w:t>
            </w:r>
          </w:p>
        </w:tc>
        <w:tc>
          <w:tcPr>
            <w:tcW w:w="3499" w:type="dxa"/>
          </w:tcPr>
          <w:p w14:paraId="108902C0" w14:textId="77777777" w:rsidR="002224C1" w:rsidRPr="00E25096" w:rsidRDefault="002224C1">
            <w:pPr>
              <w:rPr>
                <w:rFonts w:ascii="Calibri" w:eastAsia="Calibri" w:hAnsi="Calibri"/>
                <w:sz w:val="20"/>
                <w:szCs w:val="24"/>
              </w:rPr>
            </w:pPr>
          </w:p>
        </w:tc>
      </w:tr>
      <w:tr w:rsidR="002224C1" w:rsidRPr="00E25096" w14:paraId="4257010B" w14:textId="77777777">
        <w:trPr>
          <w:gridAfter w:val="1"/>
          <w:wAfter w:w="9" w:type="dxa"/>
          <w:trHeight w:val="558"/>
        </w:trPr>
        <w:tc>
          <w:tcPr>
            <w:tcW w:w="682" w:type="dxa"/>
            <w:vMerge w:val="restart"/>
          </w:tcPr>
          <w:p w14:paraId="442B6715" w14:textId="73705F9A" w:rsidR="002224C1" w:rsidRPr="00E25096" w:rsidRDefault="00E32344">
            <w:pPr>
              <w:rPr>
                <w:rFonts w:eastAsia="Calibri"/>
                <w:szCs w:val="24"/>
              </w:rPr>
            </w:pPr>
            <w:r>
              <w:rPr>
                <w:rFonts w:eastAsia="Calibri"/>
                <w:szCs w:val="24"/>
              </w:rPr>
              <w:t>6</w:t>
            </w:r>
            <w:r w:rsidR="002224C1" w:rsidRPr="00E25096">
              <w:rPr>
                <w:rFonts w:eastAsia="Calibri"/>
                <w:szCs w:val="24"/>
              </w:rPr>
              <w:t>.5.</w:t>
            </w:r>
          </w:p>
        </w:tc>
        <w:tc>
          <w:tcPr>
            <w:tcW w:w="4505" w:type="dxa"/>
            <w:vMerge w:val="restart"/>
          </w:tcPr>
          <w:p w14:paraId="501E7243" w14:textId="10D22342" w:rsidR="002224C1" w:rsidRPr="00E25096" w:rsidRDefault="002224C1">
            <w:pPr>
              <w:jc w:val="both"/>
              <w:rPr>
                <w:rFonts w:eastAsia="Calibri"/>
                <w:szCs w:val="24"/>
              </w:rPr>
            </w:pPr>
            <w:r w:rsidRPr="00E25096">
              <w:rPr>
                <w:rFonts w:eastAsia="Calibri"/>
                <w:szCs w:val="24"/>
              </w:rPr>
              <w:t>Reglamento (ES) Nr. 651/2014 3</w:t>
            </w:r>
            <w:r w:rsidR="007F6C90">
              <w:rPr>
                <w:rFonts w:eastAsia="Calibri"/>
                <w:szCs w:val="24"/>
              </w:rPr>
              <w:t>6</w:t>
            </w:r>
            <w:r w:rsidRPr="00E25096">
              <w:rPr>
                <w:rFonts w:eastAsia="Calibri"/>
                <w:szCs w:val="24"/>
              </w:rPr>
              <w:t xml:space="preserve"> straipsnio </w:t>
            </w:r>
            <w:r w:rsidR="007F6C90">
              <w:rPr>
                <w:rFonts w:eastAsia="Calibri"/>
                <w:szCs w:val="24"/>
              </w:rPr>
              <w:t>4</w:t>
            </w:r>
            <w:r w:rsidRPr="00E25096">
              <w:rPr>
                <w:rFonts w:eastAsia="Calibri"/>
                <w:szCs w:val="24"/>
              </w:rPr>
              <w:t xml:space="preserve"> dalies trečia pastraipa: </w:t>
            </w:r>
            <w:r w:rsidR="007F6C90">
              <w:rPr>
                <w:rFonts w:eastAsia="Calibri"/>
                <w:szCs w:val="24"/>
              </w:rPr>
              <w:t>k</w:t>
            </w:r>
            <w:r w:rsidR="007F6C90" w:rsidRPr="007F6C90">
              <w:rPr>
                <w:rFonts w:eastAsia="Calibri"/>
                <w:szCs w:val="24"/>
              </w:rPr>
              <w:t>ai investicijas, kurioms skiriama valstybės pagalba, sudaro papildomo jau veikiančių įrenginių, kurių aplinką mažiau tausojančių ekvivalentų nėra, komponento įrengimas, tinkamos finansuoti išlaidos yra visos investicinės išlaidos.</w:t>
            </w:r>
          </w:p>
        </w:tc>
        <w:tc>
          <w:tcPr>
            <w:tcW w:w="4380" w:type="dxa"/>
            <w:gridSpan w:val="2"/>
          </w:tcPr>
          <w:p w14:paraId="3B1241D1" w14:textId="77777777" w:rsidR="002224C1" w:rsidRPr="00E25096" w:rsidRDefault="002224C1">
            <w:pPr>
              <w:jc w:val="both"/>
              <w:rPr>
                <w:rFonts w:ascii="Calibri" w:eastAsia="Calibri" w:hAnsi="Calibri"/>
                <w:sz w:val="20"/>
                <w:szCs w:val="24"/>
              </w:rPr>
            </w:pPr>
            <w:r w:rsidRPr="00E25096">
              <w:rPr>
                <w:rFonts w:eastAsia="Calibri"/>
                <w:szCs w:val="24"/>
              </w:rPr>
              <w:t xml:space="preserve">Planuojamo diegti įrenginio komercinio pasiūlymo Nr. ir data, įrenginio pavadinimas </w:t>
            </w:r>
          </w:p>
        </w:tc>
        <w:tc>
          <w:tcPr>
            <w:tcW w:w="2052" w:type="dxa"/>
          </w:tcPr>
          <w:p w14:paraId="4673C1B9" w14:textId="77777777" w:rsidR="002224C1" w:rsidRPr="00E25096" w:rsidRDefault="002224C1">
            <w:pPr>
              <w:jc w:val="both"/>
              <w:rPr>
                <w:rFonts w:ascii="Calibri" w:eastAsia="Calibri" w:hAnsi="Calibri"/>
                <w:sz w:val="20"/>
                <w:szCs w:val="24"/>
              </w:rPr>
            </w:pPr>
            <w:r w:rsidRPr="00E25096">
              <w:rPr>
                <w:rFonts w:eastAsia="Calibri"/>
                <w:i/>
                <w:iCs/>
                <w:szCs w:val="24"/>
              </w:rPr>
              <w:t>Nurodoma suma Eur.</w:t>
            </w:r>
          </w:p>
        </w:tc>
        <w:tc>
          <w:tcPr>
            <w:tcW w:w="3499" w:type="dxa"/>
            <w:vMerge w:val="restart"/>
          </w:tcPr>
          <w:p w14:paraId="61DBA508" w14:textId="77777777" w:rsidR="002224C1" w:rsidRPr="00E25096" w:rsidRDefault="002224C1">
            <w:pPr>
              <w:rPr>
                <w:rFonts w:ascii="Calibri" w:eastAsia="Calibri" w:hAnsi="Calibri"/>
                <w:sz w:val="20"/>
                <w:szCs w:val="24"/>
              </w:rPr>
            </w:pPr>
          </w:p>
        </w:tc>
      </w:tr>
      <w:tr w:rsidR="002224C1" w:rsidRPr="00E25096" w14:paraId="044906D9" w14:textId="77777777">
        <w:trPr>
          <w:gridAfter w:val="1"/>
          <w:wAfter w:w="9" w:type="dxa"/>
          <w:trHeight w:val="495"/>
        </w:trPr>
        <w:tc>
          <w:tcPr>
            <w:tcW w:w="682" w:type="dxa"/>
            <w:vMerge/>
          </w:tcPr>
          <w:p w14:paraId="1ECFD45F" w14:textId="77777777" w:rsidR="002224C1" w:rsidRPr="00E25096" w:rsidRDefault="002224C1">
            <w:pPr>
              <w:rPr>
                <w:rFonts w:eastAsia="Calibri"/>
                <w:szCs w:val="24"/>
              </w:rPr>
            </w:pPr>
          </w:p>
        </w:tc>
        <w:tc>
          <w:tcPr>
            <w:tcW w:w="4505" w:type="dxa"/>
            <w:vMerge/>
          </w:tcPr>
          <w:p w14:paraId="2612FE08" w14:textId="77777777" w:rsidR="002224C1" w:rsidRPr="00E25096" w:rsidRDefault="002224C1">
            <w:pPr>
              <w:jc w:val="both"/>
              <w:rPr>
                <w:rFonts w:eastAsia="Calibri"/>
                <w:szCs w:val="24"/>
              </w:rPr>
            </w:pPr>
          </w:p>
        </w:tc>
        <w:tc>
          <w:tcPr>
            <w:tcW w:w="4380" w:type="dxa"/>
            <w:gridSpan w:val="2"/>
          </w:tcPr>
          <w:p w14:paraId="41A83141" w14:textId="77777777" w:rsidR="002224C1" w:rsidRPr="00E25096" w:rsidRDefault="002224C1">
            <w:pPr>
              <w:jc w:val="both"/>
              <w:rPr>
                <w:rFonts w:ascii="Calibri" w:eastAsia="Calibri" w:hAnsi="Calibri"/>
                <w:sz w:val="20"/>
                <w:szCs w:val="24"/>
              </w:rPr>
            </w:pPr>
            <w:r w:rsidRPr="00E25096">
              <w:rPr>
                <w:rFonts w:eastAsia="Calibri"/>
                <w:szCs w:val="24"/>
              </w:rPr>
              <w:t xml:space="preserve">Netinkamos finansuoti išlaidos nurodytos planuojamo diegti įrenginio komerciniame pasiūlyme </w:t>
            </w:r>
          </w:p>
        </w:tc>
        <w:tc>
          <w:tcPr>
            <w:tcW w:w="2052" w:type="dxa"/>
          </w:tcPr>
          <w:p w14:paraId="6C7654DD" w14:textId="77777777" w:rsidR="002224C1" w:rsidRPr="00E25096" w:rsidRDefault="002224C1">
            <w:pPr>
              <w:jc w:val="both"/>
              <w:rPr>
                <w:rFonts w:ascii="Calibri" w:eastAsia="Calibri" w:hAnsi="Calibri"/>
                <w:sz w:val="20"/>
                <w:szCs w:val="24"/>
              </w:rPr>
            </w:pPr>
            <w:r w:rsidRPr="00E25096">
              <w:rPr>
                <w:rFonts w:eastAsia="Calibri"/>
                <w:i/>
                <w:iCs/>
                <w:szCs w:val="24"/>
              </w:rPr>
              <w:t>Nurodoma suma Eur.</w:t>
            </w:r>
          </w:p>
        </w:tc>
        <w:tc>
          <w:tcPr>
            <w:tcW w:w="3499" w:type="dxa"/>
            <w:vMerge/>
          </w:tcPr>
          <w:p w14:paraId="12A2A2B7" w14:textId="77777777" w:rsidR="002224C1" w:rsidRPr="00E25096" w:rsidRDefault="002224C1">
            <w:pPr>
              <w:rPr>
                <w:rFonts w:ascii="Calibri" w:eastAsia="Calibri" w:hAnsi="Calibri"/>
                <w:sz w:val="20"/>
                <w:szCs w:val="24"/>
              </w:rPr>
            </w:pPr>
          </w:p>
        </w:tc>
      </w:tr>
      <w:tr w:rsidR="002224C1" w:rsidRPr="00E25096" w14:paraId="02A04EE7" w14:textId="77777777">
        <w:trPr>
          <w:gridAfter w:val="1"/>
          <w:wAfter w:w="9" w:type="dxa"/>
          <w:trHeight w:val="1125"/>
        </w:trPr>
        <w:tc>
          <w:tcPr>
            <w:tcW w:w="682" w:type="dxa"/>
            <w:vMerge/>
          </w:tcPr>
          <w:p w14:paraId="00986770" w14:textId="77777777" w:rsidR="002224C1" w:rsidRPr="00E25096" w:rsidRDefault="002224C1">
            <w:pPr>
              <w:rPr>
                <w:rFonts w:eastAsia="Calibri"/>
                <w:szCs w:val="24"/>
              </w:rPr>
            </w:pPr>
          </w:p>
        </w:tc>
        <w:tc>
          <w:tcPr>
            <w:tcW w:w="4505" w:type="dxa"/>
            <w:vMerge/>
          </w:tcPr>
          <w:p w14:paraId="71C4D46E" w14:textId="77777777" w:rsidR="002224C1" w:rsidRPr="00E25096" w:rsidRDefault="002224C1">
            <w:pPr>
              <w:jc w:val="both"/>
              <w:rPr>
                <w:rFonts w:eastAsia="Calibri"/>
                <w:szCs w:val="24"/>
              </w:rPr>
            </w:pPr>
          </w:p>
        </w:tc>
        <w:tc>
          <w:tcPr>
            <w:tcW w:w="4380" w:type="dxa"/>
            <w:gridSpan w:val="2"/>
          </w:tcPr>
          <w:p w14:paraId="27166844" w14:textId="77777777" w:rsidR="002224C1" w:rsidRPr="00E25096" w:rsidRDefault="002224C1">
            <w:pPr>
              <w:jc w:val="both"/>
              <w:rPr>
                <w:rFonts w:ascii="Calibri" w:eastAsia="Calibri" w:hAnsi="Calibri"/>
                <w:sz w:val="20"/>
                <w:szCs w:val="24"/>
              </w:rPr>
            </w:pPr>
            <w:r w:rsidRPr="00E25096">
              <w:rPr>
                <w:rFonts w:eastAsia="Calibri"/>
                <w:szCs w:val="24"/>
              </w:rPr>
              <w:t>Iš viso tinkamų finansuoti išlaidų</w:t>
            </w:r>
          </w:p>
        </w:tc>
        <w:tc>
          <w:tcPr>
            <w:tcW w:w="2052" w:type="dxa"/>
          </w:tcPr>
          <w:p w14:paraId="21AAB1BA" w14:textId="77777777" w:rsidR="002224C1" w:rsidRPr="00E25096" w:rsidRDefault="002224C1">
            <w:pPr>
              <w:jc w:val="both"/>
              <w:rPr>
                <w:rFonts w:ascii="Calibri" w:eastAsia="Calibri" w:hAnsi="Calibri"/>
                <w:sz w:val="20"/>
                <w:szCs w:val="24"/>
              </w:rPr>
            </w:pPr>
            <w:r w:rsidRPr="00E25096">
              <w:rPr>
                <w:i/>
                <w:iCs/>
                <w:szCs w:val="24"/>
              </w:rPr>
              <w:t>(pildant šį Aprašo priedą Microsoft Excel apskaičiuojama automatiškai)</w:t>
            </w:r>
          </w:p>
        </w:tc>
        <w:tc>
          <w:tcPr>
            <w:tcW w:w="3499" w:type="dxa"/>
            <w:vMerge/>
          </w:tcPr>
          <w:p w14:paraId="2C70E8D0" w14:textId="77777777" w:rsidR="002224C1" w:rsidRPr="00E25096" w:rsidRDefault="002224C1">
            <w:pPr>
              <w:rPr>
                <w:rFonts w:ascii="Calibri" w:eastAsia="Calibri" w:hAnsi="Calibri"/>
                <w:sz w:val="20"/>
                <w:szCs w:val="24"/>
              </w:rPr>
            </w:pPr>
          </w:p>
        </w:tc>
      </w:tr>
    </w:tbl>
    <w:p w14:paraId="5AFFB781" w14:textId="77777777" w:rsidR="002224C1" w:rsidRPr="00E25096" w:rsidRDefault="002224C1" w:rsidP="002224C1">
      <w:pPr>
        <w:tabs>
          <w:tab w:val="left" w:pos="4560"/>
        </w:tabs>
        <w:rPr>
          <w:b/>
          <w:szCs w:val="24"/>
          <w:lang w:eastAsia="lt-LT"/>
        </w:rPr>
      </w:pPr>
    </w:p>
    <w:p w14:paraId="1F2FA390" w14:textId="58E68674" w:rsidR="002224C1" w:rsidRPr="00E25096" w:rsidRDefault="00924BF9" w:rsidP="002224C1">
      <w:pPr>
        <w:tabs>
          <w:tab w:val="left" w:pos="4560"/>
        </w:tabs>
        <w:rPr>
          <w:b/>
          <w:szCs w:val="24"/>
          <w:lang w:eastAsia="lt-LT"/>
        </w:rPr>
      </w:pPr>
      <w:r>
        <w:rPr>
          <w:b/>
          <w:szCs w:val="24"/>
          <w:lang w:eastAsia="lt-LT"/>
        </w:rPr>
        <w:t>7</w:t>
      </w:r>
      <w:r w:rsidR="002224C1" w:rsidRPr="00E25096">
        <w:rPr>
          <w:b/>
          <w:szCs w:val="24"/>
          <w:lang w:eastAsia="lt-LT"/>
        </w:rPr>
        <w:t>. Informacija apie nekilnojamąjį turtą.</w:t>
      </w:r>
      <w:r w:rsidR="002224C1" w:rsidRPr="00E25096">
        <w:rPr>
          <w:b/>
          <w:szCs w:val="24"/>
          <w:lang w:eastAsia="lt-LT"/>
        </w:rPr>
        <w:tab/>
      </w:r>
    </w:p>
    <w:tbl>
      <w:tblPr>
        <w:tblStyle w:val="TableGrid"/>
        <w:tblW w:w="15021" w:type="dxa"/>
        <w:tblLayout w:type="fixed"/>
        <w:tblLook w:val="04A0" w:firstRow="1" w:lastRow="0" w:firstColumn="1" w:lastColumn="0" w:noHBand="0" w:noVBand="1"/>
      </w:tblPr>
      <w:tblGrid>
        <w:gridCol w:w="704"/>
        <w:gridCol w:w="3686"/>
        <w:gridCol w:w="3685"/>
        <w:gridCol w:w="2460"/>
        <w:gridCol w:w="2070"/>
        <w:gridCol w:w="2416"/>
      </w:tblGrid>
      <w:tr w:rsidR="002224C1" w:rsidRPr="00E25096" w14:paraId="53B09FEB" w14:textId="77777777">
        <w:trPr>
          <w:trHeight w:val="1143"/>
        </w:trPr>
        <w:tc>
          <w:tcPr>
            <w:tcW w:w="704" w:type="dxa"/>
          </w:tcPr>
          <w:p w14:paraId="01A291AD" w14:textId="77777777" w:rsidR="002224C1" w:rsidRPr="00E25096" w:rsidRDefault="002224C1">
            <w:pPr>
              <w:rPr>
                <w:rFonts w:eastAsia="Calibri"/>
                <w:szCs w:val="24"/>
              </w:rPr>
            </w:pPr>
            <w:r w:rsidRPr="00E25096">
              <w:rPr>
                <w:rFonts w:eastAsia="Calibri"/>
                <w:szCs w:val="24"/>
              </w:rPr>
              <w:t>Eil. Nr.</w:t>
            </w:r>
          </w:p>
        </w:tc>
        <w:tc>
          <w:tcPr>
            <w:tcW w:w="3686" w:type="dxa"/>
          </w:tcPr>
          <w:p w14:paraId="54BB3C77" w14:textId="77EC3CCC" w:rsidR="002224C1" w:rsidRPr="00E25096" w:rsidRDefault="002224C1">
            <w:pPr>
              <w:jc w:val="both"/>
              <w:rPr>
                <w:rFonts w:eastAsia="Calibri"/>
                <w:szCs w:val="24"/>
              </w:rPr>
            </w:pPr>
            <w:r w:rsidRPr="00E25096">
              <w:rPr>
                <w:rFonts w:eastAsia="Calibri"/>
                <w:szCs w:val="24"/>
              </w:rPr>
              <w:t xml:space="preserve">Pareiškėjo planuojama diegti įranga </w:t>
            </w:r>
          </w:p>
        </w:tc>
        <w:tc>
          <w:tcPr>
            <w:tcW w:w="3685" w:type="dxa"/>
          </w:tcPr>
          <w:p w14:paraId="2E0B77ED" w14:textId="18DFDB70" w:rsidR="002224C1" w:rsidRPr="00E25096" w:rsidRDefault="002224C1">
            <w:pPr>
              <w:jc w:val="both"/>
              <w:rPr>
                <w:rFonts w:eastAsia="Calibri"/>
                <w:szCs w:val="24"/>
              </w:rPr>
            </w:pPr>
            <w:r w:rsidRPr="00E25096">
              <w:rPr>
                <w:rFonts w:eastAsia="Calibri"/>
                <w:szCs w:val="24"/>
              </w:rPr>
              <w:t>Nekilnojamojo turto, kur numatoma diegti įrangą</w:t>
            </w:r>
            <w:r w:rsidR="00AA02E7">
              <w:rPr>
                <w:rFonts w:eastAsia="Calibri"/>
                <w:szCs w:val="24"/>
              </w:rPr>
              <w:t>,</w:t>
            </w:r>
            <w:r w:rsidRPr="00E25096">
              <w:rPr>
                <w:rFonts w:eastAsia="Calibri"/>
                <w:szCs w:val="24"/>
              </w:rPr>
              <w:t xml:space="preserve"> unikalus numeris</w:t>
            </w:r>
          </w:p>
        </w:tc>
        <w:tc>
          <w:tcPr>
            <w:tcW w:w="2460" w:type="dxa"/>
          </w:tcPr>
          <w:p w14:paraId="0904841C" w14:textId="77777777" w:rsidR="002224C1" w:rsidRPr="00E25096" w:rsidRDefault="002224C1">
            <w:pPr>
              <w:jc w:val="both"/>
              <w:rPr>
                <w:rFonts w:eastAsia="Calibri"/>
                <w:szCs w:val="24"/>
              </w:rPr>
            </w:pPr>
            <w:r w:rsidRPr="00E25096">
              <w:rPr>
                <w:rFonts w:eastAsia="Calibri"/>
                <w:szCs w:val="24"/>
              </w:rPr>
              <w:t xml:space="preserve">Projekto įgyvendinimo adresas </w:t>
            </w:r>
          </w:p>
        </w:tc>
        <w:tc>
          <w:tcPr>
            <w:tcW w:w="2070" w:type="dxa"/>
          </w:tcPr>
          <w:p w14:paraId="0D4CE4D1" w14:textId="77777777" w:rsidR="002224C1" w:rsidRPr="00E25096" w:rsidRDefault="002224C1">
            <w:pPr>
              <w:jc w:val="both"/>
              <w:rPr>
                <w:rFonts w:eastAsia="Calibri"/>
                <w:szCs w:val="24"/>
              </w:rPr>
            </w:pPr>
            <w:r w:rsidRPr="00E25096">
              <w:rPr>
                <w:rFonts w:eastAsia="Calibri"/>
                <w:szCs w:val="24"/>
              </w:rPr>
              <w:t>Nekilnojamo turto valdymo pagrindas</w:t>
            </w:r>
          </w:p>
        </w:tc>
        <w:tc>
          <w:tcPr>
            <w:tcW w:w="2416" w:type="dxa"/>
          </w:tcPr>
          <w:p w14:paraId="59F2D3B5" w14:textId="77777777" w:rsidR="002224C1" w:rsidRPr="00E25096" w:rsidRDefault="002224C1">
            <w:pPr>
              <w:jc w:val="both"/>
              <w:rPr>
                <w:rFonts w:eastAsia="Calibri"/>
                <w:szCs w:val="24"/>
              </w:rPr>
            </w:pPr>
            <w:r w:rsidRPr="00E25096">
              <w:rPr>
                <w:rFonts w:eastAsia="Calibri"/>
                <w:szCs w:val="24"/>
              </w:rPr>
              <w:t>Nuomos ar panaudos sutarties galiojimo terminas, kai nekilnojamas turtas valdomas nuomos ar panaudos pagrindais</w:t>
            </w:r>
          </w:p>
        </w:tc>
      </w:tr>
      <w:tr w:rsidR="002224C1" w:rsidRPr="00E25096" w14:paraId="396F2D91" w14:textId="77777777" w:rsidTr="00AA02E7">
        <w:trPr>
          <w:trHeight w:val="245"/>
        </w:trPr>
        <w:tc>
          <w:tcPr>
            <w:tcW w:w="704" w:type="dxa"/>
          </w:tcPr>
          <w:p w14:paraId="39F3DA0E" w14:textId="6C6C8D5F" w:rsidR="002224C1" w:rsidRPr="00727B50" w:rsidRDefault="00924BF9">
            <w:pPr>
              <w:rPr>
                <w:rFonts w:eastAsia="Calibri"/>
                <w:szCs w:val="24"/>
              </w:rPr>
            </w:pPr>
            <w:r>
              <w:rPr>
                <w:rFonts w:eastAsia="Calibri"/>
                <w:szCs w:val="24"/>
              </w:rPr>
              <w:t>7</w:t>
            </w:r>
            <w:r w:rsidR="002224C1" w:rsidRPr="00727B50">
              <w:rPr>
                <w:rFonts w:eastAsia="Calibri"/>
                <w:szCs w:val="24"/>
              </w:rPr>
              <w:t>.1.</w:t>
            </w:r>
          </w:p>
        </w:tc>
        <w:tc>
          <w:tcPr>
            <w:tcW w:w="3686" w:type="dxa"/>
          </w:tcPr>
          <w:p w14:paraId="5B012333" w14:textId="5EF21919" w:rsidR="002224C1" w:rsidRPr="00E25096" w:rsidRDefault="002224C1">
            <w:pPr>
              <w:jc w:val="both"/>
              <w:rPr>
                <w:rFonts w:eastAsia="Calibri"/>
                <w:i/>
                <w:iCs/>
                <w:szCs w:val="24"/>
              </w:rPr>
            </w:pPr>
            <w:r w:rsidRPr="00E25096">
              <w:rPr>
                <w:rFonts w:eastAsia="Calibri"/>
                <w:i/>
                <w:iCs/>
                <w:szCs w:val="24"/>
              </w:rPr>
              <w:t>Įranga (įrašyti)</w:t>
            </w:r>
          </w:p>
        </w:tc>
        <w:tc>
          <w:tcPr>
            <w:tcW w:w="3685" w:type="dxa"/>
          </w:tcPr>
          <w:p w14:paraId="55B04CBE" w14:textId="77777777" w:rsidR="002224C1" w:rsidRPr="00E25096" w:rsidRDefault="002224C1">
            <w:pPr>
              <w:rPr>
                <w:rFonts w:eastAsia="Calibri"/>
                <w:szCs w:val="24"/>
              </w:rPr>
            </w:pPr>
          </w:p>
        </w:tc>
        <w:tc>
          <w:tcPr>
            <w:tcW w:w="2460" w:type="dxa"/>
          </w:tcPr>
          <w:p w14:paraId="677D0078" w14:textId="77777777" w:rsidR="002224C1" w:rsidRPr="00E25096" w:rsidRDefault="002224C1">
            <w:pPr>
              <w:rPr>
                <w:rFonts w:eastAsia="Calibri"/>
                <w:szCs w:val="24"/>
              </w:rPr>
            </w:pPr>
          </w:p>
        </w:tc>
        <w:tc>
          <w:tcPr>
            <w:tcW w:w="2070" w:type="dxa"/>
          </w:tcPr>
          <w:p w14:paraId="4187E791" w14:textId="77777777" w:rsidR="002224C1" w:rsidRPr="00E25096" w:rsidRDefault="002224C1">
            <w:pPr>
              <w:rPr>
                <w:rFonts w:eastAsia="Calibri"/>
                <w:szCs w:val="24"/>
              </w:rPr>
            </w:pPr>
          </w:p>
        </w:tc>
        <w:tc>
          <w:tcPr>
            <w:tcW w:w="2416" w:type="dxa"/>
          </w:tcPr>
          <w:p w14:paraId="15CB75B4" w14:textId="77777777" w:rsidR="002224C1" w:rsidRPr="00E25096" w:rsidRDefault="002224C1">
            <w:pPr>
              <w:rPr>
                <w:rFonts w:eastAsia="Calibri"/>
                <w:szCs w:val="24"/>
              </w:rPr>
            </w:pPr>
          </w:p>
        </w:tc>
      </w:tr>
      <w:tr w:rsidR="002224C1" w:rsidRPr="00E25096" w14:paraId="3698964B" w14:textId="77777777">
        <w:trPr>
          <w:trHeight w:val="222"/>
        </w:trPr>
        <w:tc>
          <w:tcPr>
            <w:tcW w:w="704" w:type="dxa"/>
          </w:tcPr>
          <w:p w14:paraId="7933EFD6" w14:textId="7307502A" w:rsidR="002224C1" w:rsidRPr="00E25096" w:rsidRDefault="00924BF9">
            <w:pPr>
              <w:rPr>
                <w:rFonts w:eastAsia="Calibri"/>
                <w:szCs w:val="24"/>
              </w:rPr>
            </w:pPr>
            <w:r>
              <w:rPr>
                <w:rFonts w:eastAsia="Calibri"/>
                <w:szCs w:val="24"/>
              </w:rPr>
              <w:t>7</w:t>
            </w:r>
            <w:r w:rsidR="002224C1" w:rsidRPr="00E25096">
              <w:rPr>
                <w:rFonts w:eastAsia="Calibri"/>
                <w:szCs w:val="24"/>
              </w:rPr>
              <w:t>.2.</w:t>
            </w:r>
          </w:p>
        </w:tc>
        <w:tc>
          <w:tcPr>
            <w:tcW w:w="3686" w:type="dxa"/>
          </w:tcPr>
          <w:p w14:paraId="5884CE9D" w14:textId="08B9C3E1" w:rsidR="002224C1" w:rsidRPr="00E25096" w:rsidRDefault="002224C1">
            <w:pPr>
              <w:jc w:val="both"/>
              <w:rPr>
                <w:rFonts w:eastAsia="Calibri"/>
                <w:i/>
                <w:iCs/>
                <w:szCs w:val="24"/>
              </w:rPr>
            </w:pPr>
            <w:r w:rsidRPr="00E25096">
              <w:rPr>
                <w:rFonts w:eastAsia="Calibri"/>
                <w:i/>
                <w:iCs/>
                <w:szCs w:val="24"/>
              </w:rPr>
              <w:t>Įranga (įrašyti)</w:t>
            </w:r>
          </w:p>
        </w:tc>
        <w:tc>
          <w:tcPr>
            <w:tcW w:w="3685" w:type="dxa"/>
          </w:tcPr>
          <w:p w14:paraId="79F75032" w14:textId="77777777" w:rsidR="002224C1" w:rsidRPr="00E25096" w:rsidRDefault="002224C1">
            <w:pPr>
              <w:rPr>
                <w:rFonts w:eastAsia="Calibri"/>
                <w:szCs w:val="24"/>
              </w:rPr>
            </w:pPr>
          </w:p>
        </w:tc>
        <w:tc>
          <w:tcPr>
            <w:tcW w:w="2460" w:type="dxa"/>
          </w:tcPr>
          <w:p w14:paraId="1FCC9556" w14:textId="77777777" w:rsidR="002224C1" w:rsidRPr="00E25096" w:rsidRDefault="002224C1">
            <w:pPr>
              <w:rPr>
                <w:rFonts w:eastAsia="Calibri"/>
                <w:szCs w:val="24"/>
              </w:rPr>
            </w:pPr>
          </w:p>
        </w:tc>
        <w:tc>
          <w:tcPr>
            <w:tcW w:w="2070" w:type="dxa"/>
          </w:tcPr>
          <w:p w14:paraId="0689D1CC" w14:textId="77777777" w:rsidR="002224C1" w:rsidRPr="00E25096" w:rsidRDefault="002224C1">
            <w:pPr>
              <w:rPr>
                <w:rFonts w:eastAsia="Calibri"/>
                <w:szCs w:val="24"/>
              </w:rPr>
            </w:pPr>
          </w:p>
        </w:tc>
        <w:tc>
          <w:tcPr>
            <w:tcW w:w="2416" w:type="dxa"/>
          </w:tcPr>
          <w:p w14:paraId="70423282" w14:textId="77777777" w:rsidR="002224C1" w:rsidRPr="00E25096" w:rsidRDefault="002224C1">
            <w:pPr>
              <w:rPr>
                <w:rFonts w:eastAsia="Calibri"/>
                <w:szCs w:val="24"/>
              </w:rPr>
            </w:pPr>
          </w:p>
        </w:tc>
      </w:tr>
      <w:tr w:rsidR="002224C1" w:rsidRPr="00E25096" w14:paraId="76CBB935" w14:textId="77777777">
        <w:trPr>
          <w:trHeight w:val="222"/>
        </w:trPr>
        <w:tc>
          <w:tcPr>
            <w:tcW w:w="704" w:type="dxa"/>
          </w:tcPr>
          <w:p w14:paraId="16CA98D6" w14:textId="3358C37A" w:rsidR="002224C1" w:rsidRPr="00E25096" w:rsidRDefault="00924BF9">
            <w:pPr>
              <w:rPr>
                <w:rFonts w:eastAsia="Calibri"/>
                <w:szCs w:val="24"/>
              </w:rPr>
            </w:pPr>
            <w:r>
              <w:rPr>
                <w:rFonts w:eastAsia="Calibri"/>
                <w:szCs w:val="24"/>
              </w:rPr>
              <w:t>7</w:t>
            </w:r>
            <w:r w:rsidR="002224C1" w:rsidRPr="00E25096">
              <w:rPr>
                <w:rFonts w:eastAsia="Calibri"/>
                <w:szCs w:val="24"/>
              </w:rPr>
              <w:t>.3.</w:t>
            </w:r>
          </w:p>
        </w:tc>
        <w:tc>
          <w:tcPr>
            <w:tcW w:w="3686" w:type="dxa"/>
          </w:tcPr>
          <w:p w14:paraId="7555F832" w14:textId="599C4283" w:rsidR="002224C1" w:rsidRPr="00E25096" w:rsidRDefault="002224C1">
            <w:pPr>
              <w:jc w:val="both"/>
              <w:rPr>
                <w:rFonts w:eastAsia="Calibri"/>
                <w:i/>
                <w:iCs/>
                <w:szCs w:val="24"/>
              </w:rPr>
            </w:pPr>
            <w:r w:rsidRPr="00E25096">
              <w:rPr>
                <w:rFonts w:eastAsia="Calibri"/>
                <w:i/>
                <w:iCs/>
                <w:szCs w:val="24"/>
              </w:rPr>
              <w:t>Įranga (įrašyti)</w:t>
            </w:r>
          </w:p>
        </w:tc>
        <w:tc>
          <w:tcPr>
            <w:tcW w:w="3685" w:type="dxa"/>
          </w:tcPr>
          <w:p w14:paraId="7E1F87AD" w14:textId="77777777" w:rsidR="002224C1" w:rsidRPr="00E25096" w:rsidRDefault="002224C1">
            <w:pPr>
              <w:rPr>
                <w:rFonts w:eastAsia="Calibri"/>
                <w:szCs w:val="24"/>
              </w:rPr>
            </w:pPr>
          </w:p>
        </w:tc>
        <w:tc>
          <w:tcPr>
            <w:tcW w:w="2460" w:type="dxa"/>
          </w:tcPr>
          <w:p w14:paraId="1AA4FF3F" w14:textId="77777777" w:rsidR="002224C1" w:rsidRPr="00E25096" w:rsidRDefault="002224C1">
            <w:pPr>
              <w:rPr>
                <w:rFonts w:eastAsia="Calibri"/>
                <w:szCs w:val="24"/>
              </w:rPr>
            </w:pPr>
          </w:p>
        </w:tc>
        <w:tc>
          <w:tcPr>
            <w:tcW w:w="2070" w:type="dxa"/>
          </w:tcPr>
          <w:p w14:paraId="46E0D00E" w14:textId="77777777" w:rsidR="002224C1" w:rsidRPr="00E25096" w:rsidRDefault="002224C1">
            <w:pPr>
              <w:rPr>
                <w:rFonts w:eastAsia="Calibri"/>
                <w:szCs w:val="24"/>
              </w:rPr>
            </w:pPr>
          </w:p>
        </w:tc>
        <w:tc>
          <w:tcPr>
            <w:tcW w:w="2416" w:type="dxa"/>
          </w:tcPr>
          <w:p w14:paraId="399A7D75" w14:textId="77777777" w:rsidR="002224C1" w:rsidRPr="00E25096" w:rsidRDefault="002224C1">
            <w:pPr>
              <w:rPr>
                <w:rFonts w:eastAsia="Calibri"/>
                <w:szCs w:val="24"/>
              </w:rPr>
            </w:pPr>
          </w:p>
        </w:tc>
      </w:tr>
    </w:tbl>
    <w:p w14:paraId="008D1FF1" w14:textId="77777777" w:rsidR="002224C1" w:rsidRPr="00E25096" w:rsidRDefault="002224C1" w:rsidP="002224C1">
      <w:pPr>
        <w:rPr>
          <w:b/>
          <w:szCs w:val="24"/>
          <w:lang w:eastAsia="lt-LT"/>
        </w:rPr>
      </w:pPr>
    </w:p>
    <w:p w14:paraId="2E7A2DB6" w14:textId="7536D3B9" w:rsidR="002224C1" w:rsidRPr="00E25096" w:rsidRDefault="002224C1" w:rsidP="00A07DF6">
      <w:pPr>
        <w:pStyle w:val="ListParagraph"/>
        <w:numPr>
          <w:ilvl w:val="0"/>
          <w:numId w:val="27"/>
        </w:numPr>
        <w:tabs>
          <w:tab w:val="left" w:pos="284"/>
        </w:tabs>
        <w:ind w:left="0" w:firstLine="0"/>
        <w:jc w:val="both"/>
        <w:rPr>
          <w:b/>
          <w:szCs w:val="24"/>
          <w:lang w:eastAsia="lt-LT"/>
        </w:rPr>
      </w:pPr>
      <w:r w:rsidRPr="00E25096">
        <w:rPr>
          <w:b/>
          <w:szCs w:val="24"/>
          <w:lang w:eastAsia="lt-LT"/>
        </w:rPr>
        <w:t xml:space="preserve">Informacija apie pareiškėjo vykdomai veiklai taikomus reikalavimus </w:t>
      </w:r>
      <w:r w:rsidRPr="00E25096">
        <w:rPr>
          <w:rFonts w:eastAsia="Calibri"/>
          <w:b/>
          <w:bCs/>
          <w:szCs w:val="24"/>
        </w:rPr>
        <w:t>ir (arba)</w:t>
      </w:r>
      <w:r w:rsidRPr="00E25096">
        <w:rPr>
          <w:rFonts w:eastAsia="Calibri"/>
          <w:szCs w:val="24"/>
        </w:rPr>
        <w:t xml:space="preserve"> </w:t>
      </w:r>
      <w:r w:rsidRPr="00E25096">
        <w:rPr>
          <w:b/>
          <w:szCs w:val="24"/>
          <w:lang w:eastAsia="lt-LT"/>
        </w:rPr>
        <w:t xml:space="preserve">standartus (taikoma vertinant projekto atitiktį </w:t>
      </w:r>
      <w:r w:rsidRPr="00E25096">
        <w:rPr>
          <w:b/>
          <w:szCs w:val="24"/>
        </w:rPr>
        <w:t>Aprašo</w:t>
      </w:r>
      <w:r w:rsidRPr="00E25096">
        <w:rPr>
          <w:szCs w:val="24"/>
        </w:rPr>
        <w:t xml:space="preserve"> </w:t>
      </w:r>
      <w:r w:rsidRPr="00E25096">
        <w:rPr>
          <w:b/>
          <w:szCs w:val="24"/>
          <w:lang w:eastAsia="lt-LT"/>
        </w:rPr>
        <w:t>11.7</w:t>
      </w:r>
      <w:r>
        <w:rPr>
          <w:b/>
          <w:szCs w:val="24"/>
          <w:lang w:eastAsia="lt-LT"/>
        </w:rPr>
        <w:t> </w:t>
      </w:r>
      <w:r w:rsidRPr="00E25096">
        <w:rPr>
          <w:b/>
          <w:szCs w:val="24"/>
          <w:lang w:eastAsia="lt-LT"/>
        </w:rPr>
        <w:t>papunkčio nuostatoms – Reglamento (ES) Nr. 651/2014 3</w:t>
      </w:r>
      <w:r w:rsidR="00AA02E7">
        <w:rPr>
          <w:b/>
          <w:szCs w:val="24"/>
          <w:lang w:eastAsia="lt-LT"/>
        </w:rPr>
        <w:t>6</w:t>
      </w:r>
      <w:r w:rsidRPr="00E25096">
        <w:rPr>
          <w:b/>
          <w:szCs w:val="24"/>
          <w:lang w:eastAsia="lt-LT"/>
        </w:rPr>
        <w:t xml:space="preserve"> straipsnio </w:t>
      </w:r>
      <w:r w:rsidR="00AA02E7">
        <w:rPr>
          <w:b/>
          <w:szCs w:val="24"/>
          <w:lang w:eastAsia="lt-LT"/>
        </w:rPr>
        <w:t>3</w:t>
      </w:r>
      <w:r w:rsidRPr="00E25096">
        <w:rPr>
          <w:b/>
          <w:szCs w:val="24"/>
          <w:lang w:eastAsia="lt-LT"/>
        </w:rPr>
        <w:t xml:space="preserve"> dalies nuostatoms).</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9368"/>
      </w:tblGrid>
      <w:tr w:rsidR="002224C1" w:rsidRPr="00E25096" w14:paraId="20BF4F0A" w14:textId="77777777">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2038627B" w14:textId="77777777" w:rsidR="002224C1" w:rsidRPr="00E25096" w:rsidRDefault="002224C1">
            <w:pPr>
              <w:tabs>
                <w:tab w:val="left" w:pos="5374"/>
              </w:tabs>
              <w:ind w:firstLine="129"/>
              <w:jc w:val="both"/>
              <w:rPr>
                <w:szCs w:val="24"/>
                <w:lang w:eastAsia="lt-LT"/>
              </w:rPr>
            </w:pPr>
            <w:r w:rsidRPr="00E25096">
              <w:rPr>
                <w:bCs/>
                <w:szCs w:val="24"/>
                <w:lang w:eastAsia="lt-LT"/>
              </w:rPr>
              <w:lastRenderedPageBreak/>
              <w:t>Pareiškėjo vykdoma veikla</w:t>
            </w:r>
            <w:r w:rsidRPr="00E25096">
              <w:rPr>
                <w:szCs w:val="24"/>
                <w:lang w:eastAsia="lt-LT"/>
              </w:rPr>
              <w:t> </w:t>
            </w:r>
          </w:p>
        </w:tc>
        <w:tc>
          <w:tcPr>
            <w:tcW w:w="9368" w:type="dxa"/>
            <w:tcBorders>
              <w:top w:val="single" w:sz="6" w:space="0" w:color="auto"/>
              <w:left w:val="single" w:sz="6" w:space="0" w:color="auto"/>
              <w:bottom w:val="single" w:sz="6" w:space="0" w:color="auto"/>
              <w:right w:val="single" w:sz="6" w:space="0" w:color="auto"/>
            </w:tcBorders>
            <w:shd w:val="clear" w:color="auto" w:fill="auto"/>
            <w:hideMark/>
          </w:tcPr>
          <w:p w14:paraId="2E26C77A" w14:textId="53656175" w:rsidR="002224C1" w:rsidRPr="00E25096" w:rsidRDefault="002224C1">
            <w:pPr>
              <w:ind w:left="153"/>
              <w:jc w:val="both"/>
              <w:rPr>
                <w:szCs w:val="24"/>
                <w:lang w:eastAsia="lt-LT"/>
              </w:rPr>
            </w:pPr>
            <w:r w:rsidRPr="00E25096">
              <w:rPr>
                <w:bCs/>
                <w:szCs w:val="24"/>
                <w:lang w:eastAsia="lt-LT"/>
              </w:rPr>
              <w:t>Pareiškėjas patvirtina, kad šiuo metu, vykdydamas nurodytą veiklą, laikosi jau priimtų Europos Sąjungos standartų ar numatytų standartų, net jeigu jie dar neįsigaliojo, o šiuo projektu planuojama diegti įranga įmonei padės pasiekti aukštesnių standartų.</w:t>
            </w:r>
          </w:p>
        </w:tc>
      </w:tr>
      <w:tr w:rsidR="002224C1" w:rsidRPr="00E25096" w14:paraId="3E2773E4" w14:textId="77777777">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6648038E" w14:textId="77777777" w:rsidR="002224C1" w:rsidRPr="00E25096" w:rsidRDefault="002224C1">
            <w:pPr>
              <w:tabs>
                <w:tab w:val="left" w:pos="5374"/>
              </w:tabs>
              <w:ind w:left="129"/>
              <w:jc w:val="both"/>
              <w:rPr>
                <w:i/>
                <w:iCs/>
                <w:szCs w:val="24"/>
                <w:lang w:eastAsia="lt-LT"/>
              </w:rPr>
            </w:pPr>
            <w:r w:rsidRPr="00E25096">
              <w:rPr>
                <w:szCs w:val="24"/>
                <w:lang w:eastAsia="lt-LT"/>
              </w:rPr>
              <w:t>Pareiškėjo vykdoma veikla, kuriai skirtas projektas</w:t>
            </w:r>
            <w:r w:rsidRPr="00E25096">
              <w:rPr>
                <w:b/>
                <w:szCs w:val="24"/>
                <w:lang w:eastAsia="lt-LT"/>
              </w:rPr>
              <w:t xml:space="preserve"> </w:t>
            </w:r>
            <w:r w:rsidRPr="00E25096">
              <w:rPr>
                <w:i/>
                <w:iCs/>
                <w:szCs w:val="24"/>
                <w:lang w:eastAsia="lt-LT"/>
              </w:rPr>
              <w:t>(įrašyti pareiškėjo vykdomą veiklą (-</w:t>
            </w:r>
            <w:proofErr w:type="spellStart"/>
            <w:r w:rsidRPr="00E25096">
              <w:rPr>
                <w:i/>
                <w:iCs/>
                <w:szCs w:val="24"/>
                <w:lang w:eastAsia="lt-LT"/>
              </w:rPr>
              <w:t>as</w:t>
            </w:r>
            <w:proofErr w:type="spellEnd"/>
            <w:r w:rsidRPr="00E25096">
              <w:rPr>
                <w:i/>
                <w:iCs/>
                <w:szCs w:val="24"/>
                <w:lang w:eastAsia="lt-LT"/>
              </w:rPr>
              <w:t>) pagal EVRK 2 red.)</w:t>
            </w:r>
          </w:p>
        </w:tc>
        <w:tc>
          <w:tcPr>
            <w:tcW w:w="9368" w:type="dxa"/>
            <w:tcBorders>
              <w:top w:val="single" w:sz="6" w:space="0" w:color="auto"/>
              <w:left w:val="single" w:sz="6" w:space="0" w:color="auto"/>
              <w:bottom w:val="single" w:sz="6" w:space="0" w:color="auto"/>
              <w:right w:val="single" w:sz="6" w:space="0" w:color="auto"/>
            </w:tcBorders>
            <w:shd w:val="clear" w:color="auto" w:fill="auto"/>
            <w:hideMark/>
          </w:tcPr>
          <w:p w14:paraId="73BD3F04" w14:textId="77777777" w:rsidR="002224C1" w:rsidRPr="00E25096" w:rsidRDefault="002224C1">
            <w:pPr>
              <w:ind w:left="153"/>
              <w:rPr>
                <w:i/>
                <w:iCs/>
                <w:szCs w:val="24"/>
                <w:lang w:eastAsia="lt-LT"/>
              </w:rPr>
            </w:pPr>
            <w:r w:rsidRPr="00E25096">
              <w:rPr>
                <w:i/>
                <w:iCs/>
                <w:szCs w:val="24"/>
                <w:lang w:eastAsia="lt-LT"/>
              </w:rPr>
              <w:t>(įrašyti komentarą)</w:t>
            </w:r>
          </w:p>
        </w:tc>
      </w:tr>
    </w:tbl>
    <w:p w14:paraId="0A95B9FD" w14:textId="77777777" w:rsidR="002224C1" w:rsidRPr="00727B50" w:rsidRDefault="002224C1" w:rsidP="002224C1">
      <w:pPr>
        <w:tabs>
          <w:tab w:val="left" w:pos="4560"/>
        </w:tabs>
        <w:rPr>
          <w:b/>
          <w:szCs w:val="24"/>
          <w:lang w:eastAsia="lt-LT"/>
        </w:rPr>
      </w:pPr>
    </w:p>
    <w:p w14:paraId="2D0CCF51" w14:textId="269897CA" w:rsidR="002224C1" w:rsidRPr="00E25096" w:rsidRDefault="00C15704" w:rsidP="002224C1">
      <w:pPr>
        <w:tabs>
          <w:tab w:val="left" w:pos="4560"/>
        </w:tabs>
        <w:rPr>
          <w:b/>
          <w:szCs w:val="24"/>
          <w:lang w:eastAsia="lt-LT"/>
        </w:rPr>
      </w:pPr>
      <w:r>
        <w:rPr>
          <w:b/>
          <w:szCs w:val="24"/>
          <w:lang w:eastAsia="lt-LT"/>
        </w:rPr>
        <w:t>9</w:t>
      </w:r>
      <w:r w:rsidR="002224C1" w:rsidRPr="00E25096">
        <w:rPr>
          <w:b/>
          <w:szCs w:val="24"/>
          <w:lang w:eastAsia="lt-LT"/>
        </w:rPr>
        <w:t>. Informacija apie įrangą.</w:t>
      </w:r>
      <w:r w:rsidR="002224C1" w:rsidRPr="00E25096">
        <w:rPr>
          <w:b/>
          <w:szCs w:val="24"/>
          <w:lang w:eastAsia="lt-LT"/>
        </w:rPr>
        <w:tab/>
      </w:r>
    </w:p>
    <w:tbl>
      <w:tblPr>
        <w:tblStyle w:val="TableGrid"/>
        <w:tblW w:w="15021" w:type="dxa"/>
        <w:tblLayout w:type="fixed"/>
        <w:tblLook w:val="04A0" w:firstRow="1" w:lastRow="0" w:firstColumn="1" w:lastColumn="0" w:noHBand="0" w:noVBand="1"/>
      </w:tblPr>
      <w:tblGrid>
        <w:gridCol w:w="704"/>
        <w:gridCol w:w="4678"/>
        <w:gridCol w:w="4536"/>
        <w:gridCol w:w="5103"/>
      </w:tblGrid>
      <w:tr w:rsidR="002224C1" w:rsidRPr="00E25096" w14:paraId="07E74AAF" w14:textId="77777777">
        <w:trPr>
          <w:trHeight w:val="1143"/>
        </w:trPr>
        <w:tc>
          <w:tcPr>
            <w:tcW w:w="704" w:type="dxa"/>
          </w:tcPr>
          <w:p w14:paraId="5F7A16F0" w14:textId="77777777" w:rsidR="002224C1" w:rsidRPr="00E25096" w:rsidRDefault="002224C1">
            <w:pPr>
              <w:rPr>
                <w:rFonts w:eastAsia="Calibri"/>
                <w:szCs w:val="24"/>
              </w:rPr>
            </w:pPr>
            <w:r w:rsidRPr="00E25096">
              <w:rPr>
                <w:rFonts w:eastAsia="Calibri"/>
                <w:szCs w:val="24"/>
              </w:rPr>
              <w:t>Eil. Nr.</w:t>
            </w:r>
          </w:p>
        </w:tc>
        <w:tc>
          <w:tcPr>
            <w:tcW w:w="4678" w:type="dxa"/>
          </w:tcPr>
          <w:p w14:paraId="69CEDE16" w14:textId="2F0A236D" w:rsidR="002224C1" w:rsidRPr="00E25096" w:rsidRDefault="002224C1">
            <w:pPr>
              <w:jc w:val="both"/>
              <w:rPr>
                <w:rFonts w:eastAsia="Calibri"/>
                <w:szCs w:val="24"/>
              </w:rPr>
            </w:pPr>
            <w:r w:rsidRPr="00E25096">
              <w:rPr>
                <w:rFonts w:eastAsia="Calibri"/>
                <w:szCs w:val="24"/>
              </w:rPr>
              <w:t xml:space="preserve">Pareiškėjo turimos įrangos techninės specifikacijos ir kt. </w:t>
            </w:r>
            <w:r w:rsidRPr="00E25096">
              <w:rPr>
                <w:rFonts w:eastAsia="Calibri"/>
                <w:i/>
                <w:iCs/>
                <w:szCs w:val="24"/>
              </w:rPr>
              <w:t>(papildomai pateikiami dokumentai (nuotraukos ir pan.)</w:t>
            </w:r>
          </w:p>
        </w:tc>
        <w:tc>
          <w:tcPr>
            <w:tcW w:w="4536" w:type="dxa"/>
          </w:tcPr>
          <w:p w14:paraId="402AD738" w14:textId="77777777" w:rsidR="002224C1" w:rsidRPr="00E25096" w:rsidRDefault="002224C1">
            <w:pPr>
              <w:jc w:val="both"/>
              <w:rPr>
                <w:rFonts w:eastAsia="Calibri"/>
                <w:szCs w:val="24"/>
              </w:rPr>
            </w:pPr>
            <w:r w:rsidRPr="00E25096">
              <w:rPr>
                <w:rFonts w:eastAsia="Calibri"/>
                <w:szCs w:val="24"/>
              </w:rPr>
              <w:t>Alternatyvaus scenarijaus (mažesnio energijos efektyvumo)</w:t>
            </w:r>
            <w:r w:rsidRPr="00E25096">
              <w:rPr>
                <w:szCs w:val="24"/>
              </w:rPr>
              <w:t xml:space="preserve"> </w:t>
            </w:r>
            <w:r w:rsidRPr="00E25096">
              <w:rPr>
                <w:rFonts w:eastAsia="Calibri"/>
                <w:szCs w:val="24"/>
              </w:rPr>
              <w:t xml:space="preserve">techninės specifikacijos </w:t>
            </w:r>
          </w:p>
          <w:p w14:paraId="468F6865" w14:textId="77777777" w:rsidR="002224C1" w:rsidRPr="00E25096" w:rsidRDefault="002224C1">
            <w:pPr>
              <w:jc w:val="both"/>
              <w:rPr>
                <w:rFonts w:eastAsia="Calibri"/>
                <w:i/>
                <w:iCs/>
                <w:szCs w:val="24"/>
              </w:rPr>
            </w:pPr>
            <w:r w:rsidRPr="00E25096">
              <w:rPr>
                <w:rFonts w:eastAsia="Calibri"/>
                <w:i/>
                <w:iCs/>
                <w:sz w:val="22"/>
                <w:szCs w:val="22"/>
              </w:rPr>
              <w:t>(šio lentelės stulpelio pildyti neprivaloma, jei detali techninė specifikacija (įrangos pagaminimo data, vidutinės energijos sąnaudos ir našumas (pvz.: pagaminamos produkcijos kiekis per valandą) nurodoma Energijos vartojimo audito prieduose.</w:t>
            </w:r>
          </w:p>
        </w:tc>
        <w:tc>
          <w:tcPr>
            <w:tcW w:w="5103" w:type="dxa"/>
          </w:tcPr>
          <w:p w14:paraId="06A4B77F" w14:textId="32FDC7DE" w:rsidR="002224C1" w:rsidRPr="00E25096" w:rsidRDefault="002224C1">
            <w:pPr>
              <w:jc w:val="both"/>
              <w:rPr>
                <w:rFonts w:eastAsia="Calibri"/>
                <w:szCs w:val="24"/>
              </w:rPr>
            </w:pPr>
            <w:r w:rsidRPr="00E25096">
              <w:rPr>
                <w:rFonts w:eastAsia="Calibri"/>
                <w:szCs w:val="24"/>
              </w:rPr>
              <w:t xml:space="preserve">Pareiškėjo planuojamos įsigyti (teikiant valstybės pagalbą) įrangos techninės specifikacijos </w:t>
            </w:r>
          </w:p>
          <w:p w14:paraId="78203D94" w14:textId="77777777" w:rsidR="002224C1" w:rsidRPr="00E25096" w:rsidRDefault="002224C1">
            <w:pPr>
              <w:jc w:val="both"/>
              <w:rPr>
                <w:rFonts w:eastAsia="Calibri"/>
                <w:szCs w:val="24"/>
              </w:rPr>
            </w:pPr>
            <w:r w:rsidRPr="00E25096">
              <w:rPr>
                <w:rFonts w:eastAsia="Calibri"/>
                <w:i/>
                <w:iCs/>
                <w:sz w:val="22"/>
                <w:szCs w:val="22"/>
              </w:rPr>
              <w:t>(šio lentelės stulpelio pildyti neprivaloma, jei detali techninė specifikacija (įrangos pagaminimo data, vidutinės energijos sąnaudos ir našumas (pvz.: pagaminamos produkcijos kiekis per valandą) nurodoma Energijos vartojimo audito prieduose.</w:t>
            </w:r>
          </w:p>
        </w:tc>
      </w:tr>
      <w:tr w:rsidR="002224C1" w:rsidRPr="00E25096" w14:paraId="144D99EF" w14:textId="77777777">
        <w:trPr>
          <w:trHeight w:val="233"/>
        </w:trPr>
        <w:tc>
          <w:tcPr>
            <w:tcW w:w="704" w:type="dxa"/>
            <w:vMerge w:val="restart"/>
          </w:tcPr>
          <w:p w14:paraId="4F28CF0D" w14:textId="6C883E58" w:rsidR="002224C1" w:rsidRPr="00727B50" w:rsidRDefault="00C15704">
            <w:pPr>
              <w:rPr>
                <w:rFonts w:eastAsia="Calibri"/>
                <w:szCs w:val="24"/>
              </w:rPr>
            </w:pPr>
            <w:r>
              <w:rPr>
                <w:rFonts w:eastAsia="Calibri"/>
                <w:szCs w:val="24"/>
              </w:rPr>
              <w:t>9</w:t>
            </w:r>
            <w:r w:rsidR="002224C1" w:rsidRPr="00727B50">
              <w:rPr>
                <w:rFonts w:eastAsia="Calibri"/>
                <w:szCs w:val="24"/>
              </w:rPr>
              <w:t>.1.</w:t>
            </w:r>
          </w:p>
        </w:tc>
        <w:tc>
          <w:tcPr>
            <w:tcW w:w="4678" w:type="dxa"/>
          </w:tcPr>
          <w:p w14:paraId="6B9BF764" w14:textId="4CE95D20" w:rsidR="002224C1" w:rsidRPr="00E25096" w:rsidRDefault="002224C1">
            <w:pPr>
              <w:jc w:val="both"/>
              <w:rPr>
                <w:rFonts w:eastAsia="Calibri"/>
                <w:i/>
                <w:iCs/>
                <w:szCs w:val="24"/>
              </w:rPr>
            </w:pPr>
            <w:r w:rsidRPr="00E25096">
              <w:rPr>
                <w:rFonts w:eastAsia="Calibri"/>
                <w:i/>
                <w:iCs/>
                <w:szCs w:val="24"/>
              </w:rPr>
              <w:t>Įranga (įrašyti)</w:t>
            </w:r>
          </w:p>
        </w:tc>
        <w:tc>
          <w:tcPr>
            <w:tcW w:w="4536" w:type="dxa"/>
          </w:tcPr>
          <w:p w14:paraId="596EB714" w14:textId="5EFD4195" w:rsidR="002224C1" w:rsidRPr="00E25096" w:rsidRDefault="002224C1">
            <w:pPr>
              <w:jc w:val="both"/>
              <w:rPr>
                <w:rFonts w:eastAsia="Calibri"/>
                <w:szCs w:val="24"/>
              </w:rPr>
            </w:pPr>
            <w:r w:rsidRPr="00E25096">
              <w:rPr>
                <w:rFonts w:eastAsia="Calibri"/>
                <w:i/>
                <w:iCs/>
                <w:szCs w:val="24"/>
              </w:rPr>
              <w:t>Įranga (įrašyti)</w:t>
            </w:r>
          </w:p>
        </w:tc>
        <w:tc>
          <w:tcPr>
            <w:tcW w:w="5103" w:type="dxa"/>
          </w:tcPr>
          <w:p w14:paraId="07726EEF" w14:textId="69E50BF7" w:rsidR="002224C1" w:rsidRPr="00E25096" w:rsidRDefault="002224C1">
            <w:pPr>
              <w:jc w:val="both"/>
              <w:rPr>
                <w:rFonts w:eastAsia="Calibri"/>
                <w:i/>
                <w:iCs/>
                <w:szCs w:val="24"/>
              </w:rPr>
            </w:pPr>
            <w:r w:rsidRPr="00E25096">
              <w:rPr>
                <w:rFonts w:eastAsia="Calibri"/>
                <w:i/>
                <w:iCs/>
                <w:szCs w:val="24"/>
              </w:rPr>
              <w:t xml:space="preserve">Įranga </w:t>
            </w:r>
          </w:p>
          <w:p w14:paraId="4C16732E"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5CFAC276" w14:textId="77777777">
        <w:trPr>
          <w:trHeight w:val="233"/>
        </w:trPr>
        <w:tc>
          <w:tcPr>
            <w:tcW w:w="704" w:type="dxa"/>
            <w:vMerge/>
            <w:tcBorders>
              <w:bottom w:val="single" w:sz="4" w:space="0" w:color="auto"/>
            </w:tcBorders>
          </w:tcPr>
          <w:p w14:paraId="001720B9" w14:textId="77777777" w:rsidR="002224C1" w:rsidRPr="008366F8" w:rsidRDefault="002224C1">
            <w:pPr>
              <w:rPr>
                <w:rFonts w:eastAsia="Calibri"/>
                <w:szCs w:val="24"/>
              </w:rPr>
            </w:pPr>
          </w:p>
        </w:tc>
        <w:tc>
          <w:tcPr>
            <w:tcW w:w="4678" w:type="dxa"/>
            <w:tcBorders>
              <w:bottom w:val="single" w:sz="4" w:space="0" w:color="auto"/>
            </w:tcBorders>
          </w:tcPr>
          <w:p w14:paraId="124F03D8"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7C533681" w14:textId="77777777" w:rsidR="002224C1" w:rsidRPr="00E25096" w:rsidRDefault="002224C1">
            <w:pPr>
              <w:jc w:val="both"/>
              <w:rPr>
                <w:rFonts w:eastAsia="Calibri"/>
                <w:i/>
                <w:iCs/>
                <w:szCs w:val="24"/>
              </w:rPr>
            </w:pPr>
            <w:r w:rsidRPr="00E25096">
              <w:rPr>
                <w:rFonts w:eastAsia="Calibri"/>
                <w:i/>
                <w:iCs/>
                <w:szCs w:val="24"/>
              </w:rPr>
              <w:t>(įrašyti)</w:t>
            </w:r>
          </w:p>
        </w:tc>
        <w:tc>
          <w:tcPr>
            <w:tcW w:w="4536" w:type="dxa"/>
          </w:tcPr>
          <w:p w14:paraId="1F5EF3D6"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18BD1BA8" w14:textId="77777777" w:rsidR="002224C1" w:rsidRPr="00E25096" w:rsidRDefault="002224C1">
            <w:pPr>
              <w:jc w:val="both"/>
              <w:rPr>
                <w:rFonts w:eastAsia="Calibri"/>
                <w:szCs w:val="24"/>
              </w:rPr>
            </w:pPr>
            <w:r w:rsidRPr="00E25096">
              <w:rPr>
                <w:rFonts w:eastAsia="Calibri"/>
                <w:i/>
                <w:iCs/>
                <w:szCs w:val="24"/>
              </w:rPr>
              <w:t>(įrašyti)</w:t>
            </w:r>
          </w:p>
        </w:tc>
        <w:tc>
          <w:tcPr>
            <w:tcW w:w="5103" w:type="dxa"/>
          </w:tcPr>
          <w:p w14:paraId="29DAB760"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46B9B252"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04F515F5" w14:textId="77777777">
        <w:trPr>
          <w:trHeight w:val="222"/>
        </w:trPr>
        <w:tc>
          <w:tcPr>
            <w:tcW w:w="704" w:type="dxa"/>
            <w:vMerge w:val="restart"/>
            <w:tcBorders>
              <w:top w:val="single" w:sz="4" w:space="0" w:color="auto"/>
              <w:left w:val="single" w:sz="4" w:space="0" w:color="auto"/>
              <w:bottom w:val="single" w:sz="4" w:space="0" w:color="auto"/>
              <w:right w:val="single" w:sz="4" w:space="0" w:color="auto"/>
            </w:tcBorders>
          </w:tcPr>
          <w:p w14:paraId="1B031E6F" w14:textId="647E52DA" w:rsidR="002224C1" w:rsidRPr="00E25096" w:rsidRDefault="00C15704">
            <w:pPr>
              <w:rPr>
                <w:rFonts w:eastAsia="Calibri"/>
                <w:szCs w:val="24"/>
              </w:rPr>
            </w:pPr>
            <w:r>
              <w:rPr>
                <w:rFonts w:eastAsia="Calibri"/>
                <w:szCs w:val="24"/>
              </w:rPr>
              <w:t>9</w:t>
            </w:r>
            <w:r w:rsidR="002224C1" w:rsidRPr="00E25096">
              <w:rPr>
                <w:rFonts w:eastAsia="Calibri"/>
                <w:szCs w:val="24"/>
              </w:rPr>
              <w:t>.2.</w:t>
            </w:r>
          </w:p>
        </w:tc>
        <w:tc>
          <w:tcPr>
            <w:tcW w:w="4678" w:type="dxa"/>
            <w:tcBorders>
              <w:top w:val="single" w:sz="4" w:space="0" w:color="auto"/>
              <w:left w:val="single" w:sz="4" w:space="0" w:color="auto"/>
              <w:bottom w:val="single" w:sz="4" w:space="0" w:color="auto"/>
              <w:right w:val="single" w:sz="4" w:space="0" w:color="auto"/>
            </w:tcBorders>
          </w:tcPr>
          <w:p w14:paraId="61B33B93" w14:textId="2FA6676C" w:rsidR="002224C1" w:rsidRPr="00E25096" w:rsidRDefault="002224C1">
            <w:pPr>
              <w:jc w:val="both"/>
              <w:rPr>
                <w:rFonts w:eastAsia="Calibri"/>
                <w:i/>
                <w:iCs/>
                <w:szCs w:val="24"/>
              </w:rPr>
            </w:pPr>
            <w:r w:rsidRPr="00E25096">
              <w:rPr>
                <w:rFonts w:eastAsia="Calibri"/>
                <w:i/>
                <w:iCs/>
                <w:szCs w:val="24"/>
              </w:rPr>
              <w:t>Įranga (įrašyti)</w:t>
            </w:r>
          </w:p>
        </w:tc>
        <w:tc>
          <w:tcPr>
            <w:tcW w:w="4536" w:type="dxa"/>
            <w:tcBorders>
              <w:left w:val="single" w:sz="4" w:space="0" w:color="auto"/>
            </w:tcBorders>
          </w:tcPr>
          <w:p w14:paraId="34015989" w14:textId="34C9E8DE" w:rsidR="002224C1" w:rsidRPr="00E25096" w:rsidRDefault="002224C1">
            <w:pPr>
              <w:jc w:val="both"/>
              <w:rPr>
                <w:rFonts w:eastAsia="Calibri"/>
                <w:szCs w:val="24"/>
              </w:rPr>
            </w:pPr>
            <w:r w:rsidRPr="00E25096">
              <w:rPr>
                <w:rFonts w:eastAsia="Calibri"/>
                <w:i/>
                <w:iCs/>
                <w:szCs w:val="24"/>
              </w:rPr>
              <w:t>Įranga (įrašyti)</w:t>
            </w:r>
          </w:p>
        </w:tc>
        <w:tc>
          <w:tcPr>
            <w:tcW w:w="5103" w:type="dxa"/>
          </w:tcPr>
          <w:p w14:paraId="32D49C29" w14:textId="1308F35A" w:rsidR="002224C1" w:rsidRPr="00E25096" w:rsidRDefault="002224C1">
            <w:pPr>
              <w:jc w:val="both"/>
              <w:rPr>
                <w:rFonts w:eastAsia="Calibri"/>
                <w:i/>
                <w:iCs/>
                <w:szCs w:val="24"/>
              </w:rPr>
            </w:pPr>
            <w:r w:rsidRPr="00E25096">
              <w:rPr>
                <w:rFonts w:eastAsia="Calibri"/>
                <w:i/>
                <w:iCs/>
                <w:szCs w:val="24"/>
              </w:rPr>
              <w:t xml:space="preserve">Įranga </w:t>
            </w:r>
          </w:p>
          <w:p w14:paraId="21779DFF"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7053D369" w14:textId="77777777">
        <w:trPr>
          <w:trHeight w:val="222"/>
        </w:trPr>
        <w:tc>
          <w:tcPr>
            <w:tcW w:w="704" w:type="dxa"/>
            <w:vMerge/>
            <w:tcBorders>
              <w:top w:val="single" w:sz="4" w:space="0" w:color="auto"/>
            </w:tcBorders>
          </w:tcPr>
          <w:p w14:paraId="49581512" w14:textId="77777777" w:rsidR="002224C1" w:rsidRPr="00E25096" w:rsidRDefault="002224C1">
            <w:pPr>
              <w:rPr>
                <w:rFonts w:eastAsia="Calibri"/>
                <w:szCs w:val="24"/>
              </w:rPr>
            </w:pPr>
          </w:p>
        </w:tc>
        <w:tc>
          <w:tcPr>
            <w:tcW w:w="4678" w:type="dxa"/>
            <w:tcBorders>
              <w:top w:val="single" w:sz="4" w:space="0" w:color="auto"/>
            </w:tcBorders>
          </w:tcPr>
          <w:p w14:paraId="532D2ECD"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07695175" w14:textId="77777777" w:rsidR="002224C1" w:rsidRPr="00E25096" w:rsidDel="00210289" w:rsidRDefault="002224C1">
            <w:pPr>
              <w:jc w:val="both"/>
              <w:rPr>
                <w:rFonts w:eastAsia="Calibri"/>
                <w:i/>
                <w:iCs/>
                <w:szCs w:val="24"/>
              </w:rPr>
            </w:pPr>
            <w:r w:rsidRPr="00E25096">
              <w:rPr>
                <w:rFonts w:eastAsia="Calibri"/>
                <w:i/>
                <w:iCs/>
                <w:szCs w:val="24"/>
              </w:rPr>
              <w:t>(įrašyti)</w:t>
            </w:r>
          </w:p>
        </w:tc>
        <w:tc>
          <w:tcPr>
            <w:tcW w:w="4536" w:type="dxa"/>
          </w:tcPr>
          <w:p w14:paraId="6E66A6F4"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731FDA58" w14:textId="77777777" w:rsidR="002224C1" w:rsidRPr="00E25096" w:rsidRDefault="002224C1">
            <w:pPr>
              <w:jc w:val="both"/>
              <w:rPr>
                <w:rFonts w:eastAsia="Calibri"/>
                <w:szCs w:val="24"/>
              </w:rPr>
            </w:pPr>
            <w:r w:rsidRPr="00E25096">
              <w:rPr>
                <w:rFonts w:eastAsia="Calibri"/>
                <w:i/>
                <w:iCs/>
                <w:szCs w:val="24"/>
              </w:rPr>
              <w:t>(įrašyti)</w:t>
            </w:r>
          </w:p>
        </w:tc>
        <w:tc>
          <w:tcPr>
            <w:tcW w:w="5103" w:type="dxa"/>
          </w:tcPr>
          <w:p w14:paraId="28085DFA"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640A0AF9"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20CFE1B6" w14:textId="77777777">
        <w:trPr>
          <w:trHeight w:val="222"/>
        </w:trPr>
        <w:tc>
          <w:tcPr>
            <w:tcW w:w="704" w:type="dxa"/>
            <w:vMerge w:val="restart"/>
          </w:tcPr>
          <w:p w14:paraId="5AE264FE" w14:textId="1666A2EA" w:rsidR="002224C1" w:rsidRPr="00E25096" w:rsidRDefault="00C15704">
            <w:pPr>
              <w:rPr>
                <w:rFonts w:eastAsia="Calibri"/>
                <w:szCs w:val="24"/>
              </w:rPr>
            </w:pPr>
            <w:r>
              <w:rPr>
                <w:rFonts w:eastAsia="Calibri"/>
                <w:szCs w:val="24"/>
              </w:rPr>
              <w:t>9</w:t>
            </w:r>
            <w:r w:rsidR="002224C1" w:rsidRPr="00E25096">
              <w:rPr>
                <w:rFonts w:eastAsia="Calibri"/>
                <w:szCs w:val="24"/>
              </w:rPr>
              <w:t>.3.</w:t>
            </w:r>
          </w:p>
        </w:tc>
        <w:tc>
          <w:tcPr>
            <w:tcW w:w="4678" w:type="dxa"/>
          </w:tcPr>
          <w:p w14:paraId="3A495C3C" w14:textId="1DDA6910" w:rsidR="002224C1" w:rsidRPr="00E25096" w:rsidDel="00210289" w:rsidRDefault="002224C1">
            <w:pPr>
              <w:jc w:val="both"/>
              <w:rPr>
                <w:rFonts w:eastAsia="Calibri"/>
                <w:i/>
                <w:iCs/>
                <w:szCs w:val="24"/>
              </w:rPr>
            </w:pPr>
            <w:r w:rsidRPr="00E25096">
              <w:rPr>
                <w:rFonts w:eastAsia="Calibri"/>
                <w:i/>
                <w:iCs/>
                <w:szCs w:val="24"/>
              </w:rPr>
              <w:t>Įranga (įrašyti)</w:t>
            </w:r>
          </w:p>
        </w:tc>
        <w:tc>
          <w:tcPr>
            <w:tcW w:w="4536" w:type="dxa"/>
          </w:tcPr>
          <w:p w14:paraId="2B643C38" w14:textId="40F74A2A" w:rsidR="002224C1" w:rsidRPr="00E25096" w:rsidRDefault="002224C1">
            <w:pPr>
              <w:jc w:val="both"/>
              <w:rPr>
                <w:rFonts w:eastAsia="Calibri"/>
                <w:szCs w:val="24"/>
              </w:rPr>
            </w:pPr>
            <w:r w:rsidRPr="00E25096">
              <w:rPr>
                <w:rFonts w:eastAsia="Calibri"/>
                <w:i/>
                <w:iCs/>
                <w:szCs w:val="24"/>
              </w:rPr>
              <w:t>Įranga (įrašyti)</w:t>
            </w:r>
          </w:p>
        </w:tc>
        <w:tc>
          <w:tcPr>
            <w:tcW w:w="5103" w:type="dxa"/>
          </w:tcPr>
          <w:p w14:paraId="3F6702B1" w14:textId="596C7765" w:rsidR="002224C1" w:rsidRPr="00E25096" w:rsidRDefault="002224C1">
            <w:pPr>
              <w:jc w:val="both"/>
              <w:rPr>
                <w:rFonts w:eastAsia="Calibri"/>
                <w:i/>
                <w:iCs/>
                <w:szCs w:val="24"/>
              </w:rPr>
            </w:pPr>
            <w:r w:rsidRPr="00E25096">
              <w:rPr>
                <w:rFonts w:eastAsia="Calibri"/>
                <w:i/>
                <w:iCs/>
                <w:szCs w:val="24"/>
              </w:rPr>
              <w:t xml:space="preserve">Įranga </w:t>
            </w:r>
          </w:p>
          <w:p w14:paraId="6DDF0BAD" w14:textId="77777777" w:rsidR="002224C1" w:rsidRPr="00E25096" w:rsidRDefault="002224C1">
            <w:pPr>
              <w:jc w:val="both"/>
              <w:rPr>
                <w:rFonts w:eastAsia="Calibri"/>
                <w:szCs w:val="24"/>
              </w:rPr>
            </w:pPr>
            <w:r w:rsidRPr="00E25096">
              <w:rPr>
                <w:rFonts w:eastAsia="Calibri"/>
                <w:i/>
                <w:iCs/>
                <w:szCs w:val="24"/>
              </w:rPr>
              <w:t>(įrašyti)</w:t>
            </w:r>
          </w:p>
        </w:tc>
      </w:tr>
      <w:tr w:rsidR="002224C1" w:rsidRPr="00E25096" w14:paraId="4C79FD6C" w14:textId="77777777">
        <w:trPr>
          <w:trHeight w:val="222"/>
        </w:trPr>
        <w:tc>
          <w:tcPr>
            <w:tcW w:w="704" w:type="dxa"/>
            <w:vMerge/>
          </w:tcPr>
          <w:p w14:paraId="6212D251" w14:textId="77777777" w:rsidR="002224C1" w:rsidRPr="00E25096" w:rsidRDefault="002224C1">
            <w:pPr>
              <w:rPr>
                <w:rFonts w:eastAsia="Calibri"/>
                <w:szCs w:val="24"/>
              </w:rPr>
            </w:pPr>
          </w:p>
        </w:tc>
        <w:tc>
          <w:tcPr>
            <w:tcW w:w="4678" w:type="dxa"/>
          </w:tcPr>
          <w:p w14:paraId="071B470B"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3C812DC3" w14:textId="77777777" w:rsidR="002224C1" w:rsidRPr="00E25096" w:rsidDel="00210289" w:rsidRDefault="002224C1">
            <w:pPr>
              <w:jc w:val="both"/>
              <w:rPr>
                <w:rFonts w:eastAsia="Calibri"/>
                <w:i/>
                <w:iCs/>
                <w:szCs w:val="24"/>
              </w:rPr>
            </w:pPr>
            <w:r w:rsidRPr="00E25096">
              <w:rPr>
                <w:rFonts w:eastAsia="Calibri"/>
                <w:i/>
                <w:iCs/>
                <w:szCs w:val="24"/>
              </w:rPr>
              <w:t>(įrašyti)</w:t>
            </w:r>
          </w:p>
        </w:tc>
        <w:tc>
          <w:tcPr>
            <w:tcW w:w="4536" w:type="dxa"/>
          </w:tcPr>
          <w:p w14:paraId="42C57798"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2C89CF52" w14:textId="77777777" w:rsidR="002224C1" w:rsidRPr="00E25096" w:rsidRDefault="002224C1">
            <w:pPr>
              <w:jc w:val="both"/>
              <w:rPr>
                <w:rFonts w:eastAsia="Calibri"/>
                <w:szCs w:val="24"/>
              </w:rPr>
            </w:pPr>
            <w:r w:rsidRPr="00E25096">
              <w:rPr>
                <w:rFonts w:eastAsia="Calibri"/>
                <w:i/>
                <w:iCs/>
                <w:szCs w:val="24"/>
              </w:rPr>
              <w:t>(įrašyti)</w:t>
            </w:r>
          </w:p>
        </w:tc>
        <w:tc>
          <w:tcPr>
            <w:tcW w:w="5103" w:type="dxa"/>
          </w:tcPr>
          <w:p w14:paraId="3DE3531B" w14:textId="77777777" w:rsidR="002224C1" w:rsidRPr="00E25096" w:rsidRDefault="002224C1">
            <w:pPr>
              <w:jc w:val="both"/>
              <w:rPr>
                <w:rFonts w:eastAsia="Calibri"/>
                <w:i/>
                <w:iCs/>
                <w:szCs w:val="24"/>
              </w:rPr>
            </w:pPr>
            <w:r w:rsidRPr="00E25096">
              <w:rPr>
                <w:rFonts w:eastAsia="Calibri"/>
                <w:i/>
                <w:iCs/>
                <w:szCs w:val="24"/>
              </w:rPr>
              <w:t xml:space="preserve">Techninės specifikacijos </w:t>
            </w:r>
          </w:p>
          <w:p w14:paraId="54F8163D" w14:textId="77777777" w:rsidR="002224C1" w:rsidRPr="00E25096" w:rsidRDefault="002224C1">
            <w:pPr>
              <w:jc w:val="both"/>
              <w:rPr>
                <w:rFonts w:eastAsia="Calibri"/>
                <w:szCs w:val="24"/>
              </w:rPr>
            </w:pPr>
            <w:r w:rsidRPr="00E25096">
              <w:rPr>
                <w:rFonts w:eastAsia="Calibri"/>
                <w:i/>
                <w:iCs/>
                <w:szCs w:val="24"/>
              </w:rPr>
              <w:t>(įrašyti)</w:t>
            </w:r>
          </w:p>
        </w:tc>
      </w:tr>
    </w:tbl>
    <w:p w14:paraId="16585232" w14:textId="2B1B0AAA" w:rsidR="00D459E6" w:rsidRPr="00D459E6" w:rsidRDefault="00D459E6" w:rsidP="00D459E6">
      <w:pPr>
        <w:jc w:val="both"/>
        <w:rPr>
          <w:color w:val="000000"/>
          <w:szCs w:val="24"/>
          <w:lang w:eastAsia="lt-LT"/>
        </w:rPr>
      </w:pPr>
      <w:r w:rsidRPr="00D459E6">
        <w:rPr>
          <w:b/>
          <w:bCs/>
          <w:color w:val="000000"/>
          <w:szCs w:val="24"/>
          <w:lang w:eastAsia="lt-LT"/>
        </w:rPr>
        <w:t> </w:t>
      </w:r>
    </w:p>
    <w:p w14:paraId="55560B13" w14:textId="77777777" w:rsidR="00D459E6" w:rsidRPr="00D459E6" w:rsidRDefault="00D459E6" w:rsidP="00D459E6">
      <w:pPr>
        <w:rPr>
          <w:b/>
          <w:szCs w:val="24"/>
          <w:lang w:eastAsia="lt-LT"/>
        </w:rPr>
      </w:pPr>
      <w:r w:rsidRPr="00D459E6">
        <w:rPr>
          <w:b/>
          <w:szCs w:val="24"/>
          <w:lang w:eastAsia="lt-LT"/>
        </w:rPr>
        <w:t>Prie PĮP gali būti pridedami kiti dokumentai, patvirtinantys ar pagrindžiantys PĮP pateiktą informaciją.</w:t>
      </w:r>
    </w:p>
    <w:p w14:paraId="60F3B99B" w14:textId="77777777" w:rsidR="00D459E6" w:rsidRPr="00D459E6" w:rsidRDefault="00D459E6" w:rsidP="00D459E6">
      <w:pPr>
        <w:rPr>
          <w:b/>
          <w:szCs w:val="24"/>
          <w:lang w:eastAsia="lt-LT"/>
        </w:rPr>
      </w:pPr>
    </w:p>
    <w:p w14:paraId="01246A1F" w14:textId="77777777" w:rsidR="00D459E6" w:rsidRPr="00D459E6" w:rsidRDefault="00D459E6" w:rsidP="00D459E6">
      <w:pPr>
        <w:rPr>
          <w:szCs w:val="24"/>
          <w:lang w:eastAsia="lt-LT"/>
        </w:rPr>
      </w:pPr>
      <w:r w:rsidRPr="00D459E6">
        <w:rPr>
          <w:szCs w:val="24"/>
          <w:lang w:eastAsia="lt-LT"/>
        </w:rPr>
        <w:lastRenderedPageBreak/>
        <w:t>_________________________________                           _________________                                       ___________________________</w:t>
      </w:r>
    </w:p>
    <w:p w14:paraId="6D07CF92" w14:textId="77777777" w:rsidR="00D459E6" w:rsidRPr="00D459E6" w:rsidRDefault="00D459E6" w:rsidP="00D459E6">
      <w:pPr>
        <w:rPr>
          <w:szCs w:val="24"/>
          <w:lang w:eastAsia="lt-LT"/>
        </w:rPr>
      </w:pPr>
      <w:r w:rsidRPr="00D459E6">
        <w:rPr>
          <w:szCs w:val="24"/>
          <w:lang w:eastAsia="lt-LT"/>
        </w:rPr>
        <w:t xml:space="preserve"> (vadovo ar jo įgalioto asmens pareigos)                                       (parašas) </w:t>
      </w:r>
      <w:r w:rsidRPr="00D459E6">
        <w:rPr>
          <w:szCs w:val="24"/>
          <w:lang w:eastAsia="lt-LT"/>
        </w:rPr>
        <w:tab/>
        <w:t xml:space="preserve">                    </w:t>
      </w:r>
      <w:r w:rsidRPr="00D459E6">
        <w:rPr>
          <w:szCs w:val="24"/>
          <w:lang w:eastAsia="lt-LT"/>
        </w:rPr>
        <w:tab/>
        <w:t xml:space="preserve">                           (vardas ir pavardė)</w:t>
      </w:r>
    </w:p>
    <w:p w14:paraId="5FB3099A" w14:textId="77777777" w:rsidR="00D459E6" w:rsidRPr="00D459E6" w:rsidRDefault="00D459E6" w:rsidP="00D459E6">
      <w:pPr>
        <w:rPr>
          <w:szCs w:val="24"/>
          <w:lang w:eastAsia="lt-LT"/>
        </w:rPr>
      </w:pPr>
    </w:p>
    <w:p w14:paraId="72843E2C" w14:textId="77777777" w:rsidR="00D459E6" w:rsidRPr="00D459E6" w:rsidRDefault="00D459E6" w:rsidP="00D459E6">
      <w:pPr>
        <w:jc w:val="center"/>
      </w:pPr>
      <w:r w:rsidRPr="00D459E6">
        <w:rPr>
          <w:szCs w:val="24"/>
        </w:rPr>
        <w:t>_______________________________</w:t>
      </w:r>
    </w:p>
    <w:p w14:paraId="4AD44F26" w14:textId="77777777" w:rsidR="00D97D23" w:rsidRDefault="00D97D23" w:rsidP="00727B50">
      <w:pPr>
        <w:spacing w:line="276" w:lineRule="auto"/>
        <w:jc w:val="both"/>
        <w:rPr>
          <w:b/>
          <w:bCs/>
          <w:lang w:eastAsia="lt-LT"/>
        </w:rPr>
      </w:pPr>
    </w:p>
    <w:p w14:paraId="4812FD2C" w14:textId="77777777" w:rsidR="003C19A5" w:rsidRDefault="003C19A5" w:rsidP="00727B50">
      <w:pPr>
        <w:spacing w:line="276" w:lineRule="auto"/>
        <w:jc w:val="both"/>
        <w:rPr>
          <w:b/>
          <w:bCs/>
          <w:lang w:eastAsia="lt-LT"/>
        </w:rPr>
      </w:pPr>
    </w:p>
    <w:p w14:paraId="615BF53E" w14:textId="77777777" w:rsidR="003C19A5" w:rsidRDefault="003C19A5" w:rsidP="00727B50">
      <w:pPr>
        <w:spacing w:line="276" w:lineRule="auto"/>
        <w:jc w:val="both"/>
        <w:rPr>
          <w:b/>
          <w:bCs/>
          <w:lang w:eastAsia="lt-LT"/>
        </w:rPr>
      </w:pPr>
    </w:p>
    <w:p w14:paraId="6088B94B" w14:textId="77777777" w:rsidR="003C19A5" w:rsidRDefault="003C19A5" w:rsidP="00727B50">
      <w:pPr>
        <w:spacing w:line="276" w:lineRule="auto"/>
        <w:jc w:val="both"/>
        <w:rPr>
          <w:b/>
          <w:bCs/>
          <w:lang w:eastAsia="lt-LT"/>
        </w:rPr>
      </w:pPr>
    </w:p>
    <w:p w14:paraId="4C14180A" w14:textId="77777777" w:rsidR="003C19A5" w:rsidRDefault="003C19A5" w:rsidP="00727B50">
      <w:pPr>
        <w:spacing w:line="276" w:lineRule="auto"/>
        <w:jc w:val="both"/>
        <w:rPr>
          <w:b/>
          <w:bCs/>
          <w:lang w:eastAsia="lt-LT"/>
        </w:rPr>
      </w:pPr>
    </w:p>
    <w:p w14:paraId="0A661C7E" w14:textId="77777777" w:rsidR="003C19A5" w:rsidRDefault="003C19A5" w:rsidP="00727B50">
      <w:pPr>
        <w:spacing w:line="276" w:lineRule="auto"/>
        <w:jc w:val="both"/>
        <w:rPr>
          <w:b/>
          <w:bCs/>
          <w:lang w:eastAsia="lt-LT"/>
        </w:rPr>
      </w:pPr>
    </w:p>
    <w:p w14:paraId="19B02174" w14:textId="77777777" w:rsidR="003C19A5" w:rsidRDefault="003C19A5" w:rsidP="00727B50">
      <w:pPr>
        <w:spacing w:line="276" w:lineRule="auto"/>
        <w:jc w:val="both"/>
        <w:rPr>
          <w:b/>
          <w:bCs/>
          <w:lang w:eastAsia="lt-LT"/>
        </w:rPr>
      </w:pPr>
    </w:p>
    <w:p w14:paraId="42D65B08" w14:textId="77777777" w:rsidR="003C19A5" w:rsidRDefault="003C19A5" w:rsidP="00727B50">
      <w:pPr>
        <w:spacing w:line="276" w:lineRule="auto"/>
        <w:jc w:val="both"/>
        <w:rPr>
          <w:b/>
          <w:bCs/>
          <w:lang w:eastAsia="lt-LT"/>
        </w:rPr>
      </w:pPr>
    </w:p>
    <w:p w14:paraId="241290DF" w14:textId="77777777" w:rsidR="003C19A5" w:rsidRDefault="003C19A5" w:rsidP="00727B50">
      <w:pPr>
        <w:spacing w:line="276" w:lineRule="auto"/>
        <w:jc w:val="both"/>
        <w:rPr>
          <w:b/>
          <w:bCs/>
          <w:lang w:eastAsia="lt-LT"/>
        </w:rPr>
      </w:pPr>
    </w:p>
    <w:p w14:paraId="4FB243F8" w14:textId="77777777" w:rsidR="003C19A5" w:rsidRDefault="003C19A5" w:rsidP="00727B50">
      <w:pPr>
        <w:spacing w:line="276" w:lineRule="auto"/>
        <w:jc w:val="both"/>
        <w:rPr>
          <w:b/>
          <w:bCs/>
          <w:lang w:eastAsia="lt-LT"/>
        </w:rPr>
      </w:pPr>
    </w:p>
    <w:p w14:paraId="1782AEBC" w14:textId="77777777" w:rsidR="003C19A5" w:rsidRDefault="003C19A5" w:rsidP="00727B50">
      <w:pPr>
        <w:spacing w:line="276" w:lineRule="auto"/>
        <w:jc w:val="both"/>
        <w:rPr>
          <w:b/>
          <w:bCs/>
          <w:lang w:eastAsia="lt-LT"/>
        </w:rPr>
      </w:pPr>
    </w:p>
    <w:p w14:paraId="4FC0357A" w14:textId="77777777" w:rsidR="003C19A5" w:rsidRDefault="003C19A5" w:rsidP="00727B50">
      <w:pPr>
        <w:spacing w:line="276" w:lineRule="auto"/>
        <w:jc w:val="both"/>
        <w:rPr>
          <w:b/>
          <w:bCs/>
          <w:lang w:eastAsia="lt-LT"/>
        </w:rPr>
      </w:pPr>
    </w:p>
    <w:p w14:paraId="237BF8F3" w14:textId="77777777" w:rsidR="003C19A5" w:rsidRDefault="003C19A5" w:rsidP="00727B50">
      <w:pPr>
        <w:spacing w:line="276" w:lineRule="auto"/>
        <w:jc w:val="both"/>
        <w:rPr>
          <w:b/>
          <w:bCs/>
          <w:lang w:eastAsia="lt-LT"/>
        </w:rPr>
      </w:pPr>
    </w:p>
    <w:p w14:paraId="3346A18F" w14:textId="77777777" w:rsidR="003C19A5" w:rsidRDefault="003C19A5" w:rsidP="00727B50">
      <w:pPr>
        <w:spacing w:line="276" w:lineRule="auto"/>
        <w:jc w:val="both"/>
        <w:rPr>
          <w:b/>
          <w:bCs/>
          <w:lang w:eastAsia="lt-LT"/>
        </w:rPr>
      </w:pPr>
    </w:p>
    <w:p w14:paraId="11D0DE33" w14:textId="77777777" w:rsidR="003C19A5" w:rsidRDefault="003C19A5" w:rsidP="00727B50">
      <w:pPr>
        <w:spacing w:line="276" w:lineRule="auto"/>
        <w:jc w:val="both"/>
        <w:rPr>
          <w:b/>
          <w:bCs/>
          <w:lang w:eastAsia="lt-LT"/>
        </w:rPr>
      </w:pPr>
    </w:p>
    <w:p w14:paraId="48BE8589" w14:textId="77777777" w:rsidR="003C19A5" w:rsidRDefault="003C19A5" w:rsidP="00727B50">
      <w:pPr>
        <w:spacing w:line="276" w:lineRule="auto"/>
        <w:jc w:val="both"/>
        <w:rPr>
          <w:b/>
          <w:bCs/>
          <w:lang w:eastAsia="lt-LT"/>
        </w:rPr>
      </w:pPr>
    </w:p>
    <w:p w14:paraId="6CB3CDDB" w14:textId="77777777" w:rsidR="003C19A5" w:rsidRDefault="003C19A5" w:rsidP="00727B50">
      <w:pPr>
        <w:spacing w:line="276" w:lineRule="auto"/>
        <w:jc w:val="both"/>
        <w:rPr>
          <w:b/>
          <w:bCs/>
          <w:lang w:eastAsia="lt-LT"/>
        </w:rPr>
      </w:pPr>
    </w:p>
    <w:p w14:paraId="537F3FE7" w14:textId="77777777" w:rsidR="00837070" w:rsidRDefault="00837070" w:rsidP="00727B50">
      <w:pPr>
        <w:spacing w:line="276" w:lineRule="auto"/>
        <w:jc w:val="both"/>
        <w:rPr>
          <w:b/>
          <w:bCs/>
          <w:lang w:eastAsia="lt-LT"/>
        </w:rPr>
      </w:pPr>
    </w:p>
    <w:p w14:paraId="0A801F01" w14:textId="77777777" w:rsidR="00837070" w:rsidRDefault="00837070" w:rsidP="00727B50">
      <w:pPr>
        <w:spacing w:line="276" w:lineRule="auto"/>
        <w:jc w:val="both"/>
        <w:rPr>
          <w:b/>
          <w:bCs/>
          <w:lang w:eastAsia="lt-LT"/>
        </w:rPr>
      </w:pPr>
    </w:p>
    <w:p w14:paraId="4C27A5AF" w14:textId="77777777" w:rsidR="00837070" w:rsidRDefault="00837070" w:rsidP="00727B50">
      <w:pPr>
        <w:spacing w:line="276" w:lineRule="auto"/>
        <w:jc w:val="both"/>
        <w:rPr>
          <w:b/>
          <w:bCs/>
          <w:lang w:eastAsia="lt-LT"/>
        </w:rPr>
      </w:pPr>
    </w:p>
    <w:p w14:paraId="713D1ABA" w14:textId="77777777" w:rsidR="00837070" w:rsidRDefault="00837070" w:rsidP="00727B50">
      <w:pPr>
        <w:spacing w:line="276" w:lineRule="auto"/>
        <w:jc w:val="both"/>
        <w:rPr>
          <w:b/>
          <w:bCs/>
          <w:lang w:eastAsia="lt-LT"/>
        </w:rPr>
      </w:pPr>
    </w:p>
    <w:p w14:paraId="3E681A4F" w14:textId="77777777" w:rsidR="00242A34" w:rsidRDefault="00837070">
      <w:pPr>
        <w:spacing w:after="160" w:line="259" w:lineRule="auto"/>
        <w:rPr>
          <w:b/>
          <w:bCs/>
          <w:lang w:eastAsia="lt-LT"/>
        </w:rPr>
        <w:sectPr w:rsidR="00242A34" w:rsidSect="005C0829">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pgNumType w:start="1"/>
          <w:cols w:space="1296"/>
          <w:titlePg/>
          <w:docGrid w:linePitch="360"/>
        </w:sectPr>
      </w:pPr>
      <w:r>
        <w:rPr>
          <w:b/>
          <w:bCs/>
          <w:lang w:eastAsia="lt-LT"/>
        </w:rPr>
        <w:br w:type="page"/>
      </w:r>
    </w:p>
    <w:p w14:paraId="45399FD5" w14:textId="06366E59" w:rsidR="00242A34" w:rsidRPr="00242A34" w:rsidRDefault="00242A34" w:rsidP="00242A34">
      <w:pPr>
        <w:ind w:left="4536"/>
      </w:pPr>
      <w:r w:rsidRPr="00242A34">
        <w:rPr>
          <w:szCs w:val="24"/>
        </w:rPr>
        <w:lastRenderedPageBreak/>
        <w:t>2022–2030 metų ekonomikos transformacijos ir konkurencingumo plėtros programos pažangos priemonės </w:t>
      </w:r>
      <w:r w:rsidR="00CD5D16" w:rsidRPr="00E25096">
        <w:rPr>
          <w:szCs w:val="24"/>
        </w:rPr>
        <w:t xml:space="preserve">Nr. 05-001-01-04-02 „Skatinti įmones pereiti link neutralios klimatui ekonomikos“ </w:t>
      </w:r>
      <w:r w:rsidRPr="00242A34">
        <w:rPr>
          <w:szCs w:val="24"/>
        </w:rPr>
        <w:t>veiklos „</w:t>
      </w:r>
      <w:r w:rsidR="0053063E" w:rsidRPr="00D135DA">
        <w:rPr>
          <w:iCs/>
          <w:szCs w:val="24"/>
        </w:rPr>
        <w:t>Alternatyvaus kuro diegimas pramonės įmonėse Kauno, Šiaulių ir Telšių regionuose</w:t>
      </w:r>
      <w:r w:rsidR="0053063E">
        <w:rPr>
          <w:szCs w:val="24"/>
        </w:rPr>
        <w:t xml:space="preserve">“ </w:t>
      </w:r>
      <w:r w:rsidRPr="00242A34">
        <w:rPr>
          <w:szCs w:val="24"/>
        </w:rPr>
        <w:t>projektų finansavimo sąlygų aprašo</w:t>
      </w:r>
    </w:p>
    <w:p w14:paraId="4EB5806D" w14:textId="77777777" w:rsidR="00242A34" w:rsidRPr="00242A34" w:rsidRDefault="00242A34" w:rsidP="00242A34">
      <w:pPr>
        <w:ind w:left="4536"/>
        <w:rPr>
          <w:szCs w:val="24"/>
        </w:rPr>
      </w:pPr>
      <w:r w:rsidRPr="00242A34">
        <w:rPr>
          <w:szCs w:val="24"/>
        </w:rPr>
        <w:t>4 priedas</w:t>
      </w:r>
    </w:p>
    <w:p w14:paraId="240CAB78" w14:textId="77777777" w:rsidR="00242A34" w:rsidRPr="00242A34" w:rsidRDefault="00242A34" w:rsidP="00242A34">
      <w:pPr>
        <w:spacing w:line="276" w:lineRule="auto"/>
        <w:jc w:val="center"/>
        <w:rPr>
          <w:szCs w:val="24"/>
        </w:rPr>
      </w:pPr>
    </w:p>
    <w:p w14:paraId="151AD437" w14:textId="77777777" w:rsidR="00242A34" w:rsidRPr="00242A34" w:rsidRDefault="00242A34" w:rsidP="00242A34">
      <w:pPr>
        <w:spacing w:line="276" w:lineRule="auto"/>
        <w:jc w:val="center"/>
        <w:rPr>
          <w:szCs w:val="24"/>
        </w:rPr>
      </w:pPr>
      <w:r w:rsidRPr="00242A34">
        <w:rPr>
          <w:szCs w:val="24"/>
        </w:rPr>
        <w:t>(Projekto veiklų atitikties reikšmingos žalos nedarymo horizontaliajam principui deklaracijos forma)</w:t>
      </w:r>
    </w:p>
    <w:p w14:paraId="414C0F9B" w14:textId="77777777" w:rsidR="00242A34" w:rsidRPr="00242A34" w:rsidRDefault="00242A34" w:rsidP="00242A34">
      <w:pPr>
        <w:spacing w:line="276" w:lineRule="auto"/>
        <w:jc w:val="center"/>
        <w:rPr>
          <w:szCs w:val="24"/>
        </w:rPr>
      </w:pPr>
    </w:p>
    <w:p w14:paraId="1DFF8E0B" w14:textId="77777777" w:rsidR="00242A34" w:rsidRPr="00242A34" w:rsidRDefault="00242A34" w:rsidP="00242A34">
      <w:pPr>
        <w:spacing w:line="276" w:lineRule="auto"/>
        <w:jc w:val="center"/>
        <w:rPr>
          <w:b/>
          <w:bCs/>
          <w:szCs w:val="24"/>
        </w:rPr>
      </w:pPr>
      <w:r w:rsidRPr="00242A34">
        <w:rPr>
          <w:b/>
          <w:bCs/>
          <w:szCs w:val="24"/>
        </w:rPr>
        <w:t>PROJEKTO VEIKLŲ ATITIKTIES REIKŠMINGOS ŽALOS NEDARYMO HORIZONTALIAJAM PRINCIPUI</w:t>
      </w:r>
    </w:p>
    <w:p w14:paraId="6FF90293" w14:textId="77777777" w:rsidR="00242A34" w:rsidRPr="00242A34" w:rsidRDefault="00242A34" w:rsidP="00242A34">
      <w:pPr>
        <w:spacing w:line="276" w:lineRule="auto"/>
        <w:jc w:val="center"/>
        <w:rPr>
          <w:b/>
          <w:bCs/>
          <w:szCs w:val="24"/>
        </w:rPr>
      </w:pPr>
      <w:r w:rsidRPr="00242A34">
        <w:rPr>
          <w:b/>
          <w:bCs/>
          <w:szCs w:val="24"/>
        </w:rPr>
        <w:t>DEKLARACIJA</w:t>
      </w:r>
    </w:p>
    <w:p w14:paraId="3EE4C5A7" w14:textId="77777777" w:rsidR="00242A34" w:rsidRPr="00242A34" w:rsidRDefault="00242A34" w:rsidP="00242A34">
      <w:pPr>
        <w:jc w:val="center"/>
        <w:rPr>
          <w:b/>
          <w:bCs/>
          <w:color w:val="000000"/>
          <w:szCs w:val="24"/>
          <w:lang w:eastAsia="lt-LT"/>
        </w:rPr>
      </w:pPr>
    </w:p>
    <w:p w14:paraId="697F6212" w14:textId="77777777" w:rsidR="00242A34" w:rsidRPr="00242A34" w:rsidRDefault="00242A34" w:rsidP="00242A34">
      <w:pPr>
        <w:jc w:val="center"/>
      </w:pPr>
      <w:r w:rsidRPr="00242A34">
        <w:rPr>
          <w:color w:val="000000"/>
          <w:szCs w:val="24"/>
          <w:lang w:eastAsia="lt-LT"/>
        </w:rPr>
        <w:t>__________________</w:t>
      </w:r>
    </w:p>
    <w:p w14:paraId="56E2348A" w14:textId="77777777" w:rsidR="00242A34" w:rsidRPr="00242A34" w:rsidRDefault="00242A34" w:rsidP="00242A34">
      <w:pPr>
        <w:jc w:val="center"/>
        <w:rPr>
          <w:color w:val="000000"/>
          <w:szCs w:val="24"/>
          <w:lang w:eastAsia="lt-LT"/>
        </w:rPr>
      </w:pPr>
      <w:r w:rsidRPr="00242A34">
        <w:rPr>
          <w:color w:val="000000"/>
          <w:szCs w:val="24"/>
          <w:lang w:eastAsia="lt-LT"/>
        </w:rPr>
        <w:t>pildymo data</w:t>
      </w:r>
    </w:p>
    <w:p w14:paraId="3F067078" w14:textId="77777777" w:rsidR="00242A34" w:rsidRPr="00242A34" w:rsidRDefault="00242A34" w:rsidP="00242A34">
      <w:pPr>
        <w:jc w:val="center"/>
        <w:rPr>
          <w:color w:val="000000"/>
          <w:szCs w:val="24"/>
          <w:lang w:eastAsia="lt-LT"/>
        </w:rPr>
      </w:pPr>
    </w:p>
    <w:p w14:paraId="7515795E" w14:textId="77777777" w:rsidR="00242A34" w:rsidRPr="00242A34" w:rsidRDefault="00242A34" w:rsidP="00242A34">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242A34" w:rsidRPr="00242A34" w14:paraId="0B58FDFF" w14:textId="77777777">
        <w:trPr>
          <w:trHeight w:val="288"/>
        </w:trPr>
        <w:tc>
          <w:tcPr>
            <w:tcW w:w="516" w:type="dxa"/>
            <w:vMerge w:val="restart"/>
            <w:noWrap/>
            <w:tcMar>
              <w:top w:w="0" w:type="dxa"/>
              <w:left w:w="108" w:type="dxa"/>
              <w:bottom w:w="0" w:type="dxa"/>
              <w:right w:w="108" w:type="dxa"/>
            </w:tcMar>
            <w:hideMark/>
          </w:tcPr>
          <w:p w14:paraId="53DDF9D1" w14:textId="77777777" w:rsidR="00242A34" w:rsidRPr="00242A34" w:rsidRDefault="00242A34" w:rsidP="00242A34">
            <w:r w:rsidRPr="00242A34">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05C5ABB5" w14:textId="77777777" w:rsidR="00242A34" w:rsidRPr="00242A34" w:rsidRDefault="00242A34" w:rsidP="00242A34">
            <w:pPr>
              <w:jc w:val="both"/>
            </w:pPr>
            <w:r w:rsidRPr="00242A34">
              <w:rPr>
                <w:b/>
                <w:bCs/>
                <w:color w:val="000000"/>
                <w:szCs w:val="24"/>
                <w:lang w:eastAsia="lt-LT"/>
              </w:rPr>
              <w:t>Juridinio asmens (įmonės) pavadinimas</w:t>
            </w:r>
          </w:p>
        </w:tc>
      </w:tr>
      <w:tr w:rsidR="00242A34" w:rsidRPr="00242A34" w14:paraId="2AF1A29E" w14:textId="77777777">
        <w:trPr>
          <w:trHeight w:val="288"/>
        </w:trPr>
        <w:tc>
          <w:tcPr>
            <w:tcW w:w="516" w:type="dxa"/>
            <w:vMerge/>
            <w:noWrap/>
            <w:tcMar>
              <w:top w:w="0" w:type="dxa"/>
              <w:left w:w="108" w:type="dxa"/>
              <w:bottom w:w="0" w:type="dxa"/>
              <w:right w:w="108" w:type="dxa"/>
            </w:tcMar>
          </w:tcPr>
          <w:p w14:paraId="7014DECC" w14:textId="77777777" w:rsidR="00242A34" w:rsidRPr="00242A34" w:rsidRDefault="00242A34" w:rsidP="00242A34">
            <w:pPr>
              <w:rPr>
                <w:b/>
                <w:bCs/>
                <w:color w:val="000000"/>
                <w:szCs w:val="24"/>
                <w:lang w:eastAsia="lt-LT"/>
              </w:rPr>
            </w:pPr>
          </w:p>
        </w:tc>
        <w:tc>
          <w:tcPr>
            <w:tcW w:w="8681" w:type="dxa"/>
            <w:gridSpan w:val="2"/>
            <w:noWrap/>
            <w:tcMar>
              <w:top w:w="0" w:type="dxa"/>
              <w:left w:w="108" w:type="dxa"/>
              <w:bottom w:w="0" w:type="dxa"/>
              <w:right w:w="108" w:type="dxa"/>
            </w:tcMar>
            <w:vAlign w:val="bottom"/>
          </w:tcPr>
          <w:p w14:paraId="6BB43D08" w14:textId="77777777" w:rsidR="00242A34" w:rsidRPr="00242A34" w:rsidRDefault="00242A34" w:rsidP="00242A34">
            <w:pPr>
              <w:tabs>
                <w:tab w:val="left" w:pos="645"/>
              </w:tabs>
              <w:jc w:val="both"/>
              <w:rPr>
                <w:i/>
                <w:iCs/>
                <w:szCs w:val="24"/>
              </w:rPr>
            </w:pPr>
            <w:r w:rsidRPr="00242A34">
              <w:rPr>
                <w:i/>
                <w:iCs/>
                <w:szCs w:val="24"/>
              </w:rPr>
              <w:t>(Nurodomas juridinio asmens (įmonės) pavadinimas)</w:t>
            </w:r>
          </w:p>
          <w:p w14:paraId="7C963EBC" w14:textId="77777777" w:rsidR="00242A34" w:rsidRPr="00242A34" w:rsidRDefault="00242A34" w:rsidP="00242A34">
            <w:pPr>
              <w:jc w:val="both"/>
              <w:rPr>
                <w:b/>
                <w:bCs/>
                <w:color w:val="000000"/>
                <w:szCs w:val="24"/>
                <w:lang w:eastAsia="lt-LT"/>
              </w:rPr>
            </w:pPr>
          </w:p>
        </w:tc>
      </w:tr>
      <w:tr w:rsidR="00242A34" w:rsidRPr="00242A34" w14:paraId="5995626C" w14:textId="77777777" w:rsidTr="00242A34">
        <w:trPr>
          <w:trHeight w:val="288"/>
        </w:trPr>
        <w:tc>
          <w:tcPr>
            <w:tcW w:w="9197" w:type="dxa"/>
            <w:gridSpan w:val="3"/>
            <w:shd w:val="clear" w:color="auto" w:fill="E8E8E8"/>
            <w:noWrap/>
            <w:tcMar>
              <w:top w:w="0" w:type="dxa"/>
              <w:left w:w="108" w:type="dxa"/>
              <w:bottom w:w="0" w:type="dxa"/>
              <w:right w:w="108" w:type="dxa"/>
            </w:tcMar>
            <w:hideMark/>
          </w:tcPr>
          <w:p w14:paraId="12F845AB" w14:textId="77777777" w:rsidR="00242A34" w:rsidRPr="00242A34" w:rsidRDefault="00242A34" w:rsidP="00242A34">
            <w:pPr>
              <w:rPr>
                <w:szCs w:val="24"/>
                <w:lang w:eastAsia="lt-LT"/>
              </w:rPr>
            </w:pPr>
          </w:p>
        </w:tc>
      </w:tr>
      <w:tr w:rsidR="00242A34" w:rsidRPr="00242A34" w14:paraId="0325A4B6" w14:textId="77777777">
        <w:trPr>
          <w:trHeight w:val="288"/>
        </w:trPr>
        <w:tc>
          <w:tcPr>
            <w:tcW w:w="516" w:type="dxa"/>
            <w:vMerge w:val="restart"/>
            <w:noWrap/>
            <w:tcMar>
              <w:top w:w="0" w:type="dxa"/>
              <w:left w:w="108" w:type="dxa"/>
              <w:bottom w:w="0" w:type="dxa"/>
              <w:right w:w="108" w:type="dxa"/>
            </w:tcMar>
            <w:hideMark/>
          </w:tcPr>
          <w:p w14:paraId="52EDB701" w14:textId="77777777" w:rsidR="00242A34" w:rsidRPr="00242A34" w:rsidRDefault="00242A34" w:rsidP="00242A34">
            <w:r w:rsidRPr="00242A34">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04927F2D" w14:textId="77777777" w:rsidR="00242A34" w:rsidRPr="00242A34" w:rsidRDefault="00242A34" w:rsidP="00242A34">
            <w:pPr>
              <w:jc w:val="both"/>
            </w:pPr>
            <w:r w:rsidRPr="00242A34">
              <w:rPr>
                <w:b/>
                <w:bCs/>
                <w:color w:val="000000"/>
                <w:szCs w:val="24"/>
                <w:lang w:eastAsia="lt-LT"/>
              </w:rPr>
              <w:t xml:space="preserve">Juridinio asmens (įmonės) kodas </w:t>
            </w:r>
          </w:p>
        </w:tc>
      </w:tr>
      <w:tr w:rsidR="00242A34" w:rsidRPr="00242A34" w14:paraId="1D68867C" w14:textId="77777777">
        <w:trPr>
          <w:trHeight w:val="288"/>
        </w:trPr>
        <w:tc>
          <w:tcPr>
            <w:tcW w:w="516" w:type="dxa"/>
            <w:vMerge/>
            <w:noWrap/>
            <w:tcMar>
              <w:top w:w="0" w:type="dxa"/>
              <w:left w:w="108" w:type="dxa"/>
              <w:bottom w:w="0" w:type="dxa"/>
              <w:right w:w="108" w:type="dxa"/>
            </w:tcMar>
          </w:tcPr>
          <w:p w14:paraId="562C98E8" w14:textId="77777777" w:rsidR="00242A34" w:rsidRPr="00242A34" w:rsidRDefault="00242A34" w:rsidP="00242A34">
            <w:pPr>
              <w:rPr>
                <w:b/>
                <w:bCs/>
                <w:color w:val="000000"/>
                <w:szCs w:val="24"/>
                <w:lang w:eastAsia="lt-LT"/>
              </w:rPr>
            </w:pPr>
          </w:p>
        </w:tc>
        <w:tc>
          <w:tcPr>
            <w:tcW w:w="8681" w:type="dxa"/>
            <w:gridSpan w:val="2"/>
            <w:noWrap/>
            <w:tcMar>
              <w:top w:w="0" w:type="dxa"/>
              <w:left w:w="108" w:type="dxa"/>
              <w:bottom w:w="0" w:type="dxa"/>
              <w:right w:w="108" w:type="dxa"/>
            </w:tcMar>
            <w:vAlign w:val="bottom"/>
          </w:tcPr>
          <w:p w14:paraId="07F2DE5E" w14:textId="77777777" w:rsidR="00242A34" w:rsidRPr="00242A34" w:rsidRDefault="00242A34" w:rsidP="00242A34">
            <w:pPr>
              <w:tabs>
                <w:tab w:val="left" w:pos="645"/>
              </w:tabs>
              <w:jc w:val="both"/>
              <w:rPr>
                <w:i/>
                <w:iCs/>
                <w:szCs w:val="24"/>
              </w:rPr>
            </w:pPr>
            <w:r w:rsidRPr="00242A34">
              <w:rPr>
                <w:i/>
                <w:iCs/>
                <w:szCs w:val="24"/>
              </w:rPr>
              <w:t>(Nurodomas juridinio asmens (įmonės) kodas)</w:t>
            </w:r>
          </w:p>
          <w:p w14:paraId="0B497DB7" w14:textId="77777777" w:rsidR="00242A34" w:rsidRPr="00242A34" w:rsidRDefault="00242A34" w:rsidP="00242A34">
            <w:pPr>
              <w:jc w:val="both"/>
              <w:rPr>
                <w:b/>
                <w:bCs/>
                <w:color w:val="000000"/>
                <w:szCs w:val="24"/>
                <w:lang w:eastAsia="lt-LT"/>
              </w:rPr>
            </w:pPr>
          </w:p>
        </w:tc>
      </w:tr>
      <w:tr w:rsidR="00242A34" w:rsidRPr="00242A34" w14:paraId="5ABC4FD8" w14:textId="77777777" w:rsidTr="00242A34">
        <w:trPr>
          <w:trHeight w:val="288"/>
        </w:trPr>
        <w:tc>
          <w:tcPr>
            <w:tcW w:w="9197" w:type="dxa"/>
            <w:gridSpan w:val="3"/>
            <w:shd w:val="clear" w:color="auto" w:fill="E8E8E8"/>
            <w:noWrap/>
            <w:tcMar>
              <w:top w:w="0" w:type="dxa"/>
              <w:left w:w="108" w:type="dxa"/>
              <w:bottom w:w="0" w:type="dxa"/>
              <w:right w:w="108" w:type="dxa"/>
            </w:tcMar>
            <w:hideMark/>
          </w:tcPr>
          <w:p w14:paraId="4DFC14F1" w14:textId="77777777" w:rsidR="00242A34" w:rsidRPr="00242A34" w:rsidRDefault="00242A34" w:rsidP="00242A34">
            <w:pPr>
              <w:rPr>
                <w:szCs w:val="24"/>
                <w:lang w:eastAsia="lt-LT"/>
              </w:rPr>
            </w:pPr>
          </w:p>
        </w:tc>
      </w:tr>
      <w:tr w:rsidR="00242A34" w:rsidRPr="00242A34" w14:paraId="520E0BE8" w14:textId="77777777">
        <w:trPr>
          <w:trHeight w:val="405"/>
        </w:trPr>
        <w:tc>
          <w:tcPr>
            <w:tcW w:w="516" w:type="dxa"/>
            <w:vMerge w:val="restart"/>
            <w:tcMar>
              <w:top w:w="0" w:type="dxa"/>
              <w:left w:w="108" w:type="dxa"/>
              <w:bottom w:w="0" w:type="dxa"/>
              <w:right w:w="108" w:type="dxa"/>
            </w:tcMar>
            <w:hideMark/>
          </w:tcPr>
          <w:p w14:paraId="054FF9B3" w14:textId="77777777" w:rsidR="00242A34" w:rsidRPr="00242A34" w:rsidRDefault="00242A34" w:rsidP="00242A34">
            <w:r w:rsidRPr="00242A34">
              <w:rPr>
                <w:b/>
                <w:bCs/>
                <w:color w:val="000000"/>
                <w:szCs w:val="24"/>
                <w:lang w:val="en-US" w:eastAsia="lt-LT"/>
              </w:rPr>
              <w:t>3</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682AEE8A" w14:textId="77777777" w:rsidR="00242A34" w:rsidRPr="00242A34" w:rsidRDefault="00242A34" w:rsidP="00242A34">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242A34">
              <w:rPr>
                <w:lang w:eastAsia="en-GB"/>
              </w:rPr>
              <w:t>planuojama ūkinė veikla nepatenka į Planuojamos ūkinės veiklos, kurios poveikis aplinkai privalo būti vertinamas, rūšių sąrašą, nurodytą Lietuvos Respublikos poveikio aplinkai vertinimo įstatymo 1 priede ir Planuojamos ūkinės veiklos, kuriai turi būti atliekama atranka dėl poveikio aplinkai vertinimo, rūšių sąrašą, nurodytą Lietuvos Respublikos poveikio aplinkai vertinimo įstatymo 2 priede, ir planuojama ūkinė veikla atitinka teisės aktų reikalavimus ir nedarys reikšmingo neigiamo poveikio aplinkai.</w:t>
            </w:r>
          </w:p>
        </w:tc>
      </w:tr>
      <w:tr w:rsidR="00242A34" w:rsidRPr="00242A34" w14:paraId="236F307D" w14:textId="77777777">
        <w:trPr>
          <w:trHeight w:val="405"/>
        </w:trPr>
        <w:tc>
          <w:tcPr>
            <w:tcW w:w="516" w:type="dxa"/>
            <w:vMerge/>
            <w:tcMar>
              <w:top w:w="0" w:type="dxa"/>
              <w:left w:w="108" w:type="dxa"/>
              <w:bottom w:w="0" w:type="dxa"/>
              <w:right w:w="108" w:type="dxa"/>
            </w:tcMar>
          </w:tcPr>
          <w:p w14:paraId="7FEBB312"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1041BA0B"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448AFF41" w14:textId="77777777" w:rsidR="00242A34" w:rsidRPr="00242A34" w:rsidRDefault="00242A34" w:rsidP="00242A34">
            <w:pPr>
              <w:tabs>
                <w:tab w:val="left" w:pos="645"/>
              </w:tabs>
              <w:jc w:val="both"/>
              <w:rPr>
                <w:szCs w:val="24"/>
              </w:rPr>
            </w:pPr>
            <w:r w:rsidRPr="00242A34">
              <w:rPr>
                <w:szCs w:val="24"/>
              </w:rPr>
              <w:t>□ Ne</w:t>
            </w:r>
          </w:p>
        </w:tc>
      </w:tr>
      <w:tr w:rsidR="00242A34" w:rsidRPr="00242A34" w14:paraId="09C922EC" w14:textId="77777777">
        <w:trPr>
          <w:trHeight w:val="405"/>
        </w:trPr>
        <w:tc>
          <w:tcPr>
            <w:tcW w:w="516" w:type="dxa"/>
            <w:vMerge/>
            <w:tcMar>
              <w:top w:w="0" w:type="dxa"/>
              <w:left w:w="108" w:type="dxa"/>
              <w:bottom w:w="0" w:type="dxa"/>
              <w:right w:w="108" w:type="dxa"/>
            </w:tcMar>
          </w:tcPr>
          <w:p w14:paraId="7BA3F702" w14:textId="77777777"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14:paraId="5C48127E" w14:textId="77777777" w:rsidR="00242A34" w:rsidRPr="00242A34" w:rsidRDefault="00242A34" w:rsidP="00242A34">
            <w:pPr>
              <w:tabs>
                <w:tab w:val="left" w:pos="645"/>
              </w:tabs>
              <w:jc w:val="both"/>
              <w:rPr>
                <w:i/>
                <w:iCs/>
                <w:szCs w:val="24"/>
              </w:rPr>
            </w:pPr>
            <w:r w:rsidRPr="00242A34">
              <w:rPr>
                <w:i/>
                <w:iCs/>
                <w:szCs w:val="24"/>
              </w:rPr>
              <w:t>(Pildoma pažymėjus „Ne“)</w:t>
            </w:r>
          </w:p>
          <w:p w14:paraId="53FA54E6" w14:textId="62ED6A53" w:rsidR="00242A34" w:rsidRPr="00242A34" w:rsidRDefault="00242A34" w:rsidP="00242A34">
            <w:pPr>
              <w:tabs>
                <w:tab w:val="left" w:pos="645"/>
              </w:tabs>
              <w:jc w:val="both"/>
              <w:rPr>
                <w:i/>
              </w:rPr>
            </w:pPr>
            <w:r w:rsidRPr="00242A34">
              <w:rPr>
                <w:szCs w:val="24"/>
              </w:rPr>
              <w:t xml:space="preserve">Kartu su Deklaracija pateikiami šie </w:t>
            </w:r>
            <w:r w:rsidRPr="00242A34">
              <w:t xml:space="preserve">2022–2030 metų ekonomikos transformacijos ir konkurencingumo plėtros programos pažangos priemonės </w:t>
            </w:r>
            <w:r w:rsidR="00073B6B" w:rsidRPr="00073B6B">
              <w:t>Nr. 05-001-01-04-02 „Skatinti įmones pereiti link neutralios klimatui ekonomikos“</w:t>
            </w:r>
            <w:r w:rsidRPr="00242A34">
              <w:t xml:space="preserve"> veiklos </w:t>
            </w:r>
            <w:r w:rsidR="00073B6B" w:rsidRPr="00242A34">
              <w:rPr>
                <w:szCs w:val="24"/>
              </w:rPr>
              <w:t>„</w:t>
            </w:r>
            <w:r w:rsidR="00073B6B" w:rsidRPr="00D135DA">
              <w:rPr>
                <w:iCs/>
                <w:szCs w:val="24"/>
              </w:rPr>
              <w:t>Alternatyvaus kuro diegimas pramonės įmonėse Kauno, Šiaulių ir Telšių regionuose</w:t>
            </w:r>
            <w:r w:rsidR="00073B6B">
              <w:rPr>
                <w:szCs w:val="24"/>
              </w:rPr>
              <w:t xml:space="preserve">“ </w:t>
            </w:r>
            <w:r w:rsidRPr="00242A34">
              <w:t xml:space="preserve">projektų finansavimo sąlygų aprašo (toliau – </w:t>
            </w:r>
            <w:r w:rsidR="002170F0">
              <w:t>Aprašo</w:t>
            </w:r>
            <w:r w:rsidRPr="00242A34">
              <w:t xml:space="preserve">) </w:t>
            </w:r>
            <w:r w:rsidRPr="00242A34">
              <w:rPr>
                <w:lang w:val="en-US"/>
              </w:rPr>
              <w:t>5.1.</w:t>
            </w:r>
            <w:r w:rsidR="00010E29" w:rsidRPr="00D46BC1">
              <w:rPr>
                <w:lang w:val="en-US"/>
              </w:rPr>
              <w:t>18</w:t>
            </w:r>
            <w:r w:rsidRPr="00242A34">
              <w:rPr>
                <w:lang w:val="en-US"/>
              </w:rPr>
              <w:t xml:space="preserve"> </w:t>
            </w:r>
            <w:r w:rsidRPr="00242A34">
              <w:t>papunktyje nurodytas aplinkybes patvirtinantys dokumentai:</w:t>
            </w:r>
          </w:p>
          <w:p w14:paraId="4597CF53" w14:textId="77777777" w:rsidR="00242A34" w:rsidRPr="00242A34" w:rsidRDefault="00242A34" w:rsidP="00242A34">
            <w:pPr>
              <w:jc w:val="both"/>
            </w:pPr>
            <w:r w:rsidRPr="00242A34">
              <w:rPr>
                <w:szCs w:val="24"/>
              </w:rPr>
              <w:t xml:space="preserve">□ </w:t>
            </w:r>
            <w:r w:rsidRPr="00242A34">
              <w:rPr>
                <w:lang w:eastAsia="en-GB"/>
              </w:rPr>
              <w:t xml:space="preserve">Atsakingos institucijos atrankos išvada, kurioje nustatyta, </w:t>
            </w:r>
            <w:r w:rsidRPr="00242A34">
              <w:rPr>
                <w:bCs/>
                <w:lang w:eastAsia="en-GB"/>
              </w:rPr>
              <w:t>kad neprivaloma atlikti konkrečios planuojamos ūkinės veiklos poveikio aplinkai vertinimą.</w:t>
            </w:r>
          </w:p>
          <w:p w14:paraId="6BF97FD6" w14:textId="77777777" w:rsidR="00242A34" w:rsidRPr="00242A34" w:rsidRDefault="00242A34" w:rsidP="00242A34">
            <w:pPr>
              <w:jc w:val="both"/>
              <w:rPr>
                <w:i/>
              </w:rPr>
            </w:pPr>
            <w:r w:rsidRPr="00242A34">
              <w:rPr>
                <w:szCs w:val="24"/>
              </w:rPr>
              <w:t>□</w:t>
            </w:r>
            <w:r w:rsidRPr="00242A34">
              <w:rPr>
                <w:lang w:eastAsia="en-GB"/>
              </w:rPr>
              <w:t xml:space="preserve"> Atsakingos institucijos sprendimas dėl planuojamos ūkinės veiklos poveikio aplinkai ir poveikio aplinkai vertinimo ataskaita</w:t>
            </w:r>
            <w:r w:rsidRPr="00242A34">
              <w:rPr>
                <w:iCs/>
                <w:lang w:eastAsia="en-GB"/>
              </w:rPr>
              <w:t>.</w:t>
            </w:r>
          </w:p>
          <w:p w14:paraId="5DAA2908" w14:textId="77777777" w:rsidR="00242A34" w:rsidRPr="00242A34" w:rsidRDefault="00242A34" w:rsidP="00242A34">
            <w:pPr>
              <w:jc w:val="both"/>
            </w:pPr>
            <w:r w:rsidRPr="00242A34">
              <w:rPr>
                <w:szCs w:val="24"/>
              </w:rPr>
              <w:t>□</w:t>
            </w:r>
            <w:r w:rsidRPr="00242A34">
              <w:rPr>
                <w:lang w:eastAsia="en-GB"/>
              </w:rPr>
              <w:t xml:space="preserve"> Kita poveikio aplinkai vertinimo</w:t>
            </w:r>
            <w:r w:rsidRPr="00242A34">
              <w:rPr>
                <w:szCs w:val="24"/>
                <w:lang w:eastAsia="en-GB"/>
              </w:rPr>
              <w:t xml:space="preserve"> </w:t>
            </w:r>
            <w:r w:rsidRPr="00242A34">
              <w:rPr>
                <w:lang w:eastAsia="en-GB"/>
              </w:rPr>
              <w:t>ar atrankos dėl poveikio aplinkai vertinimo atlikimo dokumentacija: (</w:t>
            </w:r>
            <w:r w:rsidRPr="00242A34">
              <w:rPr>
                <w:i/>
                <w:iCs/>
                <w:lang w:eastAsia="en-GB"/>
              </w:rPr>
              <w:t>nurodomas pateikiamų dokumentų sąrašas</w:t>
            </w:r>
            <w:r w:rsidRPr="00242A34">
              <w:rPr>
                <w:lang w:eastAsia="en-GB"/>
              </w:rPr>
              <w:t>)</w:t>
            </w:r>
          </w:p>
          <w:p w14:paraId="63F4EE26" w14:textId="77777777" w:rsidR="00242A34" w:rsidRPr="00242A34" w:rsidRDefault="00242A34" w:rsidP="00242A34">
            <w:pPr>
              <w:tabs>
                <w:tab w:val="left" w:pos="645"/>
              </w:tabs>
              <w:jc w:val="both"/>
              <w:rPr>
                <w:szCs w:val="24"/>
              </w:rPr>
            </w:pPr>
            <w:r w:rsidRPr="00242A34">
              <w:rPr>
                <w:szCs w:val="24"/>
              </w:rPr>
              <w:lastRenderedPageBreak/>
              <w:t>______________________________________________________________________</w:t>
            </w:r>
          </w:p>
          <w:p w14:paraId="46610444" w14:textId="77777777" w:rsidR="00242A34" w:rsidRPr="00242A34" w:rsidRDefault="00242A34" w:rsidP="00242A34">
            <w:pPr>
              <w:tabs>
                <w:tab w:val="left" w:pos="645"/>
              </w:tabs>
              <w:jc w:val="both"/>
              <w:rPr>
                <w:szCs w:val="24"/>
              </w:rPr>
            </w:pPr>
            <w:r w:rsidRPr="00242A34">
              <w:rPr>
                <w:szCs w:val="24"/>
              </w:rPr>
              <w:t>______________________________________________________________________</w:t>
            </w:r>
          </w:p>
          <w:p w14:paraId="12ED8417" w14:textId="77777777" w:rsidR="00242A34" w:rsidRPr="00242A34" w:rsidRDefault="00242A34" w:rsidP="00242A34">
            <w:pPr>
              <w:tabs>
                <w:tab w:val="left" w:pos="645"/>
              </w:tabs>
              <w:jc w:val="both"/>
              <w:rPr>
                <w:szCs w:val="24"/>
              </w:rPr>
            </w:pPr>
            <w:r w:rsidRPr="00242A34">
              <w:rPr>
                <w:szCs w:val="24"/>
              </w:rPr>
              <w:t>______________________________________________________________________</w:t>
            </w:r>
          </w:p>
          <w:p w14:paraId="3CF12299" w14:textId="77777777" w:rsidR="00242A34" w:rsidRPr="00242A34" w:rsidRDefault="00242A34" w:rsidP="00242A34">
            <w:pPr>
              <w:tabs>
                <w:tab w:val="left" w:pos="645"/>
              </w:tabs>
              <w:jc w:val="both"/>
              <w:rPr>
                <w:i/>
                <w:iCs/>
                <w:szCs w:val="24"/>
              </w:rPr>
            </w:pPr>
          </w:p>
        </w:tc>
      </w:tr>
      <w:tr w:rsidR="00242A34" w:rsidRPr="00242A34" w14:paraId="2B80CC7C"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044D7B53" w14:textId="77777777" w:rsidR="00242A34" w:rsidRPr="00242A34" w:rsidRDefault="00242A34" w:rsidP="00242A34">
            <w:pPr>
              <w:rPr>
                <w:szCs w:val="24"/>
                <w:lang w:eastAsia="lt-LT"/>
              </w:rPr>
            </w:pPr>
          </w:p>
        </w:tc>
      </w:tr>
      <w:tr w:rsidR="00242A34" w:rsidRPr="00242A34" w14:paraId="6C80701E" w14:textId="77777777">
        <w:trPr>
          <w:trHeight w:val="338"/>
        </w:trPr>
        <w:tc>
          <w:tcPr>
            <w:tcW w:w="516" w:type="dxa"/>
            <w:vMerge w:val="restart"/>
            <w:noWrap/>
            <w:tcMar>
              <w:top w:w="0" w:type="dxa"/>
              <w:left w:w="108" w:type="dxa"/>
              <w:bottom w:w="0" w:type="dxa"/>
              <w:right w:w="108" w:type="dxa"/>
            </w:tcMar>
            <w:hideMark/>
          </w:tcPr>
          <w:p w14:paraId="073186C5" w14:textId="77777777" w:rsidR="00242A34" w:rsidRPr="00242A34" w:rsidRDefault="00242A34" w:rsidP="00242A34">
            <w:r w:rsidRPr="00242A34">
              <w:rPr>
                <w:b/>
                <w:bCs/>
                <w:color w:val="000000"/>
                <w:szCs w:val="24"/>
                <w:lang w:eastAsia="lt-LT"/>
              </w:rPr>
              <w:t>4.</w:t>
            </w:r>
          </w:p>
        </w:tc>
        <w:tc>
          <w:tcPr>
            <w:tcW w:w="8681" w:type="dxa"/>
            <w:gridSpan w:val="2"/>
            <w:tcMar>
              <w:top w:w="0" w:type="dxa"/>
              <w:left w:w="108" w:type="dxa"/>
              <w:bottom w:w="0" w:type="dxa"/>
              <w:right w:w="108" w:type="dxa"/>
            </w:tcMar>
            <w:vAlign w:val="bottom"/>
            <w:hideMark/>
          </w:tcPr>
          <w:p w14:paraId="120BDF41"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242A34">
              <w:rPr>
                <w:lang w:eastAsia="en-GB"/>
              </w:rPr>
              <w:t>planuojama ūkinė veikla nebus vykdoma  „</w:t>
            </w:r>
            <w:proofErr w:type="spellStart"/>
            <w:r w:rsidRPr="00242A34">
              <w:rPr>
                <w:lang w:eastAsia="en-GB"/>
              </w:rPr>
              <w:t>Natura</w:t>
            </w:r>
            <w:proofErr w:type="spellEnd"/>
            <w:r w:rsidRPr="00242A34">
              <w:rPr>
                <w:lang w:eastAsia="en-GB"/>
              </w:rPr>
              <w:t xml:space="preserve"> 2000“ tinklo teritorijose.</w:t>
            </w:r>
          </w:p>
        </w:tc>
      </w:tr>
      <w:tr w:rsidR="00242A34" w:rsidRPr="00242A34" w14:paraId="294229D0" w14:textId="77777777">
        <w:trPr>
          <w:trHeight w:val="405"/>
        </w:trPr>
        <w:tc>
          <w:tcPr>
            <w:tcW w:w="516" w:type="dxa"/>
            <w:vMerge/>
            <w:tcMar>
              <w:top w:w="0" w:type="dxa"/>
              <w:left w:w="108" w:type="dxa"/>
              <w:bottom w:w="0" w:type="dxa"/>
              <w:right w:w="108" w:type="dxa"/>
            </w:tcMar>
          </w:tcPr>
          <w:p w14:paraId="165A0EE2"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17F9C1CE"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638CBD2C" w14:textId="77777777" w:rsidR="00242A34" w:rsidRPr="00242A34" w:rsidRDefault="00242A34" w:rsidP="00242A34">
            <w:pPr>
              <w:tabs>
                <w:tab w:val="left" w:pos="645"/>
              </w:tabs>
              <w:jc w:val="both"/>
              <w:rPr>
                <w:szCs w:val="24"/>
              </w:rPr>
            </w:pPr>
            <w:r w:rsidRPr="00242A34">
              <w:rPr>
                <w:szCs w:val="24"/>
              </w:rPr>
              <w:t>□ Ne</w:t>
            </w:r>
          </w:p>
        </w:tc>
      </w:tr>
      <w:tr w:rsidR="00242A34" w:rsidRPr="00242A34" w14:paraId="219F5BC3" w14:textId="77777777">
        <w:trPr>
          <w:trHeight w:val="338"/>
        </w:trPr>
        <w:tc>
          <w:tcPr>
            <w:tcW w:w="516" w:type="dxa"/>
            <w:vMerge/>
            <w:noWrap/>
            <w:tcMar>
              <w:top w:w="0" w:type="dxa"/>
              <w:left w:w="108" w:type="dxa"/>
              <w:bottom w:w="0" w:type="dxa"/>
              <w:right w:w="108" w:type="dxa"/>
            </w:tcMar>
          </w:tcPr>
          <w:p w14:paraId="6A4AC875" w14:textId="77777777"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14:paraId="51F91DAC" w14:textId="77777777" w:rsidR="00242A34" w:rsidRPr="00242A34" w:rsidRDefault="00242A34" w:rsidP="00242A34">
            <w:pPr>
              <w:tabs>
                <w:tab w:val="left" w:pos="645"/>
              </w:tabs>
              <w:jc w:val="both"/>
              <w:rPr>
                <w:i/>
                <w:iCs/>
                <w:szCs w:val="24"/>
              </w:rPr>
            </w:pPr>
            <w:r w:rsidRPr="00242A34">
              <w:rPr>
                <w:i/>
                <w:iCs/>
                <w:szCs w:val="24"/>
              </w:rPr>
              <w:t>(Pildoma pažymėjus „Ne“)</w:t>
            </w:r>
          </w:p>
          <w:p w14:paraId="5CF44246" w14:textId="77777777" w:rsidR="00242A34" w:rsidRPr="00242A34" w:rsidRDefault="00242A34" w:rsidP="00242A34">
            <w:pPr>
              <w:jc w:val="both"/>
              <w:rPr>
                <w:b/>
                <w:color w:val="000000"/>
              </w:rPr>
            </w:pPr>
            <w:r w:rsidRPr="00242A34">
              <w:rPr>
                <w:szCs w:val="24"/>
              </w:rPr>
              <w:t xml:space="preserve">□ Kartu su Deklaracija pateikiama </w:t>
            </w:r>
            <w:r w:rsidRPr="00242A34">
              <w:rPr>
                <w:lang w:eastAsia="en-GB"/>
              </w:rPr>
              <w:t>Saugomų teritorijų institucijos, nurodytos Saugomų teritorijų įstatyme, išvada, kuria nustatytas p</w:t>
            </w:r>
            <w:r w:rsidRPr="00242A34">
              <w:rPr>
                <w:bCs/>
                <w:lang w:eastAsia="lt-LT"/>
              </w:rPr>
              <w:t>lanuojamos ūkinės veiklos įgyvendinimo poveikio įsteigtoms ar potencialioms „</w:t>
            </w:r>
            <w:proofErr w:type="spellStart"/>
            <w:r w:rsidRPr="00242A34">
              <w:rPr>
                <w:bCs/>
                <w:lang w:eastAsia="lt-LT"/>
              </w:rPr>
              <w:t>Natura</w:t>
            </w:r>
            <w:proofErr w:type="spellEnd"/>
            <w:r w:rsidRPr="00242A34">
              <w:rPr>
                <w:bCs/>
                <w:lang w:eastAsia="lt-LT"/>
              </w:rPr>
              <w:t xml:space="preserve"> 2000“ teritorijoms reikšmingumas.</w:t>
            </w:r>
          </w:p>
        </w:tc>
      </w:tr>
      <w:tr w:rsidR="00242A34" w:rsidRPr="00242A34" w14:paraId="24E835BF"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799003A1" w14:textId="77777777" w:rsidR="00242A34" w:rsidRPr="00242A34" w:rsidRDefault="00242A34" w:rsidP="00242A34">
            <w:pPr>
              <w:rPr>
                <w:szCs w:val="24"/>
                <w:lang w:eastAsia="lt-LT"/>
              </w:rPr>
            </w:pPr>
          </w:p>
        </w:tc>
      </w:tr>
      <w:tr w:rsidR="00242A34" w:rsidRPr="00242A34" w14:paraId="45A1DEAD" w14:textId="77777777">
        <w:trPr>
          <w:trHeight w:val="338"/>
        </w:trPr>
        <w:tc>
          <w:tcPr>
            <w:tcW w:w="516" w:type="dxa"/>
            <w:vMerge w:val="restart"/>
            <w:noWrap/>
            <w:tcMar>
              <w:top w:w="0" w:type="dxa"/>
              <w:left w:w="108" w:type="dxa"/>
              <w:bottom w:w="0" w:type="dxa"/>
              <w:right w:w="108" w:type="dxa"/>
            </w:tcMar>
            <w:hideMark/>
          </w:tcPr>
          <w:p w14:paraId="7B629668" w14:textId="77777777" w:rsidR="00242A34" w:rsidRPr="00242A34" w:rsidRDefault="00242A34" w:rsidP="00242A34">
            <w:r w:rsidRPr="00242A34">
              <w:rPr>
                <w:b/>
                <w:bCs/>
                <w:color w:val="000000"/>
                <w:szCs w:val="24"/>
                <w:lang w:eastAsia="lt-LT"/>
              </w:rPr>
              <w:t>5.</w:t>
            </w:r>
          </w:p>
        </w:tc>
        <w:tc>
          <w:tcPr>
            <w:tcW w:w="8681" w:type="dxa"/>
            <w:gridSpan w:val="2"/>
            <w:tcMar>
              <w:top w:w="0" w:type="dxa"/>
              <w:left w:w="108" w:type="dxa"/>
              <w:bottom w:w="0" w:type="dxa"/>
              <w:right w:w="108" w:type="dxa"/>
            </w:tcMar>
            <w:vAlign w:val="bottom"/>
            <w:hideMark/>
          </w:tcPr>
          <w:p w14:paraId="10311290"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242A34">
              <w:rPr>
                <w:lang w:eastAsia="en-GB"/>
              </w:rPr>
              <w:t>planuojama ūkinė veikla nebus vykdoma  </w:t>
            </w:r>
            <w:r w:rsidRPr="00242A34">
              <w:rPr>
                <w:rFonts w:eastAsia="Calibri"/>
                <w:szCs w:val="24"/>
              </w:rPr>
              <w:t>užtvindytose teritorijose ir nepatenka į teritorijas, kuriose fiksuojamas didelis staigus kritulių kiekis, kuris gali sudaryti nuošliaužas</w:t>
            </w:r>
          </w:p>
        </w:tc>
      </w:tr>
      <w:tr w:rsidR="00242A34" w:rsidRPr="00242A34" w14:paraId="172C6DF4" w14:textId="77777777">
        <w:trPr>
          <w:trHeight w:val="405"/>
        </w:trPr>
        <w:tc>
          <w:tcPr>
            <w:tcW w:w="516" w:type="dxa"/>
            <w:vMerge/>
            <w:tcMar>
              <w:top w:w="0" w:type="dxa"/>
              <w:left w:w="108" w:type="dxa"/>
              <w:bottom w:w="0" w:type="dxa"/>
              <w:right w:w="108" w:type="dxa"/>
            </w:tcMar>
          </w:tcPr>
          <w:p w14:paraId="6DE86DCF"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08C98BAC"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3700077F" w14:textId="77777777" w:rsidR="00242A34" w:rsidRPr="00242A34" w:rsidRDefault="00242A34" w:rsidP="00242A34">
            <w:pPr>
              <w:tabs>
                <w:tab w:val="left" w:pos="645"/>
              </w:tabs>
              <w:jc w:val="both"/>
              <w:rPr>
                <w:szCs w:val="24"/>
              </w:rPr>
            </w:pPr>
            <w:r w:rsidRPr="00242A34">
              <w:rPr>
                <w:szCs w:val="24"/>
              </w:rPr>
              <w:t>□ Ne</w:t>
            </w:r>
          </w:p>
        </w:tc>
      </w:tr>
      <w:tr w:rsidR="00242A34" w:rsidRPr="00242A34" w14:paraId="1E440FBE"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1E82E2D0" w14:textId="77777777" w:rsidR="00242A34" w:rsidRPr="00242A34" w:rsidRDefault="00242A34" w:rsidP="00242A34">
            <w:pPr>
              <w:rPr>
                <w:szCs w:val="24"/>
                <w:lang w:eastAsia="lt-LT"/>
              </w:rPr>
            </w:pPr>
          </w:p>
        </w:tc>
      </w:tr>
      <w:tr w:rsidR="00242A34" w:rsidRPr="00242A34" w14:paraId="2AA1D63C" w14:textId="77777777">
        <w:trPr>
          <w:trHeight w:val="338"/>
        </w:trPr>
        <w:tc>
          <w:tcPr>
            <w:tcW w:w="516" w:type="dxa"/>
            <w:vMerge w:val="restart"/>
            <w:noWrap/>
            <w:tcMar>
              <w:top w:w="0" w:type="dxa"/>
              <w:left w:w="108" w:type="dxa"/>
              <w:bottom w:w="0" w:type="dxa"/>
              <w:right w:w="108" w:type="dxa"/>
            </w:tcMar>
            <w:hideMark/>
          </w:tcPr>
          <w:p w14:paraId="341CBF1F" w14:textId="77777777" w:rsidR="00242A34" w:rsidRPr="00242A34" w:rsidRDefault="00242A34" w:rsidP="00242A34">
            <w:r w:rsidRPr="00242A34">
              <w:rPr>
                <w:b/>
                <w:bCs/>
                <w:color w:val="000000"/>
                <w:szCs w:val="24"/>
                <w:lang w:eastAsia="lt-LT"/>
              </w:rPr>
              <w:t>6.</w:t>
            </w:r>
          </w:p>
        </w:tc>
        <w:tc>
          <w:tcPr>
            <w:tcW w:w="8681" w:type="dxa"/>
            <w:gridSpan w:val="2"/>
            <w:tcMar>
              <w:top w:w="0" w:type="dxa"/>
              <w:left w:w="108" w:type="dxa"/>
              <w:bottom w:w="0" w:type="dxa"/>
              <w:right w:w="108" w:type="dxa"/>
            </w:tcMar>
            <w:vAlign w:val="bottom"/>
            <w:hideMark/>
          </w:tcPr>
          <w:p w14:paraId="4DDCCC99"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planuojamą ūkinę veiklą </w:t>
            </w:r>
            <w:r w:rsidRPr="00242A34">
              <w:rPr>
                <w:szCs w:val="24"/>
              </w:rPr>
              <w:t>turiu teisę naudoti paviršinį ar požeminį vandenį ir moku gamtos išteklių mokesčius.</w:t>
            </w:r>
          </w:p>
        </w:tc>
      </w:tr>
      <w:tr w:rsidR="00242A34" w:rsidRPr="00242A34" w14:paraId="45EB5CED" w14:textId="77777777">
        <w:trPr>
          <w:trHeight w:val="405"/>
        </w:trPr>
        <w:tc>
          <w:tcPr>
            <w:tcW w:w="516" w:type="dxa"/>
            <w:vMerge/>
            <w:tcMar>
              <w:top w:w="0" w:type="dxa"/>
              <w:left w:w="108" w:type="dxa"/>
              <w:bottom w:w="0" w:type="dxa"/>
              <w:right w:w="108" w:type="dxa"/>
            </w:tcMar>
          </w:tcPr>
          <w:p w14:paraId="1DA48EAC"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4D020BEA"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628FE905" w14:textId="77777777" w:rsidR="00242A34" w:rsidRPr="00242A34" w:rsidRDefault="00242A34" w:rsidP="00242A34">
            <w:pPr>
              <w:tabs>
                <w:tab w:val="left" w:pos="645"/>
              </w:tabs>
              <w:jc w:val="both"/>
              <w:rPr>
                <w:szCs w:val="24"/>
              </w:rPr>
            </w:pPr>
            <w:r w:rsidRPr="00242A34">
              <w:rPr>
                <w:szCs w:val="24"/>
              </w:rPr>
              <w:t>□ Ne (</w:t>
            </w:r>
            <w:r w:rsidRPr="00242A34">
              <w:rPr>
                <w:i/>
                <w:iCs/>
                <w:szCs w:val="24"/>
              </w:rPr>
              <w:t>žymima tik naujos statybos atveju</w:t>
            </w:r>
            <w:r w:rsidRPr="00242A34">
              <w:rPr>
                <w:szCs w:val="24"/>
              </w:rPr>
              <w:t>)</w:t>
            </w:r>
          </w:p>
        </w:tc>
      </w:tr>
      <w:tr w:rsidR="00242A34" w:rsidRPr="00242A34" w14:paraId="3A6ECEE0" w14:textId="77777777">
        <w:trPr>
          <w:trHeight w:val="338"/>
        </w:trPr>
        <w:tc>
          <w:tcPr>
            <w:tcW w:w="516" w:type="dxa"/>
            <w:vMerge/>
            <w:noWrap/>
            <w:tcMar>
              <w:top w:w="0" w:type="dxa"/>
              <w:left w:w="108" w:type="dxa"/>
              <w:bottom w:w="0" w:type="dxa"/>
              <w:right w:w="108" w:type="dxa"/>
            </w:tcMar>
          </w:tcPr>
          <w:p w14:paraId="7158D074" w14:textId="77777777"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14:paraId="7741E29B" w14:textId="77777777" w:rsidR="00242A34" w:rsidRPr="00242A34" w:rsidRDefault="00242A34" w:rsidP="00242A34">
            <w:pPr>
              <w:tabs>
                <w:tab w:val="left" w:pos="645"/>
              </w:tabs>
              <w:jc w:val="both"/>
              <w:rPr>
                <w:i/>
                <w:iCs/>
                <w:szCs w:val="24"/>
              </w:rPr>
            </w:pPr>
            <w:r w:rsidRPr="00242A34">
              <w:rPr>
                <w:i/>
                <w:iCs/>
                <w:szCs w:val="24"/>
              </w:rPr>
              <w:t>(Pildoma pažymėjus „Taip“)</w:t>
            </w:r>
          </w:p>
          <w:p w14:paraId="359F46E0" w14:textId="77777777" w:rsidR="00242A34" w:rsidRPr="00242A34" w:rsidRDefault="00242A34" w:rsidP="00242A34">
            <w:pPr>
              <w:jc w:val="both"/>
              <w:rPr>
                <w:b/>
                <w:color w:val="000000"/>
              </w:rPr>
            </w:pPr>
            <w:r w:rsidRPr="00242A34">
              <w:rPr>
                <w:szCs w:val="24"/>
              </w:rPr>
              <w:t xml:space="preserve">□ </w:t>
            </w:r>
            <w:r w:rsidRPr="00242A34">
              <w:rPr>
                <w:color w:val="000000"/>
              </w:rPr>
              <w:t>Kartu su Deklaracija pateikiama</w:t>
            </w:r>
            <w:r w:rsidRPr="00242A34">
              <w:rPr>
                <w:b/>
                <w:color w:val="000000"/>
              </w:rPr>
              <w:t xml:space="preserve"> </w:t>
            </w:r>
            <w:r w:rsidRPr="00242A34">
              <w:rPr>
                <w:szCs w:val="24"/>
              </w:rPr>
              <w:t>sutartis su vandens tiekimo įmone arba gręžinio registracijos dokumentą</w:t>
            </w:r>
          </w:p>
        </w:tc>
      </w:tr>
      <w:tr w:rsidR="00242A34" w:rsidRPr="00242A34" w14:paraId="45E4ACAE" w14:textId="77777777">
        <w:trPr>
          <w:trHeight w:val="338"/>
        </w:trPr>
        <w:tc>
          <w:tcPr>
            <w:tcW w:w="516" w:type="dxa"/>
            <w:vMerge/>
            <w:noWrap/>
            <w:tcMar>
              <w:top w:w="0" w:type="dxa"/>
              <w:left w:w="108" w:type="dxa"/>
              <w:bottom w:w="0" w:type="dxa"/>
              <w:right w:w="108" w:type="dxa"/>
            </w:tcMar>
          </w:tcPr>
          <w:p w14:paraId="48033680" w14:textId="77777777" w:rsidR="00242A34" w:rsidRPr="00242A34" w:rsidRDefault="00242A34" w:rsidP="00242A34">
            <w:pPr>
              <w:rPr>
                <w:b/>
                <w:bCs/>
                <w:color w:val="000000"/>
                <w:szCs w:val="24"/>
                <w:lang w:eastAsia="lt-LT"/>
              </w:rPr>
            </w:pPr>
          </w:p>
        </w:tc>
        <w:tc>
          <w:tcPr>
            <w:tcW w:w="8681" w:type="dxa"/>
            <w:gridSpan w:val="2"/>
            <w:tcMar>
              <w:top w:w="0" w:type="dxa"/>
              <w:left w:w="108" w:type="dxa"/>
              <w:bottom w:w="0" w:type="dxa"/>
              <w:right w:w="108" w:type="dxa"/>
            </w:tcMar>
            <w:vAlign w:val="bottom"/>
          </w:tcPr>
          <w:p w14:paraId="3E4E9F25" w14:textId="77777777" w:rsidR="00242A34" w:rsidRPr="00242A34" w:rsidRDefault="00242A34" w:rsidP="00242A34">
            <w:pPr>
              <w:tabs>
                <w:tab w:val="left" w:pos="645"/>
              </w:tabs>
              <w:jc w:val="both"/>
              <w:rPr>
                <w:i/>
                <w:iCs/>
                <w:szCs w:val="24"/>
              </w:rPr>
            </w:pPr>
            <w:r w:rsidRPr="00242A34">
              <w:rPr>
                <w:i/>
                <w:iCs/>
                <w:szCs w:val="24"/>
              </w:rPr>
              <w:t>(Pildoma pažymėjus „Ne“)</w:t>
            </w:r>
          </w:p>
          <w:p w14:paraId="693C35B1" w14:textId="77777777" w:rsidR="00242A34" w:rsidRPr="00242A34" w:rsidRDefault="00242A34" w:rsidP="00242A34">
            <w:pPr>
              <w:tabs>
                <w:tab w:val="left" w:pos="645"/>
              </w:tabs>
              <w:jc w:val="both"/>
              <w:rPr>
                <w:i/>
                <w:iCs/>
                <w:szCs w:val="24"/>
              </w:rPr>
            </w:pPr>
            <w:r w:rsidRPr="00242A34">
              <w:rPr>
                <w:szCs w:val="24"/>
              </w:rPr>
              <w:t>□ Įsipareigoju, kad ne vėliau kaip iki pirmos veiklos ataskaitos pateikimo dienos pateikti sutartį su vandens tiekimo įmone arba gręžinio registracijos dokumentą</w:t>
            </w:r>
          </w:p>
        </w:tc>
      </w:tr>
      <w:tr w:rsidR="00242A34" w:rsidRPr="00242A34" w14:paraId="4586594D"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70C15FD5" w14:textId="77777777" w:rsidR="00242A34" w:rsidRPr="00242A34" w:rsidRDefault="00242A34" w:rsidP="00242A34">
            <w:pPr>
              <w:rPr>
                <w:szCs w:val="24"/>
                <w:lang w:eastAsia="lt-LT"/>
              </w:rPr>
            </w:pPr>
          </w:p>
        </w:tc>
      </w:tr>
      <w:tr w:rsidR="00242A34" w:rsidRPr="00242A34" w14:paraId="1E9E3CD1" w14:textId="77777777">
        <w:trPr>
          <w:trHeight w:val="338"/>
        </w:trPr>
        <w:tc>
          <w:tcPr>
            <w:tcW w:w="516" w:type="dxa"/>
            <w:vMerge w:val="restart"/>
            <w:noWrap/>
            <w:tcMar>
              <w:top w:w="0" w:type="dxa"/>
              <w:left w:w="108" w:type="dxa"/>
              <w:bottom w:w="0" w:type="dxa"/>
              <w:right w:w="108" w:type="dxa"/>
            </w:tcMar>
            <w:hideMark/>
          </w:tcPr>
          <w:p w14:paraId="4E1CC09B" w14:textId="77777777" w:rsidR="00242A34" w:rsidRPr="00242A34" w:rsidRDefault="00242A34" w:rsidP="00242A34">
            <w:r w:rsidRPr="00242A34">
              <w:rPr>
                <w:b/>
                <w:bCs/>
                <w:color w:val="000000"/>
                <w:szCs w:val="24"/>
                <w:lang w:eastAsia="lt-LT"/>
              </w:rPr>
              <w:t>7.</w:t>
            </w:r>
          </w:p>
        </w:tc>
        <w:tc>
          <w:tcPr>
            <w:tcW w:w="8681" w:type="dxa"/>
            <w:gridSpan w:val="2"/>
            <w:tcMar>
              <w:top w:w="0" w:type="dxa"/>
              <w:left w:w="108" w:type="dxa"/>
              <w:bottom w:w="0" w:type="dxa"/>
              <w:right w:w="108" w:type="dxa"/>
            </w:tcMar>
            <w:vAlign w:val="bottom"/>
            <w:hideMark/>
          </w:tcPr>
          <w:p w14:paraId="4015C7C9"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planuojamą ūkinę veiklą </w:t>
            </w:r>
            <w:r w:rsidRPr="00242A34">
              <w:rPr>
                <w:rFonts w:eastAsia="Calibri"/>
                <w:bCs/>
                <w:szCs w:val="24"/>
              </w:rPr>
              <w:t>laikysiuosi reikalavimų dėl statybinių atliekų susidarymo ir tvarkymo,</w:t>
            </w:r>
            <w:r w:rsidRPr="00242A34">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rsidR="00242A34" w:rsidRPr="00242A34" w14:paraId="6748249F" w14:textId="77777777">
        <w:trPr>
          <w:trHeight w:val="405"/>
        </w:trPr>
        <w:tc>
          <w:tcPr>
            <w:tcW w:w="516" w:type="dxa"/>
            <w:vMerge/>
            <w:tcMar>
              <w:top w:w="0" w:type="dxa"/>
              <w:left w:w="108" w:type="dxa"/>
              <w:bottom w:w="0" w:type="dxa"/>
              <w:right w:w="108" w:type="dxa"/>
            </w:tcMar>
          </w:tcPr>
          <w:p w14:paraId="378FECC0"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277A5EE3"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1C96FBD7" w14:textId="77777777" w:rsidR="00242A34" w:rsidRPr="00242A34" w:rsidRDefault="00242A34" w:rsidP="00242A34">
            <w:pPr>
              <w:tabs>
                <w:tab w:val="left" w:pos="645"/>
              </w:tabs>
              <w:jc w:val="both"/>
              <w:rPr>
                <w:szCs w:val="24"/>
              </w:rPr>
            </w:pPr>
            <w:r w:rsidRPr="00242A34">
              <w:rPr>
                <w:szCs w:val="24"/>
              </w:rPr>
              <w:t>□ Ne</w:t>
            </w:r>
          </w:p>
        </w:tc>
      </w:tr>
      <w:tr w:rsidR="00242A34" w:rsidRPr="00242A34" w14:paraId="2017DA37"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55B1C678" w14:textId="77777777" w:rsidR="00242A34" w:rsidRPr="00242A34" w:rsidRDefault="00242A34" w:rsidP="00242A34">
            <w:pPr>
              <w:rPr>
                <w:szCs w:val="24"/>
                <w:lang w:eastAsia="lt-LT"/>
              </w:rPr>
            </w:pPr>
          </w:p>
        </w:tc>
      </w:tr>
      <w:tr w:rsidR="00242A34" w:rsidRPr="00242A34" w14:paraId="3A6F0269" w14:textId="77777777">
        <w:trPr>
          <w:trHeight w:val="338"/>
        </w:trPr>
        <w:tc>
          <w:tcPr>
            <w:tcW w:w="516" w:type="dxa"/>
            <w:vMerge w:val="restart"/>
            <w:noWrap/>
            <w:tcMar>
              <w:top w:w="0" w:type="dxa"/>
              <w:left w:w="108" w:type="dxa"/>
              <w:bottom w:w="0" w:type="dxa"/>
              <w:right w:w="108" w:type="dxa"/>
            </w:tcMar>
            <w:hideMark/>
          </w:tcPr>
          <w:p w14:paraId="4E1B23AE" w14:textId="77777777" w:rsidR="00242A34" w:rsidRPr="00242A34" w:rsidRDefault="00242A34" w:rsidP="00242A34">
            <w:r w:rsidRPr="00242A34">
              <w:rPr>
                <w:b/>
                <w:bCs/>
                <w:color w:val="000000"/>
                <w:szCs w:val="24"/>
                <w:lang w:val="en-US" w:eastAsia="lt-LT"/>
              </w:rPr>
              <w:t>8</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0234B0CB"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vykdydamas projekto veiklas </w:t>
            </w:r>
            <w:r w:rsidRPr="00242A34">
              <w:t>vadovausiuosi 2021 m.</w:t>
            </w:r>
            <w:r w:rsidRPr="00242A34">
              <w:rPr>
                <w:lang w:eastAsia="lt-LT"/>
              </w:rPr>
              <w:t xml:space="preserve">  </w:t>
            </w:r>
            <w:r w:rsidRPr="00242A34">
              <w:t xml:space="preserve">birželio 4 d. Komisijos deleguotojo reglamento (ES) </w:t>
            </w:r>
            <w:r w:rsidRPr="00242A34">
              <w:rPr>
                <w:lang w:eastAsia="lt-LT"/>
              </w:rPr>
              <w:t> </w:t>
            </w:r>
            <w:r w:rsidRPr="00242A34">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sidRPr="00242A34">
              <w:rPr>
                <w:b/>
                <w:bCs/>
              </w:rPr>
              <w:t xml:space="preserve"> </w:t>
            </w:r>
            <w:r w:rsidRPr="00242A34">
              <w:t>pakeitimais, padarytais 2023 m. birželio 27 d. Komisijos deleguotuoju reglamentu (ES) 2023/2485,</w:t>
            </w:r>
            <w:r w:rsidRPr="00242A34">
              <w:rPr>
                <w:b/>
                <w:bCs/>
              </w:rPr>
              <w:t xml:space="preserve"> </w:t>
            </w:r>
            <w:r w:rsidRPr="00242A34">
              <w:t>I priedo ir II priedo atitinkamuose skirsniuose nustatytais reikalavimais</w:t>
            </w:r>
          </w:p>
        </w:tc>
      </w:tr>
      <w:tr w:rsidR="00242A34" w:rsidRPr="00242A34" w14:paraId="30C0CB92" w14:textId="77777777">
        <w:trPr>
          <w:trHeight w:val="405"/>
        </w:trPr>
        <w:tc>
          <w:tcPr>
            <w:tcW w:w="516" w:type="dxa"/>
            <w:vMerge/>
            <w:tcMar>
              <w:top w:w="0" w:type="dxa"/>
              <w:left w:w="108" w:type="dxa"/>
              <w:bottom w:w="0" w:type="dxa"/>
              <w:right w:w="108" w:type="dxa"/>
            </w:tcMar>
          </w:tcPr>
          <w:p w14:paraId="4FBC457F"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04C2F155"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45B0F556" w14:textId="77777777" w:rsidR="00242A34" w:rsidRPr="00242A34" w:rsidRDefault="00242A34" w:rsidP="00242A34">
            <w:pPr>
              <w:tabs>
                <w:tab w:val="left" w:pos="645"/>
              </w:tabs>
              <w:jc w:val="both"/>
              <w:rPr>
                <w:szCs w:val="24"/>
              </w:rPr>
            </w:pPr>
            <w:r w:rsidRPr="00242A34">
              <w:rPr>
                <w:szCs w:val="24"/>
              </w:rPr>
              <w:t>□ Ne</w:t>
            </w:r>
          </w:p>
        </w:tc>
      </w:tr>
      <w:tr w:rsidR="00242A34" w:rsidRPr="00242A34" w14:paraId="6DCB6B90" w14:textId="77777777">
        <w:trPr>
          <w:trHeight w:val="405"/>
        </w:trPr>
        <w:tc>
          <w:tcPr>
            <w:tcW w:w="516" w:type="dxa"/>
            <w:vMerge/>
            <w:tcMar>
              <w:top w:w="0" w:type="dxa"/>
              <w:left w:w="108" w:type="dxa"/>
              <w:bottom w:w="0" w:type="dxa"/>
              <w:right w:w="108" w:type="dxa"/>
            </w:tcMar>
          </w:tcPr>
          <w:p w14:paraId="6F4E6605" w14:textId="77777777"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14:paraId="2DACC0AF" w14:textId="77777777" w:rsidR="00242A34" w:rsidRPr="00242A34" w:rsidRDefault="00242A34" w:rsidP="00242A34">
            <w:pPr>
              <w:tabs>
                <w:tab w:val="left" w:pos="645"/>
              </w:tabs>
              <w:jc w:val="both"/>
            </w:pPr>
            <w:r w:rsidRPr="00242A34">
              <w:rPr>
                <w:szCs w:val="24"/>
              </w:rPr>
              <w:t>(</w:t>
            </w:r>
            <w:r w:rsidRPr="00242A34">
              <w:rPr>
                <w:i/>
                <w:iCs/>
                <w:szCs w:val="24"/>
              </w:rPr>
              <w:t>Pildoma pažymėjus „Taip“</w:t>
            </w:r>
            <w:r w:rsidRPr="00242A34">
              <w:rPr>
                <w:szCs w:val="24"/>
              </w:rPr>
              <w:t>)</w:t>
            </w:r>
          </w:p>
          <w:p w14:paraId="5768BE95" w14:textId="77777777" w:rsidR="00242A34" w:rsidRPr="00242A34" w:rsidRDefault="00242A34" w:rsidP="00242A34">
            <w:pPr>
              <w:tabs>
                <w:tab w:val="left" w:pos="645"/>
              </w:tabs>
              <w:jc w:val="both"/>
            </w:pPr>
            <w:r w:rsidRPr="00242A34">
              <w:rPr>
                <w:szCs w:val="24"/>
              </w:rPr>
              <w:t>Pateikiami dokumentai, įrodantys</w:t>
            </w:r>
            <w:r w:rsidRPr="00242A34">
              <w:rPr>
                <w:bCs/>
                <w:szCs w:val="24"/>
              </w:rPr>
              <w:t xml:space="preserve"> įgyjamos įrangos atitiktį Deleguotojo reglamento (ES) 2021/2139 I priedo 3 skyriaus atitinkamuose skirsniuose nustatytiems techninės analizės kriterijams:</w:t>
            </w:r>
          </w:p>
          <w:p w14:paraId="68643F21" w14:textId="77777777" w:rsidR="00242A34" w:rsidRPr="00242A34" w:rsidRDefault="00242A34" w:rsidP="00242A34">
            <w:pPr>
              <w:tabs>
                <w:tab w:val="left" w:pos="645"/>
              </w:tabs>
              <w:jc w:val="both"/>
              <w:rPr>
                <w:szCs w:val="24"/>
              </w:rPr>
            </w:pPr>
            <w:r w:rsidRPr="00242A34">
              <w:rPr>
                <w:szCs w:val="24"/>
              </w:rPr>
              <w:lastRenderedPageBreak/>
              <w:t>□ Pirkimo dokumentai</w:t>
            </w:r>
          </w:p>
          <w:p w14:paraId="68D6CF7E" w14:textId="77777777" w:rsidR="00242A34" w:rsidRPr="00242A34" w:rsidRDefault="00242A34" w:rsidP="00242A34">
            <w:pPr>
              <w:tabs>
                <w:tab w:val="left" w:pos="645"/>
              </w:tabs>
              <w:jc w:val="both"/>
              <w:rPr>
                <w:szCs w:val="24"/>
              </w:rPr>
            </w:pPr>
            <w:r w:rsidRPr="00242A34">
              <w:rPr>
                <w:szCs w:val="24"/>
              </w:rPr>
              <w:t>□ Įrangos aprašymai</w:t>
            </w:r>
          </w:p>
          <w:p w14:paraId="13E3144E" w14:textId="77777777" w:rsidR="00242A34" w:rsidRPr="00242A34" w:rsidRDefault="00242A34" w:rsidP="00242A34">
            <w:pPr>
              <w:tabs>
                <w:tab w:val="left" w:pos="645"/>
              </w:tabs>
              <w:jc w:val="both"/>
              <w:rPr>
                <w:szCs w:val="24"/>
              </w:rPr>
            </w:pPr>
            <w:r w:rsidRPr="00242A34">
              <w:rPr>
                <w:szCs w:val="24"/>
              </w:rPr>
              <w:t>□ Įrangos techninė specifikacija</w:t>
            </w:r>
          </w:p>
          <w:p w14:paraId="098EADA9" w14:textId="77777777" w:rsidR="00242A34" w:rsidRPr="00242A34" w:rsidRDefault="00242A34" w:rsidP="00242A34">
            <w:pPr>
              <w:tabs>
                <w:tab w:val="left" w:pos="645"/>
              </w:tabs>
              <w:jc w:val="both"/>
            </w:pPr>
            <w:r w:rsidRPr="00242A34">
              <w:rPr>
                <w:szCs w:val="24"/>
              </w:rPr>
              <w:t>□ Kiti dokumentai: (</w:t>
            </w:r>
            <w:r w:rsidRPr="00242A34">
              <w:rPr>
                <w:i/>
                <w:iCs/>
                <w:szCs w:val="24"/>
              </w:rPr>
              <w:t>įrašyti</w:t>
            </w:r>
            <w:r w:rsidRPr="00242A34">
              <w:rPr>
                <w:szCs w:val="24"/>
              </w:rPr>
              <w:t>) ________________________________________________</w:t>
            </w:r>
          </w:p>
          <w:p w14:paraId="41A8DE26" w14:textId="77777777" w:rsidR="00242A34" w:rsidRPr="00242A34" w:rsidRDefault="00242A34" w:rsidP="00242A34">
            <w:pPr>
              <w:tabs>
                <w:tab w:val="left" w:pos="645"/>
              </w:tabs>
              <w:jc w:val="both"/>
              <w:rPr>
                <w:szCs w:val="24"/>
              </w:rPr>
            </w:pPr>
          </w:p>
          <w:p w14:paraId="065F22A9" w14:textId="77777777" w:rsidR="00242A34" w:rsidRPr="00242A34" w:rsidRDefault="00242A34" w:rsidP="00242A34">
            <w:pPr>
              <w:tabs>
                <w:tab w:val="left" w:pos="645"/>
              </w:tabs>
              <w:jc w:val="both"/>
            </w:pPr>
            <w:r w:rsidRPr="00242A34">
              <w:rPr>
                <w:szCs w:val="24"/>
              </w:rPr>
              <w:t xml:space="preserve">Patvirtinu, kad projekto metu naudojama įranga atitiks reikalavimus, nustatytus </w:t>
            </w:r>
            <w:r w:rsidRPr="00242A34">
              <w:rPr>
                <w:rFonts w:eastAsia="Calibri"/>
                <w:bCs/>
                <w:szCs w:val="24"/>
              </w:rPr>
              <w:t xml:space="preserve">2009 m. spalio 21 d. Europos Parlamento ir Tarybos </w:t>
            </w:r>
            <w:r w:rsidRPr="00242A34">
              <w:rPr>
                <w:rFonts w:eastAsia="Calibri"/>
                <w:bCs/>
                <w:iCs/>
                <w:szCs w:val="24"/>
              </w:rPr>
              <w:t>direktyvoje 2009/125/EB, nustatančioje ekologinio projektavimo reikalavimų su energija susijusiems gaminiams nustatymo sistemą, su paskutiniais</w:t>
            </w:r>
            <w:r w:rsidRPr="00242A34">
              <w:rPr>
                <w:rFonts w:eastAsia="Calibri"/>
                <w:b/>
                <w:bCs/>
                <w:iCs/>
                <w:szCs w:val="24"/>
              </w:rPr>
              <w:t xml:space="preserve"> </w:t>
            </w:r>
            <w:r w:rsidRPr="00242A34">
              <w:rPr>
                <w:rFonts w:eastAsia="Calibri"/>
                <w:bCs/>
                <w:iCs/>
                <w:szCs w:val="24"/>
              </w:rPr>
              <w:t>pakeitimais, padarytais 2012 m. spalio 25 d. Europos Parlamento ir Tarybos direktyva 2012/27/ES, ir 2011 m. birželio 8 d. E</w:t>
            </w:r>
            <w:r w:rsidRPr="00242A34">
              <w:rPr>
                <w:rFonts w:eastAsia="Calibri"/>
                <w:bCs/>
                <w:szCs w:val="24"/>
              </w:rPr>
              <w:t xml:space="preserve">uropos Parlamento ir Tarybos </w:t>
            </w:r>
            <w:r w:rsidRPr="00242A34">
              <w:rPr>
                <w:rFonts w:eastAsia="Calibri"/>
                <w:bCs/>
                <w:iCs/>
                <w:szCs w:val="24"/>
              </w:rPr>
              <w:t>Direktyvos 2011/65/ES dėl tam tikrų pavojingų medžiagų naudojimo elektros ir elektroninėje įrangoje apribojimo su paskutiniais</w:t>
            </w:r>
            <w:r w:rsidRPr="00242A34">
              <w:rPr>
                <w:rFonts w:eastAsia="Calibri"/>
                <w:b/>
                <w:bCs/>
                <w:iCs/>
                <w:szCs w:val="24"/>
              </w:rPr>
              <w:t xml:space="preserve"> </w:t>
            </w:r>
            <w:r w:rsidRPr="00242A34">
              <w:rPr>
                <w:rFonts w:eastAsia="Calibri"/>
                <w:bCs/>
                <w:iCs/>
                <w:szCs w:val="24"/>
              </w:rPr>
              <w:t>pakeitimais, padarytais 2022 m. spalio 28 d. Komisijos deleguotąja direktyva (ES) 2023/171, II priede išvardytų ribojamų medžiagų, išskyrus atvejus, kai homogeninių medžiagų koncentracijos vertės pagal masę neviršija Direktyvos 2011/65/ES II priede išvardytų didžiausių verčių</w:t>
            </w:r>
          </w:p>
          <w:p w14:paraId="0AC1727B" w14:textId="77777777" w:rsidR="00242A34" w:rsidRPr="00242A34" w:rsidRDefault="00242A34" w:rsidP="00242A34">
            <w:pPr>
              <w:tabs>
                <w:tab w:val="left" w:pos="645"/>
              </w:tabs>
              <w:jc w:val="both"/>
              <w:rPr>
                <w:bCs/>
                <w:szCs w:val="24"/>
              </w:rPr>
            </w:pPr>
          </w:p>
          <w:p w14:paraId="3A519E4B" w14:textId="77777777" w:rsidR="00242A34" w:rsidRPr="00242A34" w:rsidRDefault="00242A34" w:rsidP="00242A34">
            <w:pPr>
              <w:tabs>
                <w:tab w:val="left" w:pos="645"/>
              </w:tabs>
              <w:rPr>
                <w:szCs w:val="24"/>
              </w:rPr>
            </w:pPr>
            <w:r w:rsidRPr="00242A34">
              <w:rPr>
                <w:szCs w:val="24"/>
              </w:rPr>
              <w:t>□ Taip</w:t>
            </w:r>
          </w:p>
          <w:p w14:paraId="68327344" w14:textId="77777777" w:rsidR="00242A34" w:rsidRPr="00242A34" w:rsidRDefault="00242A34" w:rsidP="00242A34">
            <w:pPr>
              <w:tabs>
                <w:tab w:val="left" w:pos="645"/>
              </w:tabs>
              <w:jc w:val="both"/>
              <w:rPr>
                <w:szCs w:val="24"/>
              </w:rPr>
            </w:pPr>
          </w:p>
          <w:p w14:paraId="727CF79A" w14:textId="77777777" w:rsidR="00242A34" w:rsidRPr="00242A34" w:rsidRDefault="00242A34" w:rsidP="00242A34">
            <w:pPr>
              <w:tabs>
                <w:tab w:val="left" w:pos="645"/>
              </w:tabs>
              <w:jc w:val="both"/>
              <w:rPr>
                <w:i/>
                <w:iCs/>
                <w:szCs w:val="24"/>
              </w:rPr>
            </w:pPr>
            <w:r w:rsidRPr="00242A34">
              <w:rPr>
                <w:i/>
                <w:iCs/>
                <w:szCs w:val="24"/>
              </w:rPr>
              <w:t>arba</w:t>
            </w:r>
          </w:p>
          <w:p w14:paraId="3F33D179" w14:textId="77777777" w:rsidR="00242A34" w:rsidRPr="00242A34" w:rsidRDefault="00242A34" w:rsidP="00242A34">
            <w:pPr>
              <w:tabs>
                <w:tab w:val="left" w:pos="645"/>
              </w:tabs>
              <w:jc w:val="both"/>
              <w:rPr>
                <w:i/>
                <w:iCs/>
                <w:szCs w:val="24"/>
              </w:rPr>
            </w:pPr>
          </w:p>
          <w:p w14:paraId="41F7D29E" w14:textId="77777777" w:rsidR="00242A34" w:rsidRPr="00242A34" w:rsidRDefault="00242A34" w:rsidP="00242A34">
            <w:pPr>
              <w:tabs>
                <w:tab w:val="left" w:pos="645"/>
              </w:tabs>
              <w:jc w:val="both"/>
            </w:pPr>
            <w:r w:rsidRPr="00242A34">
              <w:rPr>
                <w:szCs w:val="24"/>
              </w:rPr>
              <w:t>Patvirtinu, kad vykdysiu projekto veiklą(-</w:t>
            </w:r>
            <w:proofErr w:type="spellStart"/>
            <w:r w:rsidRPr="00242A34">
              <w:rPr>
                <w:szCs w:val="24"/>
              </w:rPr>
              <w:t>as</w:t>
            </w:r>
            <w:proofErr w:type="spellEnd"/>
            <w:r w:rsidRPr="00242A34">
              <w:rPr>
                <w:szCs w:val="24"/>
              </w:rPr>
              <w:t>), kuriai(-</w:t>
            </w:r>
            <w:proofErr w:type="spellStart"/>
            <w:r w:rsidRPr="00242A34">
              <w:rPr>
                <w:szCs w:val="24"/>
              </w:rPr>
              <w:t>ioms</w:t>
            </w:r>
            <w:proofErr w:type="spellEnd"/>
            <w:r w:rsidRPr="00242A34">
              <w:rPr>
                <w:szCs w:val="24"/>
              </w:rPr>
              <w:t xml:space="preserve">) </w:t>
            </w:r>
            <w:r w:rsidRPr="00242A34">
              <w:rPr>
                <w:bCs/>
                <w:szCs w:val="24"/>
              </w:rPr>
              <w:t xml:space="preserve">dėl jos(-ų) pobūdžio netaikomi konkretūs Deleguotojo reglamento (ES) 2021/2139, </w:t>
            </w:r>
            <w:r w:rsidRPr="00242A34">
              <w:rPr>
                <w:rFonts w:eastAsia="Calibri"/>
                <w:bCs/>
                <w:iCs/>
                <w:szCs w:val="24"/>
              </w:rPr>
              <w:t>Direktyvos 2009/125/EB ir (arba) Direktyvos 2011/65/ES</w:t>
            </w:r>
            <w:r w:rsidRPr="00242A34">
              <w:rPr>
                <w:bCs/>
                <w:szCs w:val="24"/>
              </w:rPr>
              <w:t xml:space="preserve"> reikalavimai, todėl papildomi dokumentai neteikiami, tačiau projektas ir jo veiklos atitinka reikšmingos žalos nedarymo principui keliamus reikalavimus.</w:t>
            </w:r>
          </w:p>
          <w:p w14:paraId="5B57D20F" w14:textId="77777777" w:rsidR="00242A34" w:rsidRPr="00242A34" w:rsidRDefault="00242A34" w:rsidP="00242A34">
            <w:pPr>
              <w:tabs>
                <w:tab w:val="left" w:pos="645"/>
              </w:tabs>
              <w:jc w:val="both"/>
              <w:rPr>
                <w:bCs/>
                <w:szCs w:val="24"/>
              </w:rPr>
            </w:pPr>
          </w:p>
          <w:p w14:paraId="53228169" w14:textId="77777777" w:rsidR="00242A34" w:rsidRPr="00242A34" w:rsidRDefault="00242A34" w:rsidP="00242A34">
            <w:pPr>
              <w:tabs>
                <w:tab w:val="left" w:pos="645"/>
              </w:tabs>
              <w:rPr>
                <w:szCs w:val="24"/>
              </w:rPr>
            </w:pPr>
            <w:r w:rsidRPr="00242A34">
              <w:rPr>
                <w:szCs w:val="24"/>
              </w:rPr>
              <w:t>□ Taip</w:t>
            </w:r>
          </w:p>
        </w:tc>
      </w:tr>
      <w:tr w:rsidR="00242A34" w:rsidRPr="00242A34" w14:paraId="4F3EEDA2"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2FEA6C06" w14:textId="77777777" w:rsidR="00242A34" w:rsidRPr="00242A34" w:rsidRDefault="00242A34" w:rsidP="00242A34">
            <w:pPr>
              <w:rPr>
                <w:szCs w:val="24"/>
                <w:lang w:eastAsia="lt-LT"/>
              </w:rPr>
            </w:pPr>
          </w:p>
        </w:tc>
      </w:tr>
      <w:tr w:rsidR="00242A34" w:rsidRPr="00242A34" w14:paraId="122EE8C5" w14:textId="77777777">
        <w:trPr>
          <w:trHeight w:val="338"/>
        </w:trPr>
        <w:tc>
          <w:tcPr>
            <w:tcW w:w="516" w:type="dxa"/>
            <w:vMerge w:val="restart"/>
            <w:noWrap/>
            <w:tcMar>
              <w:top w:w="0" w:type="dxa"/>
              <w:left w:w="108" w:type="dxa"/>
              <w:bottom w:w="0" w:type="dxa"/>
              <w:right w:w="108" w:type="dxa"/>
            </w:tcMar>
            <w:hideMark/>
          </w:tcPr>
          <w:p w14:paraId="3C2F3652" w14:textId="77777777" w:rsidR="00242A34" w:rsidRPr="00242A34" w:rsidRDefault="00242A34" w:rsidP="00242A34">
            <w:r w:rsidRPr="00242A34">
              <w:rPr>
                <w:b/>
                <w:bCs/>
                <w:color w:val="000000"/>
                <w:szCs w:val="24"/>
                <w:lang w:eastAsia="lt-LT"/>
              </w:rPr>
              <w:t>9.</w:t>
            </w:r>
          </w:p>
        </w:tc>
        <w:tc>
          <w:tcPr>
            <w:tcW w:w="8681" w:type="dxa"/>
            <w:gridSpan w:val="2"/>
            <w:tcMar>
              <w:top w:w="0" w:type="dxa"/>
              <w:left w:w="108" w:type="dxa"/>
              <w:bottom w:w="0" w:type="dxa"/>
              <w:right w:w="108" w:type="dxa"/>
            </w:tcMar>
            <w:vAlign w:val="bottom"/>
            <w:hideMark/>
          </w:tcPr>
          <w:p w14:paraId="7A43B2CA" w14:textId="77777777" w:rsidR="00242A34" w:rsidRPr="00242A34" w:rsidRDefault="00242A34" w:rsidP="00242A34">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aš, pareiškėjas,</w:t>
            </w:r>
            <w:r w:rsidRPr="00242A34">
              <w:rPr>
                <w:b/>
                <w:bCs/>
                <w:color w:val="000000"/>
                <w:szCs w:val="24"/>
                <w:lang w:eastAsia="lt-LT"/>
              </w:rPr>
              <w:t xml:space="preserve"> </w:t>
            </w:r>
            <w:r w:rsidRPr="00242A34">
              <w:rPr>
                <w:lang w:eastAsia="en-GB"/>
              </w:rPr>
              <w:t xml:space="preserve">esu </w:t>
            </w:r>
            <w:r w:rsidRPr="00242A34">
              <w:rPr>
                <w:rFonts w:eastAsia="Calibri"/>
                <w:bCs/>
                <w:szCs w:val="24"/>
              </w:rPr>
              <w:t>parengęs atliekų tvarkymo planą pagal 2012 m. liepos 4 d. Europos Parlamento ir Tarybos</w:t>
            </w:r>
            <w:r w:rsidRPr="00242A34">
              <w:rPr>
                <w:rFonts w:eastAsia="Calibri"/>
                <w:bCs/>
                <w:iCs/>
                <w:szCs w:val="24"/>
              </w:rPr>
              <w:t xml:space="preserve"> Direktyvos 2012/19/ES dėl elektros ir elektroninės įrangos atliekų su paskutiniais</w:t>
            </w:r>
            <w:r w:rsidRPr="00242A34">
              <w:rPr>
                <w:rFonts w:eastAsia="Calibri"/>
                <w:b/>
                <w:bCs/>
                <w:iCs/>
                <w:szCs w:val="24"/>
              </w:rPr>
              <w:t xml:space="preserve"> </w:t>
            </w:r>
            <w:r w:rsidRPr="00242A34">
              <w:rPr>
                <w:rFonts w:eastAsia="Calibri"/>
                <w:bCs/>
                <w:iCs/>
                <w:szCs w:val="24"/>
              </w:rPr>
              <w:t>pakeitimais,</w:t>
            </w:r>
            <w:r w:rsidRPr="00242A34">
              <w:rPr>
                <w:rFonts w:eastAsia="Calibri"/>
                <w:b/>
                <w:bCs/>
                <w:iCs/>
                <w:szCs w:val="24"/>
              </w:rPr>
              <w:t xml:space="preserve"> </w:t>
            </w:r>
            <w:r w:rsidRPr="00242A34">
              <w:rPr>
                <w:rFonts w:eastAsia="Calibri"/>
                <w:bCs/>
                <w:iCs/>
                <w:szCs w:val="24"/>
              </w:rPr>
              <w:t>padarytais 2018 m. gegužės 30 d. Europos Parlamento ir Tarybos direktyva (ES) 2018/849, VII priedą.</w:t>
            </w:r>
          </w:p>
        </w:tc>
      </w:tr>
      <w:tr w:rsidR="00242A34" w:rsidRPr="00242A34" w14:paraId="4D9EB394" w14:textId="77777777">
        <w:trPr>
          <w:trHeight w:val="405"/>
        </w:trPr>
        <w:tc>
          <w:tcPr>
            <w:tcW w:w="516" w:type="dxa"/>
            <w:vMerge/>
            <w:tcMar>
              <w:top w:w="0" w:type="dxa"/>
              <w:left w:w="108" w:type="dxa"/>
              <w:bottom w:w="0" w:type="dxa"/>
              <w:right w:w="108" w:type="dxa"/>
            </w:tcMar>
          </w:tcPr>
          <w:p w14:paraId="2CA48AEF"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3F72C399" w14:textId="77777777" w:rsidR="00242A34" w:rsidRPr="00242A34" w:rsidRDefault="00242A34" w:rsidP="00242A34">
            <w:pPr>
              <w:tabs>
                <w:tab w:val="left" w:pos="645"/>
              </w:tabs>
              <w:jc w:val="both"/>
              <w:rPr>
                <w:szCs w:val="24"/>
              </w:rPr>
            </w:pPr>
            <w:r w:rsidRPr="00242A34">
              <w:rPr>
                <w:szCs w:val="24"/>
              </w:rPr>
              <w:t>□ Taip</w:t>
            </w:r>
          </w:p>
        </w:tc>
        <w:tc>
          <w:tcPr>
            <w:tcW w:w="4341" w:type="dxa"/>
            <w:vAlign w:val="bottom"/>
          </w:tcPr>
          <w:p w14:paraId="30C69714" w14:textId="77777777" w:rsidR="00242A34" w:rsidRPr="00242A34" w:rsidRDefault="00242A34" w:rsidP="00242A34">
            <w:pPr>
              <w:tabs>
                <w:tab w:val="left" w:pos="645"/>
              </w:tabs>
              <w:jc w:val="both"/>
              <w:rPr>
                <w:szCs w:val="24"/>
              </w:rPr>
            </w:pPr>
            <w:r w:rsidRPr="00242A34">
              <w:rPr>
                <w:szCs w:val="24"/>
              </w:rPr>
              <w:t>□ Ne</w:t>
            </w:r>
          </w:p>
        </w:tc>
      </w:tr>
      <w:tr w:rsidR="00242A34" w:rsidRPr="00242A34" w14:paraId="43D65228" w14:textId="77777777">
        <w:trPr>
          <w:trHeight w:val="405"/>
        </w:trPr>
        <w:tc>
          <w:tcPr>
            <w:tcW w:w="516" w:type="dxa"/>
            <w:vMerge/>
            <w:tcMar>
              <w:top w:w="0" w:type="dxa"/>
              <w:left w:w="108" w:type="dxa"/>
              <w:bottom w:w="0" w:type="dxa"/>
              <w:right w:w="108" w:type="dxa"/>
            </w:tcMar>
          </w:tcPr>
          <w:p w14:paraId="5C5C2262" w14:textId="77777777" w:rsidR="00242A34" w:rsidRPr="00242A34" w:rsidRDefault="00242A34" w:rsidP="00242A34">
            <w:pPr>
              <w:rPr>
                <w:b/>
                <w:bCs/>
                <w:color w:val="000000"/>
                <w:szCs w:val="24"/>
                <w:lang w:val="en-US" w:eastAsia="lt-LT"/>
              </w:rPr>
            </w:pPr>
          </w:p>
        </w:tc>
        <w:tc>
          <w:tcPr>
            <w:tcW w:w="8681" w:type="dxa"/>
            <w:gridSpan w:val="2"/>
            <w:tcMar>
              <w:top w:w="0" w:type="dxa"/>
              <w:left w:w="108" w:type="dxa"/>
              <w:bottom w:w="0" w:type="dxa"/>
              <w:right w:w="108" w:type="dxa"/>
            </w:tcMar>
            <w:vAlign w:val="bottom"/>
          </w:tcPr>
          <w:p w14:paraId="559FFFD6" w14:textId="77777777" w:rsidR="00242A34" w:rsidRPr="00242A34" w:rsidRDefault="00242A34" w:rsidP="00242A34">
            <w:pPr>
              <w:tabs>
                <w:tab w:val="left" w:pos="645"/>
              </w:tabs>
              <w:jc w:val="both"/>
              <w:rPr>
                <w:i/>
                <w:iCs/>
                <w:szCs w:val="24"/>
              </w:rPr>
            </w:pPr>
            <w:r w:rsidRPr="00242A34">
              <w:rPr>
                <w:i/>
                <w:iCs/>
                <w:szCs w:val="24"/>
              </w:rPr>
              <w:t>(Pildoma pažymėjus „Ne“)</w:t>
            </w:r>
          </w:p>
          <w:p w14:paraId="7626A6B5" w14:textId="77777777" w:rsidR="00242A34" w:rsidRPr="00242A34" w:rsidRDefault="00242A34" w:rsidP="00242A34">
            <w:pPr>
              <w:tabs>
                <w:tab w:val="left" w:pos="645"/>
              </w:tabs>
              <w:jc w:val="both"/>
              <w:rPr>
                <w:szCs w:val="24"/>
              </w:rPr>
            </w:pPr>
            <w:r w:rsidRPr="00242A34">
              <w:rPr>
                <w:szCs w:val="24"/>
              </w:rPr>
              <w:t xml:space="preserve">□ Įsipareigoju, kad ne vėliau iki pirmos veiklos ataskaitos pateikimo dienos parengsiu </w:t>
            </w:r>
            <w:r w:rsidRPr="00242A34">
              <w:rPr>
                <w:rFonts w:eastAsia="Calibri"/>
                <w:bCs/>
                <w:szCs w:val="24"/>
              </w:rPr>
              <w:t>atliekų tvarkymo planą pagal 2012 m. liepos 4 d. Europos Parlamento ir Tarybos</w:t>
            </w:r>
            <w:r w:rsidRPr="00242A34">
              <w:rPr>
                <w:rFonts w:eastAsia="Calibri"/>
                <w:bCs/>
                <w:iCs/>
                <w:szCs w:val="24"/>
              </w:rPr>
              <w:t xml:space="preserve"> Direktyvos 2012/19/ES dėl elektros ir elektroninės įrangos atliekų su paskutiniais</w:t>
            </w:r>
            <w:r w:rsidRPr="00242A34">
              <w:rPr>
                <w:rFonts w:eastAsia="Calibri"/>
                <w:b/>
                <w:bCs/>
                <w:iCs/>
                <w:szCs w:val="24"/>
              </w:rPr>
              <w:t xml:space="preserve"> </w:t>
            </w:r>
            <w:r w:rsidRPr="00242A34">
              <w:rPr>
                <w:rFonts w:eastAsia="Calibri"/>
                <w:bCs/>
                <w:iCs/>
                <w:szCs w:val="24"/>
              </w:rPr>
              <w:t>pakeitimais,</w:t>
            </w:r>
            <w:r w:rsidRPr="00242A34">
              <w:rPr>
                <w:rFonts w:eastAsia="Calibri"/>
                <w:b/>
                <w:bCs/>
                <w:iCs/>
                <w:szCs w:val="24"/>
              </w:rPr>
              <w:t xml:space="preserve"> </w:t>
            </w:r>
            <w:r w:rsidRPr="00242A34">
              <w:rPr>
                <w:rFonts w:eastAsia="Calibri"/>
                <w:bCs/>
                <w:iCs/>
                <w:szCs w:val="24"/>
              </w:rPr>
              <w:t>padarytais 2018 m. gegužės 30 d. Europos Parlamento ir Tarybos direktyva (ES) 2018/849, VII priedą ir apie tai iki nurodyto termino informuosiu administruojančiąją instituciją.</w:t>
            </w:r>
          </w:p>
        </w:tc>
      </w:tr>
      <w:tr w:rsidR="00242A34" w:rsidRPr="00242A34" w14:paraId="6B1E4DCC" w14:textId="77777777" w:rsidTr="00242A34">
        <w:trPr>
          <w:trHeight w:val="288"/>
        </w:trPr>
        <w:tc>
          <w:tcPr>
            <w:tcW w:w="9197" w:type="dxa"/>
            <w:gridSpan w:val="3"/>
            <w:shd w:val="clear" w:color="auto" w:fill="D9D9D9"/>
            <w:noWrap/>
            <w:tcMar>
              <w:top w:w="0" w:type="dxa"/>
              <w:left w:w="108" w:type="dxa"/>
              <w:bottom w:w="0" w:type="dxa"/>
              <w:right w:w="108" w:type="dxa"/>
            </w:tcMar>
            <w:hideMark/>
          </w:tcPr>
          <w:p w14:paraId="101AB1A9" w14:textId="77777777" w:rsidR="00242A34" w:rsidRPr="00242A34" w:rsidRDefault="00242A34" w:rsidP="00242A34">
            <w:pPr>
              <w:rPr>
                <w:szCs w:val="24"/>
                <w:lang w:eastAsia="lt-LT"/>
              </w:rPr>
            </w:pPr>
          </w:p>
        </w:tc>
      </w:tr>
      <w:tr w:rsidR="00242A34" w:rsidRPr="00242A34" w14:paraId="28F59667" w14:textId="77777777">
        <w:trPr>
          <w:trHeight w:val="405"/>
        </w:trPr>
        <w:tc>
          <w:tcPr>
            <w:tcW w:w="516" w:type="dxa"/>
            <w:vMerge w:val="restart"/>
            <w:tcMar>
              <w:top w:w="0" w:type="dxa"/>
              <w:left w:w="108" w:type="dxa"/>
              <w:bottom w:w="0" w:type="dxa"/>
              <w:right w:w="108" w:type="dxa"/>
            </w:tcMar>
          </w:tcPr>
          <w:p w14:paraId="049B8E2A" w14:textId="77777777" w:rsidR="00242A34" w:rsidRPr="00242A34" w:rsidRDefault="00242A34" w:rsidP="00242A34">
            <w:pPr>
              <w:rPr>
                <w:b/>
                <w:bCs/>
                <w:color w:val="000000"/>
                <w:szCs w:val="24"/>
                <w:lang w:val="en-US" w:eastAsia="lt-LT"/>
              </w:rPr>
            </w:pPr>
            <w:r w:rsidRPr="00242A34">
              <w:rPr>
                <w:b/>
                <w:bCs/>
                <w:color w:val="000000"/>
                <w:szCs w:val="24"/>
                <w:lang w:val="en-US" w:eastAsia="lt-LT"/>
              </w:rPr>
              <w:t>10.</w:t>
            </w:r>
          </w:p>
        </w:tc>
        <w:tc>
          <w:tcPr>
            <w:tcW w:w="8681" w:type="dxa"/>
            <w:gridSpan w:val="2"/>
            <w:tcMar>
              <w:top w:w="0" w:type="dxa"/>
              <w:left w:w="108" w:type="dxa"/>
              <w:bottom w:w="0" w:type="dxa"/>
              <w:right w:w="108" w:type="dxa"/>
            </w:tcMar>
            <w:vAlign w:val="bottom"/>
          </w:tcPr>
          <w:p w14:paraId="5EA988E5" w14:textId="77777777" w:rsidR="00242A34" w:rsidRPr="00242A34" w:rsidRDefault="00242A34" w:rsidP="00242A34">
            <w:pPr>
              <w:tabs>
                <w:tab w:val="left" w:pos="645"/>
              </w:tabs>
              <w:jc w:val="both"/>
            </w:pPr>
            <w:r w:rsidRPr="00242A34">
              <w:rPr>
                <w:b/>
                <w:color w:val="000000"/>
              </w:rPr>
              <w:t xml:space="preserve">Patvirtinu, </w:t>
            </w:r>
            <w:r w:rsidRPr="00242A34">
              <w:rPr>
                <w:b/>
                <w:color w:val="000000"/>
                <w:u w:val="single"/>
              </w:rPr>
              <w:t>kad aš, pareiškėjas,</w:t>
            </w:r>
            <w:r w:rsidRPr="00242A34">
              <w:rPr>
                <w:color w:val="000000"/>
              </w:rPr>
              <w:t xml:space="preserve"> tuo atveju, jei projekto įgyvendinimo vykdysiu statybas, </w:t>
            </w:r>
            <w:r w:rsidRPr="00242A34">
              <w:rPr>
                <w:szCs w:val="24"/>
              </w:rPr>
              <w:t>laikysiuosi reikalavimų dėl statybinių atliekų susidarymo ir tvarkymo, nustatytų Statybinių atliekų tvarkymo taisyklėse, patvirtintose Lietuvos Respublikos aplinkos ministro 2006 m. gruodžio 29 d. įsakymu Nr. D1-637 „Dėl Statybinių atliekų tvarkymo taisyklių patvirtinimo“</w:t>
            </w:r>
          </w:p>
        </w:tc>
      </w:tr>
      <w:tr w:rsidR="00242A34" w:rsidRPr="00242A34" w14:paraId="2E452B94" w14:textId="77777777">
        <w:trPr>
          <w:trHeight w:val="405"/>
        </w:trPr>
        <w:tc>
          <w:tcPr>
            <w:tcW w:w="516" w:type="dxa"/>
            <w:vMerge/>
            <w:tcMar>
              <w:top w:w="0" w:type="dxa"/>
              <w:left w:w="108" w:type="dxa"/>
              <w:bottom w:w="0" w:type="dxa"/>
              <w:right w:w="108" w:type="dxa"/>
            </w:tcMar>
          </w:tcPr>
          <w:p w14:paraId="7097C5C1" w14:textId="77777777" w:rsidR="00242A34" w:rsidRPr="00242A34" w:rsidRDefault="00242A34" w:rsidP="00242A34">
            <w:pPr>
              <w:rPr>
                <w:b/>
                <w:bCs/>
                <w:color w:val="000000"/>
                <w:szCs w:val="24"/>
                <w:lang w:val="en-US" w:eastAsia="lt-LT"/>
              </w:rPr>
            </w:pPr>
          </w:p>
        </w:tc>
        <w:tc>
          <w:tcPr>
            <w:tcW w:w="4340" w:type="dxa"/>
            <w:tcMar>
              <w:top w:w="0" w:type="dxa"/>
              <w:left w:w="108" w:type="dxa"/>
              <w:bottom w:w="0" w:type="dxa"/>
              <w:right w:w="108" w:type="dxa"/>
            </w:tcMar>
            <w:vAlign w:val="bottom"/>
          </w:tcPr>
          <w:p w14:paraId="098A833D" w14:textId="77777777" w:rsidR="00242A34" w:rsidRPr="00242A34" w:rsidRDefault="00242A34" w:rsidP="00242A34">
            <w:pPr>
              <w:tabs>
                <w:tab w:val="left" w:pos="645"/>
              </w:tabs>
              <w:jc w:val="both"/>
              <w:rPr>
                <w:b/>
                <w:color w:val="000000"/>
              </w:rPr>
            </w:pPr>
            <w:r w:rsidRPr="00242A34">
              <w:rPr>
                <w:szCs w:val="24"/>
              </w:rPr>
              <w:t>□ Taip</w:t>
            </w:r>
          </w:p>
        </w:tc>
        <w:tc>
          <w:tcPr>
            <w:tcW w:w="4341" w:type="dxa"/>
            <w:vAlign w:val="bottom"/>
          </w:tcPr>
          <w:p w14:paraId="21D97408" w14:textId="77777777" w:rsidR="00242A34" w:rsidRPr="00242A34" w:rsidRDefault="00242A34" w:rsidP="00242A34">
            <w:pPr>
              <w:tabs>
                <w:tab w:val="left" w:pos="645"/>
              </w:tabs>
              <w:jc w:val="both"/>
              <w:rPr>
                <w:b/>
                <w:color w:val="000000"/>
              </w:rPr>
            </w:pPr>
            <w:r w:rsidRPr="00242A34">
              <w:rPr>
                <w:szCs w:val="24"/>
              </w:rPr>
              <w:t>□ Ne</w:t>
            </w:r>
          </w:p>
        </w:tc>
      </w:tr>
      <w:tr w:rsidR="00242A34" w:rsidRPr="00242A34" w14:paraId="1FAB4B63" w14:textId="77777777" w:rsidTr="00242A34">
        <w:trPr>
          <w:trHeight w:val="288"/>
        </w:trPr>
        <w:tc>
          <w:tcPr>
            <w:tcW w:w="9197" w:type="dxa"/>
            <w:gridSpan w:val="3"/>
            <w:shd w:val="clear" w:color="auto" w:fill="D9D9D9"/>
            <w:noWrap/>
            <w:tcMar>
              <w:top w:w="0" w:type="dxa"/>
              <w:left w:w="108" w:type="dxa"/>
              <w:bottom w:w="0" w:type="dxa"/>
              <w:right w:w="108" w:type="dxa"/>
            </w:tcMar>
          </w:tcPr>
          <w:p w14:paraId="2EA589FC" w14:textId="77777777" w:rsidR="00242A34" w:rsidRPr="00242A34" w:rsidRDefault="00242A34" w:rsidP="00242A34">
            <w:pPr>
              <w:rPr>
                <w:szCs w:val="24"/>
                <w:lang w:eastAsia="lt-LT"/>
              </w:rPr>
            </w:pPr>
          </w:p>
        </w:tc>
      </w:tr>
      <w:tr w:rsidR="00242A34" w:rsidRPr="00242A34" w14:paraId="20785149" w14:textId="77777777">
        <w:trPr>
          <w:trHeight w:val="338"/>
        </w:trPr>
        <w:tc>
          <w:tcPr>
            <w:tcW w:w="516" w:type="dxa"/>
            <w:noWrap/>
            <w:tcMar>
              <w:top w:w="0" w:type="dxa"/>
              <w:left w:w="108" w:type="dxa"/>
              <w:bottom w:w="0" w:type="dxa"/>
              <w:right w:w="108" w:type="dxa"/>
            </w:tcMar>
            <w:hideMark/>
          </w:tcPr>
          <w:p w14:paraId="0977C958" w14:textId="77777777" w:rsidR="00242A34" w:rsidRPr="00242A34" w:rsidRDefault="00242A34" w:rsidP="00242A34">
            <w:r w:rsidRPr="00242A34">
              <w:rPr>
                <w:b/>
                <w:bCs/>
                <w:color w:val="000000"/>
                <w:szCs w:val="24"/>
                <w:lang w:val="en-US" w:eastAsia="lt-LT"/>
              </w:rPr>
              <w:t>11</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5373E72B" w14:textId="77777777" w:rsidR="00242A34" w:rsidRPr="00242A34" w:rsidRDefault="00242A34" w:rsidP="00242A34">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42D3303E" w14:textId="77777777" w:rsidR="00242A34" w:rsidRPr="00242A34" w:rsidRDefault="00242A34" w:rsidP="00242A34">
      <w:pPr>
        <w:rPr>
          <w:szCs w:val="24"/>
        </w:rPr>
      </w:pPr>
    </w:p>
    <w:p w14:paraId="3AEE8261" w14:textId="77777777" w:rsidR="00242A34" w:rsidRPr="00242A34" w:rsidRDefault="00242A34" w:rsidP="00242A34">
      <w:pPr>
        <w:rPr>
          <w:szCs w:val="24"/>
        </w:rPr>
      </w:pPr>
    </w:p>
    <w:p w14:paraId="6B0CA47E" w14:textId="77777777" w:rsidR="00242A34" w:rsidRPr="00242A34" w:rsidRDefault="00242A34" w:rsidP="00242A34">
      <w:pPr>
        <w:rPr>
          <w:color w:val="000000"/>
        </w:rPr>
      </w:pPr>
      <w:r w:rsidRPr="00242A34">
        <w:rPr>
          <w:szCs w:val="24"/>
        </w:rPr>
        <w:lastRenderedPageBreak/>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5F0F6D22" w14:textId="77777777" w:rsidR="00242A34" w:rsidRPr="00242A34" w:rsidRDefault="00242A34" w:rsidP="00242A34">
      <w:pPr>
        <w:ind w:firstLine="851"/>
        <w:rPr>
          <w:color w:val="000000"/>
          <w:szCs w:val="24"/>
          <w:lang w:eastAsia="lt-LT"/>
        </w:rPr>
      </w:pPr>
      <w:r w:rsidRPr="00242A34">
        <w:rPr>
          <w:color w:val="000000"/>
          <w:szCs w:val="24"/>
          <w:lang w:eastAsia="lt-LT"/>
        </w:rPr>
        <w:t>vardas ir pavardė)</w:t>
      </w:r>
    </w:p>
    <w:p w14:paraId="6DDA98D3" w14:textId="77777777" w:rsidR="00242A34" w:rsidRPr="00242A34" w:rsidRDefault="00242A34" w:rsidP="00242A34">
      <w:pPr>
        <w:rPr>
          <w:szCs w:val="24"/>
        </w:rPr>
      </w:pPr>
    </w:p>
    <w:p w14:paraId="7625D0EF" w14:textId="77777777" w:rsidR="00242A34" w:rsidRPr="00242A34" w:rsidRDefault="00242A34" w:rsidP="00242A34">
      <w:pPr>
        <w:rPr>
          <w:szCs w:val="24"/>
        </w:rPr>
      </w:pPr>
    </w:p>
    <w:p w14:paraId="23CD4B73" w14:textId="77777777" w:rsidR="00242A34" w:rsidRPr="00242A34" w:rsidRDefault="00242A34" w:rsidP="00242A34">
      <w:pPr>
        <w:jc w:val="center"/>
        <w:rPr>
          <w:szCs w:val="24"/>
        </w:rPr>
        <w:sectPr w:rsidR="00242A34" w:rsidRPr="00242A34" w:rsidSect="002412F7">
          <w:headerReference w:type="default" r:id="rId24"/>
          <w:footerReference w:type="default" r:id="rId25"/>
          <w:footerReference w:type="first" r:id="rId26"/>
          <w:type w:val="evenPage"/>
          <w:pgSz w:w="11906" w:h="16838"/>
          <w:pgMar w:top="1134" w:right="1134" w:bottom="1134" w:left="1701" w:header="567" w:footer="567" w:gutter="0"/>
          <w:pgNumType w:start="1"/>
          <w:cols w:space="1296"/>
          <w:titlePg/>
          <w:docGrid w:linePitch="360"/>
        </w:sectPr>
      </w:pPr>
      <w:r w:rsidRPr="00242A34">
        <w:rPr>
          <w:szCs w:val="24"/>
        </w:rPr>
        <w:t>_______________________________</w:t>
      </w:r>
    </w:p>
    <w:p w14:paraId="15D4408A" w14:textId="6C4E979E" w:rsidR="00242A34" w:rsidRPr="00242A34" w:rsidRDefault="00242A34" w:rsidP="00242A34">
      <w:pPr>
        <w:ind w:left="4536"/>
      </w:pPr>
      <w:r w:rsidRPr="00242A34">
        <w:rPr>
          <w:szCs w:val="24"/>
        </w:rPr>
        <w:lastRenderedPageBreak/>
        <w:t>2022–2030 metų ekonomikos transformacijos ir konkurencingumo plėtros programos pažangos priemonės </w:t>
      </w:r>
      <w:r w:rsidR="00CD5D16" w:rsidRPr="00E25096">
        <w:rPr>
          <w:szCs w:val="24"/>
        </w:rPr>
        <w:t xml:space="preserve">Nr. 05-001-01-04-02 „Skatinti įmones pereiti link neutralios klimatui ekonomikos“ </w:t>
      </w:r>
      <w:r w:rsidRPr="00242A34">
        <w:rPr>
          <w:szCs w:val="24"/>
        </w:rPr>
        <w:t>veiklos „</w:t>
      </w:r>
      <w:r w:rsidR="0053063E" w:rsidRPr="0053063E">
        <w:rPr>
          <w:iCs/>
          <w:szCs w:val="24"/>
        </w:rPr>
        <w:t>Alternatyvaus kuro diegimas pramonės įmonėse Kauno, Šiaulių ir Telšių regionuose</w:t>
      </w:r>
      <w:r w:rsidR="0053063E">
        <w:rPr>
          <w:szCs w:val="24"/>
        </w:rPr>
        <w:t xml:space="preserve">“ </w:t>
      </w:r>
      <w:r w:rsidRPr="00242A34">
        <w:rPr>
          <w:szCs w:val="24"/>
        </w:rPr>
        <w:t>projektų finansavimo sąlygų aprašo</w:t>
      </w:r>
    </w:p>
    <w:p w14:paraId="0ABCA5BC" w14:textId="77777777" w:rsidR="00242A34" w:rsidRPr="00242A34" w:rsidRDefault="00242A34" w:rsidP="00242A34">
      <w:pPr>
        <w:ind w:left="4536"/>
      </w:pPr>
      <w:r w:rsidRPr="00242A34">
        <w:rPr>
          <w:szCs w:val="24"/>
          <w:lang w:val="en-US"/>
        </w:rPr>
        <w:t>5</w:t>
      </w:r>
      <w:r w:rsidRPr="00242A34">
        <w:rPr>
          <w:szCs w:val="24"/>
        </w:rPr>
        <w:t xml:space="preserve"> priedas</w:t>
      </w:r>
    </w:p>
    <w:p w14:paraId="022EC83C" w14:textId="77777777" w:rsidR="00242A34" w:rsidRPr="00242A34" w:rsidRDefault="00242A34" w:rsidP="00242A34">
      <w:pPr>
        <w:ind w:left="4536"/>
        <w:rPr>
          <w:szCs w:val="24"/>
        </w:rPr>
      </w:pPr>
    </w:p>
    <w:p w14:paraId="57C45C58" w14:textId="77777777" w:rsidR="00242A34" w:rsidRPr="00242A34" w:rsidRDefault="00242A34" w:rsidP="00242A34">
      <w:pPr>
        <w:jc w:val="center"/>
        <w:rPr>
          <w:b/>
          <w:color w:val="000000"/>
        </w:rPr>
      </w:pPr>
      <w:r w:rsidRPr="00242A34">
        <w:rPr>
          <w:b/>
          <w:bCs/>
          <w:color w:val="000000"/>
          <w:szCs w:val="24"/>
          <w:lang w:eastAsia="lt-LT"/>
        </w:rPr>
        <w:t>(</w:t>
      </w:r>
      <w:bookmarkStart w:id="20" w:name="_Hlk167869513"/>
      <w:r w:rsidRPr="00242A34">
        <w:rPr>
          <w:b/>
          <w:bCs/>
          <w:szCs w:val="24"/>
        </w:rPr>
        <w:t>Prekybinių įsipareigojimų</w:t>
      </w:r>
      <w:bookmarkEnd w:id="20"/>
      <w:r w:rsidRPr="00242A34">
        <w:rPr>
          <w:b/>
          <w:bCs/>
          <w:color w:val="000000"/>
          <w:szCs w:val="24"/>
          <w:lang w:eastAsia="lt-LT"/>
        </w:rPr>
        <w:t xml:space="preserve"> nutraukimo arba neturėjimo deklaracijos forma)</w:t>
      </w:r>
    </w:p>
    <w:p w14:paraId="23177ECE" w14:textId="77777777" w:rsidR="00242A34" w:rsidRPr="00242A34" w:rsidRDefault="00242A34" w:rsidP="00242A34">
      <w:pPr>
        <w:jc w:val="center"/>
        <w:rPr>
          <w:b/>
          <w:bCs/>
          <w:color w:val="000000"/>
          <w:szCs w:val="24"/>
          <w:lang w:eastAsia="lt-LT"/>
        </w:rPr>
      </w:pPr>
    </w:p>
    <w:p w14:paraId="57685F5B" w14:textId="77777777" w:rsidR="00242A34" w:rsidRPr="00242A34" w:rsidRDefault="00242A34" w:rsidP="00242A34">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5A1EFA94" w14:textId="77777777" w:rsidR="00242A34" w:rsidRPr="00242A34" w:rsidRDefault="00242A34" w:rsidP="00242A34">
      <w:pPr>
        <w:jc w:val="center"/>
        <w:rPr>
          <w:b/>
          <w:bCs/>
          <w:color w:val="000000"/>
          <w:szCs w:val="24"/>
          <w:lang w:eastAsia="lt-LT"/>
        </w:rPr>
      </w:pPr>
    </w:p>
    <w:p w14:paraId="717FD568" w14:textId="77777777" w:rsidR="00242A34" w:rsidRPr="00242A34" w:rsidRDefault="00242A34" w:rsidP="00242A34">
      <w:pPr>
        <w:jc w:val="center"/>
        <w:rPr>
          <w:b/>
          <w:bCs/>
          <w:color w:val="000000"/>
          <w:szCs w:val="24"/>
          <w:lang w:eastAsia="lt-LT"/>
        </w:rPr>
      </w:pPr>
    </w:p>
    <w:p w14:paraId="502AE839" w14:textId="77777777" w:rsidR="00242A34" w:rsidRPr="00242A34" w:rsidRDefault="00242A34" w:rsidP="00242A34">
      <w:pPr>
        <w:jc w:val="center"/>
      </w:pPr>
      <w:r w:rsidRPr="00242A34">
        <w:rPr>
          <w:color w:val="000000"/>
          <w:szCs w:val="24"/>
          <w:lang w:eastAsia="lt-LT"/>
        </w:rPr>
        <w:t>__________________</w:t>
      </w:r>
    </w:p>
    <w:p w14:paraId="191BACD9" w14:textId="77777777" w:rsidR="00242A34" w:rsidRPr="00242A34" w:rsidRDefault="00242A34" w:rsidP="00242A34">
      <w:pPr>
        <w:jc w:val="center"/>
        <w:rPr>
          <w:color w:val="000000"/>
          <w:szCs w:val="24"/>
          <w:lang w:eastAsia="lt-LT"/>
        </w:rPr>
      </w:pPr>
      <w:r w:rsidRPr="00242A34">
        <w:rPr>
          <w:color w:val="000000"/>
          <w:szCs w:val="24"/>
          <w:lang w:eastAsia="lt-LT"/>
        </w:rPr>
        <w:t>pildymo data</w:t>
      </w:r>
    </w:p>
    <w:p w14:paraId="55C2C803" w14:textId="77777777" w:rsidR="00242A34" w:rsidRPr="00242A34" w:rsidRDefault="00242A34" w:rsidP="00242A34">
      <w:pPr>
        <w:jc w:val="center"/>
        <w:rPr>
          <w:color w:val="000000"/>
          <w:szCs w:val="24"/>
          <w:lang w:eastAsia="lt-LT"/>
        </w:rPr>
      </w:pPr>
    </w:p>
    <w:p w14:paraId="2C800A5C" w14:textId="77777777" w:rsidR="00242A34" w:rsidRPr="00242A34" w:rsidRDefault="00242A34" w:rsidP="00242A34">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242A34" w:rsidRPr="00242A34" w14:paraId="63728E3D" w14:textId="77777777">
        <w:trPr>
          <w:trHeight w:val="288"/>
        </w:trPr>
        <w:tc>
          <w:tcPr>
            <w:tcW w:w="396" w:type="dxa"/>
            <w:noWrap/>
            <w:tcMar>
              <w:top w:w="0" w:type="dxa"/>
              <w:left w:w="108" w:type="dxa"/>
              <w:bottom w:w="0" w:type="dxa"/>
              <w:right w:w="108" w:type="dxa"/>
            </w:tcMar>
            <w:vAlign w:val="center"/>
            <w:hideMark/>
          </w:tcPr>
          <w:p w14:paraId="471A3B25" w14:textId="77777777" w:rsidR="00242A34" w:rsidRPr="00242A34" w:rsidRDefault="00242A34" w:rsidP="00242A34">
            <w:r w:rsidRPr="00242A34">
              <w:rPr>
                <w:b/>
                <w:bCs/>
                <w:color w:val="000000"/>
                <w:szCs w:val="24"/>
                <w:lang w:eastAsia="lt-LT"/>
              </w:rPr>
              <w:t>1.</w:t>
            </w:r>
          </w:p>
        </w:tc>
        <w:tc>
          <w:tcPr>
            <w:tcW w:w="8681" w:type="dxa"/>
            <w:noWrap/>
            <w:tcMar>
              <w:top w:w="0" w:type="dxa"/>
              <w:left w:w="108" w:type="dxa"/>
              <w:bottom w:w="0" w:type="dxa"/>
              <w:right w:w="108" w:type="dxa"/>
            </w:tcMar>
            <w:vAlign w:val="bottom"/>
            <w:hideMark/>
          </w:tcPr>
          <w:p w14:paraId="545BDE78" w14:textId="77777777" w:rsidR="00242A34" w:rsidRPr="00242A34" w:rsidRDefault="00242A34" w:rsidP="00242A34">
            <w:pPr>
              <w:jc w:val="both"/>
            </w:pPr>
            <w:r w:rsidRPr="00242A34">
              <w:rPr>
                <w:b/>
                <w:bCs/>
                <w:color w:val="000000"/>
                <w:szCs w:val="24"/>
                <w:lang w:eastAsia="lt-LT"/>
              </w:rPr>
              <w:t>Deklaruojančio juridinio asmens (įmonės, įstaigos, institucijos ar pan.) pavadinimas</w:t>
            </w:r>
          </w:p>
        </w:tc>
      </w:tr>
      <w:tr w:rsidR="00242A34" w:rsidRPr="00242A34" w14:paraId="51B33C95" w14:textId="77777777">
        <w:trPr>
          <w:trHeight w:val="288"/>
        </w:trPr>
        <w:tc>
          <w:tcPr>
            <w:tcW w:w="9077" w:type="dxa"/>
            <w:gridSpan w:val="2"/>
            <w:shd w:val="clear" w:color="auto" w:fill="E7E6E6"/>
            <w:noWrap/>
            <w:tcMar>
              <w:top w:w="0" w:type="dxa"/>
              <w:left w:w="108" w:type="dxa"/>
              <w:bottom w:w="0" w:type="dxa"/>
              <w:right w:w="108" w:type="dxa"/>
            </w:tcMar>
            <w:vAlign w:val="bottom"/>
            <w:hideMark/>
          </w:tcPr>
          <w:p w14:paraId="3CC7A289" w14:textId="77777777" w:rsidR="00242A34" w:rsidRPr="00242A34" w:rsidRDefault="00242A34" w:rsidP="00242A34">
            <w:pPr>
              <w:rPr>
                <w:szCs w:val="24"/>
                <w:lang w:eastAsia="lt-LT"/>
              </w:rPr>
            </w:pPr>
          </w:p>
        </w:tc>
      </w:tr>
      <w:tr w:rsidR="00242A34" w:rsidRPr="00242A34" w14:paraId="11B35849" w14:textId="77777777">
        <w:trPr>
          <w:trHeight w:val="288"/>
        </w:trPr>
        <w:tc>
          <w:tcPr>
            <w:tcW w:w="396" w:type="dxa"/>
            <w:noWrap/>
            <w:tcMar>
              <w:top w:w="0" w:type="dxa"/>
              <w:left w:w="108" w:type="dxa"/>
              <w:bottom w:w="0" w:type="dxa"/>
              <w:right w:w="108" w:type="dxa"/>
            </w:tcMar>
            <w:vAlign w:val="center"/>
            <w:hideMark/>
          </w:tcPr>
          <w:p w14:paraId="6427FFA9" w14:textId="77777777" w:rsidR="00242A34" w:rsidRPr="00242A34" w:rsidRDefault="00242A34" w:rsidP="00242A34">
            <w:r w:rsidRPr="00242A34">
              <w:rPr>
                <w:b/>
                <w:bCs/>
                <w:color w:val="000000"/>
                <w:szCs w:val="24"/>
                <w:lang w:eastAsia="lt-LT"/>
              </w:rPr>
              <w:t>2.</w:t>
            </w:r>
          </w:p>
        </w:tc>
        <w:tc>
          <w:tcPr>
            <w:tcW w:w="8681" w:type="dxa"/>
            <w:noWrap/>
            <w:tcMar>
              <w:top w:w="0" w:type="dxa"/>
              <w:left w:w="108" w:type="dxa"/>
              <w:bottom w:w="0" w:type="dxa"/>
              <w:right w:w="108" w:type="dxa"/>
            </w:tcMar>
            <w:vAlign w:val="bottom"/>
            <w:hideMark/>
          </w:tcPr>
          <w:p w14:paraId="6D87E6EF" w14:textId="77777777" w:rsidR="00242A34" w:rsidRPr="00242A34" w:rsidRDefault="00242A34" w:rsidP="00242A34">
            <w:pPr>
              <w:jc w:val="both"/>
            </w:pPr>
            <w:r w:rsidRPr="00242A34">
              <w:rPr>
                <w:b/>
                <w:bCs/>
                <w:color w:val="000000"/>
                <w:szCs w:val="24"/>
                <w:lang w:eastAsia="lt-LT"/>
              </w:rPr>
              <w:t xml:space="preserve">Deklaruojančio juridinio asmens (įmonės, įstaigos, institucijos ar pan.) kodas </w:t>
            </w:r>
          </w:p>
        </w:tc>
      </w:tr>
      <w:tr w:rsidR="00242A34" w:rsidRPr="00242A34" w14:paraId="6D4CFA14" w14:textId="77777777">
        <w:trPr>
          <w:trHeight w:val="288"/>
        </w:trPr>
        <w:tc>
          <w:tcPr>
            <w:tcW w:w="9077" w:type="dxa"/>
            <w:gridSpan w:val="2"/>
            <w:shd w:val="clear" w:color="auto" w:fill="E7E6E6"/>
            <w:noWrap/>
            <w:tcMar>
              <w:top w:w="0" w:type="dxa"/>
              <w:left w:w="108" w:type="dxa"/>
              <w:bottom w:w="0" w:type="dxa"/>
              <w:right w:w="108" w:type="dxa"/>
            </w:tcMar>
            <w:vAlign w:val="bottom"/>
            <w:hideMark/>
          </w:tcPr>
          <w:p w14:paraId="284EACEE" w14:textId="77777777" w:rsidR="00242A34" w:rsidRPr="00242A34" w:rsidRDefault="00242A34" w:rsidP="00242A34">
            <w:pPr>
              <w:rPr>
                <w:szCs w:val="24"/>
                <w:lang w:eastAsia="lt-LT"/>
              </w:rPr>
            </w:pPr>
          </w:p>
        </w:tc>
      </w:tr>
      <w:tr w:rsidR="00242A34" w:rsidRPr="00242A34" w14:paraId="6AA64425" w14:textId="77777777">
        <w:trPr>
          <w:trHeight w:val="405"/>
        </w:trPr>
        <w:tc>
          <w:tcPr>
            <w:tcW w:w="396" w:type="dxa"/>
            <w:tcMar>
              <w:top w:w="0" w:type="dxa"/>
              <w:left w:w="108" w:type="dxa"/>
              <w:bottom w:w="0" w:type="dxa"/>
              <w:right w:w="108" w:type="dxa"/>
            </w:tcMar>
            <w:vAlign w:val="center"/>
            <w:hideMark/>
          </w:tcPr>
          <w:p w14:paraId="3D22C661" w14:textId="77777777" w:rsidR="00242A34" w:rsidRPr="00242A34" w:rsidRDefault="00242A34" w:rsidP="00242A34">
            <w:r w:rsidRPr="00242A34">
              <w:rPr>
                <w:b/>
                <w:bCs/>
                <w:color w:val="000000"/>
                <w:szCs w:val="24"/>
                <w:lang w:val="en-US" w:eastAsia="lt-LT"/>
              </w:rPr>
              <w:t>3</w:t>
            </w:r>
            <w:r w:rsidRPr="00242A34">
              <w:rPr>
                <w:b/>
                <w:bCs/>
                <w:color w:val="000000"/>
                <w:szCs w:val="24"/>
                <w:lang w:eastAsia="lt-LT"/>
              </w:rPr>
              <w:t>.</w:t>
            </w:r>
          </w:p>
        </w:tc>
        <w:tc>
          <w:tcPr>
            <w:tcW w:w="8681" w:type="dxa"/>
            <w:tcMar>
              <w:top w:w="0" w:type="dxa"/>
              <w:left w:w="108" w:type="dxa"/>
              <w:bottom w:w="0" w:type="dxa"/>
              <w:right w:w="108" w:type="dxa"/>
            </w:tcMar>
            <w:vAlign w:val="bottom"/>
            <w:hideMark/>
          </w:tcPr>
          <w:p w14:paraId="7A214D7A" w14:textId="77777777" w:rsidR="00242A34" w:rsidRPr="00242A34" w:rsidRDefault="00242A34" w:rsidP="00242A34">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w:t>
            </w:r>
            <w:proofErr w:type="spellStart"/>
            <w:r w:rsidRPr="00242A34">
              <w:rPr>
                <w:b/>
                <w:bCs/>
                <w:color w:val="000000"/>
                <w:szCs w:val="24"/>
                <w:u w:val="single"/>
                <w:lang w:eastAsia="lt-LT"/>
              </w:rPr>
              <w:t>ikiprekybinio</w:t>
            </w:r>
            <w:proofErr w:type="spellEnd"/>
            <w:r w:rsidRPr="00242A34">
              <w:rPr>
                <w:b/>
                <w:bCs/>
                <w:color w:val="000000"/>
                <w:szCs w:val="24"/>
                <w:u w:val="single"/>
                <w:lang w:eastAsia="lt-LT"/>
              </w:rPr>
              <w:t xml:space="preserve"> pirkimo dalyvis, </w:t>
            </w:r>
            <w:r w:rsidRPr="00242A34">
              <w:rPr>
                <w:i/>
                <w:iCs/>
                <w:color w:val="000000"/>
                <w:szCs w:val="24"/>
                <w:lang w:eastAsia="lt-LT"/>
              </w:rPr>
              <w:t>(netinkamą variantą išbraukti)</w:t>
            </w:r>
            <w:r w:rsidRPr="00242A34">
              <w:rPr>
                <w:b/>
                <w:bCs/>
                <w:color w:val="000000"/>
                <w:szCs w:val="24"/>
                <w:u w:val="single"/>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242A34" w:rsidRPr="00242A34" w14:paraId="655E26FF" w14:textId="77777777" w:rsidTr="00242A34">
        <w:trPr>
          <w:trHeight w:val="288"/>
        </w:trPr>
        <w:tc>
          <w:tcPr>
            <w:tcW w:w="9077" w:type="dxa"/>
            <w:gridSpan w:val="2"/>
            <w:shd w:val="clear" w:color="auto" w:fill="D9D9D9"/>
            <w:noWrap/>
            <w:tcMar>
              <w:top w:w="0" w:type="dxa"/>
              <w:left w:w="108" w:type="dxa"/>
              <w:bottom w:w="0" w:type="dxa"/>
              <w:right w:w="108" w:type="dxa"/>
            </w:tcMar>
            <w:vAlign w:val="bottom"/>
            <w:hideMark/>
          </w:tcPr>
          <w:p w14:paraId="07911EFB" w14:textId="77777777" w:rsidR="00242A34" w:rsidRPr="00242A34" w:rsidRDefault="00242A34" w:rsidP="00242A34">
            <w:pPr>
              <w:rPr>
                <w:szCs w:val="24"/>
                <w:lang w:eastAsia="lt-LT"/>
              </w:rPr>
            </w:pPr>
          </w:p>
        </w:tc>
      </w:tr>
      <w:tr w:rsidR="00242A34" w:rsidRPr="00242A34" w14:paraId="33B5DA86" w14:textId="77777777">
        <w:trPr>
          <w:trHeight w:val="338"/>
        </w:trPr>
        <w:tc>
          <w:tcPr>
            <w:tcW w:w="396" w:type="dxa"/>
            <w:noWrap/>
            <w:tcMar>
              <w:top w:w="0" w:type="dxa"/>
              <w:left w:w="108" w:type="dxa"/>
              <w:bottom w:w="0" w:type="dxa"/>
              <w:right w:w="108" w:type="dxa"/>
            </w:tcMar>
            <w:vAlign w:val="center"/>
            <w:hideMark/>
          </w:tcPr>
          <w:p w14:paraId="680AFE18" w14:textId="77777777" w:rsidR="00242A34" w:rsidRPr="00242A34" w:rsidRDefault="00242A34" w:rsidP="00242A34">
            <w:r w:rsidRPr="00242A34">
              <w:rPr>
                <w:b/>
                <w:bCs/>
                <w:color w:val="000000"/>
                <w:szCs w:val="24"/>
                <w:lang w:eastAsia="lt-LT"/>
              </w:rPr>
              <w:t>4.</w:t>
            </w:r>
          </w:p>
        </w:tc>
        <w:tc>
          <w:tcPr>
            <w:tcW w:w="8681" w:type="dxa"/>
            <w:tcMar>
              <w:top w:w="0" w:type="dxa"/>
              <w:left w:w="108" w:type="dxa"/>
              <w:bottom w:w="0" w:type="dxa"/>
              <w:right w:w="108" w:type="dxa"/>
            </w:tcMar>
            <w:vAlign w:val="bottom"/>
            <w:hideMark/>
          </w:tcPr>
          <w:p w14:paraId="08C2C96C" w14:textId="77777777" w:rsidR="00242A34" w:rsidRPr="00242A34" w:rsidRDefault="00242A34" w:rsidP="00242A34">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628D198C" w14:textId="77777777" w:rsidR="00242A34" w:rsidRPr="00242A34" w:rsidRDefault="00242A34" w:rsidP="00242A34">
      <w:pPr>
        <w:rPr>
          <w:szCs w:val="24"/>
        </w:rPr>
      </w:pPr>
    </w:p>
    <w:p w14:paraId="5A1A0C04" w14:textId="77777777" w:rsidR="00242A34" w:rsidRPr="00242A34" w:rsidRDefault="00242A34" w:rsidP="00242A34">
      <w:pPr>
        <w:rPr>
          <w:szCs w:val="24"/>
        </w:rPr>
      </w:pPr>
    </w:p>
    <w:p w14:paraId="344BCE78" w14:textId="77777777" w:rsidR="00242A34" w:rsidRPr="00242A34" w:rsidRDefault="00242A34" w:rsidP="00242A34">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5B3CA357" w14:textId="77777777" w:rsidR="00242A34" w:rsidRPr="00242A34" w:rsidRDefault="00242A34" w:rsidP="00242A34">
      <w:pPr>
        <w:ind w:firstLine="851"/>
        <w:rPr>
          <w:color w:val="000000"/>
          <w:szCs w:val="24"/>
          <w:lang w:eastAsia="lt-LT"/>
        </w:rPr>
      </w:pPr>
      <w:r w:rsidRPr="00242A34">
        <w:rPr>
          <w:color w:val="000000"/>
          <w:szCs w:val="24"/>
          <w:lang w:eastAsia="lt-LT"/>
        </w:rPr>
        <w:t>vardas ir pavardė)</w:t>
      </w:r>
    </w:p>
    <w:p w14:paraId="405320F7" w14:textId="77777777" w:rsidR="00242A34" w:rsidRPr="00242A34" w:rsidRDefault="00242A34" w:rsidP="00242A34">
      <w:pPr>
        <w:rPr>
          <w:szCs w:val="24"/>
        </w:rPr>
      </w:pPr>
    </w:p>
    <w:p w14:paraId="50246DD5" w14:textId="77777777" w:rsidR="00242A34" w:rsidRPr="00242A34" w:rsidRDefault="00242A34" w:rsidP="00242A34">
      <w:pPr>
        <w:rPr>
          <w:szCs w:val="24"/>
        </w:rPr>
      </w:pPr>
    </w:p>
    <w:p w14:paraId="209676DF" w14:textId="77777777" w:rsidR="00242A34" w:rsidRPr="00242A34" w:rsidRDefault="00242A34" w:rsidP="00242A34">
      <w:pPr>
        <w:jc w:val="center"/>
        <w:rPr>
          <w:szCs w:val="24"/>
        </w:rPr>
      </w:pPr>
      <w:r w:rsidRPr="00242A34">
        <w:rPr>
          <w:szCs w:val="24"/>
        </w:rPr>
        <w:t>_______________________________</w:t>
      </w:r>
    </w:p>
    <w:p w14:paraId="475B1178" w14:textId="77777777" w:rsidR="00242A34" w:rsidRPr="00242A34" w:rsidRDefault="00242A34" w:rsidP="00242A34">
      <w:pPr>
        <w:jc w:val="center"/>
        <w:rPr>
          <w:szCs w:val="24"/>
        </w:rPr>
      </w:pPr>
    </w:p>
    <w:p w14:paraId="743AB6D5" w14:textId="0306A3E9" w:rsidR="00837070" w:rsidRDefault="00837070">
      <w:pPr>
        <w:spacing w:after="160" w:line="259" w:lineRule="auto"/>
        <w:rPr>
          <w:b/>
          <w:bCs/>
          <w:lang w:eastAsia="lt-LT"/>
        </w:rPr>
      </w:pPr>
    </w:p>
    <w:p w14:paraId="30CAD7D2" w14:textId="77777777" w:rsidR="00837070" w:rsidRDefault="00837070" w:rsidP="00727B50">
      <w:pPr>
        <w:spacing w:line="276" w:lineRule="auto"/>
        <w:jc w:val="both"/>
        <w:rPr>
          <w:b/>
          <w:bCs/>
          <w:lang w:eastAsia="lt-LT"/>
        </w:rPr>
      </w:pPr>
    </w:p>
    <w:p w14:paraId="05977B4D" w14:textId="77777777" w:rsidR="00837070" w:rsidRDefault="00837070" w:rsidP="00727B50">
      <w:pPr>
        <w:spacing w:line="276" w:lineRule="auto"/>
        <w:jc w:val="both"/>
        <w:rPr>
          <w:b/>
          <w:bCs/>
          <w:lang w:eastAsia="lt-LT"/>
        </w:rPr>
      </w:pPr>
    </w:p>
    <w:p w14:paraId="0617E5F6" w14:textId="4C797E87" w:rsidR="00A67A40" w:rsidRPr="00E25096" w:rsidRDefault="00A67A40" w:rsidP="00F97B37">
      <w:pPr>
        <w:jc w:val="center"/>
      </w:pPr>
    </w:p>
    <w:sectPr w:rsidR="00A67A40" w:rsidRPr="00E25096" w:rsidSect="00242A34">
      <w:type w:val="evenPage"/>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2F10" w14:textId="77777777" w:rsidR="00DE7EF1" w:rsidRDefault="00DE7EF1">
      <w:r>
        <w:separator/>
      </w:r>
    </w:p>
  </w:endnote>
  <w:endnote w:type="continuationSeparator" w:id="0">
    <w:p w14:paraId="3508F22D" w14:textId="77777777" w:rsidR="00DE7EF1" w:rsidRDefault="00DE7EF1">
      <w:r>
        <w:continuationSeparator/>
      </w:r>
    </w:p>
  </w:endnote>
  <w:endnote w:type="continuationNotice" w:id="1">
    <w:p w14:paraId="23EB7A36" w14:textId="77777777" w:rsidR="00DE7EF1" w:rsidRDefault="00DE7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Republika">
    <w:altName w:val="Yu Gothic"/>
    <w:panose1 w:val="00000000000000000000"/>
    <w:charset w:val="80"/>
    <w:family w:val="swiss"/>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4EA3" w14:textId="77777777" w:rsidR="00FF7E49" w:rsidRDefault="00FF7E4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15D9" w14:textId="77777777" w:rsidR="00FF7E49" w:rsidRDefault="00FF7E4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15C7" w14:textId="77777777" w:rsidR="00FF7E49" w:rsidRDefault="00FF7E49">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4B11" w14:textId="77777777" w:rsidR="00242A34" w:rsidRDefault="00242A34">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6BB3" w14:textId="77777777" w:rsidR="00242A34" w:rsidRDefault="00242A3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D6A0" w14:textId="77777777" w:rsidR="00DE7EF1" w:rsidRDefault="00DE7EF1">
      <w:r>
        <w:separator/>
      </w:r>
    </w:p>
  </w:footnote>
  <w:footnote w:type="continuationSeparator" w:id="0">
    <w:p w14:paraId="60694013" w14:textId="77777777" w:rsidR="00DE7EF1" w:rsidRDefault="00DE7EF1">
      <w:r>
        <w:continuationSeparator/>
      </w:r>
    </w:p>
  </w:footnote>
  <w:footnote w:type="continuationNotice" w:id="1">
    <w:p w14:paraId="6B7CB112" w14:textId="77777777" w:rsidR="00DE7EF1" w:rsidRDefault="00DE7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F774" w14:textId="5530ABE0" w:rsidR="007E2BFC" w:rsidRPr="00456D76" w:rsidRDefault="00893855" w:rsidP="00893855">
    <w:pPr>
      <w:spacing w:before="160"/>
      <w:jc w:val="right"/>
      <w:rPr>
        <w:b/>
        <w:caps/>
      </w:rPr>
    </w:pPr>
    <w:r w:rsidRPr="00456D76">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60406"/>
      <w:docPartObj>
        <w:docPartGallery w:val="Page Numbers (Top of Page)"/>
        <w:docPartUnique/>
      </w:docPartObj>
    </w:sdtPr>
    <w:sdtEndPr/>
    <w:sdtContent>
      <w:p w14:paraId="2B331D7D" w14:textId="77777777" w:rsidR="00FF7E49" w:rsidRDefault="00FF7E49">
        <w:pPr>
          <w:pStyle w:val="Header"/>
          <w:jc w:val="center"/>
        </w:pPr>
        <w:r>
          <w:fldChar w:fldCharType="begin"/>
        </w:r>
        <w:r>
          <w:instrText>PAGE   \* MERGEFORMAT</w:instrText>
        </w:r>
        <w:r>
          <w:fldChar w:fldCharType="separate"/>
        </w:r>
        <w:r>
          <w:t>2</w:t>
        </w:r>
        <w:r>
          <w:fldChar w:fldCharType="end"/>
        </w:r>
      </w:p>
    </w:sdtContent>
  </w:sdt>
  <w:p w14:paraId="62FEFBB5" w14:textId="77777777" w:rsidR="00FF7E49" w:rsidRDefault="00FF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BC5B" w14:textId="77777777" w:rsidR="00FF7E49" w:rsidRDefault="00FF7E49">
    <w:pPr>
      <w:tabs>
        <w:tab w:val="center" w:pos="4819"/>
        <w:tab w:val="right" w:pos="9638"/>
      </w:tabs>
      <w:rPr>
        <w:sz w:val="22"/>
        <w:szCs w:val="22"/>
      </w:rPr>
    </w:pPr>
  </w:p>
  <w:p w14:paraId="2D1C3F93" w14:textId="77777777" w:rsidR="00FF7E49" w:rsidRDefault="00FF7E49"/>
  <w:p w14:paraId="4325B2A6" w14:textId="77777777" w:rsidR="00B813FD" w:rsidRDefault="00B813F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A48E" w14:textId="77777777" w:rsidR="00FF7E49" w:rsidRDefault="00FF7E4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20</w:t>
    </w:r>
    <w:r>
      <w:rPr>
        <w:szCs w:val="22"/>
      </w:rPr>
      <w:fldChar w:fldCharType="end"/>
    </w:r>
  </w:p>
  <w:p w14:paraId="305FA0BF" w14:textId="77777777" w:rsidR="00FF7E49" w:rsidRDefault="00FF7E49">
    <w:pPr>
      <w:tabs>
        <w:tab w:val="center" w:pos="4819"/>
        <w:tab w:val="right" w:pos="9638"/>
      </w:tabs>
      <w:jc w:val="right"/>
      <w:rPr>
        <w:sz w:val="22"/>
        <w:szCs w:val="22"/>
      </w:rPr>
    </w:pPr>
  </w:p>
  <w:p w14:paraId="69F1773F" w14:textId="77777777" w:rsidR="00FF7E49" w:rsidRDefault="00FF7E49"/>
  <w:p w14:paraId="022F3F0B" w14:textId="77777777" w:rsidR="00B813FD" w:rsidRDefault="00B813F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2543" w14:textId="77777777" w:rsidR="00FF7E49" w:rsidRDefault="00FF7E49">
    <w:pPr>
      <w:tabs>
        <w:tab w:val="center" w:pos="4819"/>
        <w:tab w:val="right" w:pos="9638"/>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F4E0" w14:textId="77777777" w:rsidR="00242A34" w:rsidRPr="002412F7" w:rsidRDefault="00242A34">
    <w:pPr>
      <w:tabs>
        <w:tab w:val="center" w:pos="4819"/>
        <w:tab w:val="right" w:pos="9638"/>
      </w:tabs>
      <w:jc w:val="center"/>
      <w:rPr>
        <w:sz w:val="22"/>
        <w:szCs w:val="22"/>
        <w:lang w:val="en-US"/>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7F3E567" w14:textId="77777777" w:rsidR="00242A34" w:rsidRDefault="00242A34">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A9"/>
    <w:multiLevelType w:val="multilevel"/>
    <w:tmpl w:val="869A2B1A"/>
    <w:lvl w:ilvl="0">
      <w:start w:val="5"/>
      <w:numFmt w:val="decimal"/>
      <w:lvlText w:val="%1."/>
      <w:lvlJc w:val="left"/>
      <w:pPr>
        <w:ind w:left="540" w:hanging="540"/>
      </w:pPr>
      <w:rPr>
        <w:rFonts w:hint="default"/>
      </w:rPr>
    </w:lvl>
    <w:lvl w:ilvl="1">
      <w:start w:val="1"/>
      <w:numFmt w:val="decimal"/>
      <w:lvlText w:val="%1.%2."/>
      <w:lvlJc w:val="left"/>
      <w:pPr>
        <w:ind w:left="911"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0">
    <w:nsid w:val="05CC0DBA"/>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42AD2"/>
    <w:multiLevelType w:val="multilevel"/>
    <w:tmpl w:val="CC3828C2"/>
    <w:lvl w:ilvl="0">
      <w:start w:val="5"/>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8"/>
      <w:numFmt w:val="decimal"/>
      <w:lvlText w:val="%1.%2.%3."/>
      <w:lvlJc w:val="left"/>
      <w:pPr>
        <w:ind w:left="960" w:hanging="960"/>
      </w:pPr>
      <w:rPr>
        <w:rFonts w:hint="default"/>
      </w:rPr>
    </w:lvl>
    <w:lvl w:ilvl="3">
      <w:start w:val="1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90C1216"/>
    <w:multiLevelType w:val="hybridMultilevel"/>
    <w:tmpl w:val="34981E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AF13F02"/>
    <w:multiLevelType w:val="multilevel"/>
    <w:tmpl w:val="F4CCB89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333CA"/>
    <w:multiLevelType w:val="hybridMultilevel"/>
    <w:tmpl w:val="17CA12D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6BE2"/>
    <w:multiLevelType w:val="multilevel"/>
    <w:tmpl w:val="1A069B7E"/>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5"/>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9"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24FE4"/>
    <w:multiLevelType w:val="multilevel"/>
    <w:tmpl w:val="3FB0C76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1A0D62"/>
    <w:multiLevelType w:val="multilevel"/>
    <w:tmpl w:val="46580B12"/>
    <w:lvl w:ilvl="0">
      <w:start w:val="5"/>
      <w:numFmt w:val="decimal"/>
      <w:lvlText w:val="%1."/>
      <w:lvlJc w:val="left"/>
      <w:pPr>
        <w:ind w:left="540" w:hanging="540"/>
      </w:pPr>
      <w:rPr>
        <w:rFonts w:hint="default"/>
      </w:rPr>
    </w:lvl>
    <w:lvl w:ilvl="1">
      <w:start w:val="1"/>
      <w:numFmt w:val="decimal"/>
      <w:lvlText w:val="%1.%2."/>
      <w:lvlJc w:val="left"/>
      <w:pPr>
        <w:ind w:left="557" w:hanging="540"/>
      </w:pPr>
      <w:rPr>
        <w:rFonts w:hint="default"/>
      </w:rPr>
    </w:lvl>
    <w:lvl w:ilvl="2">
      <w:start w:val="9"/>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2" w15:restartNumberingAfterBreak="0">
    <w:nsid w:val="2EF36A36"/>
    <w:multiLevelType w:val="multilevel"/>
    <w:tmpl w:val="BCE639E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6071F"/>
    <w:multiLevelType w:val="multilevel"/>
    <w:tmpl w:val="B372D06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A20D0"/>
    <w:multiLevelType w:val="multilevel"/>
    <w:tmpl w:val="118A5BF2"/>
    <w:lvl w:ilvl="0">
      <w:start w:val="12"/>
      <w:numFmt w:val="decimal"/>
      <w:lvlText w:val="%1."/>
      <w:lvlJc w:val="left"/>
      <w:pPr>
        <w:ind w:left="480" w:hanging="480"/>
      </w:pPr>
      <w:rPr>
        <w:rFonts w:hint="default"/>
        <w:i w:val="0"/>
        <w:sz w:val="24"/>
      </w:rPr>
    </w:lvl>
    <w:lvl w:ilvl="1">
      <w:start w:val="1"/>
      <w:numFmt w:val="decimal"/>
      <w:lvlText w:val="%1.%2."/>
      <w:lvlJc w:val="left"/>
      <w:pPr>
        <w:ind w:left="480" w:hanging="48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FA13E4D"/>
    <w:multiLevelType w:val="multilevel"/>
    <w:tmpl w:val="5352F916"/>
    <w:lvl w:ilvl="0">
      <w:start w:val="5"/>
      <w:numFmt w:val="decimal"/>
      <w:lvlText w:val="%1."/>
      <w:lvlJc w:val="left"/>
      <w:pPr>
        <w:ind w:left="540" w:hanging="540"/>
      </w:pPr>
      <w:rPr>
        <w:rFonts w:hint="default"/>
      </w:rPr>
    </w:lvl>
    <w:lvl w:ilvl="1">
      <w:start w:val="1"/>
      <w:numFmt w:val="decimal"/>
      <w:lvlText w:val="%1.%2."/>
      <w:lvlJc w:val="left"/>
      <w:pPr>
        <w:ind w:left="1271" w:hanging="540"/>
      </w:pPr>
      <w:rPr>
        <w:rFonts w:hint="default"/>
      </w:rPr>
    </w:lvl>
    <w:lvl w:ilvl="2">
      <w:start w:val="5"/>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7" w15:restartNumberingAfterBreak="0">
    <w:nsid w:val="456042A2"/>
    <w:multiLevelType w:val="multilevel"/>
    <w:tmpl w:val="1BCCCFDC"/>
    <w:lvl w:ilvl="0">
      <w:start w:val="5"/>
      <w:numFmt w:val="decimal"/>
      <w:lvlText w:val="%1."/>
      <w:lvlJc w:val="left"/>
      <w:pPr>
        <w:ind w:left="660" w:hanging="660"/>
      </w:pPr>
      <w:rPr>
        <w:rFonts w:hint="default"/>
      </w:rPr>
    </w:lvl>
    <w:lvl w:ilvl="1">
      <w:start w:val="1"/>
      <w:numFmt w:val="decimal"/>
      <w:lvlText w:val="%1.%2."/>
      <w:lvlJc w:val="left"/>
      <w:pPr>
        <w:ind w:left="1751" w:hanging="660"/>
      </w:pPr>
      <w:rPr>
        <w:rFonts w:hint="default"/>
      </w:rPr>
    </w:lvl>
    <w:lvl w:ilvl="2">
      <w:start w:val="10"/>
      <w:numFmt w:val="decimal"/>
      <w:lvlText w:val="%1.%2.%3."/>
      <w:lvlJc w:val="left"/>
      <w:pPr>
        <w:ind w:left="2902" w:hanging="720"/>
      </w:pPr>
      <w:rPr>
        <w:rFonts w:hint="default"/>
      </w:rPr>
    </w:lvl>
    <w:lvl w:ilvl="3">
      <w:start w:val="1"/>
      <w:numFmt w:val="decimal"/>
      <w:lvlText w:val="%1.%2.%3.%4."/>
      <w:lvlJc w:val="left"/>
      <w:pPr>
        <w:ind w:left="3993" w:hanging="720"/>
      </w:pPr>
      <w:rPr>
        <w:rFonts w:hint="default"/>
      </w:rPr>
    </w:lvl>
    <w:lvl w:ilvl="4">
      <w:start w:val="1"/>
      <w:numFmt w:val="decimal"/>
      <w:lvlText w:val="%1.%2.%3.%4.%5."/>
      <w:lvlJc w:val="left"/>
      <w:pPr>
        <w:ind w:left="5444" w:hanging="1080"/>
      </w:pPr>
      <w:rPr>
        <w:rFonts w:hint="default"/>
      </w:rPr>
    </w:lvl>
    <w:lvl w:ilvl="5">
      <w:start w:val="1"/>
      <w:numFmt w:val="decimal"/>
      <w:lvlText w:val="%1.%2.%3.%4.%5.%6."/>
      <w:lvlJc w:val="left"/>
      <w:pPr>
        <w:ind w:left="6535" w:hanging="108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077" w:hanging="1440"/>
      </w:pPr>
      <w:rPr>
        <w:rFonts w:hint="default"/>
      </w:rPr>
    </w:lvl>
    <w:lvl w:ilvl="8">
      <w:start w:val="1"/>
      <w:numFmt w:val="decimal"/>
      <w:lvlText w:val="%1.%2.%3.%4.%5.%6.%7.%8.%9."/>
      <w:lvlJc w:val="left"/>
      <w:pPr>
        <w:ind w:left="10528" w:hanging="1800"/>
      </w:pPr>
      <w:rPr>
        <w:rFonts w:hint="default"/>
      </w:rPr>
    </w:lvl>
  </w:abstractNum>
  <w:abstractNum w:abstractNumId="18" w15:restartNumberingAfterBreak="0">
    <w:nsid w:val="45EF1D2E"/>
    <w:multiLevelType w:val="multilevel"/>
    <w:tmpl w:val="6D06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0" w15:restartNumberingAfterBreak="0">
    <w:nsid w:val="4EA2609F"/>
    <w:multiLevelType w:val="hybridMultilevel"/>
    <w:tmpl w:val="2BA81D3C"/>
    <w:lvl w:ilvl="0" w:tplc="505A03D4">
      <w:start w:val="26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487B0F"/>
    <w:multiLevelType w:val="multilevel"/>
    <w:tmpl w:val="9C92013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15:restartNumberingAfterBreak="0">
    <w:nsid w:val="524C699F"/>
    <w:multiLevelType w:val="multilevel"/>
    <w:tmpl w:val="9EA83B2E"/>
    <w:lvl w:ilvl="0">
      <w:start w:val="5"/>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3" w15:restartNumberingAfterBreak="0">
    <w:nsid w:val="58283654"/>
    <w:multiLevelType w:val="hybridMultilevel"/>
    <w:tmpl w:val="34981E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3F7701"/>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63824942"/>
    <w:multiLevelType w:val="multilevel"/>
    <w:tmpl w:val="5150CAE0"/>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86EFD"/>
    <w:multiLevelType w:val="hybridMultilevel"/>
    <w:tmpl w:val="6C487C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C436A82"/>
    <w:multiLevelType w:val="multilevel"/>
    <w:tmpl w:val="B7B4E95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4007471">
    <w:abstractNumId w:val="4"/>
  </w:num>
  <w:num w:numId="2" w16cid:durableId="1228953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786989">
    <w:abstractNumId w:val="5"/>
  </w:num>
  <w:num w:numId="4" w16cid:durableId="2102678331">
    <w:abstractNumId w:val="23"/>
  </w:num>
  <w:num w:numId="5" w16cid:durableId="1892689199">
    <w:abstractNumId w:val="21"/>
  </w:num>
  <w:num w:numId="6" w16cid:durableId="1014113222">
    <w:abstractNumId w:val="19"/>
  </w:num>
  <w:num w:numId="7" w16cid:durableId="1981575216">
    <w:abstractNumId w:val="3"/>
  </w:num>
  <w:num w:numId="8" w16cid:durableId="11151844">
    <w:abstractNumId w:val="10"/>
  </w:num>
  <w:num w:numId="9" w16cid:durableId="1367758514">
    <w:abstractNumId w:val="14"/>
  </w:num>
  <w:num w:numId="10" w16cid:durableId="1397239466">
    <w:abstractNumId w:val="13"/>
  </w:num>
  <w:num w:numId="11" w16cid:durableId="1963145857">
    <w:abstractNumId w:val="12"/>
  </w:num>
  <w:num w:numId="12" w16cid:durableId="1317610722">
    <w:abstractNumId w:val="25"/>
  </w:num>
  <w:num w:numId="13" w16cid:durableId="1619948737">
    <w:abstractNumId w:val="20"/>
  </w:num>
  <w:num w:numId="14" w16cid:durableId="222184536">
    <w:abstractNumId w:val="18"/>
  </w:num>
  <w:num w:numId="15" w16cid:durableId="665981165">
    <w:abstractNumId w:val="27"/>
  </w:num>
  <w:num w:numId="16" w16cid:durableId="1742411874">
    <w:abstractNumId w:val="1"/>
  </w:num>
  <w:num w:numId="17" w16cid:durableId="1029767374">
    <w:abstractNumId w:val="28"/>
  </w:num>
  <w:num w:numId="18" w16cid:durableId="707143444">
    <w:abstractNumId w:val="9"/>
  </w:num>
  <w:num w:numId="19" w16cid:durableId="1740130194">
    <w:abstractNumId w:val="22"/>
  </w:num>
  <w:num w:numId="20" w16cid:durableId="152527168">
    <w:abstractNumId w:val="0"/>
  </w:num>
  <w:num w:numId="21" w16cid:durableId="1890221386">
    <w:abstractNumId w:val="2"/>
  </w:num>
  <w:num w:numId="22" w16cid:durableId="1762141330">
    <w:abstractNumId w:val="8"/>
  </w:num>
  <w:num w:numId="23" w16cid:durableId="403379430">
    <w:abstractNumId w:val="11"/>
  </w:num>
  <w:num w:numId="24" w16cid:durableId="857933922">
    <w:abstractNumId w:val="16"/>
  </w:num>
  <w:num w:numId="25" w16cid:durableId="1344433787">
    <w:abstractNumId w:val="17"/>
  </w:num>
  <w:num w:numId="26" w16cid:durableId="1811287903">
    <w:abstractNumId w:val="29"/>
  </w:num>
  <w:num w:numId="27" w16cid:durableId="81151380">
    <w:abstractNumId w:val="7"/>
  </w:num>
  <w:num w:numId="28" w16cid:durableId="907112269">
    <w:abstractNumId w:val="26"/>
  </w:num>
  <w:num w:numId="29" w16cid:durableId="111360349">
    <w:abstractNumId w:val="24"/>
  </w:num>
  <w:num w:numId="30" w16cid:durableId="63021013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0"/>
    <w:rsid w:val="0000069A"/>
    <w:rsid w:val="00001F38"/>
    <w:rsid w:val="000036CE"/>
    <w:rsid w:val="00004939"/>
    <w:rsid w:val="00004F69"/>
    <w:rsid w:val="00010076"/>
    <w:rsid w:val="0001083B"/>
    <w:rsid w:val="00010E29"/>
    <w:rsid w:val="0001127B"/>
    <w:rsid w:val="00011C02"/>
    <w:rsid w:val="0001241B"/>
    <w:rsid w:val="00012F85"/>
    <w:rsid w:val="0001414D"/>
    <w:rsid w:val="000153D9"/>
    <w:rsid w:val="00015436"/>
    <w:rsid w:val="000160B6"/>
    <w:rsid w:val="000168FF"/>
    <w:rsid w:val="000205CD"/>
    <w:rsid w:val="00020794"/>
    <w:rsid w:val="00022E7D"/>
    <w:rsid w:val="00023A28"/>
    <w:rsid w:val="00023A4C"/>
    <w:rsid w:val="0002666A"/>
    <w:rsid w:val="00026D94"/>
    <w:rsid w:val="0002772E"/>
    <w:rsid w:val="000309E5"/>
    <w:rsid w:val="00031706"/>
    <w:rsid w:val="00032407"/>
    <w:rsid w:val="0003258C"/>
    <w:rsid w:val="00033261"/>
    <w:rsid w:val="00035991"/>
    <w:rsid w:val="00036FB8"/>
    <w:rsid w:val="000404B4"/>
    <w:rsid w:val="00041516"/>
    <w:rsid w:val="00042D79"/>
    <w:rsid w:val="00043D73"/>
    <w:rsid w:val="00044753"/>
    <w:rsid w:val="00044D44"/>
    <w:rsid w:val="000474DD"/>
    <w:rsid w:val="00051092"/>
    <w:rsid w:val="00051A71"/>
    <w:rsid w:val="00051BDB"/>
    <w:rsid w:val="000558DF"/>
    <w:rsid w:val="00055E48"/>
    <w:rsid w:val="00056AA7"/>
    <w:rsid w:val="000575DF"/>
    <w:rsid w:val="000578A9"/>
    <w:rsid w:val="000612CE"/>
    <w:rsid w:val="000615E6"/>
    <w:rsid w:val="000625B8"/>
    <w:rsid w:val="000626DB"/>
    <w:rsid w:val="00062C93"/>
    <w:rsid w:val="0006321D"/>
    <w:rsid w:val="00064448"/>
    <w:rsid w:val="00064B47"/>
    <w:rsid w:val="000664D6"/>
    <w:rsid w:val="0006665E"/>
    <w:rsid w:val="00066E0D"/>
    <w:rsid w:val="00067E9F"/>
    <w:rsid w:val="00070D00"/>
    <w:rsid w:val="0007109A"/>
    <w:rsid w:val="0007161E"/>
    <w:rsid w:val="0007164D"/>
    <w:rsid w:val="000716D4"/>
    <w:rsid w:val="000733B2"/>
    <w:rsid w:val="00073909"/>
    <w:rsid w:val="00073B6B"/>
    <w:rsid w:val="00074F6D"/>
    <w:rsid w:val="00075E4D"/>
    <w:rsid w:val="00075FF1"/>
    <w:rsid w:val="00076608"/>
    <w:rsid w:val="00077F0F"/>
    <w:rsid w:val="00080060"/>
    <w:rsid w:val="0008294F"/>
    <w:rsid w:val="00082D21"/>
    <w:rsid w:val="00082D32"/>
    <w:rsid w:val="00083184"/>
    <w:rsid w:val="00083231"/>
    <w:rsid w:val="00083FC0"/>
    <w:rsid w:val="00085FCD"/>
    <w:rsid w:val="00086891"/>
    <w:rsid w:val="00086F4A"/>
    <w:rsid w:val="000877F0"/>
    <w:rsid w:val="00087E02"/>
    <w:rsid w:val="00090686"/>
    <w:rsid w:val="00091A74"/>
    <w:rsid w:val="00093324"/>
    <w:rsid w:val="000939EB"/>
    <w:rsid w:val="00094059"/>
    <w:rsid w:val="00094067"/>
    <w:rsid w:val="00094387"/>
    <w:rsid w:val="000950BD"/>
    <w:rsid w:val="00095E31"/>
    <w:rsid w:val="00096CC0"/>
    <w:rsid w:val="000A1064"/>
    <w:rsid w:val="000A10F6"/>
    <w:rsid w:val="000A274D"/>
    <w:rsid w:val="000A3422"/>
    <w:rsid w:val="000A3F60"/>
    <w:rsid w:val="000A42BC"/>
    <w:rsid w:val="000A522F"/>
    <w:rsid w:val="000A5662"/>
    <w:rsid w:val="000A6220"/>
    <w:rsid w:val="000A6A7B"/>
    <w:rsid w:val="000B1004"/>
    <w:rsid w:val="000B1E6F"/>
    <w:rsid w:val="000B2204"/>
    <w:rsid w:val="000B471F"/>
    <w:rsid w:val="000B619D"/>
    <w:rsid w:val="000B63A5"/>
    <w:rsid w:val="000B6A82"/>
    <w:rsid w:val="000B7AF0"/>
    <w:rsid w:val="000C0301"/>
    <w:rsid w:val="000C05C1"/>
    <w:rsid w:val="000C0BBA"/>
    <w:rsid w:val="000C0DE9"/>
    <w:rsid w:val="000C1995"/>
    <w:rsid w:val="000C1FB7"/>
    <w:rsid w:val="000C385F"/>
    <w:rsid w:val="000C3E73"/>
    <w:rsid w:val="000C4D5D"/>
    <w:rsid w:val="000C5779"/>
    <w:rsid w:val="000C5B3B"/>
    <w:rsid w:val="000C613D"/>
    <w:rsid w:val="000D484A"/>
    <w:rsid w:val="000D7D9E"/>
    <w:rsid w:val="000E0B94"/>
    <w:rsid w:val="000E1C37"/>
    <w:rsid w:val="000E1C9F"/>
    <w:rsid w:val="000E1EAC"/>
    <w:rsid w:val="000E268A"/>
    <w:rsid w:val="000E35D8"/>
    <w:rsid w:val="000F34BD"/>
    <w:rsid w:val="000F55C3"/>
    <w:rsid w:val="000F5E70"/>
    <w:rsid w:val="000F71B9"/>
    <w:rsid w:val="001013F9"/>
    <w:rsid w:val="00101583"/>
    <w:rsid w:val="00101672"/>
    <w:rsid w:val="00101AE1"/>
    <w:rsid w:val="00101C69"/>
    <w:rsid w:val="00102872"/>
    <w:rsid w:val="00102BA0"/>
    <w:rsid w:val="00103053"/>
    <w:rsid w:val="001030F3"/>
    <w:rsid w:val="00103987"/>
    <w:rsid w:val="001043C6"/>
    <w:rsid w:val="001057AD"/>
    <w:rsid w:val="00105B78"/>
    <w:rsid w:val="00105FFF"/>
    <w:rsid w:val="00106FF8"/>
    <w:rsid w:val="00107707"/>
    <w:rsid w:val="00110C83"/>
    <w:rsid w:val="00111FF4"/>
    <w:rsid w:val="001122A7"/>
    <w:rsid w:val="00112CD3"/>
    <w:rsid w:val="0011305C"/>
    <w:rsid w:val="001137E2"/>
    <w:rsid w:val="00115B00"/>
    <w:rsid w:val="001168C5"/>
    <w:rsid w:val="001174CD"/>
    <w:rsid w:val="00117823"/>
    <w:rsid w:val="0012141C"/>
    <w:rsid w:val="00121C9D"/>
    <w:rsid w:val="0012257F"/>
    <w:rsid w:val="00123B9F"/>
    <w:rsid w:val="00123E83"/>
    <w:rsid w:val="0012439A"/>
    <w:rsid w:val="001257A1"/>
    <w:rsid w:val="00125E12"/>
    <w:rsid w:val="001263EB"/>
    <w:rsid w:val="00126C61"/>
    <w:rsid w:val="00132150"/>
    <w:rsid w:val="00133007"/>
    <w:rsid w:val="0013411E"/>
    <w:rsid w:val="00134C0F"/>
    <w:rsid w:val="001363B5"/>
    <w:rsid w:val="0013786E"/>
    <w:rsid w:val="00137A9D"/>
    <w:rsid w:val="001402A7"/>
    <w:rsid w:val="00141BD8"/>
    <w:rsid w:val="00141EB8"/>
    <w:rsid w:val="001421DE"/>
    <w:rsid w:val="00142913"/>
    <w:rsid w:val="00142E96"/>
    <w:rsid w:val="00143B0D"/>
    <w:rsid w:val="0014494B"/>
    <w:rsid w:val="00144DDF"/>
    <w:rsid w:val="00146CA4"/>
    <w:rsid w:val="001476F6"/>
    <w:rsid w:val="001504D5"/>
    <w:rsid w:val="001524F9"/>
    <w:rsid w:val="0015541E"/>
    <w:rsid w:val="0015620E"/>
    <w:rsid w:val="00157C2B"/>
    <w:rsid w:val="00160E1D"/>
    <w:rsid w:val="0016146C"/>
    <w:rsid w:val="001632D6"/>
    <w:rsid w:val="00164C11"/>
    <w:rsid w:val="001706AA"/>
    <w:rsid w:val="00171C2B"/>
    <w:rsid w:val="001727E4"/>
    <w:rsid w:val="00175450"/>
    <w:rsid w:val="00175A3B"/>
    <w:rsid w:val="001772DB"/>
    <w:rsid w:val="001800AC"/>
    <w:rsid w:val="00180338"/>
    <w:rsid w:val="00180B4D"/>
    <w:rsid w:val="00181C91"/>
    <w:rsid w:val="0018354B"/>
    <w:rsid w:val="00183EBF"/>
    <w:rsid w:val="00185DDD"/>
    <w:rsid w:val="0018741B"/>
    <w:rsid w:val="0019002E"/>
    <w:rsid w:val="00190B28"/>
    <w:rsid w:val="00191880"/>
    <w:rsid w:val="00192F68"/>
    <w:rsid w:val="00194DFB"/>
    <w:rsid w:val="0019610A"/>
    <w:rsid w:val="00197511"/>
    <w:rsid w:val="001976AD"/>
    <w:rsid w:val="00197FAF"/>
    <w:rsid w:val="00197FF7"/>
    <w:rsid w:val="001A26B5"/>
    <w:rsid w:val="001A45B1"/>
    <w:rsid w:val="001A53DB"/>
    <w:rsid w:val="001A5EFD"/>
    <w:rsid w:val="001A682B"/>
    <w:rsid w:val="001A6DEF"/>
    <w:rsid w:val="001B0580"/>
    <w:rsid w:val="001B170B"/>
    <w:rsid w:val="001B2196"/>
    <w:rsid w:val="001B226C"/>
    <w:rsid w:val="001B4EA0"/>
    <w:rsid w:val="001B6897"/>
    <w:rsid w:val="001B6D7F"/>
    <w:rsid w:val="001B7F7E"/>
    <w:rsid w:val="001C18D1"/>
    <w:rsid w:val="001C1A8F"/>
    <w:rsid w:val="001C2D10"/>
    <w:rsid w:val="001C2E34"/>
    <w:rsid w:val="001C3579"/>
    <w:rsid w:val="001C57BD"/>
    <w:rsid w:val="001C57F4"/>
    <w:rsid w:val="001C5A46"/>
    <w:rsid w:val="001C5B31"/>
    <w:rsid w:val="001C5C9B"/>
    <w:rsid w:val="001C6100"/>
    <w:rsid w:val="001C62C8"/>
    <w:rsid w:val="001C6745"/>
    <w:rsid w:val="001C6C28"/>
    <w:rsid w:val="001C7532"/>
    <w:rsid w:val="001C7E8C"/>
    <w:rsid w:val="001D0121"/>
    <w:rsid w:val="001D17DD"/>
    <w:rsid w:val="001D25A7"/>
    <w:rsid w:val="001D2F1B"/>
    <w:rsid w:val="001D314A"/>
    <w:rsid w:val="001D3691"/>
    <w:rsid w:val="001D3C13"/>
    <w:rsid w:val="001D497F"/>
    <w:rsid w:val="001D59AC"/>
    <w:rsid w:val="001D7966"/>
    <w:rsid w:val="001E0239"/>
    <w:rsid w:val="001E0D21"/>
    <w:rsid w:val="001E134F"/>
    <w:rsid w:val="001E178E"/>
    <w:rsid w:val="001E2A73"/>
    <w:rsid w:val="001E2FC8"/>
    <w:rsid w:val="001E3517"/>
    <w:rsid w:val="001E43C2"/>
    <w:rsid w:val="001E513D"/>
    <w:rsid w:val="001F0B71"/>
    <w:rsid w:val="001F0B8A"/>
    <w:rsid w:val="001F0E7B"/>
    <w:rsid w:val="001F18B9"/>
    <w:rsid w:val="001F1BAE"/>
    <w:rsid w:val="001F511D"/>
    <w:rsid w:val="001F62E1"/>
    <w:rsid w:val="001F7854"/>
    <w:rsid w:val="001F7D03"/>
    <w:rsid w:val="0020038E"/>
    <w:rsid w:val="00201BEE"/>
    <w:rsid w:val="00204074"/>
    <w:rsid w:val="0020478F"/>
    <w:rsid w:val="0020589A"/>
    <w:rsid w:val="00205ACB"/>
    <w:rsid w:val="002068FD"/>
    <w:rsid w:val="00206F50"/>
    <w:rsid w:val="00206FF9"/>
    <w:rsid w:val="00207992"/>
    <w:rsid w:val="00210289"/>
    <w:rsid w:val="00210464"/>
    <w:rsid w:val="002106B9"/>
    <w:rsid w:val="00211B9D"/>
    <w:rsid w:val="00212C89"/>
    <w:rsid w:val="002157A3"/>
    <w:rsid w:val="00215CE1"/>
    <w:rsid w:val="002161F5"/>
    <w:rsid w:val="002170F0"/>
    <w:rsid w:val="002204B1"/>
    <w:rsid w:val="002224C1"/>
    <w:rsid w:val="00223120"/>
    <w:rsid w:val="00223A90"/>
    <w:rsid w:val="002240B8"/>
    <w:rsid w:val="002262E3"/>
    <w:rsid w:val="0022678D"/>
    <w:rsid w:val="00227699"/>
    <w:rsid w:val="00227F7C"/>
    <w:rsid w:val="0023011F"/>
    <w:rsid w:val="00231221"/>
    <w:rsid w:val="0023180A"/>
    <w:rsid w:val="00231ABA"/>
    <w:rsid w:val="00231C4D"/>
    <w:rsid w:val="00232F89"/>
    <w:rsid w:val="0023475F"/>
    <w:rsid w:val="00234A6B"/>
    <w:rsid w:val="0023505B"/>
    <w:rsid w:val="00235B85"/>
    <w:rsid w:val="0023648E"/>
    <w:rsid w:val="00236988"/>
    <w:rsid w:val="00240253"/>
    <w:rsid w:val="00240A37"/>
    <w:rsid w:val="002412F7"/>
    <w:rsid w:val="00242A34"/>
    <w:rsid w:val="00243415"/>
    <w:rsid w:val="0024388D"/>
    <w:rsid w:val="00243E81"/>
    <w:rsid w:val="002452BA"/>
    <w:rsid w:val="00246017"/>
    <w:rsid w:val="0025133C"/>
    <w:rsid w:val="0025253F"/>
    <w:rsid w:val="00252579"/>
    <w:rsid w:val="0025296F"/>
    <w:rsid w:val="00253C96"/>
    <w:rsid w:val="00254092"/>
    <w:rsid w:val="002540B6"/>
    <w:rsid w:val="00254D70"/>
    <w:rsid w:val="00257A1C"/>
    <w:rsid w:val="00261000"/>
    <w:rsid w:val="002611BF"/>
    <w:rsid w:val="00261C7B"/>
    <w:rsid w:val="00263A36"/>
    <w:rsid w:val="00266633"/>
    <w:rsid w:val="00267DC4"/>
    <w:rsid w:val="00271135"/>
    <w:rsid w:val="002718F9"/>
    <w:rsid w:val="00272148"/>
    <w:rsid w:val="002749B2"/>
    <w:rsid w:val="00274FA0"/>
    <w:rsid w:val="00277084"/>
    <w:rsid w:val="00281706"/>
    <w:rsid w:val="0028206D"/>
    <w:rsid w:val="00282353"/>
    <w:rsid w:val="00282E3E"/>
    <w:rsid w:val="00283368"/>
    <w:rsid w:val="00283F2D"/>
    <w:rsid w:val="002847B1"/>
    <w:rsid w:val="00287230"/>
    <w:rsid w:val="00287233"/>
    <w:rsid w:val="002877B8"/>
    <w:rsid w:val="00290D13"/>
    <w:rsid w:val="00291080"/>
    <w:rsid w:val="0029108E"/>
    <w:rsid w:val="00291EAF"/>
    <w:rsid w:val="00294690"/>
    <w:rsid w:val="00294B12"/>
    <w:rsid w:val="002976FE"/>
    <w:rsid w:val="002A2622"/>
    <w:rsid w:val="002A3BDA"/>
    <w:rsid w:val="002A4C8F"/>
    <w:rsid w:val="002A7018"/>
    <w:rsid w:val="002A7120"/>
    <w:rsid w:val="002A736E"/>
    <w:rsid w:val="002A74DA"/>
    <w:rsid w:val="002A75F4"/>
    <w:rsid w:val="002B09BC"/>
    <w:rsid w:val="002B09C1"/>
    <w:rsid w:val="002B1499"/>
    <w:rsid w:val="002B1910"/>
    <w:rsid w:val="002B1F7B"/>
    <w:rsid w:val="002B2E5B"/>
    <w:rsid w:val="002B32B1"/>
    <w:rsid w:val="002B34B0"/>
    <w:rsid w:val="002B3F01"/>
    <w:rsid w:val="002B5710"/>
    <w:rsid w:val="002B68E9"/>
    <w:rsid w:val="002C4146"/>
    <w:rsid w:val="002C4D9C"/>
    <w:rsid w:val="002C5282"/>
    <w:rsid w:val="002C6858"/>
    <w:rsid w:val="002D0885"/>
    <w:rsid w:val="002D0E15"/>
    <w:rsid w:val="002D20F3"/>
    <w:rsid w:val="002D384B"/>
    <w:rsid w:val="002D3FDF"/>
    <w:rsid w:val="002D4764"/>
    <w:rsid w:val="002D6282"/>
    <w:rsid w:val="002D6B40"/>
    <w:rsid w:val="002D6B5A"/>
    <w:rsid w:val="002E0F7F"/>
    <w:rsid w:val="002E3D18"/>
    <w:rsid w:val="002E40AD"/>
    <w:rsid w:val="002E4907"/>
    <w:rsid w:val="002E7707"/>
    <w:rsid w:val="002F003D"/>
    <w:rsid w:val="002F013A"/>
    <w:rsid w:val="002F115F"/>
    <w:rsid w:val="002F4DD6"/>
    <w:rsid w:val="003007DB"/>
    <w:rsid w:val="00301F01"/>
    <w:rsid w:val="00302B05"/>
    <w:rsid w:val="00303939"/>
    <w:rsid w:val="003055ED"/>
    <w:rsid w:val="00305962"/>
    <w:rsid w:val="003101FB"/>
    <w:rsid w:val="00311018"/>
    <w:rsid w:val="0031116E"/>
    <w:rsid w:val="00312052"/>
    <w:rsid w:val="0031426B"/>
    <w:rsid w:val="00314530"/>
    <w:rsid w:val="0031549B"/>
    <w:rsid w:val="00316537"/>
    <w:rsid w:val="00316581"/>
    <w:rsid w:val="0032024A"/>
    <w:rsid w:val="00321D0D"/>
    <w:rsid w:val="0032228E"/>
    <w:rsid w:val="0032337F"/>
    <w:rsid w:val="00324857"/>
    <w:rsid w:val="00327105"/>
    <w:rsid w:val="00327B30"/>
    <w:rsid w:val="00330132"/>
    <w:rsid w:val="0033090F"/>
    <w:rsid w:val="003321E3"/>
    <w:rsid w:val="003322D0"/>
    <w:rsid w:val="0033285D"/>
    <w:rsid w:val="00332C79"/>
    <w:rsid w:val="003340E7"/>
    <w:rsid w:val="0033463F"/>
    <w:rsid w:val="00336A46"/>
    <w:rsid w:val="00340CF9"/>
    <w:rsid w:val="00342EE4"/>
    <w:rsid w:val="0034373A"/>
    <w:rsid w:val="00343A45"/>
    <w:rsid w:val="00345225"/>
    <w:rsid w:val="003459EC"/>
    <w:rsid w:val="00346175"/>
    <w:rsid w:val="0034641B"/>
    <w:rsid w:val="00347EBB"/>
    <w:rsid w:val="003503D5"/>
    <w:rsid w:val="003508D6"/>
    <w:rsid w:val="00350BC4"/>
    <w:rsid w:val="003527F5"/>
    <w:rsid w:val="00352948"/>
    <w:rsid w:val="00354A3B"/>
    <w:rsid w:val="003560EE"/>
    <w:rsid w:val="003569DC"/>
    <w:rsid w:val="00356DB9"/>
    <w:rsid w:val="00356EEA"/>
    <w:rsid w:val="00357306"/>
    <w:rsid w:val="00363820"/>
    <w:rsid w:val="003665EA"/>
    <w:rsid w:val="00367629"/>
    <w:rsid w:val="0037005F"/>
    <w:rsid w:val="003710A7"/>
    <w:rsid w:val="003717CC"/>
    <w:rsid w:val="00371A59"/>
    <w:rsid w:val="003721B2"/>
    <w:rsid w:val="00372F3D"/>
    <w:rsid w:val="00373457"/>
    <w:rsid w:val="00373B58"/>
    <w:rsid w:val="00374051"/>
    <w:rsid w:val="00374E3B"/>
    <w:rsid w:val="003758BB"/>
    <w:rsid w:val="003758F4"/>
    <w:rsid w:val="00375A67"/>
    <w:rsid w:val="00375F51"/>
    <w:rsid w:val="003762AD"/>
    <w:rsid w:val="003808C3"/>
    <w:rsid w:val="0038128F"/>
    <w:rsid w:val="00381CC0"/>
    <w:rsid w:val="00381FA3"/>
    <w:rsid w:val="003828FF"/>
    <w:rsid w:val="00383634"/>
    <w:rsid w:val="003848F2"/>
    <w:rsid w:val="00384DC7"/>
    <w:rsid w:val="00385584"/>
    <w:rsid w:val="00385A93"/>
    <w:rsid w:val="00385CC0"/>
    <w:rsid w:val="0038620F"/>
    <w:rsid w:val="00386914"/>
    <w:rsid w:val="00387F83"/>
    <w:rsid w:val="003919B6"/>
    <w:rsid w:val="00396065"/>
    <w:rsid w:val="003960F2"/>
    <w:rsid w:val="003A1775"/>
    <w:rsid w:val="003A5E22"/>
    <w:rsid w:val="003A6B85"/>
    <w:rsid w:val="003B0F4A"/>
    <w:rsid w:val="003B18B6"/>
    <w:rsid w:val="003B2034"/>
    <w:rsid w:val="003B2A44"/>
    <w:rsid w:val="003B351E"/>
    <w:rsid w:val="003B4157"/>
    <w:rsid w:val="003B4995"/>
    <w:rsid w:val="003B51A2"/>
    <w:rsid w:val="003B5313"/>
    <w:rsid w:val="003B67BC"/>
    <w:rsid w:val="003C0771"/>
    <w:rsid w:val="003C154D"/>
    <w:rsid w:val="003C19A5"/>
    <w:rsid w:val="003C1A44"/>
    <w:rsid w:val="003C1C6E"/>
    <w:rsid w:val="003C31FD"/>
    <w:rsid w:val="003C4FEF"/>
    <w:rsid w:val="003C512F"/>
    <w:rsid w:val="003C71D5"/>
    <w:rsid w:val="003C78A7"/>
    <w:rsid w:val="003C7BAB"/>
    <w:rsid w:val="003D08DB"/>
    <w:rsid w:val="003D0B1A"/>
    <w:rsid w:val="003D2C6E"/>
    <w:rsid w:val="003D42D0"/>
    <w:rsid w:val="003D46B4"/>
    <w:rsid w:val="003D4E82"/>
    <w:rsid w:val="003D4F9C"/>
    <w:rsid w:val="003D5A1C"/>
    <w:rsid w:val="003D5B7A"/>
    <w:rsid w:val="003D6962"/>
    <w:rsid w:val="003D7857"/>
    <w:rsid w:val="003E0E89"/>
    <w:rsid w:val="003E2307"/>
    <w:rsid w:val="003E2842"/>
    <w:rsid w:val="003E34F4"/>
    <w:rsid w:val="003E4F3F"/>
    <w:rsid w:val="003E5BBD"/>
    <w:rsid w:val="003E6764"/>
    <w:rsid w:val="003F031F"/>
    <w:rsid w:val="003F1958"/>
    <w:rsid w:val="003F1CC1"/>
    <w:rsid w:val="003F2797"/>
    <w:rsid w:val="003F4A13"/>
    <w:rsid w:val="003F4BB0"/>
    <w:rsid w:val="003F534C"/>
    <w:rsid w:val="00401139"/>
    <w:rsid w:val="00401291"/>
    <w:rsid w:val="00401612"/>
    <w:rsid w:val="0040170C"/>
    <w:rsid w:val="00403A23"/>
    <w:rsid w:val="004058C8"/>
    <w:rsid w:val="00405D6F"/>
    <w:rsid w:val="004075CD"/>
    <w:rsid w:val="00410322"/>
    <w:rsid w:val="00410449"/>
    <w:rsid w:val="00410F84"/>
    <w:rsid w:val="0041264F"/>
    <w:rsid w:val="004127DB"/>
    <w:rsid w:val="00412F35"/>
    <w:rsid w:val="00413127"/>
    <w:rsid w:val="00413790"/>
    <w:rsid w:val="00414121"/>
    <w:rsid w:val="004161A9"/>
    <w:rsid w:val="00420187"/>
    <w:rsid w:val="00420C33"/>
    <w:rsid w:val="0042147B"/>
    <w:rsid w:val="00421E1D"/>
    <w:rsid w:val="00421E96"/>
    <w:rsid w:val="004224F0"/>
    <w:rsid w:val="00422C27"/>
    <w:rsid w:val="004259AE"/>
    <w:rsid w:val="00425A7D"/>
    <w:rsid w:val="00425D63"/>
    <w:rsid w:val="0043037A"/>
    <w:rsid w:val="004304CB"/>
    <w:rsid w:val="00431305"/>
    <w:rsid w:val="00432C46"/>
    <w:rsid w:val="00432FC4"/>
    <w:rsid w:val="00433494"/>
    <w:rsid w:val="00434548"/>
    <w:rsid w:val="00434F02"/>
    <w:rsid w:val="004367C7"/>
    <w:rsid w:val="00437039"/>
    <w:rsid w:val="00437077"/>
    <w:rsid w:val="0044022C"/>
    <w:rsid w:val="00440259"/>
    <w:rsid w:val="00440BCE"/>
    <w:rsid w:val="004417A5"/>
    <w:rsid w:val="00441B56"/>
    <w:rsid w:val="00441E7C"/>
    <w:rsid w:val="00442BF0"/>
    <w:rsid w:val="00442E7C"/>
    <w:rsid w:val="004467E7"/>
    <w:rsid w:val="00447008"/>
    <w:rsid w:val="00453D50"/>
    <w:rsid w:val="00455602"/>
    <w:rsid w:val="00455819"/>
    <w:rsid w:val="004566EA"/>
    <w:rsid w:val="00456CC3"/>
    <w:rsid w:val="00456D76"/>
    <w:rsid w:val="004579E2"/>
    <w:rsid w:val="0046000A"/>
    <w:rsid w:val="00461440"/>
    <w:rsid w:val="004621D3"/>
    <w:rsid w:val="00462CAE"/>
    <w:rsid w:val="00463310"/>
    <w:rsid w:val="00464782"/>
    <w:rsid w:val="00465714"/>
    <w:rsid w:val="00465DCE"/>
    <w:rsid w:val="00466D0E"/>
    <w:rsid w:val="0046746A"/>
    <w:rsid w:val="00470D15"/>
    <w:rsid w:val="004713AC"/>
    <w:rsid w:val="00471715"/>
    <w:rsid w:val="00472E47"/>
    <w:rsid w:val="00473A0D"/>
    <w:rsid w:val="00473F70"/>
    <w:rsid w:val="0047406A"/>
    <w:rsid w:val="00474622"/>
    <w:rsid w:val="004749B9"/>
    <w:rsid w:val="0047527A"/>
    <w:rsid w:val="00477B17"/>
    <w:rsid w:val="004805AA"/>
    <w:rsid w:val="0048150A"/>
    <w:rsid w:val="00481FED"/>
    <w:rsid w:val="00484088"/>
    <w:rsid w:val="00484179"/>
    <w:rsid w:val="004841C0"/>
    <w:rsid w:val="004843C1"/>
    <w:rsid w:val="004854F4"/>
    <w:rsid w:val="00487116"/>
    <w:rsid w:val="004876D9"/>
    <w:rsid w:val="00487915"/>
    <w:rsid w:val="0049064D"/>
    <w:rsid w:val="004932CB"/>
    <w:rsid w:val="00494CAF"/>
    <w:rsid w:val="004963C1"/>
    <w:rsid w:val="00496837"/>
    <w:rsid w:val="004973F9"/>
    <w:rsid w:val="00497986"/>
    <w:rsid w:val="004A0006"/>
    <w:rsid w:val="004A1FB8"/>
    <w:rsid w:val="004A3A43"/>
    <w:rsid w:val="004A3D12"/>
    <w:rsid w:val="004A45DA"/>
    <w:rsid w:val="004A5D8C"/>
    <w:rsid w:val="004A61A0"/>
    <w:rsid w:val="004A78FA"/>
    <w:rsid w:val="004B158C"/>
    <w:rsid w:val="004B26DD"/>
    <w:rsid w:val="004B2AD1"/>
    <w:rsid w:val="004B2DCB"/>
    <w:rsid w:val="004B32A6"/>
    <w:rsid w:val="004B3B62"/>
    <w:rsid w:val="004B3D2F"/>
    <w:rsid w:val="004B564F"/>
    <w:rsid w:val="004B5D26"/>
    <w:rsid w:val="004B6C22"/>
    <w:rsid w:val="004B6D72"/>
    <w:rsid w:val="004B7D99"/>
    <w:rsid w:val="004C0830"/>
    <w:rsid w:val="004C5C09"/>
    <w:rsid w:val="004C7D75"/>
    <w:rsid w:val="004D0012"/>
    <w:rsid w:val="004D103F"/>
    <w:rsid w:val="004D17A3"/>
    <w:rsid w:val="004D2307"/>
    <w:rsid w:val="004D2CC9"/>
    <w:rsid w:val="004D43AE"/>
    <w:rsid w:val="004D481D"/>
    <w:rsid w:val="004D4CD7"/>
    <w:rsid w:val="004D5A65"/>
    <w:rsid w:val="004D7781"/>
    <w:rsid w:val="004D785C"/>
    <w:rsid w:val="004D7CE6"/>
    <w:rsid w:val="004E3590"/>
    <w:rsid w:val="004E3967"/>
    <w:rsid w:val="004E3C98"/>
    <w:rsid w:val="004E5691"/>
    <w:rsid w:val="004E6A36"/>
    <w:rsid w:val="004E6A73"/>
    <w:rsid w:val="004E6BEC"/>
    <w:rsid w:val="004E7031"/>
    <w:rsid w:val="004F1B92"/>
    <w:rsid w:val="004F1D84"/>
    <w:rsid w:val="004F3852"/>
    <w:rsid w:val="004F3AE6"/>
    <w:rsid w:val="004F500D"/>
    <w:rsid w:val="004F5DC6"/>
    <w:rsid w:val="004F7074"/>
    <w:rsid w:val="004F7828"/>
    <w:rsid w:val="00500E64"/>
    <w:rsid w:val="00501C00"/>
    <w:rsid w:val="00501D5A"/>
    <w:rsid w:val="00501DA5"/>
    <w:rsid w:val="005022D8"/>
    <w:rsid w:val="00502765"/>
    <w:rsid w:val="005027A1"/>
    <w:rsid w:val="00503259"/>
    <w:rsid w:val="005048AC"/>
    <w:rsid w:val="00504A2F"/>
    <w:rsid w:val="00505773"/>
    <w:rsid w:val="005102B3"/>
    <w:rsid w:val="0051040B"/>
    <w:rsid w:val="00510715"/>
    <w:rsid w:val="005111EA"/>
    <w:rsid w:val="005133C9"/>
    <w:rsid w:val="00514476"/>
    <w:rsid w:val="005158CC"/>
    <w:rsid w:val="00515914"/>
    <w:rsid w:val="00516EFD"/>
    <w:rsid w:val="0051799B"/>
    <w:rsid w:val="005217BB"/>
    <w:rsid w:val="005221F1"/>
    <w:rsid w:val="00522D1D"/>
    <w:rsid w:val="00523E25"/>
    <w:rsid w:val="0052456E"/>
    <w:rsid w:val="00525120"/>
    <w:rsid w:val="005256B0"/>
    <w:rsid w:val="00525D91"/>
    <w:rsid w:val="00526087"/>
    <w:rsid w:val="005268B1"/>
    <w:rsid w:val="0052794F"/>
    <w:rsid w:val="0053063E"/>
    <w:rsid w:val="00534E03"/>
    <w:rsid w:val="00536454"/>
    <w:rsid w:val="00536FE4"/>
    <w:rsid w:val="005375D5"/>
    <w:rsid w:val="00540542"/>
    <w:rsid w:val="005407B5"/>
    <w:rsid w:val="00540E78"/>
    <w:rsid w:val="005430C4"/>
    <w:rsid w:val="005433F1"/>
    <w:rsid w:val="005453A1"/>
    <w:rsid w:val="005455F7"/>
    <w:rsid w:val="00546EAB"/>
    <w:rsid w:val="00547642"/>
    <w:rsid w:val="005505D1"/>
    <w:rsid w:val="00550C14"/>
    <w:rsid w:val="00554971"/>
    <w:rsid w:val="005557A4"/>
    <w:rsid w:val="005565BC"/>
    <w:rsid w:val="00560699"/>
    <w:rsid w:val="0056090D"/>
    <w:rsid w:val="00564313"/>
    <w:rsid w:val="0056454B"/>
    <w:rsid w:val="005659DB"/>
    <w:rsid w:val="00565B1F"/>
    <w:rsid w:val="005667FF"/>
    <w:rsid w:val="00566881"/>
    <w:rsid w:val="00566BA4"/>
    <w:rsid w:val="00566C79"/>
    <w:rsid w:val="00567951"/>
    <w:rsid w:val="00567D65"/>
    <w:rsid w:val="00574834"/>
    <w:rsid w:val="0057528D"/>
    <w:rsid w:val="00575C8D"/>
    <w:rsid w:val="005760DB"/>
    <w:rsid w:val="005765AE"/>
    <w:rsid w:val="005775AF"/>
    <w:rsid w:val="005804C3"/>
    <w:rsid w:val="00581363"/>
    <w:rsid w:val="00582727"/>
    <w:rsid w:val="00582E43"/>
    <w:rsid w:val="00591698"/>
    <w:rsid w:val="00591EEF"/>
    <w:rsid w:val="00592413"/>
    <w:rsid w:val="00592532"/>
    <w:rsid w:val="00593D2C"/>
    <w:rsid w:val="005942EF"/>
    <w:rsid w:val="00594DEB"/>
    <w:rsid w:val="00595F10"/>
    <w:rsid w:val="00596443"/>
    <w:rsid w:val="0059670D"/>
    <w:rsid w:val="005A0275"/>
    <w:rsid w:val="005A097C"/>
    <w:rsid w:val="005A1301"/>
    <w:rsid w:val="005A2395"/>
    <w:rsid w:val="005A4552"/>
    <w:rsid w:val="005A4B03"/>
    <w:rsid w:val="005A516E"/>
    <w:rsid w:val="005A6AD2"/>
    <w:rsid w:val="005A77FC"/>
    <w:rsid w:val="005A7CCB"/>
    <w:rsid w:val="005B0587"/>
    <w:rsid w:val="005B0940"/>
    <w:rsid w:val="005B0CBF"/>
    <w:rsid w:val="005B1193"/>
    <w:rsid w:val="005B1B03"/>
    <w:rsid w:val="005B2C45"/>
    <w:rsid w:val="005B2C5E"/>
    <w:rsid w:val="005B2DD2"/>
    <w:rsid w:val="005B3A9C"/>
    <w:rsid w:val="005B3DBE"/>
    <w:rsid w:val="005B6EC1"/>
    <w:rsid w:val="005B7F4E"/>
    <w:rsid w:val="005C0829"/>
    <w:rsid w:val="005C2ED6"/>
    <w:rsid w:val="005C3FD7"/>
    <w:rsid w:val="005C422C"/>
    <w:rsid w:val="005C4FE5"/>
    <w:rsid w:val="005C5D7F"/>
    <w:rsid w:val="005C7EEA"/>
    <w:rsid w:val="005D0394"/>
    <w:rsid w:val="005D049C"/>
    <w:rsid w:val="005D0CFD"/>
    <w:rsid w:val="005D1132"/>
    <w:rsid w:val="005D1FA4"/>
    <w:rsid w:val="005D262A"/>
    <w:rsid w:val="005D2649"/>
    <w:rsid w:val="005D289F"/>
    <w:rsid w:val="005D2968"/>
    <w:rsid w:val="005D3668"/>
    <w:rsid w:val="005D601C"/>
    <w:rsid w:val="005D76BE"/>
    <w:rsid w:val="005E08A6"/>
    <w:rsid w:val="005E16D5"/>
    <w:rsid w:val="005E2F12"/>
    <w:rsid w:val="005E488D"/>
    <w:rsid w:val="005E4C9D"/>
    <w:rsid w:val="005E60B4"/>
    <w:rsid w:val="005E611E"/>
    <w:rsid w:val="005E6DD7"/>
    <w:rsid w:val="005E6E7D"/>
    <w:rsid w:val="005E6F40"/>
    <w:rsid w:val="005F1A16"/>
    <w:rsid w:val="005F1DD7"/>
    <w:rsid w:val="005F2212"/>
    <w:rsid w:val="005F5553"/>
    <w:rsid w:val="005F6A27"/>
    <w:rsid w:val="005F769F"/>
    <w:rsid w:val="00600F3D"/>
    <w:rsid w:val="006015DE"/>
    <w:rsid w:val="00601CF3"/>
    <w:rsid w:val="006022BF"/>
    <w:rsid w:val="00602418"/>
    <w:rsid w:val="006027AB"/>
    <w:rsid w:val="00602FC9"/>
    <w:rsid w:val="00603986"/>
    <w:rsid w:val="00605A96"/>
    <w:rsid w:val="00605B18"/>
    <w:rsid w:val="00605D4B"/>
    <w:rsid w:val="00610629"/>
    <w:rsid w:val="0061097C"/>
    <w:rsid w:val="00610FB9"/>
    <w:rsid w:val="00612153"/>
    <w:rsid w:val="00614380"/>
    <w:rsid w:val="0061509E"/>
    <w:rsid w:val="0061673D"/>
    <w:rsid w:val="0061751A"/>
    <w:rsid w:val="006175A4"/>
    <w:rsid w:val="00620919"/>
    <w:rsid w:val="00620B6F"/>
    <w:rsid w:val="00621028"/>
    <w:rsid w:val="0062170B"/>
    <w:rsid w:val="0062187F"/>
    <w:rsid w:val="00622380"/>
    <w:rsid w:val="00624307"/>
    <w:rsid w:val="00624B5E"/>
    <w:rsid w:val="00624FD2"/>
    <w:rsid w:val="006253A1"/>
    <w:rsid w:val="00625C6E"/>
    <w:rsid w:val="00626777"/>
    <w:rsid w:val="00626ADD"/>
    <w:rsid w:val="00627284"/>
    <w:rsid w:val="00627CC3"/>
    <w:rsid w:val="006305DC"/>
    <w:rsid w:val="00630A62"/>
    <w:rsid w:val="006310C7"/>
    <w:rsid w:val="00631175"/>
    <w:rsid w:val="00634FE5"/>
    <w:rsid w:val="00635AD1"/>
    <w:rsid w:val="00636375"/>
    <w:rsid w:val="00636EBC"/>
    <w:rsid w:val="0063744D"/>
    <w:rsid w:val="00637C08"/>
    <w:rsid w:val="00637D8A"/>
    <w:rsid w:val="00641209"/>
    <w:rsid w:val="00641403"/>
    <w:rsid w:val="006436F7"/>
    <w:rsid w:val="006444C6"/>
    <w:rsid w:val="00644CF6"/>
    <w:rsid w:val="00645479"/>
    <w:rsid w:val="00645C32"/>
    <w:rsid w:val="006460BF"/>
    <w:rsid w:val="006465C3"/>
    <w:rsid w:val="0065002A"/>
    <w:rsid w:val="00650518"/>
    <w:rsid w:val="00651245"/>
    <w:rsid w:val="006512C0"/>
    <w:rsid w:val="0065200F"/>
    <w:rsid w:val="00653EEC"/>
    <w:rsid w:val="006548CD"/>
    <w:rsid w:val="00655777"/>
    <w:rsid w:val="00657320"/>
    <w:rsid w:val="00660EA4"/>
    <w:rsid w:val="00663013"/>
    <w:rsid w:val="0066307C"/>
    <w:rsid w:val="006630B2"/>
    <w:rsid w:val="0066367C"/>
    <w:rsid w:val="0066377A"/>
    <w:rsid w:val="0066384E"/>
    <w:rsid w:val="006647B5"/>
    <w:rsid w:val="00666760"/>
    <w:rsid w:val="00666B77"/>
    <w:rsid w:val="00670DA1"/>
    <w:rsid w:val="006718A4"/>
    <w:rsid w:val="006728E6"/>
    <w:rsid w:val="00674A9A"/>
    <w:rsid w:val="00675C6B"/>
    <w:rsid w:val="00676428"/>
    <w:rsid w:val="00680FF7"/>
    <w:rsid w:val="006815B3"/>
    <w:rsid w:val="00684C7A"/>
    <w:rsid w:val="00684FA4"/>
    <w:rsid w:val="006854BE"/>
    <w:rsid w:val="0068611F"/>
    <w:rsid w:val="006863C5"/>
    <w:rsid w:val="0068685C"/>
    <w:rsid w:val="006903C0"/>
    <w:rsid w:val="006905F1"/>
    <w:rsid w:val="0069237C"/>
    <w:rsid w:val="00692732"/>
    <w:rsid w:val="00693B55"/>
    <w:rsid w:val="006949CA"/>
    <w:rsid w:val="00695807"/>
    <w:rsid w:val="00695AFC"/>
    <w:rsid w:val="00695BE5"/>
    <w:rsid w:val="00696BDD"/>
    <w:rsid w:val="00697E0A"/>
    <w:rsid w:val="00697EF6"/>
    <w:rsid w:val="006A1194"/>
    <w:rsid w:val="006A28BF"/>
    <w:rsid w:val="006A3544"/>
    <w:rsid w:val="006A3800"/>
    <w:rsid w:val="006A4777"/>
    <w:rsid w:val="006A4E93"/>
    <w:rsid w:val="006B3180"/>
    <w:rsid w:val="006B5D39"/>
    <w:rsid w:val="006B6387"/>
    <w:rsid w:val="006B651E"/>
    <w:rsid w:val="006C0520"/>
    <w:rsid w:val="006C0C03"/>
    <w:rsid w:val="006C1092"/>
    <w:rsid w:val="006C1676"/>
    <w:rsid w:val="006C2042"/>
    <w:rsid w:val="006C450E"/>
    <w:rsid w:val="006C4D05"/>
    <w:rsid w:val="006C5CE5"/>
    <w:rsid w:val="006D003D"/>
    <w:rsid w:val="006D185C"/>
    <w:rsid w:val="006D1C80"/>
    <w:rsid w:val="006D20EF"/>
    <w:rsid w:val="006D2BB8"/>
    <w:rsid w:val="006D2FE9"/>
    <w:rsid w:val="006D5002"/>
    <w:rsid w:val="006D5245"/>
    <w:rsid w:val="006E3092"/>
    <w:rsid w:val="006E31F8"/>
    <w:rsid w:val="006E34DA"/>
    <w:rsid w:val="006E404C"/>
    <w:rsid w:val="006E6887"/>
    <w:rsid w:val="006E69DC"/>
    <w:rsid w:val="006F32E2"/>
    <w:rsid w:val="006F4A16"/>
    <w:rsid w:val="006F4F32"/>
    <w:rsid w:val="006F544C"/>
    <w:rsid w:val="006F5878"/>
    <w:rsid w:val="006F5DD9"/>
    <w:rsid w:val="006F6DA7"/>
    <w:rsid w:val="006F6F2C"/>
    <w:rsid w:val="006F7ACD"/>
    <w:rsid w:val="00700168"/>
    <w:rsid w:val="00700471"/>
    <w:rsid w:val="007007A7"/>
    <w:rsid w:val="00701329"/>
    <w:rsid w:val="00704195"/>
    <w:rsid w:val="007053BA"/>
    <w:rsid w:val="00707B5B"/>
    <w:rsid w:val="00714AC8"/>
    <w:rsid w:val="007156D2"/>
    <w:rsid w:val="00715B39"/>
    <w:rsid w:val="00716818"/>
    <w:rsid w:val="00717B9B"/>
    <w:rsid w:val="00720873"/>
    <w:rsid w:val="00720B9F"/>
    <w:rsid w:val="00720C8D"/>
    <w:rsid w:val="007216A0"/>
    <w:rsid w:val="00721B7C"/>
    <w:rsid w:val="007227DA"/>
    <w:rsid w:val="00722850"/>
    <w:rsid w:val="00724687"/>
    <w:rsid w:val="00725ED4"/>
    <w:rsid w:val="00727B50"/>
    <w:rsid w:val="00730077"/>
    <w:rsid w:val="0073064F"/>
    <w:rsid w:val="0073146F"/>
    <w:rsid w:val="0073223E"/>
    <w:rsid w:val="00734777"/>
    <w:rsid w:val="0073494C"/>
    <w:rsid w:val="007351E1"/>
    <w:rsid w:val="00735405"/>
    <w:rsid w:val="00735438"/>
    <w:rsid w:val="007354E0"/>
    <w:rsid w:val="00736089"/>
    <w:rsid w:val="0073752C"/>
    <w:rsid w:val="00737E8D"/>
    <w:rsid w:val="0074043C"/>
    <w:rsid w:val="00740F14"/>
    <w:rsid w:val="007417EA"/>
    <w:rsid w:val="00741ABA"/>
    <w:rsid w:val="00742D52"/>
    <w:rsid w:val="0074583E"/>
    <w:rsid w:val="00745D40"/>
    <w:rsid w:val="007468DD"/>
    <w:rsid w:val="00746B8F"/>
    <w:rsid w:val="00747BE8"/>
    <w:rsid w:val="007526B3"/>
    <w:rsid w:val="00753D2D"/>
    <w:rsid w:val="00756574"/>
    <w:rsid w:val="007605A2"/>
    <w:rsid w:val="00760C2E"/>
    <w:rsid w:val="00760CD3"/>
    <w:rsid w:val="00760ED8"/>
    <w:rsid w:val="0076119D"/>
    <w:rsid w:val="00761765"/>
    <w:rsid w:val="00761899"/>
    <w:rsid w:val="0076217A"/>
    <w:rsid w:val="00762408"/>
    <w:rsid w:val="007640C7"/>
    <w:rsid w:val="00764969"/>
    <w:rsid w:val="00764C62"/>
    <w:rsid w:val="007655E2"/>
    <w:rsid w:val="00766E94"/>
    <w:rsid w:val="007715F5"/>
    <w:rsid w:val="00771D8A"/>
    <w:rsid w:val="007726B4"/>
    <w:rsid w:val="00772DB1"/>
    <w:rsid w:val="00773101"/>
    <w:rsid w:val="007733C3"/>
    <w:rsid w:val="007735F1"/>
    <w:rsid w:val="007756E4"/>
    <w:rsid w:val="00775AAB"/>
    <w:rsid w:val="007762FB"/>
    <w:rsid w:val="007768EC"/>
    <w:rsid w:val="00776E19"/>
    <w:rsid w:val="00781598"/>
    <w:rsid w:val="00781FE0"/>
    <w:rsid w:val="0078250C"/>
    <w:rsid w:val="00782669"/>
    <w:rsid w:val="00783334"/>
    <w:rsid w:val="007839F9"/>
    <w:rsid w:val="007840A8"/>
    <w:rsid w:val="0078535F"/>
    <w:rsid w:val="0078594C"/>
    <w:rsid w:val="00785D0E"/>
    <w:rsid w:val="00786410"/>
    <w:rsid w:val="00786E92"/>
    <w:rsid w:val="0079123A"/>
    <w:rsid w:val="00792659"/>
    <w:rsid w:val="00793195"/>
    <w:rsid w:val="007931F2"/>
    <w:rsid w:val="00793BBB"/>
    <w:rsid w:val="00793FFE"/>
    <w:rsid w:val="00794F80"/>
    <w:rsid w:val="007954B2"/>
    <w:rsid w:val="00796F62"/>
    <w:rsid w:val="007979EF"/>
    <w:rsid w:val="007A1588"/>
    <w:rsid w:val="007A1592"/>
    <w:rsid w:val="007A40F2"/>
    <w:rsid w:val="007A5EC0"/>
    <w:rsid w:val="007A61E8"/>
    <w:rsid w:val="007A675B"/>
    <w:rsid w:val="007B1337"/>
    <w:rsid w:val="007B1E88"/>
    <w:rsid w:val="007B28B0"/>
    <w:rsid w:val="007B4025"/>
    <w:rsid w:val="007B4128"/>
    <w:rsid w:val="007B7468"/>
    <w:rsid w:val="007B7B85"/>
    <w:rsid w:val="007C0650"/>
    <w:rsid w:val="007C36E7"/>
    <w:rsid w:val="007C60FD"/>
    <w:rsid w:val="007C6AF0"/>
    <w:rsid w:val="007C6BA2"/>
    <w:rsid w:val="007C75B4"/>
    <w:rsid w:val="007D0AF6"/>
    <w:rsid w:val="007D2FEA"/>
    <w:rsid w:val="007D42B1"/>
    <w:rsid w:val="007E0663"/>
    <w:rsid w:val="007E0803"/>
    <w:rsid w:val="007E080C"/>
    <w:rsid w:val="007E2BAF"/>
    <w:rsid w:val="007E2BFC"/>
    <w:rsid w:val="007E447B"/>
    <w:rsid w:val="007F00A2"/>
    <w:rsid w:val="007F0323"/>
    <w:rsid w:val="007F19EF"/>
    <w:rsid w:val="007F1CC6"/>
    <w:rsid w:val="007F2799"/>
    <w:rsid w:val="007F4F83"/>
    <w:rsid w:val="007F66BF"/>
    <w:rsid w:val="007F6A63"/>
    <w:rsid w:val="007F6C90"/>
    <w:rsid w:val="007F6F12"/>
    <w:rsid w:val="007F7A7A"/>
    <w:rsid w:val="008002BA"/>
    <w:rsid w:val="00802EB6"/>
    <w:rsid w:val="00803272"/>
    <w:rsid w:val="00804B87"/>
    <w:rsid w:val="0081094A"/>
    <w:rsid w:val="00812FB9"/>
    <w:rsid w:val="0081304C"/>
    <w:rsid w:val="0081449C"/>
    <w:rsid w:val="00815716"/>
    <w:rsid w:val="008157B3"/>
    <w:rsid w:val="00815BE2"/>
    <w:rsid w:val="00817AE8"/>
    <w:rsid w:val="00820E21"/>
    <w:rsid w:val="00820FBC"/>
    <w:rsid w:val="0082333C"/>
    <w:rsid w:val="00824B8E"/>
    <w:rsid w:val="0082676F"/>
    <w:rsid w:val="00826B8B"/>
    <w:rsid w:val="00830567"/>
    <w:rsid w:val="008309A8"/>
    <w:rsid w:val="0083184B"/>
    <w:rsid w:val="00832A02"/>
    <w:rsid w:val="0083361D"/>
    <w:rsid w:val="00833649"/>
    <w:rsid w:val="00833C36"/>
    <w:rsid w:val="00834ABF"/>
    <w:rsid w:val="008366F8"/>
    <w:rsid w:val="00836FDE"/>
    <w:rsid w:val="00837070"/>
    <w:rsid w:val="00837BB4"/>
    <w:rsid w:val="00837CE5"/>
    <w:rsid w:val="00840022"/>
    <w:rsid w:val="0084076F"/>
    <w:rsid w:val="00840C85"/>
    <w:rsid w:val="00841187"/>
    <w:rsid w:val="00845C6F"/>
    <w:rsid w:val="00847667"/>
    <w:rsid w:val="008508C8"/>
    <w:rsid w:val="00850F14"/>
    <w:rsid w:val="0085100F"/>
    <w:rsid w:val="008514D0"/>
    <w:rsid w:val="00851B31"/>
    <w:rsid w:val="00851E3C"/>
    <w:rsid w:val="00852D47"/>
    <w:rsid w:val="00854292"/>
    <w:rsid w:val="00856A96"/>
    <w:rsid w:val="00857FCB"/>
    <w:rsid w:val="00861EB5"/>
    <w:rsid w:val="008639FD"/>
    <w:rsid w:val="00870003"/>
    <w:rsid w:val="00871721"/>
    <w:rsid w:val="0087199D"/>
    <w:rsid w:val="00871E07"/>
    <w:rsid w:val="0087457A"/>
    <w:rsid w:val="00874B13"/>
    <w:rsid w:val="008755EA"/>
    <w:rsid w:val="0087743B"/>
    <w:rsid w:val="00877688"/>
    <w:rsid w:val="00877EE7"/>
    <w:rsid w:val="00880EE3"/>
    <w:rsid w:val="00883351"/>
    <w:rsid w:val="00883571"/>
    <w:rsid w:val="00883909"/>
    <w:rsid w:val="008841D6"/>
    <w:rsid w:val="008848F7"/>
    <w:rsid w:val="00885157"/>
    <w:rsid w:val="008853E3"/>
    <w:rsid w:val="00885931"/>
    <w:rsid w:val="008859F9"/>
    <w:rsid w:val="00885F7B"/>
    <w:rsid w:val="00886981"/>
    <w:rsid w:val="00891344"/>
    <w:rsid w:val="00891FB2"/>
    <w:rsid w:val="00893855"/>
    <w:rsid w:val="0089412E"/>
    <w:rsid w:val="00894801"/>
    <w:rsid w:val="00894899"/>
    <w:rsid w:val="00895548"/>
    <w:rsid w:val="00896AB7"/>
    <w:rsid w:val="00896F02"/>
    <w:rsid w:val="00897A97"/>
    <w:rsid w:val="008A1F53"/>
    <w:rsid w:val="008A1F69"/>
    <w:rsid w:val="008A2E3C"/>
    <w:rsid w:val="008A40C8"/>
    <w:rsid w:val="008A4CFD"/>
    <w:rsid w:val="008A566C"/>
    <w:rsid w:val="008A5950"/>
    <w:rsid w:val="008A60CE"/>
    <w:rsid w:val="008A61FF"/>
    <w:rsid w:val="008A66A7"/>
    <w:rsid w:val="008A715A"/>
    <w:rsid w:val="008A7CBF"/>
    <w:rsid w:val="008A7F54"/>
    <w:rsid w:val="008B14AF"/>
    <w:rsid w:val="008B1DAF"/>
    <w:rsid w:val="008B36C9"/>
    <w:rsid w:val="008B3857"/>
    <w:rsid w:val="008B45B5"/>
    <w:rsid w:val="008B469A"/>
    <w:rsid w:val="008B5216"/>
    <w:rsid w:val="008B7D68"/>
    <w:rsid w:val="008C03AC"/>
    <w:rsid w:val="008C0C3F"/>
    <w:rsid w:val="008C0F72"/>
    <w:rsid w:val="008C1B2A"/>
    <w:rsid w:val="008C26E9"/>
    <w:rsid w:val="008C33D1"/>
    <w:rsid w:val="008C51DA"/>
    <w:rsid w:val="008C5E5E"/>
    <w:rsid w:val="008C68EE"/>
    <w:rsid w:val="008C71BA"/>
    <w:rsid w:val="008C7E7A"/>
    <w:rsid w:val="008D1305"/>
    <w:rsid w:val="008D1A06"/>
    <w:rsid w:val="008D1F2C"/>
    <w:rsid w:val="008D33D8"/>
    <w:rsid w:val="008D44D2"/>
    <w:rsid w:val="008D4CCC"/>
    <w:rsid w:val="008D5240"/>
    <w:rsid w:val="008D56C8"/>
    <w:rsid w:val="008D5988"/>
    <w:rsid w:val="008D6478"/>
    <w:rsid w:val="008D6BC5"/>
    <w:rsid w:val="008D6C86"/>
    <w:rsid w:val="008D7DEE"/>
    <w:rsid w:val="008E06E3"/>
    <w:rsid w:val="008E0788"/>
    <w:rsid w:val="008E0A11"/>
    <w:rsid w:val="008E0B08"/>
    <w:rsid w:val="008E1B0C"/>
    <w:rsid w:val="008E25DD"/>
    <w:rsid w:val="008E5925"/>
    <w:rsid w:val="008F10BB"/>
    <w:rsid w:val="008F24AF"/>
    <w:rsid w:val="008F288F"/>
    <w:rsid w:val="008F30CA"/>
    <w:rsid w:val="008F4BF1"/>
    <w:rsid w:val="008F56CE"/>
    <w:rsid w:val="008F5971"/>
    <w:rsid w:val="008F5D2F"/>
    <w:rsid w:val="00901621"/>
    <w:rsid w:val="009016D9"/>
    <w:rsid w:val="009064F4"/>
    <w:rsid w:val="0090682D"/>
    <w:rsid w:val="009073E8"/>
    <w:rsid w:val="0091046E"/>
    <w:rsid w:val="00912039"/>
    <w:rsid w:val="00912851"/>
    <w:rsid w:val="00913F3A"/>
    <w:rsid w:val="00914C88"/>
    <w:rsid w:val="009156E6"/>
    <w:rsid w:val="009158D3"/>
    <w:rsid w:val="00916751"/>
    <w:rsid w:val="00917028"/>
    <w:rsid w:val="00917B69"/>
    <w:rsid w:val="00922981"/>
    <w:rsid w:val="009234EC"/>
    <w:rsid w:val="00924BF9"/>
    <w:rsid w:val="0092592A"/>
    <w:rsid w:val="0092654D"/>
    <w:rsid w:val="009271D0"/>
    <w:rsid w:val="00930A45"/>
    <w:rsid w:val="00931687"/>
    <w:rsid w:val="00931F88"/>
    <w:rsid w:val="00933EEF"/>
    <w:rsid w:val="00936332"/>
    <w:rsid w:val="00936888"/>
    <w:rsid w:val="00936993"/>
    <w:rsid w:val="009369D7"/>
    <w:rsid w:val="00937228"/>
    <w:rsid w:val="00937859"/>
    <w:rsid w:val="00937EFF"/>
    <w:rsid w:val="0094135F"/>
    <w:rsid w:val="00941479"/>
    <w:rsid w:val="00942C16"/>
    <w:rsid w:val="00943332"/>
    <w:rsid w:val="009439E6"/>
    <w:rsid w:val="0094471C"/>
    <w:rsid w:val="00945A67"/>
    <w:rsid w:val="009504D9"/>
    <w:rsid w:val="009520CD"/>
    <w:rsid w:val="009520FD"/>
    <w:rsid w:val="0095281B"/>
    <w:rsid w:val="00952BDE"/>
    <w:rsid w:val="00953FC3"/>
    <w:rsid w:val="009567AA"/>
    <w:rsid w:val="00956CE5"/>
    <w:rsid w:val="009602E0"/>
    <w:rsid w:val="00962054"/>
    <w:rsid w:val="00963BED"/>
    <w:rsid w:val="00965143"/>
    <w:rsid w:val="00965207"/>
    <w:rsid w:val="009655F8"/>
    <w:rsid w:val="0096625F"/>
    <w:rsid w:val="00966491"/>
    <w:rsid w:val="009668DB"/>
    <w:rsid w:val="009716F2"/>
    <w:rsid w:val="00971F3B"/>
    <w:rsid w:val="00973E1D"/>
    <w:rsid w:val="00973F8C"/>
    <w:rsid w:val="0097539C"/>
    <w:rsid w:val="00976994"/>
    <w:rsid w:val="00981B5F"/>
    <w:rsid w:val="00981DA6"/>
    <w:rsid w:val="009849A8"/>
    <w:rsid w:val="00984B1B"/>
    <w:rsid w:val="00986427"/>
    <w:rsid w:val="00986A07"/>
    <w:rsid w:val="00986D2E"/>
    <w:rsid w:val="00987C03"/>
    <w:rsid w:val="009909D0"/>
    <w:rsid w:val="0099248A"/>
    <w:rsid w:val="00992602"/>
    <w:rsid w:val="00993199"/>
    <w:rsid w:val="00993355"/>
    <w:rsid w:val="00993EEF"/>
    <w:rsid w:val="00993FAB"/>
    <w:rsid w:val="00993FF2"/>
    <w:rsid w:val="009949EA"/>
    <w:rsid w:val="009962EA"/>
    <w:rsid w:val="00997B3A"/>
    <w:rsid w:val="009A0362"/>
    <w:rsid w:val="009A0688"/>
    <w:rsid w:val="009A1C0A"/>
    <w:rsid w:val="009A38E5"/>
    <w:rsid w:val="009A586E"/>
    <w:rsid w:val="009A59F6"/>
    <w:rsid w:val="009A6C21"/>
    <w:rsid w:val="009A76F9"/>
    <w:rsid w:val="009A797C"/>
    <w:rsid w:val="009B0F82"/>
    <w:rsid w:val="009B116E"/>
    <w:rsid w:val="009B19D3"/>
    <w:rsid w:val="009B20BE"/>
    <w:rsid w:val="009B2375"/>
    <w:rsid w:val="009B4254"/>
    <w:rsid w:val="009B47A2"/>
    <w:rsid w:val="009B49F1"/>
    <w:rsid w:val="009B4B49"/>
    <w:rsid w:val="009B5013"/>
    <w:rsid w:val="009B6394"/>
    <w:rsid w:val="009B74DD"/>
    <w:rsid w:val="009C116A"/>
    <w:rsid w:val="009C1D19"/>
    <w:rsid w:val="009C1F84"/>
    <w:rsid w:val="009C2B58"/>
    <w:rsid w:val="009C4B12"/>
    <w:rsid w:val="009C74D4"/>
    <w:rsid w:val="009D0191"/>
    <w:rsid w:val="009D05D6"/>
    <w:rsid w:val="009D06F8"/>
    <w:rsid w:val="009D1718"/>
    <w:rsid w:val="009D1829"/>
    <w:rsid w:val="009D392B"/>
    <w:rsid w:val="009D3E3A"/>
    <w:rsid w:val="009D489C"/>
    <w:rsid w:val="009D6CC2"/>
    <w:rsid w:val="009D6D48"/>
    <w:rsid w:val="009D7582"/>
    <w:rsid w:val="009D7835"/>
    <w:rsid w:val="009E035D"/>
    <w:rsid w:val="009E2281"/>
    <w:rsid w:val="009E2740"/>
    <w:rsid w:val="009E2B83"/>
    <w:rsid w:val="009E2F96"/>
    <w:rsid w:val="009E337D"/>
    <w:rsid w:val="009E60FC"/>
    <w:rsid w:val="009E69F5"/>
    <w:rsid w:val="009E6C08"/>
    <w:rsid w:val="009E70DC"/>
    <w:rsid w:val="009E730E"/>
    <w:rsid w:val="009E7F73"/>
    <w:rsid w:val="009F0098"/>
    <w:rsid w:val="009F02E9"/>
    <w:rsid w:val="009F0645"/>
    <w:rsid w:val="009F0ADA"/>
    <w:rsid w:val="009F1812"/>
    <w:rsid w:val="009F1CB5"/>
    <w:rsid w:val="009F3297"/>
    <w:rsid w:val="009F39CB"/>
    <w:rsid w:val="009F45E6"/>
    <w:rsid w:val="009F467D"/>
    <w:rsid w:val="009F47C6"/>
    <w:rsid w:val="009F4E99"/>
    <w:rsid w:val="009F5801"/>
    <w:rsid w:val="009F5CD8"/>
    <w:rsid w:val="009F67D8"/>
    <w:rsid w:val="009F7B21"/>
    <w:rsid w:val="00A004EA"/>
    <w:rsid w:val="00A00C53"/>
    <w:rsid w:val="00A0136B"/>
    <w:rsid w:val="00A01499"/>
    <w:rsid w:val="00A0184E"/>
    <w:rsid w:val="00A0194B"/>
    <w:rsid w:val="00A0224C"/>
    <w:rsid w:val="00A03ABF"/>
    <w:rsid w:val="00A0479E"/>
    <w:rsid w:val="00A04C6F"/>
    <w:rsid w:val="00A04C82"/>
    <w:rsid w:val="00A051C8"/>
    <w:rsid w:val="00A0664B"/>
    <w:rsid w:val="00A07DF6"/>
    <w:rsid w:val="00A11074"/>
    <w:rsid w:val="00A1120D"/>
    <w:rsid w:val="00A11BE2"/>
    <w:rsid w:val="00A154FB"/>
    <w:rsid w:val="00A1557A"/>
    <w:rsid w:val="00A155DD"/>
    <w:rsid w:val="00A157ED"/>
    <w:rsid w:val="00A1604E"/>
    <w:rsid w:val="00A1662E"/>
    <w:rsid w:val="00A16B3F"/>
    <w:rsid w:val="00A16B92"/>
    <w:rsid w:val="00A1779D"/>
    <w:rsid w:val="00A220BF"/>
    <w:rsid w:val="00A22BB6"/>
    <w:rsid w:val="00A23A57"/>
    <w:rsid w:val="00A24C6E"/>
    <w:rsid w:val="00A24F9C"/>
    <w:rsid w:val="00A24FCA"/>
    <w:rsid w:val="00A252D6"/>
    <w:rsid w:val="00A2552F"/>
    <w:rsid w:val="00A308A0"/>
    <w:rsid w:val="00A309D2"/>
    <w:rsid w:val="00A31610"/>
    <w:rsid w:val="00A31A24"/>
    <w:rsid w:val="00A329E7"/>
    <w:rsid w:val="00A32F62"/>
    <w:rsid w:val="00A338CB"/>
    <w:rsid w:val="00A34179"/>
    <w:rsid w:val="00A35182"/>
    <w:rsid w:val="00A37B88"/>
    <w:rsid w:val="00A37D0B"/>
    <w:rsid w:val="00A40171"/>
    <w:rsid w:val="00A407B5"/>
    <w:rsid w:val="00A40DBB"/>
    <w:rsid w:val="00A40E68"/>
    <w:rsid w:val="00A410FC"/>
    <w:rsid w:val="00A43721"/>
    <w:rsid w:val="00A45066"/>
    <w:rsid w:val="00A45ABC"/>
    <w:rsid w:val="00A46343"/>
    <w:rsid w:val="00A46BA5"/>
    <w:rsid w:val="00A50449"/>
    <w:rsid w:val="00A50E40"/>
    <w:rsid w:val="00A515FE"/>
    <w:rsid w:val="00A55C18"/>
    <w:rsid w:val="00A55C44"/>
    <w:rsid w:val="00A55DDB"/>
    <w:rsid w:val="00A565D4"/>
    <w:rsid w:val="00A56C32"/>
    <w:rsid w:val="00A60ECE"/>
    <w:rsid w:val="00A64E9E"/>
    <w:rsid w:val="00A65703"/>
    <w:rsid w:val="00A65946"/>
    <w:rsid w:val="00A65E9B"/>
    <w:rsid w:val="00A66F83"/>
    <w:rsid w:val="00A67147"/>
    <w:rsid w:val="00A67482"/>
    <w:rsid w:val="00A67A40"/>
    <w:rsid w:val="00A67D7E"/>
    <w:rsid w:val="00A67DBE"/>
    <w:rsid w:val="00A7028C"/>
    <w:rsid w:val="00A703B3"/>
    <w:rsid w:val="00A72304"/>
    <w:rsid w:val="00A72382"/>
    <w:rsid w:val="00A729B0"/>
    <w:rsid w:val="00A73903"/>
    <w:rsid w:val="00A74A50"/>
    <w:rsid w:val="00A74E2E"/>
    <w:rsid w:val="00A75014"/>
    <w:rsid w:val="00A7721E"/>
    <w:rsid w:val="00A773EA"/>
    <w:rsid w:val="00A77A1B"/>
    <w:rsid w:val="00A77AF9"/>
    <w:rsid w:val="00A80756"/>
    <w:rsid w:val="00A80D91"/>
    <w:rsid w:val="00A81214"/>
    <w:rsid w:val="00A827A6"/>
    <w:rsid w:val="00A8308C"/>
    <w:rsid w:val="00A83FEC"/>
    <w:rsid w:val="00A84AFB"/>
    <w:rsid w:val="00A853BA"/>
    <w:rsid w:val="00A857B7"/>
    <w:rsid w:val="00A859CA"/>
    <w:rsid w:val="00A879A3"/>
    <w:rsid w:val="00A87A9D"/>
    <w:rsid w:val="00A9001E"/>
    <w:rsid w:val="00A90030"/>
    <w:rsid w:val="00A9068F"/>
    <w:rsid w:val="00A90FB8"/>
    <w:rsid w:val="00A91E20"/>
    <w:rsid w:val="00A9285E"/>
    <w:rsid w:val="00A92DD5"/>
    <w:rsid w:val="00A951AB"/>
    <w:rsid w:val="00A954E9"/>
    <w:rsid w:val="00A95DBD"/>
    <w:rsid w:val="00A97B61"/>
    <w:rsid w:val="00AA02E7"/>
    <w:rsid w:val="00AA057D"/>
    <w:rsid w:val="00AA24A6"/>
    <w:rsid w:val="00AA2CB4"/>
    <w:rsid w:val="00AA3B69"/>
    <w:rsid w:val="00AA54C0"/>
    <w:rsid w:val="00AA6580"/>
    <w:rsid w:val="00AA661E"/>
    <w:rsid w:val="00AA7A2C"/>
    <w:rsid w:val="00AB1C9C"/>
    <w:rsid w:val="00AB4982"/>
    <w:rsid w:val="00AB7791"/>
    <w:rsid w:val="00AB7952"/>
    <w:rsid w:val="00AB7DF6"/>
    <w:rsid w:val="00AC04B0"/>
    <w:rsid w:val="00AC0876"/>
    <w:rsid w:val="00AC28A6"/>
    <w:rsid w:val="00AC55A3"/>
    <w:rsid w:val="00AC57BB"/>
    <w:rsid w:val="00AC7C5F"/>
    <w:rsid w:val="00AD0E7B"/>
    <w:rsid w:val="00AD1131"/>
    <w:rsid w:val="00AD140E"/>
    <w:rsid w:val="00AD2299"/>
    <w:rsid w:val="00AD2B93"/>
    <w:rsid w:val="00AD3603"/>
    <w:rsid w:val="00AD395B"/>
    <w:rsid w:val="00AD55FF"/>
    <w:rsid w:val="00AD5D54"/>
    <w:rsid w:val="00AD6A30"/>
    <w:rsid w:val="00AE169F"/>
    <w:rsid w:val="00AE1D95"/>
    <w:rsid w:val="00AE5F02"/>
    <w:rsid w:val="00AE688B"/>
    <w:rsid w:val="00AE6CF8"/>
    <w:rsid w:val="00AE73AC"/>
    <w:rsid w:val="00AF05D2"/>
    <w:rsid w:val="00AF0C85"/>
    <w:rsid w:val="00AF0CB8"/>
    <w:rsid w:val="00AF1B44"/>
    <w:rsid w:val="00AF1E8F"/>
    <w:rsid w:val="00AF34B2"/>
    <w:rsid w:val="00AF46AB"/>
    <w:rsid w:val="00AF6687"/>
    <w:rsid w:val="00AF7835"/>
    <w:rsid w:val="00B00250"/>
    <w:rsid w:val="00B00A9B"/>
    <w:rsid w:val="00B00AE1"/>
    <w:rsid w:val="00B062B1"/>
    <w:rsid w:val="00B0650D"/>
    <w:rsid w:val="00B10722"/>
    <w:rsid w:val="00B108F1"/>
    <w:rsid w:val="00B11A22"/>
    <w:rsid w:val="00B12473"/>
    <w:rsid w:val="00B12EF3"/>
    <w:rsid w:val="00B138CA"/>
    <w:rsid w:val="00B14ED6"/>
    <w:rsid w:val="00B15BCA"/>
    <w:rsid w:val="00B16ABC"/>
    <w:rsid w:val="00B16FA9"/>
    <w:rsid w:val="00B17740"/>
    <w:rsid w:val="00B17785"/>
    <w:rsid w:val="00B2074B"/>
    <w:rsid w:val="00B214F2"/>
    <w:rsid w:val="00B21796"/>
    <w:rsid w:val="00B2184E"/>
    <w:rsid w:val="00B22087"/>
    <w:rsid w:val="00B23439"/>
    <w:rsid w:val="00B25FC5"/>
    <w:rsid w:val="00B262B8"/>
    <w:rsid w:val="00B27ABE"/>
    <w:rsid w:val="00B30FEC"/>
    <w:rsid w:val="00B31CBE"/>
    <w:rsid w:val="00B34EFE"/>
    <w:rsid w:val="00B3529D"/>
    <w:rsid w:val="00B3752B"/>
    <w:rsid w:val="00B37687"/>
    <w:rsid w:val="00B37ED6"/>
    <w:rsid w:val="00B40341"/>
    <w:rsid w:val="00B409B7"/>
    <w:rsid w:val="00B40E9F"/>
    <w:rsid w:val="00B42D29"/>
    <w:rsid w:val="00B43B97"/>
    <w:rsid w:val="00B45A57"/>
    <w:rsid w:val="00B46CED"/>
    <w:rsid w:val="00B479F1"/>
    <w:rsid w:val="00B47D03"/>
    <w:rsid w:val="00B51899"/>
    <w:rsid w:val="00B521A0"/>
    <w:rsid w:val="00B55AB3"/>
    <w:rsid w:val="00B5753E"/>
    <w:rsid w:val="00B6001D"/>
    <w:rsid w:val="00B609D8"/>
    <w:rsid w:val="00B61AE2"/>
    <w:rsid w:val="00B62C2B"/>
    <w:rsid w:val="00B63559"/>
    <w:rsid w:val="00B6443D"/>
    <w:rsid w:val="00B6573E"/>
    <w:rsid w:val="00B66D80"/>
    <w:rsid w:val="00B670F2"/>
    <w:rsid w:val="00B7184E"/>
    <w:rsid w:val="00B71E3D"/>
    <w:rsid w:val="00B7260B"/>
    <w:rsid w:val="00B72B62"/>
    <w:rsid w:val="00B73825"/>
    <w:rsid w:val="00B73E1C"/>
    <w:rsid w:val="00B77226"/>
    <w:rsid w:val="00B77602"/>
    <w:rsid w:val="00B77FF5"/>
    <w:rsid w:val="00B813FD"/>
    <w:rsid w:val="00B832A2"/>
    <w:rsid w:val="00B83998"/>
    <w:rsid w:val="00B842EB"/>
    <w:rsid w:val="00B84AD7"/>
    <w:rsid w:val="00B84E13"/>
    <w:rsid w:val="00B86292"/>
    <w:rsid w:val="00B86B2E"/>
    <w:rsid w:val="00B87653"/>
    <w:rsid w:val="00B90E9C"/>
    <w:rsid w:val="00B92A49"/>
    <w:rsid w:val="00B93131"/>
    <w:rsid w:val="00B93869"/>
    <w:rsid w:val="00B94418"/>
    <w:rsid w:val="00B945A5"/>
    <w:rsid w:val="00B969C8"/>
    <w:rsid w:val="00B9713C"/>
    <w:rsid w:val="00BA02D4"/>
    <w:rsid w:val="00BA19DE"/>
    <w:rsid w:val="00BA2EDF"/>
    <w:rsid w:val="00BA36F1"/>
    <w:rsid w:val="00BA374D"/>
    <w:rsid w:val="00BA3B8F"/>
    <w:rsid w:val="00BA3DF2"/>
    <w:rsid w:val="00BA48BB"/>
    <w:rsid w:val="00BA5065"/>
    <w:rsid w:val="00BA5DF0"/>
    <w:rsid w:val="00BA76BD"/>
    <w:rsid w:val="00BB033A"/>
    <w:rsid w:val="00BB1D5B"/>
    <w:rsid w:val="00BB307D"/>
    <w:rsid w:val="00BB6481"/>
    <w:rsid w:val="00BC055D"/>
    <w:rsid w:val="00BC0BEF"/>
    <w:rsid w:val="00BC1AD8"/>
    <w:rsid w:val="00BC2B29"/>
    <w:rsid w:val="00BC4445"/>
    <w:rsid w:val="00BC49CB"/>
    <w:rsid w:val="00BC743E"/>
    <w:rsid w:val="00BC7919"/>
    <w:rsid w:val="00BD2312"/>
    <w:rsid w:val="00BD55CC"/>
    <w:rsid w:val="00BD5941"/>
    <w:rsid w:val="00BD6813"/>
    <w:rsid w:val="00BD6F7C"/>
    <w:rsid w:val="00BD77E8"/>
    <w:rsid w:val="00BE0265"/>
    <w:rsid w:val="00BE0B8E"/>
    <w:rsid w:val="00BE148C"/>
    <w:rsid w:val="00BE15E4"/>
    <w:rsid w:val="00BE32A5"/>
    <w:rsid w:val="00BE76CA"/>
    <w:rsid w:val="00BF019E"/>
    <w:rsid w:val="00BF300D"/>
    <w:rsid w:val="00BF468C"/>
    <w:rsid w:val="00BF47F5"/>
    <w:rsid w:val="00C011CE"/>
    <w:rsid w:val="00C014B4"/>
    <w:rsid w:val="00C04B3C"/>
    <w:rsid w:val="00C05260"/>
    <w:rsid w:val="00C0632F"/>
    <w:rsid w:val="00C06839"/>
    <w:rsid w:val="00C108C3"/>
    <w:rsid w:val="00C1251E"/>
    <w:rsid w:val="00C1391F"/>
    <w:rsid w:val="00C15704"/>
    <w:rsid w:val="00C1736E"/>
    <w:rsid w:val="00C173F4"/>
    <w:rsid w:val="00C207CA"/>
    <w:rsid w:val="00C214FB"/>
    <w:rsid w:val="00C219C1"/>
    <w:rsid w:val="00C22A4A"/>
    <w:rsid w:val="00C23056"/>
    <w:rsid w:val="00C24911"/>
    <w:rsid w:val="00C2605D"/>
    <w:rsid w:val="00C2655C"/>
    <w:rsid w:val="00C275E2"/>
    <w:rsid w:val="00C320B9"/>
    <w:rsid w:val="00C325BD"/>
    <w:rsid w:val="00C32AD1"/>
    <w:rsid w:val="00C34542"/>
    <w:rsid w:val="00C36297"/>
    <w:rsid w:val="00C37AEB"/>
    <w:rsid w:val="00C406C1"/>
    <w:rsid w:val="00C40BBC"/>
    <w:rsid w:val="00C42BC7"/>
    <w:rsid w:val="00C44DA7"/>
    <w:rsid w:val="00C44F49"/>
    <w:rsid w:val="00C45542"/>
    <w:rsid w:val="00C46206"/>
    <w:rsid w:val="00C50C86"/>
    <w:rsid w:val="00C51E84"/>
    <w:rsid w:val="00C52096"/>
    <w:rsid w:val="00C52638"/>
    <w:rsid w:val="00C52909"/>
    <w:rsid w:val="00C52A3E"/>
    <w:rsid w:val="00C552E1"/>
    <w:rsid w:val="00C561F8"/>
    <w:rsid w:val="00C57282"/>
    <w:rsid w:val="00C5737B"/>
    <w:rsid w:val="00C605B9"/>
    <w:rsid w:val="00C609B8"/>
    <w:rsid w:val="00C61811"/>
    <w:rsid w:val="00C61B80"/>
    <w:rsid w:val="00C62252"/>
    <w:rsid w:val="00C622A6"/>
    <w:rsid w:val="00C625E4"/>
    <w:rsid w:val="00C6286D"/>
    <w:rsid w:val="00C62ACC"/>
    <w:rsid w:val="00C62F08"/>
    <w:rsid w:val="00C6624F"/>
    <w:rsid w:val="00C664EE"/>
    <w:rsid w:val="00C67033"/>
    <w:rsid w:val="00C70CDE"/>
    <w:rsid w:val="00C72241"/>
    <w:rsid w:val="00C73CDF"/>
    <w:rsid w:val="00C74104"/>
    <w:rsid w:val="00C74585"/>
    <w:rsid w:val="00C7743B"/>
    <w:rsid w:val="00C77BC9"/>
    <w:rsid w:val="00C809C6"/>
    <w:rsid w:val="00C816AD"/>
    <w:rsid w:val="00C81FE9"/>
    <w:rsid w:val="00C82315"/>
    <w:rsid w:val="00C823BE"/>
    <w:rsid w:val="00C83159"/>
    <w:rsid w:val="00C84160"/>
    <w:rsid w:val="00C84913"/>
    <w:rsid w:val="00C87560"/>
    <w:rsid w:val="00C9126B"/>
    <w:rsid w:val="00C91C54"/>
    <w:rsid w:val="00C91D3E"/>
    <w:rsid w:val="00C927E4"/>
    <w:rsid w:val="00C92BD3"/>
    <w:rsid w:val="00C933FD"/>
    <w:rsid w:val="00C94D21"/>
    <w:rsid w:val="00C95777"/>
    <w:rsid w:val="00C958F7"/>
    <w:rsid w:val="00CA0B8B"/>
    <w:rsid w:val="00CA1169"/>
    <w:rsid w:val="00CA1176"/>
    <w:rsid w:val="00CA1877"/>
    <w:rsid w:val="00CA1F7F"/>
    <w:rsid w:val="00CA2F27"/>
    <w:rsid w:val="00CA3C28"/>
    <w:rsid w:val="00CA498F"/>
    <w:rsid w:val="00CA4D3A"/>
    <w:rsid w:val="00CA56B2"/>
    <w:rsid w:val="00CA571E"/>
    <w:rsid w:val="00CA5991"/>
    <w:rsid w:val="00CA61BC"/>
    <w:rsid w:val="00CA6906"/>
    <w:rsid w:val="00CA7BC8"/>
    <w:rsid w:val="00CB139E"/>
    <w:rsid w:val="00CB13AE"/>
    <w:rsid w:val="00CB178F"/>
    <w:rsid w:val="00CB1795"/>
    <w:rsid w:val="00CB2443"/>
    <w:rsid w:val="00CB4D89"/>
    <w:rsid w:val="00CB5B06"/>
    <w:rsid w:val="00CB77C4"/>
    <w:rsid w:val="00CB7FE4"/>
    <w:rsid w:val="00CC0DD1"/>
    <w:rsid w:val="00CC0E9E"/>
    <w:rsid w:val="00CC15DD"/>
    <w:rsid w:val="00CC1A57"/>
    <w:rsid w:val="00CC1E1C"/>
    <w:rsid w:val="00CC2722"/>
    <w:rsid w:val="00CC2A64"/>
    <w:rsid w:val="00CC46B7"/>
    <w:rsid w:val="00CC4F18"/>
    <w:rsid w:val="00CC4F1F"/>
    <w:rsid w:val="00CC5026"/>
    <w:rsid w:val="00CC5258"/>
    <w:rsid w:val="00CC5AC6"/>
    <w:rsid w:val="00CC648C"/>
    <w:rsid w:val="00CC6D92"/>
    <w:rsid w:val="00CC6E90"/>
    <w:rsid w:val="00CD0038"/>
    <w:rsid w:val="00CD02E9"/>
    <w:rsid w:val="00CD18B3"/>
    <w:rsid w:val="00CD1F13"/>
    <w:rsid w:val="00CD4CB5"/>
    <w:rsid w:val="00CD516C"/>
    <w:rsid w:val="00CD5666"/>
    <w:rsid w:val="00CD5BDE"/>
    <w:rsid w:val="00CD5C3B"/>
    <w:rsid w:val="00CD5D16"/>
    <w:rsid w:val="00CD7B22"/>
    <w:rsid w:val="00CE0423"/>
    <w:rsid w:val="00CE109E"/>
    <w:rsid w:val="00CE13DA"/>
    <w:rsid w:val="00CE298A"/>
    <w:rsid w:val="00CE29EF"/>
    <w:rsid w:val="00CE432E"/>
    <w:rsid w:val="00CE495F"/>
    <w:rsid w:val="00CE5891"/>
    <w:rsid w:val="00CE5C7D"/>
    <w:rsid w:val="00CE620A"/>
    <w:rsid w:val="00CE6BC4"/>
    <w:rsid w:val="00CE7A0C"/>
    <w:rsid w:val="00CF0EA7"/>
    <w:rsid w:val="00CF1F65"/>
    <w:rsid w:val="00CF37BC"/>
    <w:rsid w:val="00CF5058"/>
    <w:rsid w:val="00CF7241"/>
    <w:rsid w:val="00D0081A"/>
    <w:rsid w:val="00D00CD0"/>
    <w:rsid w:val="00D02195"/>
    <w:rsid w:val="00D038B7"/>
    <w:rsid w:val="00D04029"/>
    <w:rsid w:val="00D05A41"/>
    <w:rsid w:val="00D05C41"/>
    <w:rsid w:val="00D0718E"/>
    <w:rsid w:val="00D1070B"/>
    <w:rsid w:val="00D12611"/>
    <w:rsid w:val="00D12D8A"/>
    <w:rsid w:val="00D135DA"/>
    <w:rsid w:val="00D13F13"/>
    <w:rsid w:val="00D1479E"/>
    <w:rsid w:val="00D15FF0"/>
    <w:rsid w:val="00D16BC9"/>
    <w:rsid w:val="00D17395"/>
    <w:rsid w:val="00D17A59"/>
    <w:rsid w:val="00D20A72"/>
    <w:rsid w:val="00D2136D"/>
    <w:rsid w:val="00D213E3"/>
    <w:rsid w:val="00D2248D"/>
    <w:rsid w:val="00D22F01"/>
    <w:rsid w:val="00D23970"/>
    <w:rsid w:val="00D23B1E"/>
    <w:rsid w:val="00D24966"/>
    <w:rsid w:val="00D2504D"/>
    <w:rsid w:val="00D262E1"/>
    <w:rsid w:val="00D26C57"/>
    <w:rsid w:val="00D274CF"/>
    <w:rsid w:val="00D27FB2"/>
    <w:rsid w:val="00D30CF1"/>
    <w:rsid w:val="00D3199E"/>
    <w:rsid w:val="00D32CAB"/>
    <w:rsid w:val="00D3394F"/>
    <w:rsid w:val="00D34543"/>
    <w:rsid w:val="00D3592A"/>
    <w:rsid w:val="00D3650C"/>
    <w:rsid w:val="00D403B8"/>
    <w:rsid w:val="00D4067D"/>
    <w:rsid w:val="00D4092F"/>
    <w:rsid w:val="00D415B6"/>
    <w:rsid w:val="00D415DC"/>
    <w:rsid w:val="00D419F0"/>
    <w:rsid w:val="00D421B1"/>
    <w:rsid w:val="00D43740"/>
    <w:rsid w:val="00D43B46"/>
    <w:rsid w:val="00D459E6"/>
    <w:rsid w:val="00D45AF4"/>
    <w:rsid w:val="00D45EED"/>
    <w:rsid w:val="00D45F3B"/>
    <w:rsid w:val="00D46525"/>
    <w:rsid w:val="00D46BC1"/>
    <w:rsid w:val="00D46D5F"/>
    <w:rsid w:val="00D47665"/>
    <w:rsid w:val="00D51601"/>
    <w:rsid w:val="00D51DA1"/>
    <w:rsid w:val="00D52385"/>
    <w:rsid w:val="00D527E8"/>
    <w:rsid w:val="00D5593B"/>
    <w:rsid w:val="00D605C2"/>
    <w:rsid w:val="00D608B7"/>
    <w:rsid w:val="00D61292"/>
    <w:rsid w:val="00D612A7"/>
    <w:rsid w:val="00D612F2"/>
    <w:rsid w:val="00D617DE"/>
    <w:rsid w:val="00D63557"/>
    <w:rsid w:val="00D63827"/>
    <w:rsid w:val="00D63893"/>
    <w:rsid w:val="00D65BCD"/>
    <w:rsid w:val="00D667CA"/>
    <w:rsid w:val="00D73578"/>
    <w:rsid w:val="00D7376B"/>
    <w:rsid w:val="00D75D90"/>
    <w:rsid w:val="00D75EC7"/>
    <w:rsid w:val="00D75F12"/>
    <w:rsid w:val="00D778EC"/>
    <w:rsid w:val="00D80257"/>
    <w:rsid w:val="00D816FD"/>
    <w:rsid w:val="00D8180A"/>
    <w:rsid w:val="00D81862"/>
    <w:rsid w:val="00D81AD2"/>
    <w:rsid w:val="00D82203"/>
    <w:rsid w:val="00D826CA"/>
    <w:rsid w:val="00D82BEC"/>
    <w:rsid w:val="00D82D56"/>
    <w:rsid w:val="00D83073"/>
    <w:rsid w:val="00D838D9"/>
    <w:rsid w:val="00D85549"/>
    <w:rsid w:val="00D861AA"/>
    <w:rsid w:val="00D866F9"/>
    <w:rsid w:val="00D90297"/>
    <w:rsid w:val="00D91CB7"/>
    <w:rsid w:val="00D91D14"/>
    <w:rsid w:val="00D964EE"/>
    <w:rsid w:val="00D97D23"/>
    <w:rsid w:val="00DA2FEE"/>
    <w:rsid w:val="00DA4420"/>
    <w:rsid w:val="00DA44F1"/>
    <w:rsid w:val="00DA47E7"/>
    <w:rsid w:val="00DB028B"/>
    <w:rsid w:val="00DB0E43"/>
    <w:rsid w:val="00DB1794"/>
    <w:rsid w:val="00DB198C"/>
    <w:rsid w:val="00DB34C2"/>
    <w:rsid w:val="00DB3D73"/>
    <w:rsid w:val="00DB567D"/>
    <w:rsid w:val="00DB5E47"/>
    <w:rsid w:val="00DB7F85"/>
    <w:rsid w:val="00DC0F82"/>
    <w:rsid w:val="00DC10B3"/>
    <w:rsid w:val="00DC1E6E"/>
    <w:rsid w:val="00DC26C6"/>
    <w:rsid w:val="00DC3665"/>
    <w:rsid w:val="00DC3C4A"/>
    <w:rsid w:val="00DC56F4"/>
    <w:rsid w:val="00DC7DA0"/>
    <w:rsid w:val="00DD062B"/>
    <w:rsid w:val="00DD0A20"/>
    <w:rsid w:val="00DD1831"/>
    <w:rsid w:val="00DD190B"/>
    <w:rsid w:val="00DD1A17"/>
    <w:rsid w:val="00DD2263"/>
    <w:rsid w:val="00DD3873"/>
    <w:rsid w:val="00DD3C2F"/>
    <w:rsid w:val="00DD3F81"/>
    <w:rsid w:val="00DD445D"/>
    <w:rsid w:val="00DD4D2B"/>
    <w:rsid w:val="00DD57E4"/>
    <w:rsid w:val="00DD6308"/>
    <w:rsid w:val="00DD7A6A"/>
    <w:rsid w:val="00DD7C38"/>
    <w:rsid w:val="00DE10E8"/>
    <w:rsid w:val="00DE388E"/>
    <w:rsid w:val="00DE455E"/>
    <w:rsid w:val="00DE4980"/>
    <w:rsid w:val="00DE5104"/>
    <w:rsid w:val="00DE58C6"/>
    <w:rsid w:val="00DE64DE"/>
    <w:rsid w:val="00DE7EF1"/>
    <w:rsid w:val="00DF36FF"/>
    <w:rsid w:val="00DF40FE"/>
    <w:rsid w:val="00DF4129"/>
    <w:rsid w:val="00DF4308"/>
    <w:rsid w:val="00DF4579"/>
    <w:rsid w:val="00DF58C0"/>
    <w:rsid w:val="00DF6309"/>
    <w:rsid w:val="00E02EBC"/>
    <w:rsid w:val="00E02FE5"/>
    <w:rsid w:val="00E03197"/>
    <w:rsid w:val="00E035C2"/>
    <w:rsid w:val="00E03A74"/>
    <w:rsid w:val="00E040C1"/>
    <w:rsid w:val="00E06993"/>
    <w:rsid w:val="00E06E7C"/>
    <w:rsid w:val="00E106EE"/>
    <w:rsid w:val="00E111C4"/>
    <w:rsid w:val="00E11BBF"/>
    <w:rsid w:val="00E132FF"/>
    <w:rsid w:val="00E13588"/>
    <w:rsid w:val="00E14593"/>
    <w:rsid w:val="00E1478B"/>
    <w:rsid w:val="00E15F01"/>
    <w:rsid w:val="00E20564"/>
    <w:rsid w:val="00E20935"/>
    <w:rsid w:val="00E22541"/>
    <w:rsid w:val="00E24A6B"/>
    <w:rsid w:val="00E25096"/>
    <w:rsid w:val="00E25FA2"/>
    <w:rsid w:val="00E26759"/>
    <w:rsid w:val="00E26A7F"/>
    <w:rsid w:val="00E26B9F"/>
    <w:rsid w:val="00E27C9D"/>
    <w:rsid w:val="00E27D15"/>
    <w:rsid w:val="00E30A59"/>
    <w:rsid w:val="00E31A62"/>
    <w:rsid w:val="00E32344"/>
    <w:rsid w:val="00E32A9B"/>
    <w:rsid w:val="00E3538A"/>
    <w:rsid w:val="00E35EDA"/>
    <w:rsid w:val="00E4169F"/>
    <w:rsid w:val="00E42454"/>
    <w:rsid w:val="00E4573D"/>
    <w:rsid w:val="00E520AE"/>
    <w:rsid w:val="00E52ECA"/>
    <w:rsid w:val="00E53450"/>
    <w:rsid w:val="00E54669"/>
    <w:rsid w:val="00E5493A"/>
    <w:rsid w:val="00E55EA2"/>
    <w:rsid w:val="00E55ED0"/>
    <w:rsid w:val="00E60498"/>
    <w:rsid w:val="00E61439"/>
    <w:rsid w:val="00E61846"/>
    <w:rsid w:val="00E618C6"/>
    <w:rsid w:val="00E62711"/>
    <w:rsid w:val="00E63931"/>
    <w:rsid w:val="00E651BC"/>
    <w:rsid w:val="00E6608C"/>
    <w:rsid w:val="00E6677B"/>
    <w:rsid w:val="00E705E1"/>
    <w:rsid w:val="00E70D80"/>
    <w:rsid w:val="00E73B3D"/>
    <w:rsid w:val="00E73DE5"/>
    <w:rsid w:val="00E74525"/>
    <w:rsid w:val="00E801C9"/>
    <w:rsid w:val="00E80F94"/>
    <w:rsid w:val="00E83C16"/>
    <w:rsid w:val="00E85B7F"/>
    <w:rsid w:val="00E9188C"/>
    <w:rsid w:val="00E9225B"/>
    <w:rsid w:val="00E926B5"/>
    <w:rsid w:val="00E93031"/>
    <w:rsid w:val="00E93051"/>
    <w:rsid w:val="00E94EF9"/>
    <w:rsid w:val="00E9557D"/>
    <w:rsid w:val="00E96115"/>
    <w:rsid w:val="00E966A6"/>
    <w:rsid w:val="00E9686B"/>
    <w:rsid w:val="00E96AD0"/>
    <w:rsid w:val="00E97C22"/>
    <w:rsid w:val="00EA14BC"/>
    <w:rsid w:val="00EA3E19"/>
    <w:rsid w:val="00EA4542"/>
    <w:rsid w:val="00EA5399"/>
    <w:rsid w:val="00EA7310"/>
    <w:rsid w:val="00EB03AD"/>
    <w:rsid w:val="00EB1EA8"/>
    <w:rsid w:val="00EB2AAF"/>
    <w:rsid w:val="00EB53A1"/>
    <w:rsid w:val="00EB56CD"/>
    <w:rsid w:val="00EB64EA"/>
    <w:rsid w:val="00EB6C1E"/>
    <w:rsid w:val="00EB6D10"/>
    <w:rsid w:val="00EB6D29"/>
    <w:rsid w:val="00EB6D4D"/>
    <w:rsid w:val="00EC0CA5"/>
    <w:rsid w:val="00EC0CC0"/>
    <w:rsid w:val="00EC0E86"/>
    <w:rsid w:val="00EC1DC2"/>
    <w:rsid w:val="00EC378E"/>
    <w:rsid w:val="00EC389D"/>
    <w:rsid w:val="00EC3AA9"/>
    <w:rsid w:val="00EC4BB9"/>
    <w:rsid w:val="00EC5C8A"/>
    <w:rsid w:val="00ED0777"/>
    <w:rsid w:val="00ED2D5C"/>
    <w:rsid w:val="00ED2D9B"/>
    <w:rsid w:val="00ED3E46"/>
    <w:rsid w:val="00ED57BB"/>
    <w:rsid w:val="00ED5ED7"/>
    <w:rsid w:val="00ED5EEC"/>
    <w:rsid w:val="00ED5FE6"/>
    <w:rsid w:val="00EE0970"/>
    <w:rsid w:val="00EE194E"/>
    <w:rsid w:val="00EE29B8"/>
    <w:rsid w:val="00EE2E96"/>
    <w:rsid w:val="00EE37DA"/>
    <w:rsid w:val="00EE4140"/>
    <w:rsid w:val="00EE5778"/>
    <w:rsid w:val="00EE58FE"/>
    <w:rsid w:val="00EE7783"/>
    <w:rsid w:val="00EF41D9"/>
    <w:rsid w:val="00EF42E4"/>
    <w:rsid w:val="00EF5C3C"/>
    <w:rsid w:val="00EF65DB"/>
    <w:rsid w:val="00EF70B6"/>
    <w:rsid w:val="00F0081F"/>
    <w:rsid w:val="00F01A5A"/>
    <w:rsid w:val="00F02604"/>
    <w:rsid w:val="00F057D0"/>
    <w:rsid w:val="00F06732"/>
    <w:rsid w:val="00F06AB6"/>
    <w:rsid w:val="00F06AD6"/>
    <w:rsid w:val="00F079C3"/>
    <w:rsid w:val="00F07C82"/>
    <w:rsid w:val="00F10C2B"/>
    <w:rsid w:val="00F13248"/>
    <w:rsid w:val="00F132D5"/>
    <w:rsid w:val="00F13F4E"/>
    <w:rsid w:val="00F14068"/>
    <w:rsid w:val="00F1436D"/>
    <w:rsid w:val="00F14A60"/>
    <w:rsid w:val="00F17A6B"/>
    <w:rsid w:val="00F200AF"/>
    <w:rsid w:val="00F226F0"/>
    <w:rsid w:val="00F22786"/>
    <w:rsid w:val="00F2301D"/>
    <w:rsid w:val="00F245F8"/>
    <w:rsid w:val="00F24FE8"/>
    <w:rsid w:val="00F25BB0"/>
    <w:rsid w:val="00F2676D"/>
    <w:rsid w:val="00F2683D"/>
    <w:rsid w:val="00F279C0"/>
    <w:rsid w:val="00F306C1"/>
    <w:rsid w:val="00F30BF1"/>
    <w:rsid w:val="00F312C3"/>
    <w:rsid w:val="00F31701"/>
    <w:rsid w:val="00F3444B"/>
    <w:rsid w:val="00F34F7B"/>
    <w:rsid w:val="00F35012"/>
    <w:rsid w:val="00F35357"/>
    <w:rsid w:val="00F35811"/>
    <w:rsid w:val="00F37C06"/>
    <w:rsid w:val="00F40AE8"/>
    <w:rsid w:val="00F40B64"/>
    <w:rsid w:val="00F41900"/>
    <w:rsid w:val="00F41AD7"/>
    <w:rsid w:val="00F420F5"/>
    <w:rsid w:val="00F42448"/>
    <w:rsid w:val="00F46451"/>
    <w:rsid w:val="00F468DE"/>
    <w:rsid w:val="00F47C49"/>
    <w:rsid w:val="00F51DEB"/>
    <w:rsid w:val="00F521DB"/>
    <w:rsid w:val="00F5398F"/>
    <w:rsid w:val="00F54579"/>
    <w:rsid w:val="00F5587B"/>
    <w:rsid w:val="00F6160D"/>
    <w:rsid w:val="00F62275"/>
    <w:rsid w:val="00F626CE"/>
    <w:rsid w:val="00F62E8D"/>
    <w:rsid w:val="00F63D35"/>
    <w:rsid w:val="00F64785"/>
    <w:rsid w:val="00F6570B"/>
    <w:rsid w:val="00F67DE2"/>
    <w:rsid w:val="00F70A0B"/>
    <w:rsid w:val="00F70D61"/>
    <w:rsid w:val="00F71430"/>
    <w:rsid w:val="00F71EF3"/>
    <w:rsid w:val="00F81317"/>
    <w:rsid w:val="00F81F38"/>
    <w:rsid w:val="00F82C32"/>
    <w:rsid w:val="00F8596E"/>
    <w:rsid w:val="00F874AF"/>
    <w:rsid w:val="00F90E1E"/>
    <w:rsid w:val="00F9109B"/>
    <w:rsid w:val="00F9327D"/>
    <w:rsid w:val="00F93981"/>
    <w:rsid w:val="00F940EA"/>
    <w:rsid w:val="00F96FCC"/>
    <w:rsid w:val="00F9711E"/>
    <w:rsid w:val="00F97383"/>
    <w:rsid w:val="00F97B37"/>
    <w:rsid w:val="00FA1C90"/>
    <w:rsid w:val="00FA2211"/>
    <w:rsid w:val="00FA24FD"/>
    <w:rsid w:val="00FA4220"/>
    <w:rsid w:val="00FA499E"/>
    <w:rsid w:val="00FA6170"/>
    <w:rsid w:val="00FA6759"/>
    <w:rsid w:val="00FB01F5"/>
    <w:rsid w:val="00FB08F5"/>
    <w:rsid w:val="00FB1573"/>
    <w:rsid w:val="00FB1937"/>
    <w:rsid w:val="00FB2231"/>
    <w:rsid w:val="00FB2C03"/>
    <w:rsid w:val="00FB5CC9"/>
    <w:rsid w:val="00FB63A9"/>
    <w:rsid w:val="00FB6C55"/>
    <w:rsid w:val="00FB70E4"/>
    <w:rsid w:val="00FB7428"/>
    <w:rsid w:val="00FB7D10"/>
    <w:rsid w:val="00FC1D76"/>
    <w:rsid w:val="00FC1E70"/>
    <w:rsid w:val="00FC2351"/>
    <w:rsid w:val="00FC27C7"/>
    <w:rsid w:val="00FC29FD"/>
    <w:rsid w:val="00FC35B3"/>
    <w:rsid w:val="00FC4983"/>
    <w:rsid w:val="00FC76CF"/>
    <w:rsid w:val="00FC7953"/>
    <w:rsid w:val="00FC7D9D"/>
    <w:rsid w:val="00FC7EDD"/>
    <w:rsid w:val="00FD0456"/>
    <w:rsid w:val="00FD40FB"/>
    <w:rsid w:val="00FD63C9"/>
    <w:rsid w:val="00FE0AF1"/>
    <w:rsid w:val="00FE0EEF"/>
    <w:rsid w:val="00FE28D7"/>
    <w:rsid w:val="00FE3CE0"/>
    <w:rsid w:val="00FF0D38"/>
    <w:rsid w:val="00FF144D"/>
    <w:rsid w:val="00FF2788"/>
    <w:rsid w:val="00FF32F0"/>
    <w:rsid w:val="00FF34A6"/>
    <w:rsid w:val="00FF390B"/>
    <w:rsid w:val="00FF3FBC"/>
    <w:rsid w:val="00FF40F1"/>
    <w:rsid w:val="00FF4ACE"/>
    <w:rsid w:val="00FF5DF3"/>
    <w:rsid w:val="00FF747F"/>
    <w:rsid w:val="00FF7BB8"/>
    <w:rsid w:val="00FF7E49"/>
    <w:rsid w:val="03E53C38"/>
    <w:rsid w:val="04A628F8"/>
    <w:rsid w:val="090B20AF"/>
    <w:rsid w:val="096A7647"/>
    <w:rsid w:val="0B180A93"/>
    <w:rsid w:val="141778C8"/>
    <w:rsid w:val="167DD657"/>
    <w:rsid w:val="178EA3D8"/>
    <w:rsid w:val="17A1034C"/>
    <w:rsid w:val="1800FCD6"/>
    <w:rsid w:val="183B185D"/>
    <w:rsid w:val="19766924"/>
    <w:rsid w:val="19B98643"/>
    <w:rsid w:val="19F0C1FD"/>
    <w:rsid w:val="1A783527"/>
    <w:rsid w:val="1C4EEDC2"/>
    <w:rsid w:val="1CED6FB0"/>
    <w:rsid w:val="1E23E7F5"/>
    <w:rsid w:val="1E261E77"/>
    <w:rsid w:val="20E8795B"/>
    <w:rsid w:val="21F6AEE0"/>
    <w:rsid w:val="25B34A63"/>
    <w:rsid w:val="2C53D554"/>
    <w:rsid w:val="32520847"/>
    <w:rsid w:val="3422584C"/>
    <w:rsid w:val="35BD6B87"/>
    <w:rsid w:val="3663588D"/>
    <w:rsid w:val="3CE12C9F"/>
    <w:rsid w:val="3D0AEAB7"/>
    <w:rsid w:val="3D430ECE"/>
    <w:rsid w:val="3DD37CEB"/>
    <w:rsid w:val="3F75AFAC"/>
    <w:rsid w:val="4011B563"/>
    <w:rsid w:val="48D5C97F"/>
    <w:rsid w:val="4BF7EBDC"/>
    <w:rsid w:val="500409A1"/>
    <w:rsid w:val="529883DA"/>
    <w:rsid w:val="54F7A2EA"/>
    <w:rsid w:val="578A63BC"/>
    <w:rsid w:val="59287D9D"/>
    <w:rsid w:val="5BBBB9D7"/>
    <w:rsid w:val="5C20C948"/>
    <w:rsid w:val="5CBDF810"/>
    <w:rsid w:val="6477B30E"/>
    <w:rsid w:val="6529E12F"/>
    <w:rsid w:val="6622439C"/>
    <w:rsid w:val="678B4357"/>
    <w:rsid w:val="67C500BE"/>
    <w:rsid w:val="6959228D"/>
    <w:rsid w:val="69DD5262"/>
    <w:rsid w:val="69F2956B"/>
    <w:rsid w:val="6B560296"/>
    <w:rsid w:val="6C6533B5"/>
    <w:rsid w:val="6CB3969D"/>
    <w:rsid w:val="6E4F276D"/>
    <w:rsid w:val="700090E2"/>
    <w:rsid w:val="70B3EF1E"/>
    <w:rsid w:val="741FC22F"/>
    <w:rsid w:val="78D08EA7"/>
    <w:rsid w:val="7B8165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2699"/>
  <w15:chartTrackingRefBased/>
  <w15:docId w15:val="{FDF10DDB-1C04-469D-AC02-2CCD5CF4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7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D605C2"/>
    <w:pPr>
      <w:keepNext/>
      <w:keepLines/>
      <w:spacing w:before="40"/>
      <w:outlineLvl w:val="2"/>
    </w:pPr>
    <w:rPr>
      <w:rFonts w:ascii="Calibri Light" w:hAnsi="Calibri Light"/>
      <w:color w:val="1F4D78"/>
      <w:sz w:val="22"/>
      <w:szCs w:val="24"/>
    </w:rPr>
  </w:style>
  <w:style w:type="paragraph" w:styleId="Heading4">
    <w:name w:val="heading 4"/>
    <w:basedOn w:val="Normal"/>
    <w:next w:val="Normal"/>
    <w:link w:val="Heading4Char"/>
    <w:semiHidden/>
    <w:unhideWhenUsed/>
    <w:qFormat/>
    <w:rsid w:val="00D605C2"/>
    <w:pPr>
      <w:keepNext/>
      <w:keepLines/>
      <w:spacing w:before="40"/>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70"/>
    <w:pPr>
      <w:tabs>
        <w:tab w:val="center" w:pos="4819"/>
        <w:tab w:val="right" w:pos="9638"/>
      </w:tabs>
    </w:pPr>
  </w:style>
  <w:style w:type="character" w:customStyle="1" w:styleId="HeaderChar">
    <w:name w:val="Header Char"/>
    <w:basedOn w:val="DefaultParagraphFont"/>
    <w:link w:val="Header"/>
    <w:uiPriority w:val="99"/>
    <w:rsid w:val="00254D70"/>
    <w:rPr>
      <w:rFonts w:ascii="Times New Roman" w:eastAsia="Times New Roman" w:hAnsi="Times New Roman" w:cs="Times New Roman"/>
      <w:sz w:val="24"/>
      <w:szCs w:val="20"/>
    </w:rPr>
  </w:style>
  <w:style w:type="paragraph" w:styleId="Footer">
    <w:name w:val="footer"/>
    <w:basedOn w:val="Normal"/>
    <w:link w:val="FooterChar"/>
    <w:unhideWhenUsed/>
    <w:rsid w:val="00254D70"/>
    <w:pPr>
      <w:tabs>
        <w:tab w:val="center" w:pos="4819"/>
        <w:tab w:val="right" w:pos="9638"/>
      </w:tabs>
    </w:pPr>
  </w:style>
  <w:style w:type="character" w:customStyle="1" w:styleId="FooterChar">
    <w:name w:val="Footer Char"/>
    <w:basedOn w:val="DefaultParagraphFont"/>
    <w:link w:val="Footer"/>
    <w:rsid w:val="00254D70"/>
    <w:rPr>
      <w:rFonts w:ascii="Times New Roman" w:eastAsia="Times New Roman" w:hAnsi="Times New Roman" w:cs="Times New Roman"/>
      <w:sz w:val="24"/>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254D70"/>
    <w:pPr>
      <w:ind w:left="720"/>
      <w:contextualSpacing/>
    </w:pPr>
  </w:style>
  <w:style w:type="paragraph" w:customStyle="1" w:styleId="pf0">
    <w:name w:val="pf0"/>
    <w:basedOn w:val="Normal"/>
    <w:rsid w:val="00254D70"/>
    <w:pPr>
      <w:spacing w:before="100" w:beforeAutospacing="1" w:after="100" w:afterAutospacing="1"/>
    </w:pPr>
    <w:rPr>
      <w:szCs w:val="24"/>
      <w:lang w:val="en-US"/>
    </w:rPr>
  </w:style>
  <w:style w:type="character" w:customStyle="1" w:styleId="cf01">
    <w:name w:val="cf01"/>
    <w:basedOn w:val="DefaultParagraphFont"/>
    <w:rsid w:val="00254D70"/>
    <w:rPr>
      <w:rFonts w:ascii="Segoe UI" w:hAnsi="Segoe UI" w:cs="Segoe UI" w:hint="default"/>
      <w:sz w:val="18"/>
      <w:szCs w:val="18"/>
    </w:rPr>
  </w:style>
  <w:style w:type="character" w:styleId="CommentReference">
    <w:name w:val="annotation reference"/>
    <w:basedOn w:val="DefaultParagraphFont"/>
    <w:semiHidden/>
    <w:unhideWhenUsed/>
    <w:rsid w:val="00254D70"/>
    <w:rPr>
      <w:sz w:val="16"/>
      <w:szCs w:val="16"/>
    </w:rPr>
  </w:style>
  <w:style w:type="paragraph" w:styleId="CommentText">
    <w:name w:val="annotation text"/>
    <w:aliases w:val="Char"/>
    <w:basedOn w:val="Normal"/>
    <w:link w:val="CommentTextChar"/>
    <w:unhideWhenUsed/>
    <w:rsid w:val="00254D70"/>
    <w:rPr>
      <w:sz w:val="20"/>
    </w:rPr>
  </w:style>
  <w:style w:type="character" w:customStyle="1" w:styleId="CommentTextChar">
    <w:name w:val="Comment Text Char"/>
    <w:aliases w:val="Char Char"/>
    <w:basedOn w:val="DefaultParagraphFont"/>
    <w:link w:val="CommentText"/>
    <w:rsid w:val="00254D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4D70"/>
    <w:rPr>
      <w:b/>
      <w:bCs/>
    </w:rPr>
  </w:style>
  <w:style w:type="character" w:customStyle="1" w:styleId="CommentSubjectChar">
    <w:name w:val="Comment Subject Char"/>
    <w:basedOn w:val="CommentTextChar"/>
    <w:link w:val="CommentSubject"/>
    <w:semiHidden/>
    <w:rsid w:val="00254D70"/>
    <w:rPr>
      <w:rFonts w:ascii="Times New Roman" w:eastAsia="Times New Roman" w:hAnsi="Times New Roman" w:cs="Times New Roman"/>
      <w:b/>
      <w:bCs/>
      <w:sz w:val="20"/>
      <w:szCs w:val="20"/>
    </w:rPr>
  </w:style>
  <w:style w:type="paragraph" w:styleId="Revision">
    <w:name w:val="Revision"/>
    <w:hidden/>
    <w:semiHidden/>
    <w:rsid w:val="00254D70"/>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254D70"/>
    <w:rPr>
      <w:sz w:val="20"/>
    </w:rPr>
  </w:style>
  <w:style w:type="character" w:customStyle="1" w:styleId="FootnoteTextChar">
    <w:name w:val="Footnote Text Char"/>
    <w:basedOn w:val="DefaultParagraphFont"/>
    <w:link w:val="FootnoteText"/>
    <w:semiHidden/>
    <w:rsid w:val="00254D70"/>
    <w:rPr>
      <w:rFonts w:ascii="Times New Roman" w:eastAsia="Times New Roman" w:hAnsi="Times New Roman" w:cs="Times New Roman"/>
      <w:sz w:val="20"/>
      <w:szCs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unhideWhenUsed/>
    <w:qFormat/>
    <w:rsid w:val="00254D70"/>
    <w:rPr>
      <w:vertAlign w:val="superscript"/>
    </w:rPr>
  </w:style>
  <w:style w:type="character" w:styleId="Hyperlink">
    <w:name w:val="Hyperlink"/>
    <w:basedOn w:val="DefaultParagraphFont"/>
    <w:uiPriority w:val="99"/>
    <w:unhideWhenUsed/>
    <w:rsid w:val="00254D70"/>
    <w:rPr>
      <w:color w:val="0563C1" w:themeColor="hyperlink"/>
      <w:u w:val="single"/>
    </w:rPr>
  </w:style>
  <w:style w:type="character" w:customStyle="1" w:styleId="Neapdorotaspaminjimas1">
    <w:name w:val="Neapdorotas paminėjimas1"/>
    <w:basedOn w:val="DefaultParagraphFont"/>
    <w:uiPriority w:val="99"/>
    <w:semiHidden/>
    <w:unhideWhenUsed/>
    <w:rsid w:val="00254D70"/>
    <w:rPr>
      <w:color w:val="605E5C"/>
      <w:shd w:val="clear" w:color="auto" w:fill="E1DFDD"/>
    </w:rPr>
  </w:style>
  <w:style w:type="paragraph" w:styleId="BalloonText">
    <w:name w:val="Balloon Text"/>
    <w:basedOn w:val="Normal"/>
    <w:link w:val="BalloonTextChar"/>
    <w:semiHidden/>
    <w:unhideWhenUsed/>
    <w:rsid w:val="00254D70"/>
    <w:rPr>
      <w:rFonts w:ascii="Segoe UI" w:hAnsi="Segoe UI" w:cs="Segoe UI"/>
      <w:sz w:val="18"/>
      <w:szCs w:val="18"/>
    </w:rPr>
  </w:style>
  <w:style w:type="character" w:customStyle="1" w:styleId="BalloonTextChar">
    <w:name w:val="Balloon Text Char"/>
    <w:basedOn w:val="DefaultParagraphFont"/>
    <w:link w:val="BalloonText"/>
    <w:semiHidden/>
    <w:rsid w:val="00254D70"/>
    <w:rPr>
      <w:rFonts w:ascii="Segoe UI" w:eastAsia="Times New Roman" w:hAnsi="Segoe UI" w:cs="Segoe UI"/>
      <w:sz w:val="18"/>
      <w:szCs w:val="18"/>
    </w:rPr>
  </w:style>
  <w:style w:type="paragraph" w:customStyle="1" w:styleId="Default">
    <w:name w:val="Default"/>
    <w:rsid w:val="00254D70"/>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character" w:customStyle="1" w:styleId="normaltextrun">
    <w:name w:val="normaltextrun"/>
    <w:basedOn w:val="DefaultParagraphFont"/>
    <w:rsid w:val="00254D7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254D70"/>
    <w:rPr>
      <w:rFonts w:ascii="Times New Roman" w:eastAsia="Times New Roman" w:hAnsi="Times New Roman" w:cs="Times New Roman"/>
      <w:sz w:val="24"/>
      <w:szCs w:val="20"/>
    </w:rPr>
  </w:style>
  <w:style w:type="character" w:customStyle="1" w:styleId="eop">
    <w:name w:val="eop"/>
    <w:basedOn w:val="DefaultParagraphFont"/>
    <w:rsid w:val="00254D70"/>
  </w:style>
  <w:style w:type="numbering" w:customStyle="1" w:styleId="Esamassraas3">
    <w:name w:val="Esamas sąrašas3"/>
    <w:uiPriority w:val="99"/>
    <w:rsid w:val="00254D70"/>
    <w:pPr>
      <w:numPr>
        <w:numId w:val="1"/>
      </w:numPr>
    </w:pPr>
  </w:style>
  <w:style w:type="table" w:styleId="TableGrid">
    <w:name w:val="Table Grid"/>
    <w:basedOn w:val="TableNormal"/>
    <w:uiPriority w:val="39"/>
    <w:rsid w:val="00254D7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254D70"/>
    <w:pPr>
      <w:numPr>
        <w:numId w:val="2"/>
      </w:numPr>
      <w:tabs>
        <w:tab w:val="clear" w:pos="1134"/>
        <w:tab w:val="num" w:pos="360"/>
      </w:tabs>
      <w:ind w:left="0" w:firstLine="0"/>
    </w:pPr>
    <w:rPr>
      <w:lang w:eastAsia="lt-LT"/>
    </w:rPr>
  </w:style>
  <w:style w:type="character" w:customStyle="1" w:styleId="cf11">
    <w:name w:val="cf11"/>
    <w:basedOn w:val="DefaultParagraphFont"/>
    <w:rsid w:val="00254D70"/>
    <w:rPr>
      <w:rFonts w:ascii="Segoe UI" w:hAnsi="Segoe UI" w:cs="Segoe UI" w:hint="default"/>
      <w:sz w:val="18"/>
      <w:szCs w:val="18"/>
      <w:u w:val="single"/>
    </w:rPr>
  </w:style>
  <w:style w:type="character" w:styleId="Strong">
    <w:name w:val="Strong"/>
    <w:basedOn w:val="DefaultParagraphFont"/>
    <w:uiPriority w:val="22"/>
    <w:qFormat/>
    <w:rsid w:val="00254D70"/>
    <w:rPr>
      <w:b/>
      <w:bCs/>
    </w:rPr>
  </w:style>
  <w:style w:type="paragraph" w:customStyle="1" w:styleId="Antrat31">
    <w:name w:val="Antraštė 31"/>
    <w:basedOn w:val="Normal"/>
    <w:next w:val="Normal"/>
    <w:rsid w:val="00D605C2"/>
    <w:pPr>
      <w:keepNext/>
      <w:keepLines/>
      <w:spacing w:before="40"/>
      <w:outlineLvl w:val="2"/>
    </w:pPr>
    <w:rPr>
      <w:rFonts w:ascii="Calibri Light" w:hAnsi="Calibri Light"/>
      <w:color w:val="1F4D78"/>
      <w:szCs w:val="24"/>
    </w:rPr>
  </w:style>
  <w:style w:type="paragraph" w:customStyle="1" w:styleId="Antrat41">
    <w:name w:val="Antraštė 41"/>
    <w:basedOn w:val="Normal"/>
    <w:next w:val="Normal"/>
    <w:rsid w:val="00D605C2"/>
    <w:pPr>
      <w:keepNext/>
      <w:keepLines/>
      <w:spacing w:before="40"/>
      <w:outlineLvl w:val="3"/>
    </w:pPr>
    <w:rPr>
      <w:rFonts w:ascii="Calibri Light" w:hAnsi="Calibri Light"/>
      <w:i/>
      <w:iCs/>
      <w:color w:val="2E74B5"/>
    </w:rPr>
  </w:style>
  <w:style w:type="numbering" w:customStyle="1" w:styleId="Esamassraas31">
    <w:name w:val="Esamas sąrašas31"/>
    <w:uiPriority w:val="99"/>
    <w:rsid w:val="00D605C2"/>
  </w:style>
  <w:style w:type="paragraph" w:customStyle="1" w:styleId="ft1">
    <w:name w:val="ft1"/>
    <w:basedOn w:val="Normal"/>
    <w:next w:val="FootnoteText"/>
    <w:uiPriority w:val="99"/>
    <w:unhideWhenUsed/>
    <w:qFormat/>
    <w:rsid w:val="00D605C2"/>
    <w:rPr>
      <w:rFonts w:ascii="Calibri" w:eastAsia="Calibri" w:hAnsi="Calibri"/>
      <w:sz w:val="20"/>
    </w:rPr>
  </w:style>
  <w:style w:type="paragraph" w:customStyle="1" w:styleId="CM1">
    <w:name w:val="CM1"/>
    <w:basedOn w:val="Default"/>
    <w:next w:val="Default"/>
    <w:uiPriority w:val="99"/>
    <w:rsid w:val="00D605C2"/>
    <w:rPr>
      <w:rFonts w:ascii="Times New Roman" w:hAnsi="Times New Roman" w:cs="Times New Roman"/>
      <w:color w:val="auto"/>
      <w:lang w:val="en-US"/>
    </w:rPr>
  </w:style>
  <w:style w:type="paragraph" w:customStyle="1" w:styleId="CM3">
    <w:name w:val="CM3"/>
    <w:basedOn w:val="Default"/>
    <w:next w:val="Default"/>
    <w:uiPriority w:val="99"/>
    <w:rsid w:val="00D605C2"/>
    <w:rPr>
      <w:rFonts w:ascii="Times New Roman" w:hAnsi="Times New Roman" w:cs="Times New Roman"/>
      <w:color w:val="auto"/>
      <w:lang w:val="en-US"/>
    </w:rPr>
  </w:style>
  <w:style w:type="character" w:styleId="UnresolvedMention">
    <w:name w:val="Unresolved Mention"/>
    <w:basedOn w:val="DefaultParagraphFont"/>
    <w:uiPriority w:val="99"/>
    <w:semiHidden/>
    <w:unhideWhenUsed/>
    <w:rsid w:val="00D605C2"/>
    <w:rPr>
      <w:color w:val="605E5C"/>
      <w:shd w:val="clear" w:color="auto" w:fill="E1DFDD"/>
    </w:rPr>
  </w:style>
  <w:style w:type="character" w:customStyle="1" w:styleId="Heading4Char">
    <w:name w:val="Heading 4 Char"/>
    <w:basedOn w:val="DefaultParagraphFont"/>
    <w:link w:val="Heading4"/>
    <w:rsid w:val="00D605C2"/>
    <w:rPr>
      <w:rFonts w:ascii="Calibri Light" w:eastAsia="Times New Roman" w:hAnsi="Calibri Light" w:cs="Times New Roman"/>
      <w:i/>
      <w:iCs/>
      <w:color w:val="2E74B5"/>
    </w:rPr>
  </w:style>
  <w:style w:type="character" w:customStyle="1" w:styleId="Heading3Char">
    <w:name w:val="Heading 3 Char"/>
    <w:basedOn w:val="DefaultParagraphFont"/>
    <w:link w:val="Heading3"/>
    <w:rsid w:val="00D605C2"/>
    <w:rPr>
      <w:rFonts w:ascii="Calibri Light" w:eastAsia="Times New Roman" w:hAnsi="Calibri Light" w:cs="Times New Roman"/>
      <w:color w:val="1F4D78"/>
      <w:szCs w:val="24"/>
    </w:rPr>
  </w:style>
  <w:style w:type="character" w:customStyle="1" w:styleId="Antrat4Diagrama1">
    <w:name w:val="Antraštė 4 Diagrama1"/>
    <w:basedOn w:val="DefaultParagraphFont"/>
    <w:uiPriority w:val="9"/>
    <w:semiHidden/>
    <w:rsid w:val="00D605C2"/>
    <w:rPr>
      <w:rFonts w:asciiTheme="majorHAnsi" w:eastAsiaTheme="majorEastAsia" w:hAnsiTheme="majorHAnsi" w:cstheme="majorBidi"/>
      <w:i/>
      <w:iCs/>
      <w:color w:val="2F5496" w:themeColor="accent1" w:themeShade="BF"/>
      <w:sz w:val="24"/>
      <w:szCs w:val="20"/>
    </w:rPr>
  </w:style>
  <w:style w:type="character" w:customStyle="1" w:styleId="Antrat3Diagrama1">
    <w:name w:val="Antraštė 3 Diagrama1"/>
    <w:basedOn w:val="DefaultParagraphFont"/>
    <w:uiPriority w:val="9"/>
    <w:semiHidden/>
    <w:rsid w:val="00D605C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97D23"/>
    <w:pPr>
      <w:spacing w:after="0" w:line="240" w:lineRule="auto"/>
    </w:pPr>
    <w:rPr>
      <w:rFonts w:ascii="Times New Roman" w:eastAsia="Times New Roman" w:hAnsi="Times New Roman" w:cs="Times New Roman"/>
      <w:sz w:val="24"/>
      <w:szCs w:val="20"/>
    </w:rPr>
  </w:style>
  <w:style w:type="character" w:customStyle="1" w:styleId="FollowedHyperlink1">
    <w:name w:val="FollowedHyperlink1"/>
    <w:basedOn w:val="DefaultParagraphFont"/>
    <w:semiHidden/>
    <w:unhideWhenUsed/>
    <w:rsid w:val="00D97D23"/>
    <w:rPr>
      <w:color w:val="954F72"/>
      <w:u w:val="single"/>
    </w:rPr>
  </w:style>
  <w:style w:type="paragraph" w:customStyle="1" w:styleId="xmsonormal">
    <w:name w:val="x_msonormal"/>
    <w:basedOn w:val="Normal"/>
    <w:rsid w:val="00D97D23"/>
    <w:pPr>
      <w:spacing w:before="100" w:beforeAutospacing="1" w:after="100" w:afterAutospacing="1"/>
    </w:pPr>
    <w:rPr>
      <w:szCs w:val="24"/>
      <w:lang w:val="en-US"/>
    </w:rPr>
  </w:style>
  <w:style w:type="character" w:styleId="FollowedHyperlink">
    <w:name w:val="FollowedHyperlink"/>
    <w:basedOn w:val="DefaultParagraphFont"/>
    <w:uiPriority w:val="99"/>
    <w:semiHidden/>
    <w:unhideWhenUsed/>
    <w:rsid w:val="00D97D23"/>
    <w:rPr>
      <w:color w:val="954F72" w:themeColor="followedHyperlink"/>
      <w:u w:val="single"/>
    </w:rPr>
  </w:style>
  <w:style w:type="character" w:customStyle="1" w:styleId="font1261">
    <w:name w:val="font1261"/>
    <w:basedOn w:val="DefaultParagraphFont"/>
    <w:rsid w:val="00440BCE"/>
    <w:rPr>
      <w:rFonts w:ascii="Calibri" w:hAnsi="Calibri" w:cs="Calibri" w:hint="default"/>
      <w:b w:val="0"/>
      <w:bCs w:val="0"/>
      <w:i w:val="0"/>
      <w:iCs w:val="0"/>
      <w:strike w:val="0"/>
      <w:dstrike w:val="0"/>
      <w:color w:val="000000"/>
      <w:sz w:val="22"/>
      <w:szCs w:val="22"/>
      <w:u w:val="none"/>
      <w:effect w:val="none"/>
    </w:rPr>
  </w:style>
  <w:style w:type="character" w:customStyle="1" w:styleId="font1271">
    <w:name w:val="font1271"/>
    <w:basedOn w:val="DefaultParagraphFont"/>
    <w:rsid w:val="00440BCE"/>
    <w:rPr>
      <w:rFonts w:ascii="Calibri" w:hAnsi="Calibri" w:cs="Calibri" w:hint="default"/>
      <w:b/>
      <w:bCs/>
      <w:i w:val="0"/>
      <w:iCs w:val="0"/>
      <w:strike w:val="0"/>
      <w:dstrike w:val="0"/>
      <w:color w:val="1F4E78"/>
      <w:sz w:val="22"/>
      <w:szCs w:val="22"/>
      <w:u w:val="none"/>
      <w:effect w:val="none"/>
    </w:rPr>
  </w:style>
  <w:style w:type="character" w:customStyle="1" w:styleId="font1281">
    <w:name w:val="font1281"/>
    <w:basedOn w:val="DefaultParagraphFont"/>
    <w:rsid w:val="00440BCE"/>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10146">
      <w:bodyDiv w:val="1"/>
      <w:marLeft w:val="0"/>
      <w:marRight w:val="0"/>
      <w:marTop w:val="0"/>
      <w:marBottom w:val="0"/>
      <w:divBdr>
        <w:top w:val="none" w:sz="0" w:space="0" w:color="auto"/>
        <w:left w:val="none" w:sz="0" w:space="0" w:color="auto"/>
        <w:bottom w:val="none" w:sz="0" w:space="0" w:color="auto"/>
        <w:right w:val="none" w:sz="0" w:space="0" w:color="auto"/>
      </w:divBdr>
    </w:div>
    <w:div w:id="618682309">
      <w:bodyDiv w:val="1"/>
      <w:marLeft w:val="0"/>
      <w:marRight w:val="0"/>
      <w:marTop w:val="0"/>
      <w:marBottom w:val="0"/>
      <w:divBdr>
        <w:top w:val="none" w:sz="0" w:space="0" w:color="auto"/>
        <w:left w:val="none" w:sz="0" w:space="0" w:color="auto"/>
        <w:bottom w:val="none" w:sz="0" w:space="0" w:color="auto"/>
        <w:right w:val="none" w:sz="0" w:space="0" w:color="auto"/>
      </w:divBdr>
    </w:div>
    <w:div w:id="688795134">
      <w:bodyDiv w:val="1"/>
      <w:marLeft w:val="0"/>
      <w:marRight w:val="0"/>
      <w:marTop w:val="0"/>
      <w:marBottom w:val="0"/>
      <w:divBdr>
        <w:top w:val="none" w:sz="0" w:space="0" w:color="auto"/>
        <w:left w:val="none" w:sz="0" w:space="0" w:color="auto"/>
        <w:bottom w:val="none" w:sz="0" w:space="0" w:color="auto"/>
        <w:right w:val="none" w:sz="0" w:space="0" w:color="auto"/>
      </w:divBdr>
    </w:div>
    <w:div w:id="1086457147">
      <w:bodyDiv w:val="1"/>
      <w:marLeft w:val="0"/>
      <w:marRight w:val="0"/>
      <w:marTop w:val="0"/>
      <w:marBottom w:val="0"/>
      <w:divBdr>
        <w:top w:val="none" w:sz="0" w:space="0" w:color="auto"/>
        <w:left w:val="none" w:sz="0" w:space="0" w:color="auto"/>
        <w:bottom w:val="none" w:sz="0" w:space="0" w:color="auto"/>
        <w:right w:val="none" w:sz="0" w:space="0" w:color="auto"/>
      </w:divBdr>
    </w:div>
    <w:div w:id="1222981579">
      <w:bodyDiv w:val="1"/>
      <w:marLeft w:val="0"/>
      <w:marRight w:val="0"/>
      <w:marTop w:val="0"/>
      <w:marBottom w:val="0"/>
      <w:divBdr>
        <w:top w:val="none" w:sz="0" w:space="0" w:color="auto"/>
        <w:left w:val="none" w:sz="0" w:space="0" w:color="auto"/>
        <w:bottom w:val="none" w:sz="0" w:space="0" w:color="auto"/>
        <w:right w:val="none" w:sz="0" w:space="0" w:color="auto"/>
      </w:divBdr>
    </w:div>
    <w:div w:id="1263878410">
      <w:bodyDiv w:val="1"/>
      <w:marLeft w:val="0"/>
      <w:marRight w:val="0"/>
      <w:marTop w:val="0"/>
      <w:marBottom w:val="0"/>
      <w:divBdr>
        <w:top w:val="none" w:sz="0" w:space="0" w:color="auto"/>
        <w:left w:val="none" w:sz="0" w:space="0" w:color="auto"/>
        <w:bottom w:val="none" w:sz="0" w:space="0" w:color="auto"/>
        <w:right w:val="none" w:sz="0" w:space="0" w:color="auto"/>
      </w:divBdr>
    </w:div>
    <w:div w:id="1428621851">
      <w:bodyDiv w:val="1"/>
      <w:marLeft w:val="0"/>
      <w:marRight w:val="0"/>
      <w:marTop w:val="0"/>
      <w:marBottom w:val="0"/>
      <w:divBdr>
        <w:top w:val="none" w:sz="0" w:space="0" w:color="auto"/>
        <w:left w:val="none" w:sz="0" w:space="0" w:color="auto"/>
        <w:bottom w:val="none" w:sz="0" w:space="0" w:color="auto"/>
        <w:right w:val="none" w:sz="0" w:space="0" w:color="auto"/>
      </w:divBdr>
    </w:div>
    <w:div w:id="1788086314">
      <w:bodyDiv w:val="1"/>
      <w:marLeft w:val="0"/>
      <w:marRight w:val="0"/>
      <w:marTop w:val="0"/>
      <w:marBottom w:val="0"/>
      <w:divBdr>
        <w:top w:val="none" w:sz="0" w:space="0" w:color="auto"/>
        <w:left w:val="none" w:sz="0" w:space="0" w:color="auto"/>
        <w:bottom w:val="none" w:sz="0" w:space="0" w:color="auto"/>
        <w:right w:val="none" w:sz="0" w:space="0" w:color="auto"/>
      </w:divBdr>
    </w:div>
    <w:div w:id="1823158639">
      <w:bodyDiv w:val="1"/>
      <w:marLeft w:val="0"/>
      <w:marRight w:val="0"/>
      <w:marTop w:val="0"/>
      <w:marBottom w:val="0"/>
      <w:divBdr>
        <w:top w:val="none" w:sz="0" w:space="0" w:color="auto"/>
        <w:left w:val="none" w:sz="0" w:space="0" w:color="auto"/>
        <w:bottom w:val="none" w:sz="0" w:space="0" w:color="auto"/>
        <w:right w:val="none" w:sz="0" w:space="0" w:color="auto"/>
      </w:divBdr>
      <w:divsChild>
        <w:div w:id="193662424">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21090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igracija.lt"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tar.lt/portal/lt/legalAct/21ef84c0f8f511e68034be159a964f4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e-seimas.lrs.lt/portal/legalAct/lt/TAD/TAIS.309099?positionInSearchResults=6&amp;searchModelUUID=ff967197-aab7-4bfd-9977-2abcdec1cea1"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A32020R0852"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EC12-8230-4F46-8D0A-5342E5AB1C3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6C5E3749-D093-4BD1-8D38-79524F1BABF3}">
  <ds:schemaRefs>
    <ds:schemaRef ds:uri="http://schemas.microsoft.com/sharepoint/v3/contenttype/forms"/>
  </ds:schemaRefs>
</ds:datastoreItem>
</file>

<file path=customXml/itemProps3.xml><?xml version="1.0" encoding="utf-8"?>
<ds:datastoreItem xmlns:ds="http://schemas.openxmlformats.org/officeDocument/2006/customXml" ds:itemID="{BFFD6C99-9E07-4396-8981-21CCA87F0577}">
  <ds:schemaRefs>
    <ds:schemaRef ds:uri="http://schemas.openxmlformats.org/officeDocument/2006/bibliography"/>
  </ds:schemaRefs>
</ds:datastoreItem>
</file>

<file path=customXml/itemProps4.xml><?xml version="1.0" encoding="utf-8"?>
<ds:datastoreItem xmlns:ds="http://schemas.openxmlformats.org/officeDocument/2006/customXml" ds:itemID="{952F0AC9-3B02-427D-9E57-0047F5111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45</Pages>
  <Words>64403</Words>
  <Characters>36710</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Steponavičienė</dc:creator>
  <cp:keywords/>
  <dc:description/>
  <cp:lastModifiedBy>Renata Čitavičienė</cp:lastModifiedBy>
  <cp:revision>334</cp:revision>
  <dcterms:created xsi:type="dcterms:W3CDTF">2024-11-26T23:21:00Z</dcterms:created>
  <dcterms:modified xsi:type="dcterms:W3CDTF">2025-05-21T08:03:00Z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