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B8FC" w14:textId="77777777" w:rsidR="00C50E0F" w:rsidRPr="00395FD9" w:rsidRDefault="00C50E0F" w:rsidP="00C50E0F">
      <w:pPr>
        <w:ind w:left="-180"/>
        <w:jc w:val="center"/>
        <w:outlineLvl w:val="0"/>
        <w:rPr>
          <w:b/>
        </w:rPr>
      </w:pPr>
      <w:r w:rsidRPr="00395FD9">
        <w:rPr>
          <w:b/>
        </w:rPr>
        <w:t>2021–2027 METŲ EUROPOS SĄJUNGOS FONDŲ INVESTICIJŲ PROGRAMOS STEBĖSENOS KOMITETO POSĖDŽIO</w:t>
      </w:r>
    </w:p>
    <w:p w14:paraId="366878FC" w14:textId="77777777" w:rsidR="00C50E0F" w:rsidRPr="00395FD9" w:rsidRDefault="00C50E0F" w:rsidP="00C50E0F">
      <w:pPr>
        <w:ind w:left="-180"/>
        <w:jc w:val="center"/>
        <w:outlineLvl w:val="0"/>
        <w:rPr>
          <w:b/>
        </w:rPr>
      </w:pPr>
    </w:p>
    <w:p w14:paraId="60F6226D" w14:textId="77777777" w:rsidR="00C50E0F" w:rsidRPr="00395FD9" w:rsidRDefault="00C50E0F" w:rsidP="00C50E0F">
      <w:pPr>
        <w:ind w:left="-180"/>
        <w:jc w:val="center"/>
        <w:outlineLvl w:val="0"/>
        <w:rPr>
          <w:b/>
        </w:rPr>
      </w:pPr>
      <w:r w:rsidRPr="00395FD9">
        <w:rPr>
          <w:b/>
        </w:rPr>
        <w:t xml:space="preserve">PROTOKOLINIS SPRENDIMAS </w:t>
      </w:r>
    </w:p>
    <w:p w14:paraId="5D93A95B" w14:textId="77777777" w:rsidR="00C50E0F" w:rsidRPr="00395FD9" w:rsidRDefault="00C50E0F" w:rsidP="005971AD">
      <w:pPr>
        <w:ind w:left="-180"/>
        <w:jc w:val="center"/>
        <w:outlineLvl w:val="0"/>
        <w:rPr>
          <w:b/>
        </w:rPr>
      </w:pPr>
    </w:p>
    <w:p w14:paraId="04D4E845" w14:textId="239E61D4" w:rsidR="00C50E0F" w:rsidRPr="00395FD9" w:rsidRDefault="00C50E0F" w:rsidP="005971AD">
      <w:pPr>
        <w:jc w:val="center"/>
        <w:rPr>
          <w:b/>
        </w:rPr>
      </w:pPr>
      <w:r w:rsidRPr="00395FD9">
        <w:rPr>
          <w:b/>
        </w:rPr>
        <w:t xml:space="preserve">DĖL </w:t>
      </w:r>
      <w:r w:rsidR="00110739">
        <w:rPr>
          <w:b/>
        </w:rPr>
        <w:t xml:space="preserve">ŠVIETIMO, MOKSLO IR SPORTO </w:t>
      </w:r>
      <w:r w:rsidR="008675A6">
        <w:rPr>
          <w:b/>
        </w:rPr>
        <w:t>MINISTERIJOS PASIŪLYM</w:t>
      </w:r>
      <w:r w:rsidR="0047209C">
        <w:rPr>
          <w:b/>
        </w:rPr>
        <w:t>O</w:t>
      </w:r>
      <w:r w:rsidR="008675A6">
        <w:rPr>
          <w:b/>
        </w:rPr>
        <w:t xml:space="preserve"> </w:t>
      </w:r>
      <w:r w:rsidR="0047209C">
        <w:rPr>
          <w:b/>
        </w:rPr>
        <w:t>KEISTI</w:t>
      </w:r>
      <w:r w:rsidRPr="00395FD9">
        <w:rPr>
          <w:b/>
        </w:rPr>
        <w:t xml:space="preserve"> PROJEKTŲ ATRANKOS KRITERIJ</w:t>
      </w:r>
      <w:r w:rsidR="00EF671C">
        <w:rPr>
          <w:b/>
        </w:rPr>
        <w:t>US</w:t>
      </w:r>
      <w:r w:rsidRPr="00395FD9">
        <w:rPr>
          <w:b/>
        </w:rPr>
        <w:t>, TAIKANT RAŠYTINĘ PROCEDŪRĄ</w:t>
      </w:r>
    </w:p>
    <w:p w14:paraId="76DF5B3B" w14:textId="77777777" w:rsidR="00C50E0F" w:rsidRPr="00395FD9" w:rsidRDefault="00C50E0F" w:rsidP="00C50E0F">
      <w:pPr>
        <w:jc w:val="center"/>
        <w:outlineLvl w:val="0"/>
        <w:rPr>
          <w:b/>
        </w:rPr>
      </w:pPr>
    </w:p>
    <w:p w14:paraId="71BBE12A" w14:textId="4CDB3348" w:rsidR="00C50E0F" w:rsidRPr="00395FD9" w:rsidRDefault="00C50E0F" w:rsidP="00C50E0F">
      <w:pPr>
        <w:jc w:val="center"/>
        <w:outlineLvl w:val="0"/>
        <w:rPr>
          <w:bCs/>
        </w:rPr>
      </w:pPr>
      <w:r w:rsidRPr="001B0311">
        <w:rPr>
          <w:bCs/>
        </w:rPr>
        <w:t>202</w:t>
      </w:r>
      <w:r w:rsidR="00EE4ED9" w:rsidRPr="001B0311">
        <w:rPr>
          <w:bCs/>
        </w:rPr>
        <w:t>5</w:t>
      </w:r>
      <w:r w:rsidR="00616F17" w:rsidRPr="001B0311">
        <w:rPr>
          <w:bCs/>
        </w:rPr>
        <w:t>-</w:t>
      </w:r>
      <w:r w:rsidR="00983646" w:rsidRPr="001B0311">
        <w:rPr>
          <w:bCs/>
        </w:rPr>
        <w:t>0</w:t>
      </w:r>
      <w:r w:rsidR="00EE4ED9" w:rsidRPr="001B0311">
        <w:rPr>
          <w:bCs/>
        </w:rPr>
        <w:t>5</w:t>
      </w:r>
      <w:r w:rsidR="00983646" w:rsidRPr="001B0311">
        <w:rPr>
          <w:bCs/>
        </w:rPr>
        <w:t>-</w:t>
      </w:r>
      <w:r w:rsidR="008675A6" w:rsidRPr="001B0311">
        <w:rPr>
          <w:bCs/>
        </w:rPr>
        <w:t>1</w:t>
      </w:r>
      <w:r w:rsidR="00EE4ED9" w:rsidRPr="001B0311">
        <w:rPr>
          <w:bCs/>
        </w:rPr>
        <w:t>6</w:t>
      </w:r>
      <w:r w:rsidRPr="001B0311">
        <w:rPr>
          <w:bCs/>
        </w:rPr>
        <w:t xml:space="preserve"> Nr. </w:t>
      </w:r>
      <w:r w:rsidR="006A72A1" w:rsidRPr="001B0311">
        <w:rPr>
          <w:bCs/>
        </w:rPr>
        <w:t>46P-</w:t>
      </w:r>
      <w:r w:rsidR="00EE4ED9" w:rsidRPr="001B0311">
        <w:rPr>
          <w:bCs/>
        </w:rPr>
        <w:t>3</w:t>
      </w:r>
      <w:r w:rsidR="006A72A1" w:rsidRPr="001B0311">
        <w:rPr>
          <w:bCs/>
        </w:rPr>
        <w:t xml:space="preserve"> (</w:t>
      </w:r>
      <w:r w:rsidR="00983646" w:rsidRPr="001B0311">
        <w:rPr>
          <w:bCs/>
        </w:rPr>
        <w:t>2</w:t>
      </w:r>
      <w:r w:rsidR="00EE4ED9" w:rsidRPr="001B0311">
        <w:rPr>
          <w:bCs/>
        </w:rPr>
        <w:t>8</w:t>
      </w:r>
      <w:r w:rsidR="006A72A1" w:rsidRPr="001B0311">
        <w:rPr>
          <w:bCs/>
        </w:rPr>
        <w:t>)</w:t>
      </w:r>
    </w:p>
    <w:p w14:paraId="17C4CF16" w14:textId="77777777" w:rsidR="00DB2240" w:rsidRDefault="00DB2240">
      <w:pPr>
        <w:rPr>
          <w:b/>
          <w:bCs/>
          <w:u w:val="single"/>
        </w:rPr>
      </w:pPr>
    </w:p>
    <w:p w14:paraId="00AE3EF8" w14:textId="77777777" w:rsidR="00E405F6" w:rsidRDefault="00E405F6">
      <w:pPr>
        <w:rPr>
          <w:b/>
          <w:bCs/>
          <w:u w:val="single"/>
        </w:rPr>
      </w:pPr>
    </w:p>
    <w:p w14:paraId="258D067B" w14:textId="01A9A9F3" w:rsidR="00C50E0F" w:rsidRPr="00052B02" w:rsidRDefault="0011073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Švietimo, mokslo ir sporto </w:t>
      </w:r>
      <w:r w:rsidR="00857179" w:rsidRPr="00052B02">
        <w:rPr>
          <w:b/>
          <w:bCs/>
          <w:u w:val="single"/>
        </w:rPr>
        <w:t>ministerijos pasiūlymas</w:t>
      </w:r>
    </w:p>
    <w:p w14:paraId="03B6B9F6" w14:textId="77777777" w:rsidR="00857179" w:rsidRPr="00052B02" w:rsidRDefault="00857179"/>
    <w:p w14:paraId="2E3C10EB" w14:textId="0F67D427" w:rsidR="00857179" w:rsidRPr="00052B02" w:rsidRDefault="00857179">
      <w:pPr>
        <w:rPr>
          <w:b/>
          <w:bCs/>
        </w:rPr>
      </w:pPr>
      <w:r w:rsidRPr="00052B02">
        <w:rPr>
          <w:b/>
          <w:bCs/>
        </w:rPr>
        <w:t>SIŪLOMA:</w:t>
      </w:r>
    </w:p>
    <w:p w14:paraId="1C1AAF4C" w14:textId="77777777" w:rsidR="00857179" w:rsidRPr="00052B02" w:rsidRDefault="00857179"/>
    <w:p w14:paraId="3F29DBFB" w14:textId="0AF949DE" w:rsidR="00857179" w:rsidRPr="00DC754F" w:rsidRDefault="005429ED" w:rsidP="00DC754F">
      <w:pPr>
        <w:widowControl w:val="0"/>
        <w:ind w:firstLine="9"/>
        <w:jc w:val="both"/>
        <w:textAlignment w:val="baseline"/>
        <w:rPr>
          <w:bCs/>
        </w:rPr>
      </w:pPr>
      <w:r w:rsidRPr="00052B02">
        <w:t xml:space="preserve">1. </w:t>
      </w:r>
      <w:r w:rsidR="007467B5" w:rsidRPr="00412365">
        <w:rPr>
          <w:b/>
          <w:bCs/>
        </w:rPr>
        <w:t>Pritarti siūlymui</w:t>
      </w:r>
      <w:r w:rsidR="007467B5" w:rsidRPr="00412365">
        <w:t xml:space="preserve"> </w:t>
      </w:r>
      <w:r w:rsidR="00DE30A6" w:rsidRPr="00412365">
        <w:t xml:space="preserve">dėl </w:t>
      </w:r>
      <w:r w:rsidR="00DE30A6" w:rsidRPr="009D3164">
        <w:t xml:space="preserve">Investicijų programos </w:t>
      </w:r>
      <w:r w:rsidR="00575FEB" w:rsidRPr="009D3164">
        <w:t>1</w:t>
      </w:r>
      <w:r w:rsidR="00DE30A6" w:rsidRPr="009D3164">
        <w:t xml:space="preserve"> prioriteto „</w:t>
      </w:r>
      <w:r w:rsidR="00412365" w:rsidRPr="009D3164">
        <w:rPr>
          <w:bCs/>
          <w:i/>
          <w:iCs/>
        </w:rPr>
        <w:t>Pažangesnė Lietuva</w:t>
      </w:r>
      <w:r w:rsidR="00DE30A6" w:rsidRPr="009D3164">
        <w:t xml:space="preserve">“ </w:t>
      </w:r>
      <w:r w:rsidR="00410509" w:rsidRPr="009D3164">
        <w:rPr>
          <w:iCs/>
        </w:rPr>
        <w:t>1</w:t>
      </w:r>
      <w:r w:rsidR="00DE30A6" w:rsidRPr="009D3164">
        <w:rPr>
          <w:iCs/>
        </w:rPr>
        <w:t>.</w:t>
      </w:r>
      <w:r w:rsidR="00410509" w:rsidRPr="009D3164">
        <w:rPr>
          <w:iCs/>
        </w:rPr>
        <w:t>1</w:t>
      </w:r>
      <w:r w:rsidR="00DE30A6" w:rsidRPr="009D3164">
        <w:rPr>
          <w:iCs/>
        </w:rPr>
        <w:t xml:space="preserve"> uždavinio „</w:t>
      </w:r>
      <w:r w:rsidR="009D3164" w:rsidRPr="009D3164">
        <w:rPr>
          <w:bCs/>
          <w:i/>
          <w:iCs/>
          <w:lang w:bidi="lt-LT"/>
        </w:rPr>
        <w:t>Plėtoti ir stiprinti mokslinių tyrimų ir inovacinius pajėgumus ir diegti pažangiąsias technologijas</w:t>
      </w:r>
      <w:r w:rsidR="00DE30A6" w:rsidRPr="009D3164">
        <w:rPr>
          <w:iCs/>
        </w:rPr>
        <w:t xml:space="preserve">“ </w:t>
      </w:r>
      <w:r w:rsidR="00DE30A6" w:rsidRPr="00DC754F">
        <w:t xml:space="preserve">2021–2030 metų plėtros programos valdytojos Lietuvos Respublikos </w:t>
      </w:r>
      <w:r w:rsidR="009D3164" w:rsidRPr="00DC754F">
        <w:t xml:space="preserve">Švietimo, mokslo ir sporto </w:t>
      </w:r>
      <w:r w:rsidR="005621E4" w:rsidRPr="00DC754F">
        <w:t xml:space="preserve">ministerijos </w:t>
      </w:r>
      <w:r w:rsidR="005621E4" w:rsidRPr="00DC754F">
        <w:rPr>
          <w:bCs/>
        </w:rPr>
        <w:t>mokslo plėtros programos pažangos priemonės </w:t>
      </w:r>
      <w:r w:rsidR="005621E4" w:rsidRPr="00DC754F">
        <w:t xml:space="preserve"> </w:t>
      </w:r>
      <w:r w:rsidR="00DE30A6" w:rsidRPr="00DC754F">
        <w:t xml:space="preserve">Nr. </w:t>
      </w:r>
      <w:r w:rsidR="003A1A30" w:rsidRPr="00DC754F">
        <w:t xml:space="preserve">12-001-01-02-01 </w:t>
      </w:r>
      <w:r w:rsidR="00DE30A6" w:rsidRPr="00DC754F">
        <w:t>„</w:t>
      </w:r>
      <w:r w:rsidR="00EF669F" w:rsidRPr="00DC754F">
        <w:t>Stiprinti inovacijų ekosistemas mokslo centruose“ veiklos ,,Skatinti vykdyti taikomuosius MTEP</w:t>
      </w:r>
      <w:r w:rsidR="00DE30A6" w:rsidRPr="00DC754F">
        <w:t xml:space="preserve">“ </w:t>
      </w:r>
      <w:r w:rsidR="006C6337" w:rsidRPr="00025E7D">
        <w:t>poveiklės</w:t>
      </w:r>
      <w:r w:rsidR="000662C1" w:rsidRPr="00DC754F">
        <w:t xml:space="preserve"> </w:t>
      </w:r>
      <w:r w:rsidR="00F47E7E">
        <w:t>„</w:t>
      </w:r>
      <w:r w:rsidR="00DC754F" w:rsidRPr="00DC754F">
        <w:t>Taikomųjų MTEP vykdymas</w:t>
      </w:r>
      <w:r w:rsidR="00F47E7E">
        <w:t>“</w:t>
      </w:r>
      <w:r w:rsidR="00DC754F" w:rsidRPr="00DC754F">
        <w:rPr>
          <w:bCs/>
        </w:rPr>
        <w:t xml:space="preserve"> </w:t>
      </w:r>
      <w:r w:rsidR="00DE30A6" w:rsidRPr="00DC754F">
        <w:t xml:space="preserve">projektų atrankos </w:t>
      </w:r>
      <w:r w:rsidR="00DE30A6" w:rsidRPr="00454CED">
        <w:t>kriterij</w:t>
      </w:r>
      <w:r w:rsidR="00025E7D" w:rsidRPr="00454CED">
        <w:t>ų (</w:t>
      </w:r>
      <w:r w:rsidR="00454CED" w:rsidRPr="00454CED">
        <w:t>2</w:t>
      </w:r>
      <w:r w:rsidR="00025E7D" w:rsidRPr="00454CED">
        <w:t>) keitimo</w:t>
      </w:r>
      <w:r w:rsidR="00DE30A6" w:rsidRPr="00454CED">
        <w:t>:</w:t>
      </w:r>
    </w:p>
    <w:p w14:paraId="325DC508" w14:textId="77777777" w:rsidR="007467B5" w:rsidRPr="00052B02" w:rsidRDefault="007467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7B5" w:rsidRPr="00052B02" w14:paraId="36DA71FE" w14:textId="77777777" w:rsidTr="00B056FD">
        <w:tc>
          <w:tcPr>
            <w:tcW w:w="9628" w:type="dxa"/>
          </w:tcPr>
          <w:p w14:paraId="698F3B15" w14:textId="39E1062C" w:rsidR="007467B5" w:rsidRPr="00E32A5A" w:rsidRDefault="00E353DD" w:rsidP="00B056FD">
            <w:pPr>
              <w:jc w:val="both"/>
              <w:rPr>
                <w:lang w:val="en-US"/>
              </w:rPr>
            </w:pPr>
            <w:r>
              <w:t>2</w:t>
            </w:r>
            <w:r w:rsidR="007467B5" w:rsidRPr="00052B02">
              <w:t xml:space="preserve">. Specialusis projektų atrankos kriterijus. </w:t>
            </w:r>
            <w:r w:rsidR="00076E69" w:rsidRPr="00D95516">
              <w:rPr>
                <w:rFonts w:eastAsia="Calibri"/>
                <w:i/>
                <w:iCs/>
              </w:rPr>
              <w:t>Projektą įgyvendinančio konsorciumo sandara.</w:t>
            </w:r>
          </w:p>
        </w:tc>
      </w:tr>
      <w:tr w:rsidR="007467B5" w:rsidRPr="00052B02" w14:paraId="56A9DD79" w14:textId="77777777" w:rsidTr="00B056FD">
        <w:tc>
          <w:tcPr>
            <w:tcW w:w="9628" w:type="dxa"/>
          </w:tcPr>
          <w:p w14:paraId="2609554B" w14:textId="77777777" w:rsidR="00532D18" w:rsidRPr="00D95516" w:rsidRDefault="00532D18" w:rsidP="00532D18">
            <w:pPr>
              <w:widowControl w:val="0"/>
              <w:jc w:val="both"/>
              <w:textAlignment w:val="baseline"/>
              <w:rPr>
                <w:rFonts w:asciiTheme="majorBidi" w:eastAsia="Calibri" w:hAnsiTheme="majorBidi" w:cstheme="majorBidi"/>
                <w:i/>
                <w:iCs/>
              </w:rPr>
            </w:pPr>
            <w:r w:rsidRPr="00D95516">
              <w:rPr>
                <w:rFonts w:asciiTheme="majorBidi" w:eastAsia="Calibri" w:hAnsiTheme="majorBidi" w:cstheme="majorBidi"/>
                <w:i/>
                <w:iCs/>
              </w:rPr>
              <w:t>Vertinama, ar konsorciumą, kurio deleguota mokslo ir studijų institucija teikia projekto paraišką, sudaro:</w:t>
            </w:r>
          </w:p>
          <w:p w14:paraId="4F19ECB2" w14:textId="77777777" w:rsidR="00532D18" w:rsidRPr="00D95516" w:rsidRDefault="00532D18" w:rsidP="00532D1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40"/>
              </w:tabs>
              <w:ind w:left="0" w:firstLine="0"/>
              <w:contextualSpacing w:val="0"/>
              <w:jc w:val="both"/>
              <w:textAlignment w:val="baseline"/>
              <w:rPr>
                <w:rFonts w:asciiTheme="majorBidi" w:hAnsiTheme="majorBidi" w:cstheme="majorBidi"/>
                <w:i/>
                <w:iCs/>
              </w:rPr>
            </w:pPr>
            <w:r w:rsidRPr="00D95516">
              <w:rPr>
                <w:rFonts w:asciiTheme="majorBidi" w:eastAsia="Calibri" w:hAnsiTheme="majorBidi" w:cstheme="majorBidi"/>
                <w:i/>
                <w:iCs/>
              </w:rPr>
              <w:t xml:space="preserve">ne mažiau kaip trys mokslo ir studijų institucijos, tarp kurių bent </w:t>
            </w:r>
            <w:r w:rsidRPr="00CA1E7B">
              <w:rPr>
                <w:rFonts w:asciiTheme="majorBidi" w:eastAsia="Calibri" w:hAnsiTheme="majorBidi" w:cstheme="majorBidi"/>
                <w:i/>
                <w:iCs/>
                <w:strike/>
              </w:rPr>
              <w:t>vienas mokslinių tyrimų institutas ir bent</w:t>
            </w:r>
            <w:r w:rsidRPr="00D95516">
              <w:rPr>
                <w:rFonts w:asciiTheme="majorBidi" w:eastAsia="Calibri" w:hAnsiTheme="majorBidi" w:cstheme="majorBidi"/>
                <w:i/>
                <w:iCs/>
              </w:rPr>
              <w:t xml:space="preserve"> viena kolegija;</w:t>
            </w:r>
          </w:p>
          <w:p w14:paraId="309A4953" w14:textId="77777777" w:rsidR="00532D18" w:rsidRPr="00D95516" w:rsidRDefault="00532D18" w:rsidP="00532D1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40"/>
              </w:tabs>
              <w:ind w:left="0" w:firstLine="0"/>
              <w:contextualSpacing w:val="0"/>
              <w:jc w:val="both"/>
              <w:textAlignment w:val="baseline"/>
              <w:rPr>
                <w:rFonts w:asciiTheme="majorBidi" w:hAnsiTheme="majorBidi" w:cstheme="majorBidi"/>
                <w:i/>
                <w:iCs/>
              </w:rPr>
            </w:pPr>
            <w:r w:rsidRPr="00D95516">
              <w:rPr>
                <w:rFonts w:asciiTheme="majorBidi" w:eastAsia="Calibri" w:hAnsiTheme="majorBidi" w:cstheme="majorBidi"/>
                <w:i/>
                <w:iCs/>
              </w:rPr>
              <w:t xml:space="preserve">bent 2 savarankiškos įmonės. </w:t>
            </w:r>
          </w:p>
          <w:p w14:paraId="2D5951F5" w14:textId="29FBB4C5" w:rsidR="007467B5" w:rsidRPr="00052B02" w:rsidRDefault="00532D18" w:rsidP="00532D18">
            <w:pPr>
              <w:widowControl w:val="0"/>
              <w:jc w:val="both"/>
              <w:textAlignment w:val="baseline"/>
              <w:rPr>
                <w:iCs/>
                <w:color w:val="0563C1" w:themeColor="hyperlink"/>
                <w:u w:val="single"/>
              </w:rPr>
            </w:pPr>
            <w:r w:rsidRPr="00D95516">
              <w:rPr>
                <w:rFonts w:asciiTheme="majorBidi" w:eastAsia="Calibri" w:hAnsiTheme="majorBidi" w:cstheme="majorBidi"/>
                <w:i/>
                <w:iCs/>
              </w:rPr>
              <w:t xml:space="preserve">Bent </w:t>
            </w:r>
            <w:r w:rsidRPr="006360F6">
              <w:rPr>
                <w:rFonts w:asciiTheme="majorBidi" w:eastAsia="Calibri" w:hAnsiTheme="majorBidi" w:cstheme="majorBidi"/>
                <w:i/>
                <w:iCs/>
                <w:strike/>
              </w:rPr>
              <w:t>vienas mokslinių tyrimų institutas</w:t>
            </w:r>
            <w:r w:rsidRPr="00A80569">
              <w:rPr>
                <w:rFonts w:asciiTheme="majorBidi" w:eastAsia="Calibri" w:hAnsiTheme="majorBidi" w:cstheme="majorBidi"/>
                <w:i/>
                <w:iCs/>
                <w:strike/>
              </w:rPr>
              <w:t>, bent</w:t>
            </w:r>
            <w:r w:rsidRPr="00D95516">
              <w:rPr>
                <w:rFonts w:asciiTheme="majorBidi" w:eastAsia="Calibri" w:hAnsiTheme="majorBidi" w:cstheme="majorBidi"/>
                <w:i/>
                <w:iCs/>
              </w:rPr>
              <w:t xml:space="preserve"> viena kolegija ir bent 2 įmonės yra privalomi projekto partneriai.</w:t>
            </w:r>
          </w:p>
        </w:tc>
      </w:tr>
    </w:tbl>
    <w:p w14:paraId="5EFAFC9B" w14:textId="77777777" w:rsidR="00047D50" w:rsidRDefault="00047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65B8" w:rsidRPr="00052B02" w14:paraId="182ADC56" w14:textId="77777777" w:rsidTr="00597B85">
        <w:tc>
          <w:tcPr>
            <w:tcW w:w="9628" w:type="dxa"/>
          </w:tcPr>
          <w:p w14:paraId="189145AE" w14:textId="1B582FB7" w:rsidR="004A65B8" w:rsidRPr="00E32A5A" w:rsidRDefault="008B13A0" w:rsidP="00597B85">
            <w:pPr>
              <w:jc w:val="both"/>
              <w:rPr>
                <w:lang w:val="en-US"/>
              </w:rPr>
            </w:pPr>
            <w:r>
              <w:t>3</w:t>
            </w:r>
            <w:r w:rsidR="004A65B8" w:rsidRPr="00052B02">
              <w:t xml:space="preserve">. </w:t>
            </w:r>
            <w:r w:rsidR="007176D6" w:rsidRPr="00D95516">
              <w:rPr>
                <w:rFonts w:eastAsia="Calibri"/>
                <w:i/>
                <w:iCs/>
              </w:rPr>
              <w:t xml:space="preserve">Į projekto įgyvendinimą įtraukti studentai, doktorantai, </w:t>
            </w:r>
            <w:r w:rsidR="007176D6" w:rsidRPr="00A017DD">
              <w:rPr>
                <w:rFonts w:eastAsia="Calibri"/>
                <w:i/>
                <w:iCs/>
                <w:strike/>
              </w:rPr>
              <w:t>podoktorantūros</w:t>
            </w:r>
            <w:r w:rsidR="007176D6" w:rsidRPr="00D95516">
              <w:rPr>
                <w:rFonts w:eastAsia="Calibri"/>
                <w:i/>
                <w:iCs/>
              </w:rPr>
              <w:t xml:space="preserve"> </w:t>
            </w:r>
            <w:r w:rsidR="007176D6" w:rsidRPr="007F55B7">
              <w:rPr>
                <w:b/>
              </w:rPr>
              <w:t>mokslininkai</w:t>
            </w:r>
            <w:r w:rsidR="007176D6" w:rsidRPr="00D95516">
              <w:rPr>
                <w:rFonts w:eastAsia="Calibri"/>
                <w:i/>
                <w:iCs/>
              </w:rPr>
              <w:t xml:space="preserve"> stažuotojai</w:t>
            </w:r>
            <w:r w:rsidR="00F47E7E">
              <w:rPr>
                <w:rFonts w:eastAsia="Calibri"/>
                <w:i/>
                <w:iCs/>
              </w:rPr>
              <w:t>.</w:t>
            </w:r>
          </w:p>
        </w:tc>
      </w:tr>
      <w:tr w:rsidR="00C33CDA" w:rsidRPr="00052B02" w14:paraId="05CF2E26" w14:textId="77777777" w:rsidTr="00597B85">
        <w:tc>
          <w:tcPr>
            <w:tcW w:w="9628" w:type="dxa"/>
          </w:tcPr>
          <w:p w14:paraId="6AC33F3E" w14:textId="77777777" w:rsidR="00C33CDA" w:rsidRPr="00D95516" w:rsidRDefault="00C33CDA" w:rsidP="00C33CDA">
            <w:pPr>
              <w:rPr>
                <w:bCs/>
                <w:i/>
                <w:iCs/>
              </w:rPr>
            </w:pPr>
            <w:r w:rsidRPr="00D95516">
              <w:rPr>
                <w:rFonts w:eastAsia="Calibri"/>
                <w:bCs/>
                <w:i/>
                <w:iCs/>
              </w:rPr>
              <w:t>Vertinama, ar projekte dalyvauja</w:t>
            </w:r>
            <w:r>
              <w:rPr>
                <w:rFonts w:eastAsia="Calibri"/>
                <w:bCs/>
                <w:i/>
                <w:iCs/>
              </w:rPr>
              <w:t xml:space="preserve"> </w:t>
            </w:r>
            <w:r w:rsidRPr="004842F5">
              <w:rPr>
                <w:rFonts w:eastAsia="Calibri"/>
                <w:b/>
                <w:i/>
                <w:iCs/>
              </w:rPr>
              <w:t>iš kolegijos (-ų) bent vienas studentas</w:t>
            </w:r>
            <w:r w:rsidRPr="004842F5">
              <w:rPr>
                <w:rFonts w:eastAsia="Calibri"/>
                <w:bCs/>
                <w:i/>
                <w:iCs/>
              </w:rPr>
              <w:t>.</w:t>
            </w:r>
          </w:p>
          <w:p w14:paraId="5F5E0B2F" w14:textId="77777777" w:rsidR="00C33CDA" w:rsidRDefault="00C33CDA" w:rsidP="00C33CDA">
            <w:pPr>
              <w:pStyle w:val="ListParagraph"/>
              <w:numPr>
                <w:ilvl w:val="0"/>
                <w:numId w:val="5"/>
              </w:numPr>
              <w:tabs>
                <w:tab w:val="left" w:pos="216"/>
              </w:tabs>
              <w:ind w:left="0" w:firstLine="0"/>
              <w:jc w:val="both"/>
              <w:rPr>
                <w:rFonts w:eastAsia="Calibri"/>
                <w:bCs/>
                <w:i/>
                <w:iCs/>
                <w:strike/>
              </w:rPr>
            </w:pPr>
            <w:r w:rsidRPr="007C6105">
              <w:rPr>
                <w:rFonts w:eastAsia="Calibri"/>
                <w:bCs/>
                <w:i/>
                <w:iCs/>
                <w:strike/>
              </w:rPr>
              <w:t>Iš mokslinių tyrimų instituto (-ų) – bent vienas podoktorantūros stažuotojas arba doktorantas;</w:t>
            </w:r>
          </w:p>
          <w:p w14:paraId="35DFE5DD" w14:textId="77777777" w:rsidR="00C33CDA" w:rsidRPr="00151821" w:rsidRDefault="00C33CDA" w:rsidP="00C33CDA">
            <w:pPr>
              <w:pStyle w:val="ListParagraph"/>
              <w:numPr>
                <w:ilvl w:val="0"/>
                <w:numId w:val="5"/>
              </w:numPr>
              <w:tabs>
                <w:tab w:val="left" w:pos="216"/>
              </w:tabs>
              <w:ind w:left="0" w:firstLine="0"/>
              <w:jc w:val="both"/>
              <w:rPr>
                <w:rFonts w:eastAsia="Calibri"/>
                <w:bCs/>
                <w:i/>
                <w:iCs/>
                <w:strike/>
              </w:rPr>
            </w:pPr>
            <w:r w:rsidRPr="00151821">
              <w:rPr>
                <w:rFonts w:eastAsia="Calibri"/>
                <w:i/>
                <w:iCs/>
                <w:strike/>
              </w:rPr>
              <w:t xml:space="preserve">Iš kolegijos (-ų) – bent vienas studentas. </w:t>
            </w:r>
          </w:p>
          <w:p w14:paraId="69821651" w14:textId="77777777" w:rsidR="00C33CDA" w:rsidRDefault="00C33CDA" w:rsidP="00C33CDA">
            <w:pPr>
              <w:contextualSpacing/>
              <w:jc w:val="both"/>
              <w:rPr>
                <w:rFonts w:eastAsia="Calibri"/>
                <w:i/>
                <w:iCs/>
              </w:rPr>
            </w:pPr>
            <w:r w:rsidRPr="00D95516">
              <w:rPr>
                <w:rFonts w:eastAsia="Calibri"/>
                <w:i/>
                <w:iCs/>
              </w:rPr>
              <w:t xml:space="preserve">Tuo atveju, jei projekte dalyvauja universitetas – bent vienas studentas, arba doktorantas, arba </w:t>
            </w:r>
            <w:r w:rsidRPr="004D509B">
              <w:rPr>
                <w:rFonts w:eastAsia="Calibri"/>
                <w:i/>
                <w:iCs/>
                <w:strike/>
              </w:rPr>
              <w:t>podoktorantūros</w:t>
            </w:r>
            <w:r w:rsidRPr="00D95516">
              <w:rPr>
                <w:rFonts w:eastAsia="Calibri"/>
                <w:i/>
                <w:iCs/>
              </w:rPr>
              <w:t xml:space="preserve"> </w:t>
            </w:r>
            <w:r w:rsidRPr="004679DB">
              <w:rPr>
                <w:b/>
                <w:bCs/>
                <w:i/>
                <w:iCs/>
              </w:rPr>
              <w:t>mokslininkas</w:t>
            </w:r>
            <w:r w:rsidRPr="00D95516">
              <w:rPr>
                <w:rFonts w:eastAsia="Calibri"/>
                <w:i/>
                <w:iCs/>
              </w:rPr>
              <w:t xml:space="preserve"> stažuotojas iš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81414C">
              <w:rPr>
                <w:b/>
                <w:bCs/>
                <w:i/>
                <w:iCs/>
              </w:rPr>
              <w:t>šio</w:t>
            </w:r>
            <w:r w:rsidRPr="00D95516">
              <w:rPr>
                <w:rFonts w:eastAsia="Calibri"/>
                <w:i/>
                <w:iCs/>
              </w:rPr>
              <w:t xml:space="preserve"> universiteto.</w:t>
            </w:r>
          </w:p>
          <w:p w14:paraId="3E9F02C2" w14:textId="77777777" w:rsidR="00C33CDA" w:rsidRPr="0081414C" w:rsidRDefault="00C33CDA" w:rsidP="00C33CDA">
            <w:pPr>
              <w:shd w:val="clear" w:color="auto" w:fill="FFFFFF" w:themeFill="background1"/>
              <w:tabs>
                <w:tab w:val="left" w:pos="457"/>
              </w:tabs>
              <w:ind w:left="22"/>
              <w:jc w:val="both"/>
              <w:rPr>
                <w:b/>
                <w:bCs/>
                <w:i/>
                <w:iCs/>
              </w:rPr>
            </w:pPr>
            <w:r w:rsidRPr="0081414C">
              <w:rPr>
                <w:b/>
                <w:bCs/>
                <w:i/>
                <w:iCs/>
              </w:rPr>
              <w:t xml:space="preserve">Tuo atveju, jei projekte dalyvauja mokslinių tyrimų institutas – bent vienas </w:t>
            </w:r>
            <w:r w:rsidRPr="004679DB">
              <w:rPr>
                <w:b/>
                <w:bCs/>
                <w:i/>
                <w:iCs/>
              </w:rPr>
              <w:t>mokslininkas</w:t>
            </w:r>
            <w:r w:rsidRPr="0081414C">
              <w:rPr>
                <w:b/>
                <w:bCs/>
                <w:i/>
                <w:iCs/>
              </w:rPr>
              <w:t xml:space="preserve"> stažuotojas arba doktorantas iš šio instituto</w:t>
            </w:r>
            <w:r>
              <w:rPr>
                <w:b/>
                <w:bCs/>
                <w:i/>
                <w:iCs/>
              </w:rPr>
              <w:t>.</w:t>
            </w:r>
          </w:p>
          <w:p w14:paraId="010A5E45" w14:textId="0E19C891" w:rsidR="00C33CDA" w:rsidRPr="00052B02" w:rsidRDefault="00C33CDA" w:rsidP="00C33CDA">
            <w:pPr>
              <w:widowControl w:val="0"/>
              <w:jc w:val="both"/>
              <w:textAlignment w:val="baseline"/>
              <w:rPr>
                <w:iCs/>
                <w:color w:val="0563C1" w:themeColor="hyperlink"/>
                <w:u w:val="single"/>
              </w:rPr>
            </w:pPr>
            <w:r w:rsidRPr="00D95516">
              <w:rPr>
                <w:rFonts w:eastAsia="Calibri"/>
                <w:i/>
                <w:iCs/>
              </w:rPr>
              <w:t xml:space="preserve">Taip pat vertinama ar kiekvienoje projekto paprojekčių (mokslinių tyrimų) tyrėjų grupėse dalyvauja bent po vieną </w:t>
            </w:r>
            <w:r w:rsidRPr="00E560F7">
              <w:rPr>
                <w:rFonts w:eastAsia="Calibri"/>
                <w:i/>
                <w:iCs/>
                <w:strike/>
              </w:rPr>
              <w:t>podoktorantūros</w:t>
            </w:r>
            <w:r w:rsidRPr="00D95516">
              <w:rPr>
                <w:rFonts w:eastAsia="Calibri"/>
                <w:i/>
                <w:iCs/>
              </w:rPr>
              <w:t xml:space="preserve"> </w:t>
            </w:r>
            <w:r w:rsidRPr="004679DB">
              <w:rPr>
                <w:b/>
                <w:bCs/>
                <w:i/>
                <w:iCs/>
              </w:rPr>
              <w:t>mokslinink</w:t>
            </w:r>
            <w:r>
              <w:rPr>
                <w:b/>
                <w:bCs/>
                <w:i/>
                <w:iCs/>
              </w:rPr>
              <w:t>ą</w:t>
            </w:r>
            <w:r w:rsidRPr="00D95516">
              <w:rPr>
                <w:rFonts w:eastAsia="Calibri"/>
                <w:i/>
                <w:iCs/>
              </w:rPr>
              <w:t xml:space="preserve"> stažuotoją, arba doktorantą, arba 1-os, arba 2-os studijų pakopos studentą iš bet kurios mokslo ir studijų institucijos. </w:t>
            </w:r>
            <w:r w:rsidRPr="00E2163F">
              <w:rPr>
                <w:rFonts w:eastAsia="Calibri"/>
                <w:i/>
                <w:iCs/>
                <w:strike/>
              </w:rPr>
              <w:t>Podoktorantūros</w:t>
            </w:r>
            <w:r w:rsidRPr="00D95516">
              <w:rPr>
                <w:rFonts w:eastAsia="Calibri"/>
                <w:i/>
                <w:iCs/>
              </w:rPr>
              <w:t xml:space="preserve"> </w:t>
            </w:r>
            <w:r w:rsidRPr="00B9623B">
              <w:rPr>
                <w:b/>
                <w:bCs/>
                <w:i/>
                <w:iCs/>
              </w:rPr>
              <w:t>Mokslininkai</w:t>
            </w:r>
            <w:r>
              <w:rPr>
                <w:i/>
                <w:iCs/>
              </w:rPr>
              <w:t xml:space="preserve"> </w:t>
            </w:r>
            <w:r w:rsidRPr="00D95516">
              <w:rPr>
                <w:rFonts w:eastAsia="Calibri"/>
                <w:i/>
                <w:iCs/>
              </w:rPr>
              <w:t xml:space="preserve">stažuotojai ir (ar) doktorantai ir (ar) studentai turi būti įdarbinti projekte ne mažiau nei 0,25 etato. </w:t>
            </w:r>
            <w:r w:rsidRPr="00D95516">
              <w:rPr>
                <w:rStyle w:val="ui-provider"/>
                <w:rFonts w:eastAsiaTheme="majorEastAsia"/>
                <w:i/>
                <w:iCs/>
              </w:rPr>
              <w:t xml:space="preserve">Projekte įdarbintų doktorantų, </w:t>
            </w:r>
            <w:r w:rsidRPr="0088235D">
              <w:rPr>
                <w:rStyle w:val="ui-provider"/>
                <w:rFonts w:eastAsiaTheme="majorEastAsia"/>
                <w:i/>
                <w:iCs/>
                <w:strike/>
              </w:rPr>
              <w:t>podoktorantūros</w:t>
            </w:r>
            <w:r w:rsidRPr="00D95516">
              <w:rPr>
                <w:rStyle w:val="ui-provider"/>
                <w:rFonts w:eastAsiaTheme="majorEastAsia"/>
                <w:i/>
                <w:iCs/>
              </w:rPr>
              <w:t xml:space="preserve"> </w:t>
            </w:r>
            <w:r w:rsidRPr="007F55B7">
              <w:rPr>
                <w:b/>
                <w:bCs/>
                <w:i/>
                <w:iCs/>
              </w:rPr>
              <w:t>mokslininkų</w:t>
            </w:r>
            <w:r w:rsidRPr="00D95516">
              <w:rPr>
                <w:rStyle w:val="ui-provider"/>
                <w:rFonts w:eastAsiaTheme="majorEastAsia"/>
                <w:i/>
                <w:iCs/>
              </w:rPr>
              <w:t xml:space="preserve"> stažuotojų vykdomų mokslinių tyrimų temos, 1-os arba 2-os studijų pakopos studentų studijų interesų sritys atitinka projekto temą</w:t>
            </w:r>
            <w:r w:rsidR="00F47E7E">
              <w:rPr>
                <w:rStyle w:val="ui-provider"/>
                <w:rFonts w:eastAsiaTheme="majorEastAsia"/>
                <w:i/>
                <w:iCs/>
              </w:rPr>
              <w:t>.</w:t>
            </w:r>
          </w:p>
        </w:tc>
      </w:tr>
    </w:tbl>
    <w:p w14:paraId="16ECE170" w14:textId="77777777" w:rsidR="004A65B8" w:rsidRDefault="004A65B8"/>
    <w:p w14:paraId="5BCCF29D" w14:textId="2B65EEB6" w:rsidR="0099115B" w:rsidRPr="0099115B" w:rsidRDefault="0099115B" w:rsidP="00717A15">
      <w:pPr>
        <w:jc w:val="both"/>
      </w:pPr>
      <w:r w:rsidRPr="0099115B">
        <w:rPr>
          <w:b/>
          <w:bCs/>
        </w:rPr>
        <w:lastRenderedPageBreak/>
        <w:t>Argumentai:</w:t>
      </w:r>
      <w:r w:rsidRPr="0099115B">
        <w:t xml:space="preserve"> planuojant įgyvendinti veiklą ,,Skatinti vykdyti taikomuosius MTEP“ projektų atrankos kriterijų pakeitimas leis užtikrinti, kad atrenkant projektus būtų sudarytos vienodos konkurencinės sąlygos dalyvauti projektuose tiek universitetams</w:t>
      </w:r>
      <w:r w:rsidR="001F6942">
        <w:t>,</w:t>
      </w:r>
      <w:r w:rsidRPr="0099115B">
        <w:t xml:space="preserve"> tiek mokslinių tyrimų institutams, o atrankos kriterijuose vartojamos apibrėžtys atitiktų sąvokas vartojamas Lietuvos Respublikos teisės aktuose.</w:t>
      </w:r>
    </w:p>
    <w:p w14:paraId="2F80D380" w14:textId="77777777" w:rsidR="00C33CDA" w:rsidRPr="00052B02" w:rsidRDefault="00C33CDA"/>
    <w:p w14:paraId="23B792FA" w14:textId="21EDA1CF" w:rsidR="00D92F4B" w:rsidRPr="00002D7B" w:rsidRDefault="008A2032" w:rsidP="00D92F4B">
      <w:pPr>
        <w:jc w:val="both"/>
      </w:pPr>
      <w:r>
        <w:rPr>
          <w:b/>
          <w:bCs/>
        </w:rPr>
        <w:t>NUTARTA</w:t>
      </w:r>
      <w:r w:rsidR="00786492" w:rsidRPr="00DA6C87">
        <w:rPr>
          <w:b/>
          <w:bCs/>
        </w:rPr>
        <w:t>:</w:t>
      </w:r>
      <w:r w:rsidR="00786492" w:rsidRPr="00BC4814">
        <w:t xml:space="preserve"> </w:t>
      </w:r>
      <w:r w:rsidR="008B0E23">
        <w:t xml:space="preserve">pritarti </w:t>
      </w:r>
      <w:r w:rsidR="008B0E23" w:rsidRPr="00DC754F">
        <w:t xml:space="preserve">projektų atrankos </w:t>
      </w:r>
      <w:r w:rsidR="008B0E23" w:rsidRPr="00454CED">
        <w:t>kriterijų</w:t>
      </w:r>
      <w:r w:rsidR="008B0E23">
        <w:t xml:space="preserve"> keitimams</w:t>
      </w:r>
      <w:r w:rsidR="00F47E7E">
        <w:t>.</w:t>
      </w:r>
    </w:p>
    <w:p w14:paraId="72B798E6" w14:textId="77777777" w:rsidR="007F150C" w:rsidRDefault="007F150C" w:rsidP="00630CDC">
      <w:pPr>
        <w:jc w:val="both"/>
        <w:rPr>
          <w:i/>
          <w:iCs/>
        </w:rPr>
      </w:pPr>
    </w:p>
    <w:p w14:paraId="2DDE7D5C" w14:textId="0803E497" w:rsidR="00D331D9" w:rsidRPr="000D1D75" w:rsidRDefault="00D331D9" w:rsidP="00D331D9">
      <w:pPr>
        <w:ind w:firstLine="567"/>
        <w:jc w:val="both"/>
        <w:rPr>
          <w:b/>
          <w:bCs/>
        </w:rPr>
      </w:pPr>
      <w:r w:rsidRPr="000D1D75">
        <w:t>Iš 4</w:t>
      </w:r>
      <w:r>
        <w:t>8</w:t>
      </w:r>
      <w:r w:rsidRPr="000D1D75">
        <w:t xml:space="preserve"> Komiteto narių balsavime dalyvavo </w:t>
      </w:r>
      <w:r w:rsidR="00071266">
        <w:t>29</w:t>
      </w:r>
      <w:r w:rsidRPr="000D1D75">
        <w:t xml:space="preserve"> Komiteto nariai. </w:t>
      </w:r>
      <w:r w:rsidRPr="000D1D75">
        <w:rPr>
          <w:b/>
          <w:bCs/>
        </w:rPr>
        <w:t xml:space="preserve">„UŽ“ balsavo </w:t>
      </w:r>
      <w:r w:rsidR="00071266">
        <w:rPr>
          <w:b/>
          <w:bCs/>
        </w:rPr>
        <w:t>29</w:t>
      </w:r>
      <w:r w:rsidRPr="000D1D75">
        <w:rPr>
          <w:b/>
          <w:bCs/>
        </w:rPr>
        <w:t xml:space="preserve"> Komiteto nariai, „PRIEŠ“ balsavusių nėra.</w:t>
      </w:r>
    </w:p>
    <w:p w14:paraId="20F9E54D" w14:textId="77777777" w:rsidR="00D331D9" w:rsidRDefault="00D331D9" w:rsidP="00630CDC">
      <w:pPr>
        <w:jc w:val="both"/>
        <w:rPr>
          <w:i/>
          <w:iCs/>
        </w:rPr>
      </w:pPr>
    </w:p>
    <w:p w14:paraId="61EA6F35" w14:textId="77777777" w:rsidR="00721AC9" w:rsidRDefault="00721AC9" w:rsidP="00630CDC">
      <w:pPr>
        <w:jc w:val="both"/>
        <w:rPr>
          <w:i/>
          <w:iCs/>
        </w:rPr>
      </w:pPr>
    </w:p>
    <w:p w14:paraId="2BA7040B" w14:textId="77777777" w:rsidR="009B2652" w:rsidRPr="009B2652" w:rsidRDefault="009B2652" w:rsidP="009B2652">
      <w:pPr>
        <w:jc w:val="both"/>
      </w:pPr>
      <w:r w:rsidRPr="009B2652">
        <w:t>PRIDEDAMA:</w:t>
      </w:r>
    </w:p>
    <w:p w14:paraId="05B7FBF2" w14:textId="2554A83C" w:rsidR="0011677E" w:rsidRDefault="0011677E" w:rsidP="0042252F">
      <w:pPr>
        <w:numPr>
          <w:ilvl w:val="0"/>
          <w:numId w:val="7"/>
        </w:numPr>
        <w:ind w:left="357" w:hanging="357"/>
        <w:jc w:val="both"/>
      </w:pPr>
      <w:r>
        <w:t>Dalyvių sąrašas – 1 lapas;</w:t>
      </w:r>
    </w:p>
    <w:p w14:paraId="1DEEDE44" w14:textId="601E4E8A" w:rsidR="0042252F" w:rsidRPr="001F6942" w:rsidRDefault="0042252F" w:rsidP="0042252F">
      <w:pPr>
        <w:numPr>
          <w:ilvl w:val="0"/>
          <w:numId w:val="7"/>
        </w:numPr>
        <w:ind w:left="357" w:hanging="357"/>
        <w:jc w:val="both"/>
      </w:pPr>
      <w:r w:rsidRPr="001F6942">
        <w:t>Pažangos priemonės Nr. 12-001-01-02-01 „Stiprinti inovacijų ekosistemas mokslo centruose</w:t>
      </w:r>
      <w:r w:rsidR="001F6942">
        <w:t xml:space="preserve">“ </w:t>
      </w:r>
      <w:r w:rsidRPr="001F6942">
        <w:t xml:space="preserve">aprašas </w:t>
      </w:r>
      <w:r w:rsidR="001F6942">
        <w:t xml:space="preserve">– </w:t>
      </w:r>
      <w:r w:rsidRPr="001F6942">
        <w:t>20 lapų</w:t>
      </w:r>
      <w:r w:rsidR="001F6942">
        <w:t>;</w:t>
      </w:r>
    </w:p>
    <w:p w14:paraId="4231CD56" w14:textId="78D4C76C" w:rsidR="009B2652" w:rsidRPr="00FB178E" w:rsidRDefault="003A2431" w:rsidP="0042252F">
      <w:pPr>
        <w:numPr>
          <w:ilvl w:val="0"/>
          <w:numId w:val="7"/>
        </w:numPr>
        <w:ind w:left="357" w:hanging="357"/>
        <w:jc w:val="both"/>
      </w:pPr>
      <w:r w:rsidRPr="001F6942">
        <w:t xml:space="preserve">Pasiūlymas dėl </w:t>
      </w:r>
      <w:r w:rsidRPr="00FB178E">
        <w:t xml:space="preserve">projektų specialiųjų ir prioritetinių atrankos kriterijų nustatymo ir (arba) keitimo bei vertinimo metodika </w:t>
      </w:r>
      <w:r w:rsidR="001F6942" w:rsidRPr="00FB178E">
        <w:t xml:space="preserve">– </w:t>
      </w:r>
      <w:r w:rsidR="00FB178E" w:rsidRPr="00FB178E">
        <w:t>9</w:t>
      </w:r>
      <w:r w:rsidR="00524194" w:rsidRPr="00FB178E">
        <w:t xml:space="preserve"> lapai</w:t>
      </w:r>
      <w:r w:rsidR="001F6942" w:rsidRPr="00FB178E">
        <w:t>.</w:t>
      </w:r>
    </w:p>
    <w:p w14:paraId="4C63BD4C" w14:textId="77777777" w:rsidR="009B2652" w:rsidRPr="009B2652" w:rsidRDefault="009B2652" w:rsidP="00630CDC">
      <w:pPr>
        <w:jc w:val="both"/>
      </w:pPr>
    </w:p>
    <w:p w14:paraId="74FA3078" w14:textId="77777777" w:rsidR="00E159A2" w:rsidRPr="00052B02" w:rsidRDefault="00E159A2" w:rsidP="001E58C0"/>
    <w:p w14:paraId="22628A8B" w14:textId="77777777" w:rsidR="001E58C0" w:rsidRPr="00052B02" w:rsidRDefault="001E58C0" w:rsidP="001E58C0"/>
    <w:p w14:paraId="229A2F7B" w14:textId="77777777" w:rsidR="006E1554" w:rsidRPr="00052B02" w:rsidRDefault="006E1554" w:rsidP="006E1554"/>
    <w:p w14:paraId="105603F9" w14:textId="515E8824" w:rsidR="006E1554" w:rsidRPr="00052B02" w:rsidRDefault="006E1554" w:rsidP="006E1554">
      <w:pPr>
        <w:pStyle w:val="NormalWeb"/>
        <w:spacing w:before="0" w:beforeAutospacing="0" w:after="0" w:afterAutospacing="0"/>
        <w:jc w:val="both"/>
      </w:pPr>
      <w:r w:rsidRPr="00052B02">
        <w:t>Pirmininkė</w:t>
      </w:r>
      <w:r w:rsidRPr="00052B02">
        <w:tab/>
      </w:r>
      <w:r w:rsidRPr="00052B02">
        <w:tab/>
      </w:r>
      <w:r w:rsidRPr="00052B02">
        <w:tab/>
      </w:r>
      <w:r w:rsidRPr="00052B02">
        <w:tab/>
      </w:r>
      <w:r w:rsidRPr="00052B02">
        <w:tab/>
      </w:r>
      <w:r w:rsidRPr="00052B02">
        <w:tab/>
      </w:r>
      <w:r w:rsidRPr="00052B02">
        <w:tab/>
      </w:r>
      <w:r w:rsidRPr="00052B02">
        <w:tab/>
      </w:r>
      <w:r w:rsidRPr="00052B02">
        <w:tab/>
      </w:r>
      <w:r w:rsidR="00990C8A">
        <w:t>Vaida Žukauskaitė</w:t>
      </w:r>
    </w:p>
    <w:p w14:paraId="270BF22A" w14:textId="771CF799" w:rsidR="006E1554" w:rsidRPr="00052B02" w:rsidRDefault="006E1554" w:rsidP="006E1554"/>
    <w:sectPr w:rsidR="006E1554" w:rsidRPr="00052B02" w:rsidSect="00002D7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6D36" w14:textId="77777777" w:rsidR="003D61F1" w:rsidRDefault="003D61F1" w:rsidP="00C50E0F">
      <w:r>
        <w:separator/>
      </w:r>
    </w:p>
  </w:endnote>
  <w:endnote w:type="continuationSeparator" w:id="0">
    <w:p w14:paraId="7AD9633B" w14:textId="77777777" w:rsidR="003D61F1" w:rsidRDefault="003D61F1" w:rsidP="00C5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0806" w14:textId="77777777" w:rsidR="003D61F1" w:rsidRDefault="003D61F1" w:rsidP="00C50E0F">
      <w:r>
        <w:separator/>
      </w:r>
    </w:p>
  </w:footnote>
  <w:footnote w:type="continuationSeparator" w:id="0">
    <w:p w14:paraId="5BDD15C1" w14:textId="77777777" w:rsidR="003D61F1" w:rsidRDefault="003D61F1" w:rsidP="00C5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81A" w14:textId="2CA604FF" w:rsidR="009F7193" w:rsidRPr="00F868DC" w:rsidRDefault="009F7193" w:rsidP="009F7193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FB7"/>
    <w:multiLevelType w:val="hybridMultilevel"/>
    <w:tmpl w:val="8AA0B1DE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E6C39"/>
    <w:multiLevelType w:val="hybridMultilevel"/>
    <w:tmpl w:val="11AA0FDA"/>
    <w:lvl w:ilvl="0" w:tplc="83861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02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45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69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C9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E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1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8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1179"/>
    <w:multiLevelType w:val="hybridMultilevel"/>
    <w:tmpl w:val="24AAFA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C58C0"/>
    <w:multiLevelType w:val="hybridMultilevel"/>
    <w:tmpl w:val="892CD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476C4"/>
    <w:multiLevelType w:val="hybridMultilevel"/>
    <w:tmpl w:val="5AFA8AEA"/>
    <w:lvl w:ilvl="0" w:tplc="AEDA87A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B92A8B"/>
    <w:multiLevelType w:val="hybridMultilevel"/>
    <w:tmpl w:val="5D945EB8"/>
    <w:lvl w:ilvl="0" w:tplc="8844022A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16875">
    <w:abstractNumId w:val="0"/>
  </w:num>
  <w:num w:numId="2" w16cid:durableId="419064366">
    <w:abstractNumId w:val="5"/>
  </w:num>
  <w:num w:numId="3" w16cid:durableId="1027564984">
    <w:abstractNumId w:val="4"/>
  </w:num>
  <w:num w:numId="4" w16cid:durableId="1893341833">
    <w:abstractNumId w:val="2"/>
  </w:num>
  <w:num w:numId="5" w16cid:durableId="1801872935">
    <w:abstractNumId w:val="1"/>
  </w:num>
  <w:num w:numId="6" w16cid:durableId="1482963039">
    <w:abstractNumId w:val="3"/>
  </w:num>
  <w:num w:numId="7" w16cid:durableId="1986666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0F"/>
    <w:rsid w:val="00002A73"/>
    <w:rsid w:val="00002D7B"/>
    <w:rsid w:val="00020196"/>
    <w:rsid w:val="00020353"/>
    <w:rsid w:val="00023955"/>
    <w:rsid w:val="000241BA"/>
    <w:rsid w:val="00025E7D"/>
    <w:rsid w:val="00030CAB"/>
    <w:rsid w:val="000377E6"/>
    <w:rsid w:val="00042C07"/>
    <w:rsid w:val="00047D50"/>
    <w:rsid w:val="00052B02"/>
    <w:rsid w:val="00062DE3"/>
    <w:rsid w:val="000662C1"/>
    <w:rsid w:val="00071266"/>
    <w:rsid w:val="00073ED3"/>
    <w:rsid w:val="00076E69"/>
    <w:rsid w:val="000A52A8"/>
    <w:rsid w:val="000C3151"/>
    <w:rsid w:val="000C4DDB"/>
    <w:rsid w:val="000E480F"/>
    <w:rsid w:val="000F35F0"/>
    <w:rsid w:val="0010178B"/>
    <w:rsid w:val="00107721"/>
    <w:rsid w:val="00110739"/>
    <w:rsid w:val="0011677E"/>
    <w:rsid w:val="00121227"/>
    <w:rsid w:val="00134D44"/>
    <w:rsid w:val="0014101F"/>
    <w:rsid w:val="0017349F"/>
    <w:rsid w:val="00175CD3"/>
    <w:rsid w:val="00190AF5"/>
    <w:rsid w:val="0019374A"/>
    <w:rsid w:val="001A17D5"/>
    <w:rsid w:val="001A18A5"/>
    <w:rsid w:val="001B0311"/>
    <w:rsid w:val="001D2D5F"/>
    <w:rsid w:val="001E58C0"/>
    <w:rsid w:val="001F0CB6"/>
    <w:rsid w:val="001F6942"/>
    <w:rsid w:val="00207F35"/>
    <w:rsid w:val="00215890"/>
    <w:rsid w:val="00264810"/>
    <w:rsid w:val="0026523E"/>
    <w:rsid w:val="00271C65"/>
    <w:rsid w:val="002814E6"/>
    <w:rsid w:val="002A7120"/>
    <w:rsid w:val="002A7B04"/>
    <w:rsid w:val="002C6B65"/>
    <w:rsid w:val="002D70AD"/>
    <w:rsid w:val="002E6EEE"/>
    <w:rsid w:val="00303B9E"/>
    <w:rsid w:val="0031160D"/>
    <w:rsid w:val="00343AEC"/>
    <w:rsid w:val="003616D8"/>
    <w:rsid w:val="003739A2"/>
    <w:rsid w:val="00382B60"/>
    <w:rsid w:val="003843AF"/>
    <w:rsid w:val="00390227"/>
    <w:rsid w:val="00395FD9"/>
    <w:rsid w:val="003A1A30"/>
    <w:rsid w:val="003A2431"/>
    <w:rsid w:val="003C1FB1"/>
    <w:rsid w:val="003D5E6D"/>
    <w:rsid w:val="003D61F1"/>
    <w:rsid w:val="00404081"/>
    <w:rsid w:val="00410509"/>
    <w:rsid w:val="00411190"/>
    <w:rsid w:val="00412365"/>
    <w:rsid w:val="0042252F"/>
    <w:rsid w:val="00437DF6"/>
    <w:rsid w:val="00445698"/>
    <w:rsid w:val="00446C6E"/>
    <w:rsid w:val="00454CED"/>
    <w:rsid w:val="00470D71"/>
    <w:rsid w:val="0047209C"/>
    <w:rsid w:val="00474E0B"/>
    <w:rsid w:val="00497CA3"/>
    <w:rsid w:val="004A65B8"/>
    <w:rsid w:val="004A7582"/>
    <w:rsid w:val="004F00F2"/>
    <w:rsid w:val="004F183A"/>
    <w:rsid w:val="00500AE4"/>
    <w:rsid w:val="00500DCE"/>
    <w:rsid w:val="00521C12"/>
    <w:rsid w:val="00524194"/>
    <w:rsid w:val="00532D18"/>
    <w:rsid w:val="005429ED"/>
    <w:rsid w:val="005547BB"/>
    <w:rsid w:val="005621E4"/>
    <w:rsid w:val="00575FEB"/>
    <w:rsid w:val="005971AD"/>
    <w:rsid w:val="00597B40"/>
    <w:rsid w:val="005A6C5C"/>
    <w:rsid w:val="005B15D8"/>
    <w:rsid w:val="005C25E3"/>
    <w:rsid w:val="005C3C8D"/>
    <w:rsid w:val="005E2415"/>
    <w:rsid w:val="005E5498"/>
    <w:rsid w:val="005F0856"/>
    <w:rsid w:val="00615434"/>
    <w:rsid w:val="00616F17"/>
    <w:rsid w:val="00630CDC"/>
    <w:rsid w:val="006375DD"/>
    <w:rsid w:val="006567A0"/>
    <w:rsid w:val="006700EA"/>
    <w:rsid w:val="0069196F"/>
    <w:rsid w:val="006953EE"/>
    <w:rsid w:val="006A0CCB"/>
    <w:rsid w:val="006A2241"/>
    <w:rsid w:val="006A72A1"/>
    <w:rsid w:val="006C374A"/>
    <w:rsid w:val="006C6337"/>
    <w:rsid w:val="006D2646"/>
    <w:rsid w:val="006E1554"/>
    <w:rsid w:val="006F5143"/>
    <w:rsid w:val="00711D6B"/>
    <w:rsid w:val="00712BD5"/>
    <w:rsid w:val="007176D6"/>
    <w:rsid w:val="00717A15"/>
    <w:rsid w:val="00721505"/>
    <w:rsid w:val="007217FB"/>
    <w:rsid w:val="00721AC9"/>
    <w:rsid w:val="007225F0"/>
    <w:rsid w:val="007467B5"/>
    <w:rsid w:val="00752A6A"/>
    <w:rsid w:val="00754D5A"/>
    <w:rsid w:val="00756D35"/>
    <w:rsid w:val="007676DD"/>
    <w:rsid w:val="00786492"/>
    <w:rsid w:val="00794A52"/>
    <w:rsid w:val="00795C92"/>
    <w:rsid w:val="007D117B"/>
    <w:rsid w:val="007D6384"/>
    <w:rsid w:val="007D7520"/>
    <w:rsid w:val="007E79CA"/>
    <w:rsid w:val="007F150C"/>
    <w:rsid w:val="00835533"/>
    <w:rsid w:val="00837FB0"/>
    <w:rsid w:val="00857179"/>
    <w:rsid w:val="00864CBD"/>
    <w:rsid w:val="008675A6"/>
    <w:rsid w:val="008710BF"/>
    <w:rsid w:val="00881EA8"/>
    <w:rsid w:val="00886530"/>
    <w:rsid w:val="00890E75"/>
    <w:rsid w:val="008A2032"/>
    <w:rsid w:val="008B0E23"/>
    <w:rsid w:val="008B13A0"/>
    <w:rsid w:val="00906AAF"/>
    <w:rsid w:val="009243BD"/>
    <w:rsid w:val="0093471C"/>
    <w:rsid w:val="009372C9"/>
    <w:rsid w:val="009543E0"/>
    <w:rsid w:val="00965C1F"/>
    <w:rsid w:val="00973D79"/>
    <w:rsid w:val="00983646"/>
    <w:rsid w:val="00987734"/>
    <w:rsid w:val="00990C8A"/>
    <w:rsid w:val="0099115B"/>
    <w:rsid w:val="009B2652"/>
    <w:rsid w:val="009D3164"/>
    <w:rsid w:val="009E442F"/>
    <w:rsid w:val="009E5AAF"/>
    <w:rsid w:val="009F7193"/>
    <w:rsid w:val="00A13C3D"/>
    <w:rsid w:val="00A318F6"/>
    <w:rsid w:val="00A33B7B"/>
    <w:rsid w:val="00A42270"/>
    <w:rsid w:val="00A611A5"/>
    <w:rsid w:val="00A80D13"/>
    <w:rsid w:val="00A85C6C"/>
    <w:rsid w:val="00A85D47"/>
    <w:rsid w:val="00A965B4"/>
    <w:rsid w:val="00AA2189"/>
    <w:rsid w:val="00AA7B85"/>
    <w:rsid w:val="00AC0767"/>
    <w:rsid w:val="00AD31C2"/>
    <w:rsid w:val="00AE2610"/>
    <w:rsid w:val="00AF04A7"/>
    <w:rsid w:val="00B03486"/>
    <w:rsid w:val="00B4099B"/>
    <w:rsid w:val="00B457ED"/>
    <w:rsid w:val="00B45E38"/>
    <w:rsid w:val="00B51B03"/>
    <w:rsid w:val="00B84719"/>
    <w:rsid w:val="00B90BCE"/>
    <w:rsid w:val="00BA4481"/>
    <w:rsid w:val="00BE1AAB"/>
    <w:rsid w:val="00BE3135"/>
    <w:rsid w:val="00BE4718"/>
    <w:rsid w:val="00BF2494"/>
    <w:rsid w:val="00C0598F"/>
    <w:rsid w:val="00C11E89"/>
    <w:rsid w:val="00C15B89"/>
    <w:rsid w:val="00C202CD"/>
    <w:rsid w:val="00C21153"/>
    <w:rsid w:val="00C21F40"/>
    <w:rsid w:val="00C2211D"/>
    <w:rsid w:val="00C32551"/>
    <w:rsid w:val="00C33CDA"/>
    <w:rsid w:val="00C42E97"/>
    <w:rsid w:val="00C50E0F"/>
    <w:rsid w:val="00C76B8A"/>
    <w:rsid w:val="00C76FEE"/>
    <w:rsid w:val="00CC3289"/>
    <w:rsid w:val="00CC6827"/>
    <w:rsid w:val="00CE4CF1"/>
    <w:rsid w:val="00CF37B3"/>
    <w:rsid w:val="00D06B3D"/>
    <w:rsid w:val="00D1192B"/>
    <w:rsid w:val="00D12134"/>
    <w:rsid w:val="00D166E8"/>
    <w:rsid w:val="00D331D9"/>
    <w:rsid w:val="00D35FFF"/>
    <w:rsid w:val="00D57C6D"/>
    <w:rsid w:val="00D633F3"/>
    <w:rsid w:val="00D66AFB"/>
    <w:rsid w:val="00D813EE"/>
    <w:rsid w:val="00D90E66"/>
    <w:rsid w:val="00D92F4B"/>
    <w:rsid w:val="00DA0315"/>
    <w:rsid w:val="00DA1228"/>
    <w:rsid w:val="00DA1E6F"/>
    <w:rsid w:val="00DB2240"/>
    <w:rsid w:val="00DC754F"/>
    <w:rsid w:val="00DE30A6"/>
    <w:rsid w:val="00DF2772"/>
    <w:rsid w:val="00DF458E"/>
    <w:rsid w:val="00E159A2"/>
    <w:rsid w:val="00E30232"/>
    <w:rsid w:val="00E32A5A"/>
    <w:rsid w:val="00E353DD"/>
    <w:rsid w:val="00E405F6"/>
    <w:rsid w:val="00E52F93"/>
    <w:rsid w:val="00E639E7"/>
    <w:rsid w:val="00E84CB2"/>
    <w:rsid w:val="00EA7A5F"/>
    <w:rsid w:val="00EE4ED9"/>
    <w:rsid w:val="00EF208F"/>
    <w:rsid w:val="00EF669F"/>
    <w:rsid w:val="00EF671C"/>
    <w:rsid w:val="00F21128"/>
    <w:rsid w:val="00F36770"/>
    <w:rsid w:val="00F47E7E"/>
    <w:rsid w:val="00F55A85"/>
    <w:rsid w:val="00F736D6"/>
    <w:rsid w:val="00F83C84"/>
    <w:rsid w:val="00F8494E"/>
    <w:rsid w:val="00F85B36"/>
    <w:rsid w:val="00F868DC"/>
    <w:rsid w:val="00F91FB9"/>
    <w:rsid w:val="00F95ABC"/>
    <w:rsid w:val="00F97554"/>
    <w:rsid w:val="00FB178E"/>
    <w:rsid w:val="00FB44C6"/>
    <w:rsid w:val="00FB45B5"/>
    <w:rsid w:val="00FC2EEE"/>
    <w:rsid w:val="00FD24FA"/>
    <w:rsid w:val="00FD4B97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CF41"/>
  <w15:docId w15:val="{E6622221-ED4D-489D-ADDD-7D6F06F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E0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E0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C50E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E0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C50E0F"/>
    <w:pPr>
      <w:ind w:left="720"/>
      <w:contextualSpacing/>
    </w:pPr>
  </w:style>
  <w:style w:type="table" w:styleId="TableGrid">
    <w:name w:val="Table Grid"/>
    <w:basedOn w:val="TableNormal"/>
    <w:uiPriority w:val="39"/>
    <w:rsid w:val="00C5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B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CE4CF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C3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5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15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yperlink">
    <w:name w:val="Hyperlink"/>
    <w:basedOn w:val="DefaultParagraphFont"/>
    <w:unhideWhenUsed/>
    <w:rsid w:val="007D7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810"/>
    <w:rPr>
      <w:color w:val="605E5C"/>
      <w:shd w:val="clear" w:color="auto" w:fill="E1DFDD"/>
    </w:rPr>
  </w:style>
  <w:style w:type="paragraph" w:customStyle="1" w:styleId="Default">
    <w:name w:val="Default"/>
    <w:rsid w:val="00047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ui-provider">
    <w:name w:val="ui-provider"/>
    <w:basedOn w:val="DefaultParagraphFont"/>
    <w:rsid w:val="00C3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610F-DD1B-4079-AA1B-E6F11B4B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Matutienė</dc:creator>
  <cp:lastModifiedBy>Lina Mechoncevė</cp:lastModifiedBy>
  <cp:revision>10</cp:revision>
  <dcterms:created xsi:type="dcterms:W3CDTF">2025-05-16T12:44:00Z</dcterms:created>
  <dcterms:modified xsi:type="dcterms:W3CDTF">2025-05-26T06:24:00Z</dcterms:modified>
</cp:coreProperties>
</file>