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F473" w14:textId="77777777" w:rsidR="005E4929" w:rsidRPr="005E4929" w:rsidRDefault="005E4929" w:rsidP="00474B01">
      <w:pPr>
        <w:pStyle w:val="paragraph"/>
        <w:ind w:left="5387"/>
        <w:textAlignment w:val="baseline"/>
      </w:pPr>
      <w:r w:rsidRPr="005E4929">
        <w:rPr>
          <w:rStyle w:val="normaltextrun"/>
          <w:color w:val="000000"/>
          <w:sz w:val="22"/>
          <w:szCs w:val="22"/>
        </w:rPr>
        <w:t>FORMAI PRITARTA </w:t>
      </w:r>
      <w:r w:rsidRPr="005E4929">
        <w:rPr>
          <w:rStyle w:val="eop"/>
          <w:color w:val="000000"/>
          <w:sz w:val="22"/>
          <w:szCs w:val="22"/>
        </w:rPr>
        <w:t> </w:t>
      </w:r>
    </w:p>
    <w:p w14:paraId="12449A4D" w14:textId="0DB21B9B" w:rsidR="005E4929" w:rsidRPr="00C53DAD" w:rsidRDefault="005E4929" w:rsidP="00474B01">
      <w:pPr>
        <w:pStyle w:val="paragraph"/>
        <w:ind w:left="5387"/>
        <w:textAlignment w:val="baseline"/>
        <w:rPr>
          <w:rStyle w:val="spellingerror"/>
          <w:color w:val="000000" w:themeColor="text1"/>
          <w:sz w:val="22"/>
          <w:szCs w:val="22"/>
        </w:rPr>
      </w:pPr>
      <w:r w:rsidRPr="4634024A">
        <w:rPr>
          <w:rStyle w:val="spellingerror"/>
          <w:color w:val="000000" w:themeColor="text1"/>
          <w:sz w:val="22"/>
          <w:szCs w:val="22"/>
        </w:rPr>
        <w:t>Tarpinstitucinės</w:t>
      </w:r>
      <w:r w:rsidRPr="4634024A">
        <w:rPr>
          <w:rStyle w:val="normaltextrun"/>
          <w:color w:val="000000" w:themeColor="text1"/>
          <w:sz w:val="22"/>
          <w:szCs w:val="22"/>
        </w:rPr>
        <w:t> </w:t>
      </w:r>
      <w:r w:rsidRPr="4634024A">
        <w:rPr>
          <w:rStyle w:val="spellingerror"/>
          <w:color w:val="000000" w:themeColor="text1"/>
          <w:sz w:val="22"/>
          <w:szCs w:val="22"/>
        </w:rPr>
        <w:t>darbo</w:t>
      </w:r>
      <w:r w:rsidRPr="4634024A">
        <w:rPr>
          <w:rStyle w:val="normaltextrun"/>
          <w:color w:val="000000" w:themeColor="text1"/>
          <w:sz w:val="22"/>
          <w:szCs w:val="22"/>
        </w:rPr>
        <w:t> </w:t>
      </w:r>
      <w:r w:rsidRPr="4634024A">
        <w:rPr>
          <w:rStyle w:val="spellingerror"/>
          <w:color w:val="000000" w:themeColor="text1"/>
          <w:sz w:val="22"/>
          <w:szCs w:val="22"/>
        </w:rPr>
        <w:t>grupės</w:t>
      </w:r>
      <w:r w:rsidRPr="4634024A">
        <w:rPr>
          <w:rStyle w:val="normaltextrun"/>
          <w:color w:val="000000" w:themeColor="text1"/>
          <w:sz w:val="22"/>
          <w:szCs w:val="22"/>
        </w:rPr>
        <w:t>, </w:t>
      </w:r>
      <w:r w:rsidRPr="4634024A">
        <w:rPr>
          <w:rStyle w:val="spellingerror"/>
          <w:color w:val="000000" w:themeColor="text1"/>
          <w:sz w:val="22"/>
          <w:szCs w:val="22"/>
        </w:rPr>
        <w:t>sudarytos</w:t>
      </w:r>
      <w:r w:rsidRPr="4634024A">
        <w:rPr>
          <w:rStyle w:val="normaltextrun"/>
          <w:color w:val="000000" w:themeColor="text1"/>
          <w:sz w:val="22"/>
          <w:szCs w:val="22"/>
        </w:rPr>
        <w:t> Lietuvos </w:t>
      </w:r>
      <w:r w:rsidRPr="4634024A">
        <w:rPr>
          <w:rStyle w:val="spellingerror"/>
          <w:color w:val="000000" w:themeColor="text1"/>
          <w:sz w:val="22"/>
          <w:szCs w:val="22"/>
        </w:rPr>
        <w:t>Respublikos</w:t>
      </w:r>
      <w:r w:rsidR="00474B01" w:rsidRPr="4634024A">
        <w:rPr>
          <w:rStyle w:val="spellingerror"/>
          <w:color w:val="000000" w:themeColor="text1"/>
          <w:sz w:val="22"/>
          <w:szCs w:val="22"/>
        </w:rPr>
        <w:t xml:space="preserve"> </w:t>
      </w:r>
      <w:r w:rsidRPr="4634024A">
        <w:rPr>
          <w:rStyle w:val="spellingerror"/>
          <w:color w:val="000000" w:themeColor="text1"/>
          <w:sz w:val="22"/>
          <w:szCs w:val="22"/>
        </w:rPr>
        <w:t>finansų</w:t>
      </w:r>
      <w:r w:rsidR="00474B01" w:rsidRPr="4634024A">
        <w:rPr>
          <w:rStyle w:val="spellingerror"/>
          <w:color w:val="000000" w:themeColor="text1"/>
          <w:sz w:val="22"/>
          <w:szCs w:val="22"/>
        </w:rPr>
        <w:t xml:space="preserve"> </w:t>
      </w:r>
      <w:r w:rsidRPr="4634024A">
        <w:rPr>
          <w:rStyle w:val="spellingerror"/>
          <w:color w:val="000000" w:themeColor="text1"/>
          <w:sz w:val="22"/>
          <w:szCs w:val="22"/>
        </w:rPr>
        <w:t>ministro</w:t>
      </w:r>
      <w:r w:rsidR="00474B01" w:rsidRPr="4634024A">
        <w:rPr>
          <w:rStyle w:val="normaltextrun"/>
          <w:color w:val="000000" w:themeColor="text1"/>
          <w:sz w:val="22"/>
          <w:szCs w:val="22"/>
        </w:rPr>
        <w:t xml:space="preserve"> 2021 m. </w:t>
      </w:r>
      <w:r w:rsidRPr="4634024A">
        <w:rPr>
          <w:rStyle w:val="spellingerror"/>
          <w:color w:val="000000" w:themeColor="text1"/>
          <w:sz w:val="22"/>
          <w:szCs w:val="22"/>
        </w:rPr>
        <w:t>birželio</w:t>
      </w:r>
      <w:r w:rsidRPr="4634024A">
        <w:rPr>
          <w:rStyle w:val="normaltextrun"/>
          <w:color w:val="000000" w:themeColor="text1"/>
          <w:sz w:val="22"/>
          <w:szCs w:val="22"/>
        </w:rPr>
        <w:t> 11</w:t>
      </w:r>
      <w:r w:rsidR="00474B01" w:rsidRPr="4634024A">
        <w:rPr>
          <w:rStyle w:val="normaltextrun"/>
          <w:color w:val="000000" w:themeColor="text1"/>
          <w:sz w:val="22"/>
          <w:szCs w:val="22"/>
        </w:rPr>
        <w:t xml:space="preserve">d. </w:t>
      </w:r>
      <w:r w:rsidRPr="4634024A">
        <w:rPr>
          <w:rStyle w:val="spellingerror"/>
          <w:color w:val="000000" w:themeColor="text1"/>
          <w:sz w:val="22"/>
          <w:szCs w:val="22"/>
        </w:rPr>
        <w:t>įsakymu</w:t>
      </w:r>
      <w:r w:rsidRPr="00C53DAD">
        <w:rPr>
          <w:rStyle w:val="spellingerror"/>
        </w:rPr>
        <w:t xml:space="preserve"> Nr. </w:t>
      </w:r>
      <w:r w:rsidRPr="00C53DAD">
        <w:rPr>
          <w:rStyle w:val="spellingerror"/>
          <w:color w:val="000000" w:themeColor="text1"/>
          <w:sz w:val="22"/>
          <w:szCs w:val="22"/>
        </w:rPr>
        <w:t>1K-219</w:t>
      </w:r>
      <w:r w:rsidR="00474B01" w:rsidRPr="00C53DAD">
        <w:rPr>
          <w:rStyle w:val="spellingerror"/>
          <w:color w:val="000000" w:themeColor="text1"/>
          <w:sz w:val="22"/>
          <w:szCs w:val="22"/>
        </w:rPr>
        <w:t xml:space="preserve"> </w:t>
      </w:r>
      <w:r w:rsidRPr="00C53DAD">
        <w:rPr>
          <w:rStyle w:val="spellingerror"/>
          <w:color w:val="000000" w:themeColor="text1"/>
          <w:sz w:val="22"/>
          <w:szCs w:val="22"/>
        </w:rPr>
        <w:t>„</w:t>
      </w:r>
      <w:r w:rsidRPr="4634024A">
        <w:rPr>
          <w:rStyle w:val="spellingerror"/>
          <w:color w:val="000000" w:themeColor="text1"/>
          <w:sz w:val="22"/>
          <w:szCs w:val="22"/>
        </w:rPr>
        <w:t>Dėl</w:t>
      </w:r>
      <w:r w:rsidRPr="00C53DAD">
        <w:rPr>
          <w:rStyle w:val="spellingerror"/>
          <w:color w:val="000000" w:themeColor="text1"/>
          <w:sz w:val="22"/>
          <w:szCs w:val="22"/>
        </w:rPr>
        <w:t> </w:t>
      </w:r>
      <w:r w:rsidRPr="4634024A">
        <w:rPr>
          <w:rStyle w:val="spellingerror"/>
          <w:color w:val="000000" w:themeColor="text1"/>
          <w:sz w:val="22"/>
          <w:szCs w:val="22"/>
        </w:rPr>
        <w:t>tarpinstitucin</w:t>
      </w:r>
      <w:r w:rsidRPr="00C53DAD">
        <w:rPr>
          <w:rStyle w:val="spellingerror"/>
          <w:color w:val="000000" w:themeColor="text1"/>
          <w:sz w:val="22"/>
          <w:szCs w:val="22"/>
        </w:rPr>
        <w:t>ės</w:t>
      </w:r>
      <w:r w:rsidR="00474B01" w:rsidRPr="00C53DAD">
        <w:rPr>
          <w:rStyle w:val="spellingerror"/>
          <w:color w:val="000000" w:themeColor="text1"/>
          <w:sz w:val="22"/>
          <w:szCs w:val="22"/>
        </w:rPr>
        <w:t xml:space="preserve"> </w:t>
      </w:r>
      <w:r w:rsidRPr="4634024A">
        <w:rPr>
          <w:rStyle w:val="spellingerror"/>
          <w:color w:val="000000" w:themeColor="text1"/>
          <w:sz w:val="22"/>
          <w:szCs w:val="22"/>
        </w:rPr>
        <w:t>darbo</w:t>
      </w:r>
      <w:r w:rsidR="00474B01" w:rsidRPr="00C53DAD">
        <w:rPr>
          <w:rStyle w:val="spellingerror"/>
          <w:color w:val="000000" w:themeColor="text1"/>
          <w:sz w:val="22"/>
          <w:szCs w:val="22"/>
        </w:rPr>
        <w:t xml:space="preserve"> </w:t>
      </w:r>
      <w:r w:rsidRPr="4634024A">
        <w:rPr>
          <w:rStyle w:val="spellingerror"/>
          <w:color w:val="000000" w:themeColor="text1"/>
          <w:sz w:val="22"/>
          <w:szCs w:val="22"/>
        </w:rPr>
        <w:t>grupės</w:t>
      </w:r>
      <w:r w:rsidRPr="00C53DAD">
        <w:rPr>
          <w:rStyle w:val="spellingerror"/>
          <w:color w:val="000000" w:themeColor="text1"/>
          <w:sz w:val="22"/>
          <w:szCs w:val="22"/>
        </w:rPr>
        <w:t> </w:t>
      </w:r>
      <w:r w:rsidRPr="4634024A">
        <w:rPr>
          <w:rStyle w:val="spellingerror"/>
          <w:color w:val="000000" w:themeColor="text1"/>
          <w:sz w:val="22"/>
          <w:szCs w:val="22"/>
        </w:rPr>
        <w:t>sudarymo</w:t>
      </w:r>
      <w:r w:rsidRPr="00C53DAD">
        <w:rPr>
          <w:rStyle w:val="spellingerror"/>
          <w:color w:val="000000" w:themeColor="text1"/>
          <w:sz w:val="22"/>
          <w:szCs w:val="22"/>
        </w:rPr>
        <w:t>“, 202</w:t>
      </w:r>
      <w:r w:rsidR="79E19F7B" w:rsidRPr="00C53DAD">
        <w:rPr>
          <w:rStyle w:val="spellingerror"/>
          <w:color w:val="000000" w:themeColor="text1"/>
          <w:sz w:val="22"/>
          <w:szCs w:val="22"/>
        </w:rPr>
        <w:t>3</w:t>
      </w:r>
      <w:r w:rsidRPr="00C53DAD">
        <w:rPr>
          <w:rStyle w:val="spellingerror"/>
          <w:color w:val="000000" w:themeColor="text1"/>
          <w:sz w:val="22"/>
          <w:szCs w:val="22"/>
        </w:rPr>
        <w:t xml:space="preserve"> m. </w:t>
      </w:r>
      <w:r w:rsidR="13B17090" w:rsidRPr="31AA8931">
        <w:rPr>
          <w:rStyle w:val="spellingerror"/>
          <w:color w:val="000000" w:themeColor="text1"/>
          <w:sz w:val="22"/>
          <w:szCs w:val="22"/>
        </w:rPr>
        <w:t>spalio</w:t>
      </w:r>
      <w:r w:rsidR="00ED7954" w:rsidRPr="31AA8931">
        <w:rPr>
          <w:rStyle w:val="spellingerror"/>
          <w:color w:val="000000" w:themeColor="text1"/>
          <w:sz w:val="22"/>
          <w:szCs w:val="22"/>
        </w:rPr>
        <w:t xml:space="preserve"> 2</w:t>
      </w:r>
      <w:r w:rsidR="5B92976E" w:rsidRPr="31AA8931">
        <w:rPr>
          <w:rStyle w:val="spellingerror"/>
          <w:color w:val="000000" w:themeColor="text1"/>
          <w:sz w:val="22"/>
          <w:szCs w:val="22"/>
        </w:rPr>
        <w:t>0</w:t>
      </w:r>
      <w:r w:rsidR="00025451" w:rsidRPr="31AA8931">
        <w:rPr>
          <w:rStyle w:val="spellingerror"/>
          <w:color w:val="000000" w:themeColor="text1"/>
          <w:sz w:val="22"/>
          <w:szCs w:val="22"/>
        </w:rPr>
        <w:t xml:space="preserve"> </w:t>
      </w:r>
      <w:r w:rsidR="00474B01" w:rsidRPr="31AA8931">
        <w:rPr>
          <w:rStyle w:val="spellingerror"/>
          <w:color w:val="000000" w:themeColor="text1"/>
          <w:sz w:val="22"/>
          <w:szCs w:val="22"/>
        </w:rPr>
        <w:t xml:space="preserve">d. </w:t>
      </w:r>
      <w:r w:rsidRPr="00C53DAD">
        <w:rPr>
          <w:rStyle w:val="spellingerror"/>
          <w:color w:val="000000" w:themeColor="text1"/>
          <w:sz w:val="22"/>
          <w:szCs w:val="22"/>
        </w:rPr>
        <w:t>posėdžio</w:t>
      </w:r>
      <w:r w:rsidR="00474B01" w:rsidRPr="00C53DAD">
        <w:rPr>
          <w:rStyle w:val="spellingerror"/>
          <w:color w:val="000000" w:themeColor="text1"/>
          <w:sz w:val="22"/>
          <w:szCs w:val="22"/>
        </w:rPr>
        <w:t xml:space="preserve"> </w:t>
      </w:r>
      <w:r w:rsidRPr="00C53DAD">
        <w:rPr>
          <w:rStyle w:val="spellingerror"/>
          <w:color w:val="000000" w:themeColor="text1"/>
          <w:sz w:val="22"/>
          <w:szCs w:val="22"/>
        </w:rPr>
        <w:t>protokolu Nr.</w:t>
      </w:r>
      <w:r w:rsidR="00830448" w:rsidRPr="00C53DAD">
        <w:rPr>
          <w:rStyle w:val="spellingerror"/>
          <w:color w:val="000000" w:themeColor="text1"/>
          <w:sz w:val="22"/>
          <w:szCs w:val="22"/>
        </w:rPr>
        <w:t xml:space="preserve"> </w:t>
      </w:r>
      <w:r w:rsidR="00C53DAD" w:rsidRPr="00C53DAD">
        <w:rPr>
          <w:rStyle w:val="spellingerror"/>
          <w:color w:val="000000" w:themeColor="text1"/>
          <w:sz w:val="22"/>
          <w:szCs w:val="22"/>
        </w:rPr>
        <w:t>1</w:t>
      </w:r>
      <w:r w:rsidR="3D741B3C" w:rsidRPr="31AA8931">
        <w:rPr>
          <w:rStyle w:val="spellingerror"/>
          <w:color w:val="000000" w:themeColor="text1"/>
          <w:sz w:val="22"/>
          <w:szCs w:val="22"/>
        </w:rPr>
        <w:t>6</w:t>
      </w:r>
    </w:p>
    <w:p w14:paraId="348818A8" w14:textId="5A81941C" w:rsidR="00156DD3" w:rsidRPr="00C53DAD" w:rsidRDefault="7313090B" w:rsidP="00C53DAD">
      <w:pPr>
        <w:pStyle w:val="paragraph"/>
        <w:ind w:left="5387"/>
        <w:textAlignment w:val="baseline"/>
        <w:rPr>
          <w:rStyle w:val="spellingerror"/>
          <w:color w:val="000000" w:themeColor="text1"/>
          <w:sz w:val="22"/>
          <w:szCs w:val="22"/>
        </w:rPr>
      </w:pPr>
      <w:r w:rsidRPr="00C53DAD">
        <w:rPr>
          <w:rStyle w:val="spellingerror"/>
          <w:sz w:val="22"/>
          <w:szCs w:val="22"/>
        </w:rPr>
        <w:t>Jungtinių projektų valdymo proceso 2 priedas  </w:t>
      </w:r>
    </w:p>
    <w:p w14:paraId="0D637D1D" w14:textId="5F30AC60" w:rsidR="4F8AE923" w:rsidRDefault="4F8AE923" w:rsidP="4F8AE923">
      <w:pPr>
        <w:spacing w:after="0" w:line="240" w:lineRule="auto"/>
        <w:jc w:val="center"/>
        <w:rPr>
          <w:rFonts w:ascii="Times New Roman" w:eastAsia="Times New Roman" w:hAnsi="Times New Roman" w:cs="Times New Roman"/>
          <w:b/>
          <w:bCs/>
          <w:sz w:val="24"/>
          <w:szCs w:val="24"/>
        </w:rPr>
      </w:pPr>
    </w:p>
    <w:p w14:paraId="6426A757" w14:textId="630BF622" w:rsidR="00156DD3" w:rsidRPr="00156DD3" w:rsidRDefault="00156DD3" w:rsidP="00156DD3">
      <w:pPr>
        <w:spacing w:after="0" w:line="240" w:lineRule="auto"/>
        <w:jc w:val="center"/>
        <w:rPr>
          <w:rFonts w:ascii="Times New Roman" w:eastAsia="Times New Roman" w:hAnsi="Times New Roman" w:cs="Times New Roman"/>
          <w:b/>
          <w:bCs/>
          <w:sz w:val="24"/>
          <w:szCs w:val="24"/>
        </w:rPr>
      </w:pPr>
      <w:r w:rsidRPr="34C2DF8D">
        <w:rPr>
          <w:rFonts w:ascii="Times New Roman" w:eastAsia="Times New Roman" w:hAnsi="Times New Roman" w:cs="Times New Roman"/>
          <w:b/>
          <w:bCs/>
          <w:sz w:val="24"/>
          <w:szCs w:val="24"/>
        </w:rPr>
        <w:t>(</w:t>
      </w:r>
      <w:r w:rsidRPr="34C2DF8D">
        <w:rPr>
          <w:rFonts w:ascii="Times New Roman" w:eastAsia="Times New Roman" w:hAnsi="Times New Roman" w:cs="Times New Roman"/>
          <w:b/>
          <w:bCs/>
        </w:rPr>
        <w:t>Kvietimo teikti paraiškas finansuoti jungtinio projekto projekt</w:t>
      </w:r>
      <w:r w:rsidR="0B069B70" w:rsidRPr="34C2DF8D">
        <w:rPr>
          <w:rFonts w:ascii="Times New Roman" w:eastAsia="Times New Roman" w:hAnsi="Times New Roman" w:cs="Times New Roman"/>
          <w:b/>
          <w:bCs/>
        </w:rPr>
        <w:t>us</w:t>
      </w:r>
      <w:r w:rsidRPr="34C2DF8D">
        <w:rPr>
          <w:rFonts w:ascii="Times New Roman" w:eastAsia="Times New Roman" w:hAnsi="Times New Roman" w:cs="Times New Roman"/>
          <w:b/>
          <w:bCs/>
        </w:rPr>
        <w:t xml:space="preserve"> forma</w:t>
      </w:r>
      <w:r w:rsidRPr="34C2DF8D">
        <w:rPr>
          <w:rFonts w:ascii="Times New Roman" w:eastAsia="Times New Roman" w:hAnsi="Times New Roman" w:cs="Times New Roman"/>
          <w:b/>
          <w:bCs/>
          <w:sz w:val="24"/>
          <w:szCs w:val="24"/>
        </w:rPr>
        <w:t>)</w:t>
      </w:r>
    </w:p>
    <w:p w14:paraId="7939E1CF" w14:textId="328E9620" w:rsidR="00AC25C6" w:rsidRPr="00AC25C6" w:rsidRDefault="00AC25C6" w:rsidP="00AC25C6">
      <w:pPr>
        <w:pStyle w:val="paragraph"/>
        <w:spacing w:before="0" w:beforeAutospacing="0" w:after="0" w:afterAutospacing="0"/>
        <w:jc w:val="center"/>
        <w:textAlignment w:val="baseline"/>
        <w:rPr>
          <w:rFonts w:ascii="&amp;quot" w:hAnsi="&amp;quot"/>
          <w:sz w:val="18"/>
          <w:szCs w:val="18"/>
        </w:rPr>
      </w:pPr>
      <w:r>
        <w:rPr>
          <w:rStyle w:val="eop"/>
          <w:sz w:val="22"/>
          <w:szCs w:val="22"/>
        </w:rPr>
        <w:t> </w:t>
      </w:r>
    </w:p>
    <w:p w14:paraId="45406B83" w14:textId="77777777" w:rsidR="00A266F4" w:rsidRDefault="00156DD3" w:rsidP="34C2DF8D">
      <w:pPr>
        <w:pStyle w:val="Antrat1"/>
        <w:jc w:val="center"/>
        <w:rPr>
          <w:rFonts w:ascii="Times New Roman" w:hAnsi="Times New Roman" w:cs="Times New Roman"/>
          <w:b/>
          <w:bCs/>
          <w:color w:val="auto"/>
          <w:sz w:val="24"/>
          <w:szCs w:val="24"/>
        </w:rPr>
      </w:pPr>
      <w:r w:rsidRPr="34C2DF8D">
        <w:rPr>
          <w:rFonts w:ascii="Times New Roman" w:hAnsi="Times New Roman" w:cs="Times New Roman"/>
          <w:b/>
          <w:bCs/>
          <w:color w:val="auto"/>
          <w:sz w:val="24"/>
          <w:szCs w:val="24"/>
        </w:rPr>
        <w:t>KVIETIMAS TEIKTI PARAIŠKAS FINANSUOTI JUNGTINIO PROJEKTO PROJEKT</w:t>
      </w:r>
      <w:r w:rsidR="6D41B99E" w:rsidRPr="34C2DF8D">
        <w:rPr>
          <w:rFonts w:ascii="Times New Roman" w:hAnsi="Times New Roman" w:cs="Times New Roman"/>
          <w:b/>
          <w:bCs/>
          <w:color w:val="auto"/>
          <w:sz w:val="24"/>
          <w:szCs w:val="24"/>
        </w:rPr>
        <w:t>US</w:t>
      </w:r>
    </w:p>
    <w:p w14:paraId="142E2B4C" w14:textId="70AA02F5" w:rsidR="00156DD3" w:rsidRPr="00971257" w:rsidRDefault="00156DD3" w:rsidP="34C2DF8D">
      <w:pPr>
        <w:pStyle w:val="Antrat1"/>
        <w:jc w:val="center"/>
        <w:rPr>
          <w:rFonts w:ascii="Times New Roman" w:hAnsi="Times New Roman" w:cs="Times New Roman"/>
          <w:b/>
          <w:bCs/>
          <w:color w:val="auto"/>
          <w:sz w:val="24"/>
          <w:szCs w:val="24"/>
        </w:rPr>
      </w:pPr>
      <w:r w:rsidRPr="34C2DF8D">
        <w:rPr>
          <w:rFonts w:ascii="Times New Roman" w:hAnsi="Times New Roman" w:cs="Times New Roman"/>
          <w:b/>
          <w:bCs/>
          <w:color w:val="auto"/>
          <w:sz w:val="24"/>
          <w:szCs w:val="24"/>
        </w:rPr>
        <w:t xml:space="preserve"> </w:t>
      </w:r>
    </w:p>
    <w:p w14:paraId="475288F5" w14:textId="558F2C79" w:rsidR="00D41DE2" w:rsidRPr="00901DE9" w:rsidRDefault="00561119" w:rsidP="00A266F4">
      <w:pPr>
        <w:jc w:val="center"/>
        <w:rPr>
          <w:rFonts w:asciiTheme="majorBidi" w:hAnsiTheme="majorBidi" w:cstheme="majorBidi"/>
          <w:i/>
          <w:iCs/>
          <w:sz w:val="24"/>
          <w:szCs w:val="24"/>
        </w:rPr>
      </w:pPr>
      <w:r w:rsidRPr="00901DE9">
        <w:rPr>
          <w:rFonts w:asciiTheme="majorBidi" w:hAnsiTheme="majorBidi" w:cstheme="majorBidi"/>
          <w:sz w:val="24"/>
          <w:szCs w:val="24"/>
        </w:rPr>
        <w:t>„</w:t>
      </w:r>
      <w:r w:rsidR="00A266F4" w:rsidRPr="00901DE9">
        <w:rPr>
          <w:rFonts w:asciiTheme="majorBidi" w:eastAsia="Times New Roman" w:hAnsiTheme="majorBidi" w:cstheme="majorBidi"/>
          <w:sz w:val="24"/>
          <w:szCs w:val="24"/>
          <w:lang w:eastAsia="ja-JP"/>
        </w:rPr>
        <w:t>Fizinių asmenų saulės elektrinės dalies įsigijimas iš parkų</w:t>
      </w:r>
      <w:r w:rsidRPr="00901DE9">
        <w:rPr>
          <w:rFonts w:asciiTheme="majorBidi" w:hAnsiTheme="majorBidi" w:cstheme="majorBidi"/>
          <w:i/>
          <w:iCs/>
          <w:sz w:val="24"/>
          <w:szCs w:val="24"/>
        </w:rPr>
        <w:t xml:space="preserve">“ </w:t>
      </w:r>
    </w:p>
    <w:p w14:paraId="62136D4B" w14:textId="77777777" w:rsidR="005E4929" w:rsidRPr="005E4929" w:rsidRDefault="005E4929" w:rsidP="005E4929"/>
    <w:p w14:paraId="79941D6F" w14:textId="3FDD248D" w:rsidR="00D15273" w:rsidRPr="00901DE9" w:rsidRDefault="00D41DE2" w:rsidP="4634024A">
      <w:pPr>
        <w:jc w:val="center"/>
        <w:rPr>
          <w:rFonts w:ascii="Times New Roman" w:hAnsi="Times New Roman" w:cs="Times New Roman"/>
          <w:i/>
          <w:iCs/>
        </w:rPr>
      </w:pPr>
      <w:r w:rsidRPr="00901DE9">
        <w:rPr>
          <w:rFonts w:ascii="Times New Roman" w:hAnsi="Times New Roman" w:cs="Times New Roman"/>
          <w:b/>
          <w:bCs/>
        </w:rPr>
        <w:t>Data</w:t>
      </w:r>
      <w:r w:rsidRPr="00901DE9">
        <w:rPr>
          <w:rFonts w:ascii="Times New Roman" w:hAnsi="Times New Roman" w:cs="Times New Roman"/>
        </w:rPr>
        <w:t xml:space="preserve"> </w:t>
      </w:r>
      <w:r w:rsidR="00901DE9" w:rsidRPr="004B69E3">
        <w:rPr>
          <w:rFonts w:ascii="Times New Roman" w:hAnsi="Times New Roman" w:cs="Times New Roman"/>
        </w:rPr>
        <w:t>2025-0</w:t>
      </w:r>
      <w:r w:rsidR="006E4C03" w:rsidRPr="004B69E3">
        <w:rPr>
          <w:rFonts w:ascii="Times New Roman" w:hAnsi="Times New Roman" w:cs="Times New Roman"/>
        </w:rPr>
        <w:t>3</w:t>
      </w:r>
      <w:r w:rsidR="00901DE9" w:rsidRPr="004B69E3">
        <w:rPr>
          <w:rFonts w:ascii="Times New Roman" w:hAnsi="Times New Roman" w:cs="Times New Roman"/>
        </w:rPr>
        <w:t>-</w:t>
      </w:r>
      <w:r w:rsidR="006E4C03" w:rsidRPr="004B69E3">
        <w:rPr>
          <w:rFonts w:ascii="Times New Roman" w:hAnsi="Times New Roman" w:cs="Times New Roman"/>
        </w:rPr>
        <w:t>03</w:t>
      </w:r>
      <w:r w:rsidRPr="004B69E3">
        <w:rPr>
          <w:rFonts w:ascii="Times New Roman" w:hAnsi="Times New Roman" w:cs="Times New Roman"/>
        </w:rPr>
        <w:t xml:space="preserve"> </w:t>
      </w:r>
      <w:r w:rsidRPr="00901DE9">
        <w:rPr>
          <w:rFonts w:ascii="Times New Roman" w:hAnsi="Times New Roman" w:cs="Times New Roman"/>
          <w:b/>
          <w:bCs/>
        </w:rPr>
        <w:t>Nr.</w:t>
      </w:r>
      <w:r w:rsidRPr="00901DE9">
        <w:rPr>
          <w:rFonts w:ascii="Times New Roman" w:hAnsi="Times New Roman" w:cs="Times New Roman"/>
        </w:rPr>
        <w:t xml:space="preserve"> </w:t>
      </w:r>
      <w:r w:rsidR="00901DE9" w:rsidRPr="00901DE9">
        <w:rPr>
          <w:rFonts w:ascii="Times New Roman" w:hAnsi="Times New Roman" w:cs="Times New Roman"/>
        </w:rPr>
        <w:t>03-030-J-0001-J01</w:t>
      </w:r>
    </w:p>
    <w:tbl>
      <w:tblPr>
        <w:tblStyle w:val="Lentelstinklelis"/>
        <w:tblW w:w="9992" w:type="dxa"/>
        <w:tblLayout w:type="fixed"/>
        <w:tblLook w:val="04A0" w:firstRow="1" w:lastRow="0" w:firstColumn="1" w:lastColumn="0" w:noHBand="0" w:noVBand="1"/>
      </w:tblPr>
      <w:tblGrid>
        <w:gridCol w:w="766"/>
        <w:gridCol w:w="1327"/>
        <w:gridCol w:w="850"/>
        <w:gridCol w:w="497"/>
        <w:gridCol w:w="212"/>
        <w:gridCol w:w="1418"/>
        <w:gridCol w:w="1134"/>
        <w:gridCol w:w="141"/>
        <w:gridCol w:w="1079"/>
        <w:gridCol w:w="2388"/>
        <w:gridCol w:w="169"/>
        <w:gridCol w:w="11"/>
      </w:tblGrid>
      <w:tr w:rsidR="00435D4B" w:rsidRPr="00804AE2" w14:paraId="2E468F8A" w14:textId="4AF5D037" w:rsidTr="00D92E6E">
        <w:trPr>
          <w:gridAfter w:val="2"/>
          <w:wAfter w:w="180" w:type="dxa"/>
          <w:trHeight w:val="300"/>
        </w:trPr>
        <w:tc>
          <w:tcPr>
            <w:tcW w:w="766" w:type="dxa"/>
            <w:shd w:val="clear" w:color="auto" w:fill="D0CECE" w:themeFill="background2" w:themeFillShade="E6"/>
          </w:tcPr>
          <w:p w14:paraId="5FB49860" w14:textId="4FBD2277" w:rsidR="00435D4B" w:rsidRPr="00AB7A77" w:rsidRDefault="00F223CD" w:rsidP="00474B01">
            <w:pPr>
              <w:rPr>
                <w:rFonts w:ascii="Times New Roman" w:hAnsi="Times New Roman" w:cs="Times New Roman"/>
                <w:b/>
              </w:rPr>
            </w:pPr>
            <w:r>
              <w:rPr>
                <w:rFonts w:ascii="Times New Roman" w:hAnsi="Times New Roman" w:cs="Times New Roman"/>
                <w:b/>
              </w:rPr>
              <w:t>1.</w:t>
            </w:r>
          </w:p>
        </w:tc>
        <w:tc>
          <w:tcPr>
            <w:tcW w:w="9046" w:type="dxa"/>
            <w:gridSpan w:val="9"/>
            <w:shd w:val="clear" w:color="auto" w:fill="D0CECE" w:themeFill="background2" w:themeFillShade="E6"/>
          </w:tcPr>
          <w:p w14:paraId="53419DDA" w14:textId="42F11611" w:rsidR="00435D4B" w:rsidRPr="00AB7A77" w:rsidRDefault="02C70119" w:rsidP="4634024A">
            <w:pPr>
              <w:rPr>
                <w:rFonts w:ascii="Times New Roman" w:hAnsi="Times New Roman" w:cs="Times New Roman"/>
                <w:b/>
                <w:bCs/>
              </w:rPr>
            </w:pPr>
            <w:r w:rsidRPr="6B1B04CC">
              <w:rPr>
                <w:rFonts w:ascii="Times New Roman" w:hAnsi="Times New Roman" w:cs="Times New Roman"/>
                <w:b/>
                <w:bCs/>
              </w:rPr>
              <w:t>INFORMACIJA APIE KVIETIMĄ TEIKTI PARAIŠKAS FINANSUOTI JUNGTINIO PROJEKTO (TOLIAU – JP) PROJEKTUS (TOLIAU – KVIETIMAS TEIKTI PARAIŠKAS)</w:t>
            </w:r>
          </w:p>
        </w:tc>
      </w:tr>
      <w:tr w:rsidR="00F5388F" w:rsidRPr="00804AE2" w14:paraId="0D52606B" w14:textId="0526BB24" w:rsidTr="00D92E6E">
        <w:trPr>
          <w:gridAfter w:val="2"/>
          <w:wAfter w:w="180" w:type="dxa"/>
          <w:trHeight w:val="300"/>
        </w:trPr>
        <w:tc>
          <w:tcPr>
            <w:tcW w:w="766" w:type="dxa"/>
            <w:vMerge w:val="restart"/>
          </w:tcPr>
          <w:p w14:paraId="63FD73DA" w14:textId="2F8F3936" w:rsidR="00F5388F" w:rsidRPr="00F5388F" w:rsidRDefault="00F5388F" w:rsidP="00474B01">
            <w:pPr>
              <w:rPr>
                <w:rFonts w:ascii="Times New Roman" w:hAnsi="Times New Roman" w:cs="Times New Roman"/>
                <w:b/>
              </w:rPr>
            </w:pPr>
            <w:r w:rsidRPr="00F5388F">
              <w:rPr>
                <w:rFonts w:ascii="Times New Roman" w:hAnsi="Times New Roman" w:cs="Times New Roman"/>
                <w:b/>
              </w:rPr>
              <w:t>1.1.</w:t>
            </w:r>
          </w:p>
        </w:tc>
        <w:tc>
          <w:tcPr>
            <w:tcW w:w="9046" w:type="dxa"/>
            <w:gridSpan w:val="9"/>
          </w:tcPr>
          <w:p w14:paraId="39E5F7E5" w14:textId="08055637" w:rsidR="00F5388F" w:rsidRPr="00F5388F" w:rsidRDefault="00F5388F" w:rsidP="00474B01">
            <w:pPr>
              <w:rPr>
                <w:rFonts w:ascii="Times New Roman" w:hAnsi="Times New Roman" w:cs="Times New Roman"/>
                <w:b/>
              </w:rPr>
            </w:pPr>
            <w:r w:rsidRPr="00025451">
              <w:rPr>
                <w:rFonts w:ascii="Times New Roman" w:hAnsi="Times New Roman" w:cs="Times New Roman"/>
                <w:b/>
              </w:rPr>
              <w:t>Atsakinga  institucija</w:t>
            </w:r>
          </w:p>
        </w:tc>
      </w:tr>
      <w:tr w:rsidR="00F5388F" w:rsidRPr="00804AE2" w14:paraId="201C6734" w14:textId="3B6CBA79" w:rsidTr="00D92E6E">
        <w:trPr>
          <w:gridAfter w:val="2"/>
          <w:wAfter w:w="180" w:type="dxa"/>
          <w:trHeight w:val="300"/>
        </w:trPr>
        <w:tc>
          <w:tcPr>
            <w:tcW w:w="766" w:type="dxa"/>
            <w:vMerge/>
          </w:tcPr>
          <w:p w14:paraId="2C49A3C4" w14:textId="77777777" w:rsidR="00F5388F" w:rsidRPr="00AB7A77" w:rsidRDefault="00F5388F" w:rsidP="00474B01">
            <w:pPr>
              <w:rPr>
                <w:rFonts w:ascii="Times New Roman" w:hAnsi="Times New Roman" w:cs="Times New Roman"/>
                <w:b/>
              </w:rPr>
            </w:pPr>
          </w:p>
        </w:tc>
        <w:tc>
          <w:tcPr>
            <w:tcW w:w="9046" w:type="dxa"/>
            <w:gridSpan w:val="9"/>
          </w:tcPr>
          <w:p w14:paraId="553A87E0" w14:textId="0B4D5904" w:rsidR="00F5388F" w:rsidRPr="00AB7A77" w:rsidRDefault="00A111D7" w:rsidP="4634024A">
            <w:pPr>
              <w:rPr>
                <w:rFonts w:ascii="Times New Roman" w:hAnsi="Times New Roman" w:cs="Times New Roman"/>
                <w:b/>
                <w:bCs/>
              </w:rPr>
            </w:pPr>
            <w:r w:rsidRPr="007252B6">
              <w:rPr>
                <w:rFonts w:ascii="Times New Roman" w:hAnsi="Times New Roman" w:cs="Times New Roman"/>
              </w:rPr>
              <w:t>Lietuvos Respublikos aplinkos ministerijos Aplinkos projektų valdymo agentūra</w:t>
            </w:r>
          </w:p>
        </w:tc>
      </w:tr>
      <w:tr w:rsidR="00AA3EF5" w:rsidRPr="00804AE2" w14:paraId="05A0D56B" w14:textId="51AC4616" w:rsidTr="00D92E6E">
        <w:trPr>
          <w:gridAfter w:val="2"/>
          <w:wAfter w:w="180" w:type="dxa"/>
          <w:trHeight w:val="300"/>
        </w:trPr>
        <w:tc>
          <w:tcPr>
            <w:tcW w:w="766" w:type="dxa"/>
            <w:vMerge w:val="restart"/>
          </w:tcPr>
          <w:p w14:paraId="7CAFF6ED" w14:textId="2F1F96FA" w:rsidR="00AA3EF5" w:rsidRPr="00AB7A77" w:rsidRDefault="00AA3EF5" w:rsidP="00474B01">
            <w:pPr>
              <w:rPr>
                <w:rFonts w:ascii="Times New Roman" w:hAnsi="Times New Roman" w:cs="Times New Roman"/>
                <w:b/>
              </w:rPr>
            </w:pPr>
            <w:r>
              <w:rPr>
                <w:rFonts w:ascii="Times New Roman" w:hAnsi="Times New Roman" w:cs="Times New Roman"/>
                <w:b/>
              </w:rPr>
              <w:t>1.2.</w:t>
            </w:r>
          </w:p>
        </w:tc>
        <w:tc>
          <w:tcPr>
            <w:tcW w:w="9046" w:type="dxa"/>
            <w:gridSpan w:val="9"/>
          </w:tcPr>
          <w:p w14:paraId="59099195" w14:textId="3F59F46A" w:rsidR="00AA3EF5" w:rsidRPr="00AB7A77" w:rsidRDefault="00AA3EF5" w:rsidP="00474B01">
            <w:pPr>
              <w:rPr>
                <w:rFonts w:ascii="Times New Roman" w:hAnsi="Times New Roman" w:cs="Times New Roman"/>
                <w:b/>
              </w:rPr>
            </w:pPr>
            <w:r w:rsidRPr="00AA3EF5">
              <w:rPr>
                <w:rFonts w:ascii="Times New Roman" w:hAnsi="Times New Roman" w:cs="Times New Roman"/>
                <w:b/>
              </w:rPr>
              <w:t>Administruojančioji institucija</w:t>
            </w:r>
          </w:p>
        </w:tc>
      </w:tr>
      <w:tr w:rsidR="00A111D7" w:rsidRPr="00804AE2" w14:paraId="495FCF02" w14:textId="59B99166" w:rsidTr="00D92E6E">
        <w:trPr>
          <w:gridAfter w:val="2"/>
          <w:wAfter w:w="180" w:type="dxa"/>
          <w:trHeight w:val="300"/>
        </w:trPr>
        <w:tc>
          <w:tcPr>
            <w:tcW w:w="766" w:type="dxa"/>
            <w:vMerge/>
          </w:tcPr>
          <w:p w14:paraId="06280BF8" w14:textId="77777777" w:rsidR="00A111D7" w:rsidRPr="00AB7A77" w:rsidRDefault="00A111D7" w:rsidP="00A111D7">
            <w:pPr>
              <w:rPr>
                <w:rFonts w:ascii="Times New Roman" w:hAnsi="Times New Roman" w:cs="Times New Roman"/>
                <w:b/>
              </w:rPr>
            </w:pPr>
          </w:p>
        </w:tc>
        <w:tc>
          <w:tcPr>
            <w:tcW w:w="9046" w:type="dxa"/>
            <w:gridSpan w:val="9"/>
          </w:tcPr>
          <w:p w14:paraId="0EE9D87D" w14:textId="77777777" w:rsidR="00A111D7" w:rsidRPr="007252B6" w:rsidRDefault="00A111D7" w:rsidP="00A111D7">
            <w:pPr>
              <w:pStyle w:val="paragraph"/>
              <w:spacing w:before="0" w:beforeAutospacing="0" w:after="0" w:afterAutospacing="0"/>
              <w:textAlignment w:val="baseline"/>
              <w:rPr>
                <w:sz w:val="18"/>
                <w:szCs w:val="18"/>
                <w:lang w:eastAsia="en-US"/>
              </w:rPr>
            </w:pPr>
            <w:r w:rsidRPr="007252B6">
              <w:rPr>
                <w:rStyle w:val="contentcontrolboundarysink"/>
                <w:i/>
                <w:iCs/>
                <w:sz w:val="22"/>
                <w:szCs w:val="22"/>
                <w:lang w:eastAsia="en-US"/>
              </w:rPr>
              <w:t>​​</w:t>
            </w:r>
            <w:r w:rsidRPr="00F417CB">
              <w:rPr>
                <w:rFonts w:ascii="Wingdings 2" w:eastAsia="Wingdings 2" w:hAnsi="Wingdings 2" w:cs="Wingdings 2"/>
                <w:sz w:val="22"/>
                <w:szCs w:val="22"/>
              </w:rPr>
              <w:t>T</w:t>
            </w:r>
            <w:r w:rsidRPr="007252B6">
              <w:rPr>
                <w:rStyle w:val="contentcontrolboundarysink"/>
                <w:sz w:val="22"/>
                <w:szCs w:val="22"/>
                <w:lang w:eastAsia="en-US"/>
              </w:rPr>
              <w:t xml:space="preserve"> ​</w:t>
            </w:r>
            <w:r w:rsidRPr="007252B6">
              <w:rPr>
                <w:rStyle w:val="normaltextrun"/>
                <w:sz w:val="22"/>
                <w:szCs w:val="22"/>
                <w:lang w:eastAsia="en-US"/>
              </w:rPr>
              <w:t xml:space="preserve"> viešoji įstaiga Centrinė projektų valdymo agentūra</w:t>
            </w:r>
            <w:r w:rsidRPr="007252B6">
              <w:rPr>
                <w:rStyle w:val="eop"/>
                <w:sz w:val="22"/>
                <w:szCs w:val="22"/>
                <w:lang w:eastAsia="en-US"/>
              </w:rPr>
              <w:t> </w:t>
            </w:r>
          </w:p>
          <w:p w14:paraId="3F0BD0B8" w14:textId="3C22E756" w:rsidR="00A111D7" w:rsidRPr="00AB7A77" w:rsidRDefault="00A111D7" w:rsidP="00A111D7">
            <w:pPr>
              <w:pStyle w:val="paragraph"/>
              <w:spacing w:before="0" w:beforeAutospacing="0" w:after="0" w:afterAutospacing="0"/>
              <w:textAlignment w:val="baseline"/>
              <w:rPr>
                <w:b/>
                <w:bCs/>
              </w:rPr>
            </w:pPr>
            <w:r w:rsidRPr="007252B6">
              <w:rPr>
                <w:rStyle w:val="contentcontrolboundarysink"/>
                <w:sz w:val="22"/>
                <w:szCs w:val="22"/>
                <w:lang w:eastAsia="en-US"/>
              </w:rPr>
              <w:t>​​</w:t>
            </w:r>
            <w:r w:rsidRPr="007252B6">
              <w:rPr>
                <w:rStyle w:val="normaltextrun"/>
                <w:rFonts w:ascii="Segoe UI Symbol" w:hAnsi="Segoe UI Symbol" w:cs="Segoe UI Symbol"/>
                <w:sz w:val="22"/>
                <w:szCs w:val="22"/>
                <w:lang w:eastAsia="en-US"/>
              </w:rPr>
              <w:t>☐</w:t>
            </w:r>
            <w:r w:rsidRPr="007252B6">
              <w:rPr>
                <w:rStyle w:val="contentcontrolboundarysink"/>
                <w:sz w:val="22"/>
                <w:szCs w:val="22"/>
                <w:lang w:eastAsia="en-US"/>
              </w:rPr>
              <w:t>​</w:t>
            </w:r>
            <w:r w:rsidRPr="007252B6">
              <w:rPr>
                <w:rStyle w:val="normaltextrun"/>
                <w:sz w:val="22"/>
                <w:szCs w:val="22"/>
                <w:lang w:eastAsia="en-US"/>
              </w:rPr>
              <w:t xml:space="preserve"> viešoji įstaiga Inovacijų agentūra</w:t>
            </w:r>
            <w:r w:rsidRPr="007252B6">
              <w:rPr>
                <w:rStyle w:val="eop"/>
                <w:sz w:val="22"/>
                <w:szCs w:val="22"/>
                <w:lang w:eastAsia="en-US"/>
              </w:rPr>
              <w:t> </w:t>
            </w:r>
          </w:p>
        </w:tc>
      </w:tr>
      <w:tr w:rsidR="00502768" w:rsidRPr="00804AE2" w14:paraId="2B15A74C" w14:textId="043C5459" w:rsidTr="00D92E6E">
        <w:trPr>
          <w:gridAfter w:val="2"/>
          <w:wAfter w:w="180" w:type="dxa"/>
          <w:trHeight w:val="300"/>
        </w:trPr>
        <w:tc>
          <w:tcPr>
            <w:tcW w:w="766" w:type="dxa"/>
            <w:vMerge w:val="restart"/>
          </w:tcPr>
          <w:p w14:paraId="7B95561E" w14:textId="7484A9CC" w:rsidR="00502768" w:rsidRPr="00AB7A77" w:rsidRDefault="00502768" w:rsidP="00474B01">
            <w:pPr>
              <w:rPr>
                <w:rFonts w:ascii="Times New Roman" w:hAnsi="Times New Roman" w:cs="Times New Roman"/>
                <w:b/>
              </w:rPr>
            </w:pPr>
            <w:r>
              <w:rPr>
                <w:rFonts w:ascii="Times New Roman" w:hAnsi="Times New Roman" w:cs="Times New Roman"/>
                <w:b/>
              </w:rPr>
              <w:t>1.3.</w:t>
            </w:r>
          </w:p>
        </w:tc>
        <w:tc>
          <w:tcPr>
            <w:tcW w:w="9046" w:type="dxa"/>
            <w:gridSpan w:val="9"/>
          </w:tcPr>
          <w:p w14:paraId="197C9B39" w14:textId="434B5D44" w:rsidR="00502768" w:rsidRPr="00AB7A77" w:rsidRDefault="00502768" w:rsidP="00474B01">
            <w:pPr>
              <w:rPr>
                <w:rFonts w:ascii="Times New Roman" w:hAnsi="Times New Roman" w:cs="Times New Roman"/>
                <w:b/>
              </w:rPr>
            </w:pPr>
            <w:r w:rsidRPr="00502768">
              <w:rPr>
                <w:rFonts w:ascii="Times New Roman" w:hAnsi="Times New Roman" w:cs="Times New Roman"/>
                <w:b/>
              </w:rPr>
              <w:t>Programa</w:t>
            </w:r>
          </w:p>
        </w:tc>
      </w:tr>
      <w:tr w:rsidR="00502768" w:rsidRPr="00804AE2" w14:paraId="74DDDA1A" w14:textId="6B60999F" w:rsidTr="00D92E6E">
        <w:trPr>
          <w:gridAfter w:val="2"/>
          <w:wAfter w:w="180" w:type="dxa"/>
          <w:trHeight w:val="300"/>
        </w:trPr>
        <w:tc>
          <w:tcPr>
            <w:tcW w:w="766" w:type="dxa"/>
            <w:vMerge/>
          </w:tcPr>
          <w:p w14:paraId="78BFE5BF" w14:textId="77777777" w:rsidR="00502768" w:rsidRPr="00AB7A77" w:rsidRDefault="00502768" w:rsidP="00474B01">
            <w:pPr>
              <w:rPr>
                <w:rFonts w:ascii="Times New Roman" w:hAnsi="Times New Roman" w:cs="Times New Roman"/>
                <w:b/>
              </w:rPr>
            </w:pPr>
          </w:p>
        </w:tc>
        <w:tc>
          <w:tcPr>
            <w:tcW w:w="9046" w:type="dxa"/>
            <w:gridSpan w:val="9"/>
          </w:tcPr>
          <w:p w14:paraId="0E628E30" w14:textId="543BE1F5" w:rsidR="00502768" w:rsidRPr="00A111D7" w:rsidRDefault="14671AA1" w:rsidP="511F09C8">
            <w:pPr>
              <w:pStyle w:val="paragraph"/>
              <w:spacing w:before="0" w:beforeAutospacing="0" w:after="0" w:afterAutospacing="0"/>
              <w:textAlignment w:val="baseline"/>
              <w:rPr>
                <w:rFonts w:ascii="Segoe UI" w:hAnsi="Segoe UI" w:cs="Segoe UI"/>
                <w:sz w:val="18"/>
                <w:szCs w:val="18"/>
              </w:rPr>
            </w:pPr>
            <w:r w:rsidRPr="00A111D7">
              <w:rPr>
                <w:rStyle w:val="normaltextrun"/>
                <w:rFonts w:ascii="Segoe UI Symbol" w:hAnsi="Segoe UI Symbol" w:cs="Segoe UI"/>
                <w:sz w:val="22"/>
                <w:szCs w:val="22"/>
              </w:rPr>
              <w:t>☐</w:t>
            </w:r>
            <w:r w:rsidRPr="00A111D7">
              <w:rPr>
                <w:rStyle w:val="normaltextrun"/>
                <w:sz w:val="22"/>
                <w:szCs w:val="22"/>
              </w:rPr>
              <w:t xml:space="preserve"> </w:t>
            </w:r>
            <w:r w:rsidR="00CE57BB" w:rsidRPr="00A111D7">
              <w:rPr>
                <w:rStyle w:val="normaltextrun"/>
                <w:sz w:val="22"/>
                <w:szCs w:val="22"/>
              </w:rPr>
              <w:t>2021–2027 m. E</w:t>
            </w:r>
            <w:r w:rsidRPr="00A111D7">
              <w:rPr>
                <w:rStyle w:val="normaltextrun"/>
                <w:sz w:val="22"/>
                <w:szCs w:val="22"/>
              </w:rPr>
              <w:t>S fondų investicijų programa</w:t>
            </w:r>
            <w:r w:rsidRPr="00A111D7">
              <w:rPr>
                <w:rStyle w:val="eop"/>
                <w:sz w:val="22"/>
                <w:szCs w:val="22"/>
              </w:rPr>
              <w:t> </w:t>
            </w:r>
          </w:p>
          <w:p w14:paraId="73F2496B" w14:textId="7CEB2410" w:rsidR="00502768" w:rsidRPr="00CE57BB" w:rsidRDefault="00A111D7" w:rsidP="00CE57BB">
            <w:pPr>
              <w:pStyle w:val="paragraph"/>
              <w:spacing w:before="0" w:beforeAutospacing="0" w:after="0" w:afterAutospacing="0"/>
              <w:textAlignment w:val="baseline"/>
              <w:rPr>
                <w:rFonts w:ascii="Segoe UI" w:hAnsi="Segoe UI" w:cs="Segoe UI"/>
                <w:sz w:val="18"/>
                <w:szCs w:val="18"/>
              </w:rPr>
            </w:pPr>
            <w:r w:rsidRPr="00A111D7">
              <w:rPr>
                <w:rFonts w:ascii="Wingdings 2" w:eastAsia="Wingdings 2" w:hAnsi="Wingdings 2" w:cs="Wingdings 2"/>
                <w:sz w:val="22"/>
                <w:szCs w:val="22"/>
              </w:rPr>
              <w:t>T</w:t>
            </w:r>
            <w:r w:rsidR="00502768" w:rsidRPr="00A111D7">
              <w:rPr>
                <w:rStyle w:val="normaltextrun"/>
                <w:sz w:val="22"/>
                <w:szCs w:val="22"/>
              </w:rPr>
              <w:t xml:space="preserve"> Planas „Naujos kartos Lietuva“</w:t>
            </w:r>
          </w:p>
        </w:tc>
      </w:tr>
      <w:tr w:rsidR="00F6698A" w:rsidRPr="00804AE2" w14:paraId="3988CB88" w14:textId="77777777" w:rsidTr="00D92E6E">
        <w:trPr>
          <w:gridAfter w:val="2"/>
          <w:wAfter w:w="180" w:type="dxa"/>
          <w:trHeight w:val="300"/>
        </w:trPr>
        <w:tc>
          <w:tcPr>
            <w:tcW w:w="766" w:type="dxa"/>
            <w:vMerge w:val="restart"/>
          </w:tcPr>
          <w:p w14:paraId="2676553F" w14:textId="4D339EDB" w:rsidR="00F6698A" w:rsidRPr="00AB7A77" w:rsidRDefault="00F6698A" w:rsidP="00F6698A">
            <w:pPr>
              <w:rPr>
                <w:rFonts w:ascii="Times New Roman" w:hAnsi="Times New Roman" w:cs="Times New Roman"/>
                <w:b/>
              </w:rPr>
            </w:pPr>
            <w:r>
              <w:rPr>
                <w:rFonts w:ascii="Times New Roman" w:hAnsi="Times New Roman" w:cs="Times New Roman"/>
                <w:b/>
              </w:rPr>
              <w:t>1.4.</w:t>
            </w:r>
          </w:p>
        </w:tc>
        <w:tc>
          <w:tcPr>
            <w:tcW w:w="9046" w:type="dxa"/>
            <w:gridSpan w:val="9"/>
          </w:tcPr>
          <w:p w14:paraId="24B11BEB" w14:textId="5833C055" w:rsidR="00F6698A" w:rsidRPr="00025451" w:rsidRDefault="00F6698A" w:rsidP="00F6698A">
            <w:pPr>
              <w:spacing w:line="257" w:lineRule="auto"/>
              <w:jc w:val="both"/>
              <w:rPr>
                <w:rFonts w:ascii="Times New Roman" w:eastAsia="Times New Roman" w:hAnsi="Times New Roman" w:cs="Times New Roman"/>
              </w:rPr>
            </w:pPr>
            <w:r w:rsidRPr="00CE57BB">
              <w:rPr>
                <w:rFonts w:ascii="Times New Roman" w:eastAsia="Times New Roman" w:hAnsi="Times New Roman" w:cs="Times New Roman"/>
                <w:b/>
                <w:bCs/>
              </w:rPr>
              <w:t>Finansavimo forma</w:t>
            </w:r>
            <w:r w:rsidRPr="00CE57BB">
              <w:rPr>
                <w:rFonts w:ascii="Times New Roman" w:eastAsia="Times New Roman" w:hAnsi="Times New Roman" w:cs="Times New Roman"/>
              </w:rPr>
              <w:t xml:space="preserve"> </w:t>
            </w:r>
          </w:p>
        </w:tc>
      </w:tr>
      <w:tr w:rsidR="00F6698A" w:rsidRPr="00804AE2" w14:paraId="6C1676AA" w14:textId="77777777" w:rsidTr="00D92E6E">
        <w:trPr>
          <w:gridAfter w:val="2"/>
          <w:wAfter w:w="180" w:type="dxa"/>
          <w:trHeight w:val="300"/>
        </w:trPr>
        <w:tc>
          <w:tcPr>
            <w:tcW w:w="766" w:type="dxa"/>
            <w:vMerge/>
          </w:tcPr>
          <w:p w14:paraId="1005FE5D" w14:textId="77777777" w:rsidR="00F6698A" w:rsidRPr="00AB7A77" w:rsidRDefault="00F6698A" w:rsidP="00F6698A">
            <w:pPr>
              <w:rPr>
                <w:rFonts w:ascii="Times New Roman" w:hAnsi="Times New Roman" w:cs="Times New Roman"/>
                <w:b/>
              </w:rPr>
            </w:pPr>
          </w:p>
        </w:tc>
        <w:tc>
          <w:tcPr>
            <w:tcW w:w="9046" w:type="dxa"/>
            <w:gridSpan w:val="9"/>
          </w:tcPr>
          <w:p w14:paraId="50FBEF41" w14:textId="78141D78" w:rsidR="00F6698A" w:rsidRPr="00100734" w:rsidRDefault="00100734" w:rsidP="00F6698A">
            <w:pPr>
              <w:spacing w:line="257" w:lineRule="auto"/>
              <w:rPr>
                <w:rFonts w:ascii="Times New Roman" w:eastAsia="Times New Roman" w:hAnsi="Times New Roman" w:cs="Times New Roman"/>
              </w:rPr>
            </w:pPr>
            <w:r w:rsidRPr="00100734">
              <w:rPr>
                <w:rFonts w:ascii="Wingdings 2" w:eastAsia="Wingdings 2" w:hAnsi="Wingdings 2" w:cs="Wingdings 2"/>
              </w:rPr>
              <w:t>T</w:t>
            </w:r>
            <w:r w:rsidRPr="00100734">
              <w:rPr>
                <w:rFonts w:ascii="Segoe UI Symbol" w:eastAsia="Segoe UI Symbol" w:hAnsi="Segoe UI Symbol" w:cs="Segoe UI Symbol"/>
              </w:rPr>
              <w:t xml:space="preserve"> </w:t>
            </w:r>
            <w:r w:rsidR="00F6698A" w:rsidRPr="00100734">
              <w:rPr>
                <w:rFonts w:ascii="Times New Roman" w:eastAsia="Times New Roman" w:hAnsi="Times New Roman" w:cs="Times New Roman"/>
              </w:rPr>
              <w:t>01 Dotacija</w:t>
            </w:r>
          </w:p>
        </w:tc>
      </w:tr>
      <w:tr w:rsidR="00F6698A" w:rsidRPr="008D0637" w14:paraId="7D6F9450" w14:textId="77777777" w:rsidTr="00D92E6E">
        <w:trPr>
          <w:gridAfter w:val="2"/>
          <w:wAfter w:w="180" w:type="dxa"/>
          <w:trHeight w:val="300"/>
        </w:trPr>
        <w:tc>
          <w:tcPr>
            <w:tcW w:w="766" w:type="dxa"/>
            <w:vMerge w:val="restart"/>
          </w:tcPr>
          <w:p w14:paraId="54800DF8" w14:textId="506210F3" w:rsidR="00F6698A" w:rsidRPr="008D0637" w:rsidRDefault="00F6698A" w:rsidP="00F6698A">
            <w:pPr>
              <w:rPr>
                <w:rFonts w:ascii="Times New Roman" w:hAnsi="Times New Roman" w:cs="Times New Roman"/>
                <w:b/>
              </w:rPr>
            </w:pPr>
            <w:r w:rsidRPr="008D0637">
              <w:rPr>
                <w:rFonts w:ascii="Times New Roman" w:hAnsi="Times New Roman" w:cs="Times New Roman"/>
                <w:b/>
              </w:rPr>
              <w:t>1.</w:t>
            </w:r>
            <w:r>
              <w:rPr>
                <w:rFonts w:ascii="Times New Roman" w:hAnsi="Times New Roman" w:cs="Times New Roman"/>
                <w:b/>
              </w:rPr>
              <w:t>5</w:t>
            </w:r>
            <w:r w:rsidRPr="008D0637">
              <w:rPr>
                <w:rFonts w:ascii="Times New Roman" w:hAnsi="Times New Roman" w:cs="Times New Roman"/>
                <w:b/>
              </w:rPr>
              <w:t>.</w:t>
            </w:r>
          </w:p>
        </w:tc>
        <w:tc>
          <w:tcPr>
            <w:tcW w:w="9046" w:type="dxa"/>
            <w:gridSpan w:val="9"/>
          </w:tcPr>
          <w:p w14:paraId="4FA4B98F" w14:textId="0711970B" w:rsidR="00F6698A" w:rsidRPr="008D0637" w:rsidRDefault="00F6698A" w:rsidP="00F6698A">
            <w:pPr>
              <w:rPr>
                <w:rFonts w:ascii="Times New Roman" w:hAnsi="Times New Roman" w:cs="Times New Roman"/>
                <w:b/>
              </w:rPr>
            </w:pPr>
            <w:r w:rsidRPr="008D0637">
              <w:rPr>
                <w:rFonts w:ascii="Times New Roman" w:hAnsi="Times New Roman" w:cs="Times New Roman"/>
                <w:b/>
              </w:rPr>
              <w:t>Regionas</w:t>
            </w:r>
          </w:p>
        </w:tc>
      </w:tr>
      <w:tr w:rsidR="00F6698A" w:rsidRPr="008D0637" w14:paraId="0D651D02" w14:textId="59945138" w:rsidTr="00D92E6E">
        <w:trPr>
          <w:gridAfter w:val="2"/>
          <w:wAfter w:w="180" w:type="dxa"/>
          <w:trHeight w:val="300"/>
        </w:trPr>
        <w:tc>
          <w:tcPr>
            <w:tcW w:w="766" w:type="dxa"/>
            <w:vMerge/>
          </w:tcPr>
          <w:p w14:paraId="6958C407" w14:textId="77777777" w:rsidR="00F6698A" w:rsidRPr="008D0637" w:rsidRDefault="00F6698A" w:rsidP="00F6698A">
            <w:pPr>
              <w:rPr>
                <w:rFonts w:ascii="Times New Roman" w:hAnsi="Times New Roman" w:cs="Times New Roman"/>
                <w:b/>
              </w:rPr>
            </w:pPr>
          </w:p>
        </w:tc>
        <w:tc>
          <w:tcPr>
            <w:tcW w:w="9046" w:type="dxa"/>
            <w:gridSpan w:val="9"/>
          </w:tcPr>
          <w:p w14:paraId="412C6AC5" w14:textId="6555E034" w:rsidR="00F6698A" w:rsidRPr="00100734" w:rsidRDefault="00100734" w:rsidP="00F6698A">
            <w:pPr>
              <w:pStyle w:val="paragraph"/>
              <w:spacing w:before="0" w:beforeAutospacing="0" w:after="0" w:afterAutospacing="0"/>
              <w:textAlignment w:val="baseline"/>
              <w:rPr>
                <w:sz w:val="22"/>
                <w:szCs w:val="22"/>
              </w:rPr>
            </w:pPr>
            <w:r w:rsidRPr="00100734">
              <w:rPr>
                <w:rFonts w:ascii="Wingdings 2" w:eastAsia="Wingdings 2" w:hAnsi="Wingdings 2" w:cs="Wingdings 2"/>
                <w:sz w:val="22"/>
                <w:szCs w:val="22"/>
              </w:rPr>
              <w:t>T</w:t>
            </w:r>
            <w:r w:rsidRPr="00100734">
              <w:rPr>
                <w:rStyle w:val="normaltextrun"/>
                <w:rFonts w:ascii="Segoe UI Symbol" w:hAnsi="Segoe UI Symbol" w:cs="Segoe UI Symbol"/>
                <w:sz w:val="22"/>
                <w:szCs w:val="22"/>
              </w:rPr>
              <w:t xml:space="preserve"> </w:t>
            </w:r>
            <w:r w:rsidR="00F6698A" w:rsidRPr="00100734">
              <w:rPr>
                <w:rStyle w:val="normaltextrun"/>
                <w:sz w:val="22"/>
                <w:szCs w:val="22"/>
              </w:rPr>
              <w:t xml:space="preserve"> Netaikoma</w:t>
            </w:r>
            <w:r w:rsidR="00F6698A" w:rsidRPr="00100734">
              <w:rPr>
                <w:rStyle w:val="eop"/>
                <w:sz w:val="22"/>
                <w:szCs w:val="22"/>
              </w:rPr>
              <w:t> </w:t>
            </w:r>
          </w:p>
          <w:p w14:paraId="6008DD0F" w14:textId="77777777" w:rsidR="00F6698A" w:rsidRPr="00100734" w:rsidRDefault="00F6698A" w:rsidP="00F6698A">
            <w:pPr>
              <w:pStyle w:val="paragraph"/>
              <w:spacing w:before="0" w:beforeAutospacing="0" w:after="0" w:afterAutospacing="0"/>
              <w:textAlignment w:val="baseline"/>
              <w:rPr>
                <w:sz w:val="22"/>
                <w:szCs w:val="22"/>
              </w:rPr>
            </w:pPr>
            <w:r w:rsidRPr="00100734">
              <w:rPr>
                <w:rStyle w:val="normaltextrun"/>
                <w:rFonts w:ascii="Segoe UI Symbol" w:hAnsi="Segoe UI Symbol" w:cs="Segoe UI Symbol"/>
                <w:sz w:val="22"/>
                <w:szCs w:val="22"/>
              </w:rPr>
              <w:t>☐</w:t>
            </w:r>
            <w:r w:rsidRPr="00100734">
              <w:rPr>
                <w:rStyle w:val="normaltextrun"/>
                <w:sz w:val="22"/>
                <w:szCs w:val="22"/>
              </w:rPr>
              <w:t xml:space="preserve"> Vidurio ir vakarų Lietuvos regionas</w:t>
            </w:r>
            <w:r w:rsidRPr="00100734">
              <w:rPr>
                <w:rStyle w:val="eop"/>
                <w:sz w:val="22"/>
                <w:szCs w:val="22"/>
              </w:rPr>
              <w:t> </w:t>
            </w:r>
          </w:p>
          <w:p w14:paraId="29FCA5B7" w14:textId="4EFCE4A8" w:rsidR="00F6698A" w:rsidRPr="00100734" w:rsidRDefault="00F6698A" w:rsidP="00100734">
            <w:pPr>
              <w:pStyle w:val="paragraph"/>
              <w:spacing w:before="0" w:beforeAutospacing="0" w:after="0" w:afterAutospacing="0"/>
              <w:textAlignment w:val="baseline"/>
              <w:rPr>
                <w:color w:val="808080" w:themeColor="background1" w:themeShade="80"/>
                <w:sz w:val="22"/>
                <w:szCs w:val="22"/>
              </w:rPr>
            </w:pPr>
            <w:r w:rsidRPr="00100734">
              <w:rPr>
                <w:rStyle w:val="normaltextrun"/>
                <w:rFonts w:ascii="Segoe UI Symbol" w:hAnsi="Segoe UI Symbol" w:cs="Segoe UI Symbol"/>
                <w:sz w:val="22"/>
                <w:szCs w:val="22"/>
              </w:rPr>
              <w:t>☐</w:t>
            </w:r>
            <w:r w:rsidRPr="00100734">
              <w:rPr>
                <w:rStyle w:val="normaltextrun"/>
                <w:sz w:val="22"/>
                <w:szCs w:val="22"/>
              </w:rPr>
              <w:t xml:space="preserve"> Sostinės regionas</w:t>
            </w:r>
            <w:r w:rsidRPr="00100734">
              <w:rPr>
                <w:rStyle w:val="eop"/>
                <w:sz w:val="22"/>
                <w:szCs w:val="22"/>
              </w:rPr>
              <w:t> </w:t>
            </w:r>
          </w:p>
        </w:tc>
      </w:tr>
      <w:tr w:rsidR="00F6698A" w14:paraId="058FD471" w14:textId="77777777" w:rsidTr="00D92E6E">
        <w:trPr>
          <w:gridAfter w:val="2"/>
          <w:wAfter w:w="180" w:type="dxa"/>
          <w:trHeight w:val="300"/>
        </w:trPr>
        <w:tc>
          <w:tcPr>
            <w:tcW w:w="766" w:type="dxa"/>
            <w:vMerge w:val="restart"/>
          </w:tcPr>
          <w:p w14:paraId="1311F514" w14:textId="5D310880" w:rsidR="00F6698A" w:rsidRPr="00CE57BB" w:rsidRDefault="00F6698A" w:rsidP="00F6698A">
            <w:pPr>
              <w:rPr>
                <w:rFonts w:ascii="Times New Roman" w:hAnsi="Times New Roman" w:cs="Times New Roman"/>
                <w:b/>
                <w:bCs/>
              </w:rPr>
            </w:pPr>
            <w:r w:rsidRPr="00CE57BB">
              <w:rPr>
                <w:rFonts w:ascii="Times New Roman" w:hAnsi="Times New Roman" w:cs="Times New Roman"/>
                <w:b/>
                <w:bCs/>
              </w:rPr>
              <w:t>1.</w:t>
            </w:r>
            <w:r>
              <w:rPr>
                <w:rFonts w:ascii="Times New Roman" w:hAnsi="Times New Roman" w:cs="Times New Roman"/>
                <w:b/>
                <w:bCs/>
              </w:rPr>
              <w:t>6</w:t>
            </w:r>
            <w:r w:rsidRPr="00CE57BB">
              <w:rPr>
                <w:rFonts w:ascii="Times New Roman" w:hAnsi="Times New Roman" w:cs="Times New Roman"/>
                <w:b/>
                <w:bCs/>
              </w:rPr>
              <w:t>.</w:t>
            </w:r>
          </w:p>
        </w:tc>
        <w:tc>
          <w:tcPr>
            <w:tcW w:w="9046" w:type="dxa"/>
            <w:gridSpan w:val="9"/>
          </w:tcPr>
          <w:p w14:paraId="7C3D7494" w14:textId="214ACB95" w:rsidR="00F6698A" w:rsidRPr="00CE57BB" w:rsidRDefault="00F6698A" w:rsidP="00F6698A">
            <w:pPr>
              <w:pStyle w:val="paragraph"/>
              <w:rPr>
                <w:b/>
                <w:bCs/>
              </w:rPr>
            </w:pPr>
            <w:r w:rsidRPr="00CE57BB">
              <w:rPr>
                <w:b/>
                <w:bCs/>
                <w:sz w:val="22"/>
                <w:szCs w:val="22"/>
              </w:rPr>
              <w:t>Apskritis</w:t>
            </w:r>
          </w:p>
        </w:tc>
      </w:tr>
      <w:tr w:rsidR="00F6698A" w14:paraId="1F59A3F1" w14:textId="77777777" w:rsidTr="00D92E6E">
        <w:trPr>
          <w:gridAfter w:val="2"/>
          <w:wAfter w:w="180" w:type="dxa"/>
          <w:trHeight w:val="300"/>
        </w:trPr>
        <w:tc>
          <w:tcPr>
            <w:tcW w:w="766" w:type="dxa"/>
            <w:vMerge/>
          </w:tcPr>
          <w:p w14:paraId="6B3BF1F9" w14:textId="547574C9" w:rsidR="00F6698A" w:rsidRPr="00CE57BB" w:rsidRDefault="00F6698A" w:rsidP="00F6698A">
            <w:pPr>
              <w:rPr>
                <w:rFonts w:ascii="Times New Roman" w:hAnsi="Times New Roman" w:cs="Times New Roman"/>
                <w:b/>
                <w:bCs/>
              </w:rPr>
            </w:pPr>
          </w:p>
        </w:tc>
        <w:tc>
          <w:tcPr>
            <w:tcW w:w="9046" w:type="dxa"/>
            <w:gridSpan w:val="9"/>
          </w:tcPr>
          <w:p w14:paraId="10C25764" w14:textId="496DB771" w:rsidR="00F6698A" w:rsidRPr="00CE57BB" w:rsidRDefault="00055D5C" w:rsidP="00F6698A">
            <w:pPr>
              <w:pStyle w:val="paragraph"/>
              <w:spacing w:before="0" w:beforeAutospacing="0" w:after="0" w:afterAutospacing="0"/>
              <w:rPr>
                <w:rStyle w:val="eop"/>
              </w:rPr>
            </w:pPr>
            <w:r>
              <w:rPr>
                <w:rStyle w:val="eop"/>
              </w:rPr>
              <w:t>Netaikoma</w:t>
            </w:r>
          </w:p>
        </w:tc>
      </w:tr>
      <w:tr w:rsidR="00F6698A" w:rsidRPr="008D0637" w14:paraId="380B063F" w14:textId="77777777" w:rsidTr="00D92E6E">
        <w:trPr>
          <w:gridAfter w:val="2"/>
          <w:wAfter w:w="180" w:type="dxa"/>
          <w:trHeight w:val="300"/>
        </w:trPr>
        <w:tc>
          <w:tcPr>
            <w:tcW w:w="766" w:type="dxa"/>
            <w:vMerge w:val="restart"/>
          </w:tcPr>
          <w:p w14:paraId="74CA390F" w14:textId="3D20089E" w:rsidR="00F6698A" w:rsidRPr="008D0637" w:rsidRDefault="00F6698A" w:rsidP="00F6698A">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7</w:t>
            </w:r>
            <w:r w:rsidRPr="511F09C8">
              <w:rPr>
                <w:rFonts w:ascii="Times New Roman" w:hAnsi="Times New Roman" w:cs="Times New Roman"/>
                <w:b/>
                <w:bCs/>
              </w:rPr>
              <w:t>.</w:t>
            </w:r>
          </w:p>
        </w:tc>
        <w:tc>
          <w:tcPr>
            <w:tcW w:w="9046" w:type="dxa"/>
            <w:gridSpan w:val="9"/>
          </w:tcPr>
          <w:p w14:paraId="0CFBEEF6" w14:textId="3EB0A72E" w:rsidR="00F6698A" w:rsidRPr="008D0637" w:rsidRDefault="00F6698A" w:rsidP="00F6698A">
            <w:pPr>
              <w:pStyle w:val="paragraph"/>
              <w:spacing w:before="0" w:beforeAutospacing="0" w:after="0" w:afterAutospacing="0"/>
              <w:textAlignment w:val="baseline"/>
              <w:rPr>
                <w:rStyle w:val="normaltextrun"/>
                <w:sz w:val="22"/>
                <w:szCs w:val="22"/>
              </w:rPr>
            </w:pPr>
            <w:r w:rsidRPr="00CE57BB">
              <w:rPr>
                <w:b/>
                <w:bCs/>
                <w:sz w:val="22"/>
                <w:szCs w:val="22"/>
              </w:rPr>
              <w:t>JP projektų atrankos būdas</w:t>
            </w:r>
          </w:p>
        </w:tc>
      </w:tr>
      <w:tr w:rsidR="00F6698A" w:rsidRPr="008D0637" w14:paraId="35629C33" w14:textId="77777777" w:rsidTr="00D92E6E">
        <w:trPr>
          <w:gridAfter w:val="2"/>
          <w:wAfter w:w="180" w:type="dxa"/>
          <w:trHeight w:val="300"/>
        </w:trPr>
        <w:tc>
          <w:tcPr>
            <w:tcW w:w="766" w:type="dxa"/>
            <w:vMerge/>
          </w:tcPr>
          <w:p w14:paraId="19FB5F2E" w14:textId="77777777" w:rsidR="00F6698A" w:rsidRPr="008D0637" w:rsidRDefault="00F6698A" w:rsidP="00F6698A">
            <w:pPr>
              <w:rPr>
                <w:rFonts w:ascii="Times New Roman" w:hAnsi="Times New Roman" w:cs="Times New Roman"/>
                <w:b/>
              </w:rPr>
            </w:pPr>
          </w:p>
        </w:tc>
        <w:tc>
          <w:tcPr>
            <w:tcW w:w="9046" w:type="dxa"/>
            <w:gridSpan w:val="9"/>
          </w:tcPr>
          <w:p w14:paraId="05AD332A" w14:textId="72C1E1C4" w:rsidR="00055D5C" w:rsidRPr="004B69E3" w:rsidRDefault="00055D5C" w:rsidP="00055D5C">
            <w:pPr>
              <w:pStyle w:val="paragraph"/>
              <w:spacing w:before="0" w:beforeAutospacing="0" w:after="0" w:afterAutospacing="0"/>
              <w:textAlignment w:val="baseline"/>
              <w:rPr>
                <w:sz w:val="22"/>
                <w:szCs w:val="22"/>
              </w:rPr>
            </w:pPr>
            <w:r w:rsidRPr="00C223F1">
              <w:rPr>
                <w:sz w:val="22"/>
                <w:szCs w:val="22"/>
              </w:rPr>
              <w:t>Taikomas tęstinis paraiškų ir mokėjimo prašymų (atsižvelgiant, kad JP projekto vykdytojas paraišką ir mokėjimo prašymą teiks kartu, todėl toliau naudojama – PMP) atrankos būdas</w:t>
            </w:r>
            <w:r w:rsidRPr="004B69E3">
              <w:rPr>
                <w:sz w:val="22"/>
                <w:szCs w:val="22"/>
              </w:rPr>
              <w:t xml:space="preserve">, </w:t>
            </w:r>
            <w:r w:rsidR="004F7D84" w:rsidRPr="004B69E3">
              <w:rPr>
                <w:sz w:val="22"/>
                <w:szCs w:val="22"/>
              </w:rPr>
              <w:t xml:space="preserve">iki 2025 m. </w:t>
            </w:r>
            <w:r w:rsidR="004D3901" w:rsidRPr="004B69E3">
              <w:rPr>
                <w:sz w:val="22"/>
                <w:szCs w:val="22"/>
              </w:rPr>
              <w:t>rugpjūčio 29</w:t>
            </w:r>
            <w:r w:rsidRPr="004B69E3">
              <w:rPr>
                <w:sz w:val="22"/>
                <w:szCs w:val="22"/>
              </w:rPr>
              <w:t xml:space="preserve"> </w:t>
            </w:r>
            <w:r w:rsidR="004F7D84" w:rsidRPr="004B69E3">
              <w:rPr>
                <w:sz w:val="22"/>
                <w:szCs w:val="22"/>
              </w:rPr>
              <w:t>d. 12.00 val.,</w:t>
            </w:r>
            <w:r w:rsidRPr="004B69E3">
              <w:rPr>
                <w:sz w:val="22"/>
                <w:szCs w:val="22"/>
              </w:rPr>
              <w:t xml:space="preserve"> nebent kvietimui skirta lėšų suma pasibaigia anksčiau.</w:t>
            </w:r>
          </w:p>
          <w:p w14:paraId="60908A87" w14:textId="77777777" w:rsidR="00055D5C" w:rsidRPr="00055D5C" w:rsidRDefault="00055D5C" w:rsidP="00055D5C">
            <w:pPr>
              <w:pStyle w:val="paragraph"/>
              <w:spacing w:before="0" w:beforeAutospacing="0" w:after="0" w:afterAutospacing="0"/>
              <w:textAlignment w:val="baseline"/>
              <w:rPr>
                <w:color w:val="FF0000"/>
                <w:sz w:val="22"/>
                <w:szCs w:val="22"/>
              </w:rPr>
            </w:pPr>
          </w:p>
          <w:p w14:paraId="241F46B2" w14:textId="4FE72A35" w:rsidR="00055D5C" w:rsidRPr="00C223F1" w:rsidRDefault="00055D5C" w:rsidP="00055D5C">
            <w:pPr>
              <w:pStyle w:val="paragraph"/>
              <w:spacing w:before="0" w:beforeAutospacing="0" w:after="0" w:afterAutospacing="0"/>
              <w:textAlignment w:val="baseline"/>
              <w:rPr>
                <w:sz w:val="22"/>
                <w:szCs w:val="22"/>
              </w:rPr>
            </w:pPr>
            <w:r w:rsidRPr="00C223F1">
              <w:rPr>
                <w:sz w:val="22"/>
                <w:szCs w:val="22"/>
              </w:rPr>
              <w:t xml:space="preserve">JP vykdytojo sprendimu, suderintu su atsakingomis institucijomis, PMP </w:t>
            </w:r>
            <w:r w:rsidRPr="00FA5AFE">
              <w:rPr>
                <w:sz w:val="22"/>
                <w:szCs w:val="22"/>
              </w:rPr>
              <w:t xml:space="preserve">teikimo terminas gali būti pratęstas, jeigu nesuėjo pirminis kvietime nustatytas PMP teikimo terminas ir nesibaigė </w:t>
            </w:r>
            <w:r w:rsidRPr="00C223F1">
              <w:rPr>
                <w:sz w:val="22"/>
                <w:szCs w:val="22"/>
              </w:rPr>
              <w:t xml:space="preserve">kvietimui skirtos lėšos. </w:t>
            </w:r>
          </w:p>
          <w:p w14:paraId="5EE7D27C" w14:textId="77777777" w:rsidR="00055D5C" w:rsidRPr="00055D5C" w:rsidRDefault="00055D5C" w:rsidP="00055D5C">
            <w:pPr>
              <w:pStyle w:val="paragraph"/>
              <w:spacing w:before="0" w:beforeAutospacing="0" w:after="0" w:afterAutospacing="0"/>
              <w:textAlignment w:val="baseline"/>
              <w:rPr>
                <w:color w:val="FF0000"/>
                <w:sz w:val="22"/>
                <w:szCs w:val="22"/>
              </w:rPr>
            </w:pPr>
          </w:p>
          <w:p w14:paraId="7E82C53F" w14:textId="77777777" w:rsidR="00055D5C" w:rsidRPr="00C223F1" w:rsidRDefault="00055D5C" w:rsidP="00055D5C">
            <w:pPr>
              <w:pStyle w:val="paragraph"/>
              <w:spacing w:before="0" w:beforeAutospacing="0" w:after="0" w:afterAutospacing="0"/>
              <w:textAlignment w:val="baseline"/>
              <w:rPr>
                <w:sz w:val="22"/>
                <w:szCs w:val="22"/>
              </w:rPr>
            </w:pPr>
            <w:r w:rsidRPr="00C223F1">
              <w:rPr>
                <w:sz w:val="22"/>
                <w:szCs w:val="22"/>
              </w:rPr>
              <w:t>Kvietimas stabdomas, jeigu pateikiama (užregistruojama) PMP visai kvietime nustatytai sumai. Vėliau PMP nepriimami.</w:t>
            </w:r>
          </w:p>
          <w:p w14:paraId="79D5F8CB" w14:textId="77777777" w:rsidR="00055D5C" w:rsidRPr="00055D5C" w:rsidRDefault="00055D5C" w:rsidP="00055D5C">
            <w:pPr>
              <w:pStyle w:val="paragraph"/>
              <w:spacing w:before="0" w:beforeAutospacing="0" w:after="0" w:afterAutospacing="0"/>
              <w:textAlignment w:val="baseline"/>
              <w:rPr>
                <w:color w:val="FF0000"/>
                <w:sz w:val="22"/>
                <w:szCs w:val="22"/>
              </w:rPr>
            </w:pPr>
          </w:p>
          <w:p w14:paraId="5B7F1557" w14:textId="230D03F5" w:rsidR="00F6698A" w:rsidRPr="008D0637" w:rsidRDefault="00055D5C" w:rsidP="00055D5C">
            <w:pPr>
              <w:pStyle w:val="paragraph"/>
              <w:spacing w:before="0" w:beforeAutospacing="0" w:after="0" w:afterAutospacing="0"/>
              <w:textAlignment w:val="baseline"/>
              <w:rPr>
                <w:rStyle w:val="normaltextrun"/>
                <w:sz w:val="22"/>
                <w:szCs w:val="22"/>
              </w:rPr>
            </w:pPr>
            <w:r w:rsidRPr="00C223F1">
              <w:rPr>
                <w:sz w:val="22"/>
                <w:szCs w:val="22"/>
              </w:rPr>
              <w:lastRenderedPageBreak/>
              <w:t>JP vykdytojas pasilieka teisę stabdyti kvietimą nepasibaigus numatytoms lėšoms, jeigu likusi suma yra mažesnė nei 1</w:t>
            </w:r>
            <w:r w:rsidR="00C223F1" w:rsidRPr="00C223F1">
              <w:rPr>
                <w:sz w:val="22"/>
                <w:szCs w:val="22"/>
              </w:rPr>
              <w:t>0</w:t>
            </w:r>
            <w:r w:rsidRPr="00C223F1">
              <w:rPr>
                <w:sz w:val="22"/>
                <w:szCs w:val="22"/>
              </w:rPr>
              <w:t xml:space="preserve"> kW</w:t>
            </w:r>
            <w:r w:rsidR="00C223F1" w:rsidRPr="00C223F1">
              <w:rPr>
                <w:sz w:val="22"/>
                <w:szCs w:val="22"/>
              </w:rPr>
              <w:t xml:space="preserve"> įrengtosios galios</w:t>
            </w:r>
            <w:r w:rsidRPr="00C223F1">
              <w:rPr>
                <w:sz w:val="22"/>
                <w:szCs w:val="22"/>
              </w:rPr>
              <w:t xml:space="preserve"> maksimali dotacijos suma pagal fiksuotą įkainį.</w:t>
            </w:r>
          </w:p>
        </w:tc>
      </w:tr>
      <w:tr w:rsidR="00114FE1" w:rsidRPr="008D0637" w14:paraId="4FFAA173" w14:textId="77777777">
        <w:trPr>
          <w:gridAfter w:val="2"/>
          <w:wAfter w:w="180" w:type="dxa"/>
          <w:trHeight w:val="300"/>
        </w:trPr>
        <w:tc>
          <w:tcPr>
            <w:tcW w:w="766" w:type="dxa"/>
            <w:vMerge w:val="restart"/>
          </w:tcPr>
          <w:p w14:paraId="53C306D4" w14:textId="10F76161" w:rsidR="00114FE1" w:rsidRPr="008D0637" w:rsidRDefault="00114FE1" w:rsidP="00F6698A">
            <w:pPr>
              <w:rPr>
                <w:rFonts w:ascii="Times New Roman" w:hAnsi="Times New Roman" w:cs="Times New Roman"/>
                <w:b/>
                <w:bCs/>
              </w:rPr>
            </w:pPr>
            <w:r w:rsidRPr="511F09C8">
              <w:rPr>
                <w:rFonts w:ascii="Times New Roman" w:hAnsi="Times New Roman" w:cs="Times New Roman"/>
                <w:b/>
                <w:bCs/>
              </w:rPr>
              <w:lastRenderedPageBreak/>
              <w:t>1.</w:t>
            </w:r>
            <w:r>
              <w:rPr>
                <w:rFonts w:ascii="Times New Roman" w:hAnsi="Times New Roman" w:cs="Times New Roman"/>
                <w:b/>
                <w:bCs/>
              </w:rPr>
              <w:t>8</w:t>
            </w:r>
            <w:r w:rsidRPr="511F09C8">
              <w:rPr>
                <w:rFonts w:ascii="Times New Roman" w:hAnsi="Times New Roman" w:cs="Times New Roman"/>
                <w:b/>
                <w:bCs/>
              </w:rPr>
              <w:t>.</w:t>
            </w:r>
          </w:p>
          <w:p w14:paraId="7E106691" w14:textId="53DB66FF" w:rsidR="00114FE1" w:rsidRPr="008D0637" w:rsidRDefault="00114FE1" w:rsidP="00F6698A">
            <w:pPr>
              <w:rPr>
                <w:rFonts w:ascii="Times New Roman" w:hAnsi="Times New Roman" w:cs="Times New Roman"/>
                <w:b/>
                <w:bCs/>
              </w:rPr>
            </w:pPr>
          </w:p>
        </w:tc>
        <w:tc>
          <w:tcPr>
            <w:tcW w:w="9046" w:type="dxa"/>
            <w:gridSpan w:val="9"/>
          </w:tcPr>
          <w:p w14:paraId="563BD22B" w14:textId="0A04DF03" w:rsidR="00114FE1" w:rsidRPr="00CE57BB" w:rsidRDefault="00114FE1" w:rsidP="00BD0CF6">
            <w:pPr>
              <w:pStyle w:val="paragraph"/>
              <w:spacing w:before="0" w:beforeAutospacing="0" w:after="0" w:afterAutospacing="0"/>
              <w:textAlignment w:val="baseline"/>
              <w:rPr>
                <w:i/>
                <w:iCs/>
                <w:color w:val="808080" w:themeColor="background1" w:themeShade="80"/>
                <w:sz w:val="22"/>
                <w:szCs w:val="22"/>
              </w:rPr>
            </w:pPr>
            <w:r w:rsidRPr="26D2E081">
              <w:rPr>
                <w:b/>
                <w:bCs/>
                <w:sz w:val="22"/>
                <w:szCs w:val="22"/>
              </w:rPr>
              <w:t>Bendra k</w:t>
            </w:r>
            <w:r w:rsidRPr="00CE57BB">
              <w:rPr>
                <w:b/>
                <w:bCs/>
                <w:sz w:val="22"/>
                <w:szCs w:val="22"/>
              </w:rPr>
              <w:t>vietimui teikti paraiškas skirta finansavimo lėšų suma (eurais)</w:t>
            </w:r>
          </w:p>
        </w:tc>
      </w:tr>
      <w:tr w:rsidR="00114FE1" w:rsidRPr="008D0637" w14:paraId="15CCBE62" w14:textId="77777777">
        <w:trPr>
          <w:gridAfter w:val="2"/>
          <w:wAfter w:w="180" w:type="dxa"/>
          <w:trHeight w:val="300"/>
        </w:trPr>
        <w:tc>
          <w:tcPr>
            <w:tcW w:w="766" w:type="dxa"/>
            <w:vMerge/>
          </w:tcPr>
          <w:p w14:paraId="7DD79A99" w14:textId="77777777" w:rsidR="00114FE1" w:rsidRPr="511F09C8" w:rsidRDefault="00114FE1" w:rsidP="00F6698A">
            <w:pPr>
              <w:rPr>
                <w:rFonts w:ascii="Times New Roman" w:hAnsi="Times New Roman" w:cs="Times New Roman"/>
                <w:b/>
                <w:bCs/>
              </w:rPr>
            </w:pPr>
          </w:p>
        </w:tc>
        <w:tc>
          <w:tcPr>
            <w:tcW w:w="9046" w:type="dxa"/>
            <w:gridSpan w:val="9"/>
          </w:tcPr>
          <w:p w14:paraId="2F0960A1" w14:textId="5A58E2AD" w:rsidR="00114FE1" w:rsidRPr="00C223F1" w:rsidRDefault="004D3901" w:rsidP="00C223F1">
            <w:pPr>
              <w:rPr>
                <w:rFonts w:asciiTheme="majorBidi" w:hAnsiTheme="majorBidi" w:cstheme="majorBidi"/>
                <w:sz w:val="24"/>
                <w:szCs w:val="24"/>
              </w:rPr>
            </w:pPr>
            <w:r w:rsidRPr="004B69E3">
              <w:rPr>
                <w:rFonts w:asciiTheme="majorBidi" w:hAnsiTheme="majorBidi" w:cstheme="majorBidi"/>
                <w:sz w:val="24"/>
                <w:szCs w:val="24"/>
                <w:lang w:val="en-US"/>
              </w:rPr>
              <w:t>5 999 997,33</w:t>
            </w:r>
          </w:p>
        </w:tc>
      </w:tr>
      <w:tr w:rsidR="00B13739" w:rsidRPr="008D0637" w14:paraId="019E4077" w14:textId="77777777" w:rsidTr="00D92E6E">
        <w:trPr>
          <w:gridAfter w:val="2"/>
          <w:wAfter w:w="180" w:type="dxa"/>
          <w:trHeight w:val="1209"/>
        </w:trPr>
        <w:tc>
          <w:tcPr>
            <w:tcW w:w="766" w:type="dxa"/>
          </w:tcPr>
          <w:p w14:paraId="3A7D3910" w14:textId="05ACCD0A" w:rsidR="00B13739" w:rsidRPr="00C223F1" w:rsidRDefault="00FE06A8" w:rsidP="00B13739">
            <w:pPr>
              <w:rPr>
                <w:rFonts w:ascii="Times New Roman" w:hAnsi="Times New Roman" w:cs="Times New Roman"/>
                <w:b/>
                <w:bCs/>
              </w:rPr>
            </w:pPr>
            <w:r w:rsidRPr="00C223F1">
              <w:rPr>
                <w:rFonts w:ascii="Times New Roman" w:hAnsi="Times New Roman" w:cs="Times New Roman"/>
                <w:b/>
                <w:bCs/>
              </w:rPr>
              <w:t>1.8.1.</w:t>
            </w:r>
          </w:p>
        </w:tc>
        <w:tc>
          <w:tcPr>
            <w:tcW w:w="2886" w:type="dxa"/>
            <w:gridSpan w:val="4"/>
          </w:tcPr>
          <w:p w14:paraId="7102F0E7" w14:textId="1D119963" w:rsidR="00B13739" w:rsidRPr="00C223F1" w:rsidDel="002D1384" w:rsidRDefault="00B13739" w:rsidP="00B13739">
            <w:pPr>
              <w:pStyle w:val="paragraph"/>
              <w:spacing w:before="0" w:beforeAutospacing="0" w:after="0" w:afterAutospacing="0"/>
              <w:ind w:right="-60"/>
              <w:textAlignment w:val="baseline"/>
              <w:rPr>
                <w:i/>
                <w:iCs/>
                <w:sz w:val="22"/>
                <w:szCs w:val="22"/>
              </w:rPr>
            </w:pPr>
            <w:r w:rsidRPr="00C223F1">
              <w:rPr>
                <w:rStyle w:val="normaltextrun"/>
                <w:b/>
                <w:bCs/>
                <w:sz w:val="22"/>
                <w:szCs w:val="22"/>
              </w:rPr>
              <w:t>ES fondų lėšos</w:t>
            </w:r>
            <w:r w:rsidRPr="00C223F1">
              <w:rPr>
                <w:rStyle w:val="eop"/>
                <w:sz w:val="22"/>
                <w:szCs w:val="22"/>
              </w:rPr>
              <w:t> </w:t>
            </w:r>
          </w:p>
        </w:tc>
        <w:tc>
          <w:tcPr>
            <w:tcW w:w="6160" w:type="dxa"/>
            <w:gridSpan w:val="5"/>
          </w:tcPr>
          <w:p w14:paraId="018B4E9E" w14:textId="77777777" w:rsidR="00B13739" w:rsidRPr="00C223F1" w:rsidRDefault="00B13739" w:rsidP="00B13739">
            <w:pPr>
              <w:pStyle w:val="paragraph"/>
              <w:spacing w:before="0" w:beforeAutospacing="0" w:after="0" w:afterAutospacing="0"/>
              <w:textAlignment w:val="baseline"/>
              <w:divId w:val="1097020724"/>
              <w:rPr>
                <w:rFonts w:ascii="Segoe UI" w:hAnsi="Segoe UI" w:cs="Segoe UI"/>
                <w:sz w:val="18"/>
                <w:szCs w:val="18"/>
              </w:rPr>
            </w:pPr>
            <w:r w:rsidRPr="00C223F1">
              <w:rPr>
                <w:rStyle w:val="normaltextrun"/>
                <w:sz w:val="22"/>
                <w:szCs w:val="22"/>
              </w:rPr>
              <w:t> </w:t>
            </w:r>
            <w:r w:rsidRPr="00C223F1">
              <w:rPr>
                <w:rStyle w:val="contentcontrolboundarysink"/>
                <w:rFonts w:ascii="Calibri" w:hAnsi="Calibri" w:cs="Calibri"/>
                <w:sz w:val="22"/>
                <w:szCs w:val="22"/>
              </w:rPr>
              <w:t>​</w:t>
            </w:r>
            <w:r w:rsidRPr="00C223F1">
              <w:rPr>
                <w:rStyle w:val="normaltextrun"/>
                <w:rFonts w:ascii="MS Gothic" w:eastAsia="MS Gothic" w:hAnsi="MS Gothic" w:cs="Segoe UI" w:hint="eastAsia"/>
                <w:sz w:val="22"/>
                <w:szCs w:val="22"/>
              </w:rPr>
              <w:t>☐</w:t>
            </w:r>
            <w:r w:rsidRPr="00C223F1">
              <w:rPr>
                <w:rStyle w:val="contentcontrolboundarysink"/>
                <w:rFonts w:ascii="Calibri" w:hAnsi="Calibri" w:cs="Calibri"/>
                <w:sz w:val="22"/>
                <w:szCs w:val="22"/>
              </w:rPr>
              <w:t>​</w:t>
            </w:r>
            <w:r w:rsidRPr="00C223F1">
              <w:rPr>
                <w:rStyle w:val="normaltextrun"/>
                <w:sz w:val="22"/>
                <w:szCs w:val="22"/>
              </w:rPr>
              <w:t xml:space="preserve"> Europos regioninės plėtros fondas_______ </w:t>
            </w:r>
            <w:proofErr w:type="spellStart"/>
            <w:r w:rsidRPr="00C223F1">
              <w:rPr>
                <w:rStyle w:val="normaltextrun"/>
                <w:sz w:val="22"/>
                <w:szCs w:val="22"/>
              </w:rPr>
              <w:t>eur</w:t>
            </w:r>
            <w:proofErr w:type="spellEnd"/>
            <w:r w:rsidRPr="00C223F1">
              <w:rPr>
                <w:rStyle w:val="normaltextrun"/>
                <w:sz w:val="22"/>
                <w:szCs w:val="22"/>
              </w:rPr>
              <w:t>.</w:t>
            </w:r>
            <w:r w:rsidRPr="00C223F1">
              <w:rPr>
                <w:rStyle w:val="eop"/>
                <w:sz w:val="22"/>
                <w:szCs w:val="22"/>
              </w:rPr>
              <w:t> </w:t>
            </w:r>
          </w:p>
          <w:p w14:paraId="5853A544" w14:textId="77777777" w:rsidR="00B13739" w:rsidRPr="00C223F1" w:rsidRDefault="00B13739" w:rsidP="00B13739">
            <w:pPr>
              <w:pStyle w:val="paragraph"/>
              <w:spacing w:before="0" w:beforeAutospacing="0" w:after="0" w:afterAutospacing="0"/>
              <w:textAlignment w:val="baseline"/>
              <w:divId w:val="438179258"/>
              <w:rPr>
                <w:rFonts w:ascii="Segoe UI" w:hAnsi="Segoe UI" w:cs="Segoe UI"/>
                <w:sz w:val="18"/>
                <w:szCs w:val="18"/>
              </w:rPr>
            </w:pPr>
            <w:r w:rsidRPr="00C223F1">
              <w:rPr>
                <w:rStyle w:val="normaltextrun"/>
                <w:sz w:val="22"/>
                <w:szCs w:val="22"/>
              </w:rPr>
              <w:t> </w:t>
            </w:r>
            <w:r w:rsidRPr="00C223F1">
              <w:rPr>
                <w:rStyle w:val="contentcontrolboundarysink"/>
                <w:rFonts w:ascii="Calibri" w:hAnsi="Calibri" w:cs="Calibri"/>
                <w:sz w:val="22"/>
                <w:szCs w:val="22"/>
              </w:rPr>
              <w:t>​</w:t>
            </w:r>
            <w:r w:rsidRPr="00C223F1">
              <w:rPr>
                <w:rStyle w:val="normaltextrun"/>
                <w:rFonts w:ascii="MS Gothic" w:eastAsia="MS Gothic" w:hAnsi="MS Gothic" w:cs="Segoe UI" w:hint="eastAsia"/>
                <w:sz w:val="22"/>
                <w:szCs w:val="22"/>
              </w:rPr>
              <w:t>☐</w:t>
            </w:r>
            <w:r w:rsidRPr="00C223F1">
              <w:rPr>
                <w:rStyle w:val="contentcontrolboundarysink"/>
                <w:rFonts w:ascii="Calibri" w:hAnsi="Calibri" w:cs="Calibri"/>
                <w:sz w:val="22"/>
                <w:szCs w:val="22"/>
              </w:rPr>
              <w:t>​</w:t>
            </w:r>
            <w:r w:rsidRPr="00C223F1">
              <w:rPr>
                <w:rStyle w:val="normaltextrun"/>
                <w:sz w:val="22"/>
                <w:szCs w:val="22"/>
              </w:rPr>
              <w:t xml:space="preserve"> Europos socialinis fondas +___________</w:t>
            </w:r>
            <w:proofErr w:type="spellStart"/>
            <w:r w:rsidRPr="00C223F1">
              <w:rPr>
                <w:rStyle w:val="normaltextrun"/>
                <w:sz w:val="22"/>
                <w:szCs w:val="22"/>
              </w:rPr>
              <w:t>eur</w:t>
            </w:r>
            <w:proofErr w:type="spellEnd"/>
            <w:r w:rsidRPr="00C223F1">
              <w:rPr>
                <w:rStyle w:val="normaltextrun"/>
                <w:sz w:val="22"/>
                <w:szCs w:val="22"/>
              </w:rPr>
              <w:t>.</w:t>
            </w:r>
            <w:r w:rsidRPr="00C223F1">
              <w:rPr>
                <w:rStyle w:val="eop"/>
                <w:sz w:val="22"/>
                <w:szCs w:val="22"/>
              </w:rPr>
              <w:t> </w:t>
            </w:r>
          </w:p>
          <w:p w14:paraId="1BF7FF71" w14:textId="77777777" w:rsidR="00B13739" w:rsidRPr="00C223F1" w:rsidRDefault="00B13739" w:rsidP="00B13739">
            <w:pPr>
              <w:pStyle w:val="paragraph"/>
              <w:spacing w:before="0" w:beforeAutospacing="0" w:after="0" w:afterAutospacing="0"/>
              <w:textAlignment w:val="baseline"/>
              <w:divId w:val="135607596"/>
              <w:rPr>
                <w:rFonts w:ascii="Segoe UI" w:hAnsi="Segoe UI" w:cs="Segoe UI"/>
                <w:sz w:val="18"/>
                <w:szCs w:val="18"/>
              </w:rPr>
            </w:pPr>
            <w:r w:rsidRPr="00C223F1">
              <w:rPr>
                <w:rStyle w:val="normaltextrun"/>
                <w:sz w:val="22"/>
                <w:szCs w:val="22"/>
              </w:rPr>
              <w:t> </w:t>
            </w:r>
            <w:r w:rsidRPr="00C223F1">
              <w:rPr>
                <w:rStyle w:val="contentcontrolboundarysink"/>
                <w:rFonts w:ascii="Calibri" w:hAnsi="Calibri" w:cs="Calibri"/>
                <w:sz w:val="22"/>
                <w:szCs w:val="22"/>
              </w:rPr>
              <w:t>​</w:t>
            </w:r>
            <w:r w:rsidRPr="00C223F1">
              <w:rPr>
                <w:rStyle w:val="normaltextrun"/>
                <w:rFonts w:ascii="MS Gothic" w:eastAsia="MS Gothic" w:hAnsi="MS Gothic" w:cs="Segoe UI" w:hint="eastAsia"/>
                <w:sz w:val="22"/>
                <w:szCs w:val="22"/>
              </w:rPr>
              <w:t>☐</w:t>
            </w:r>
            <w:r w:rsidRPr="00C223F1">
              <w:rPr>
                <w:rStyle w:val="contentcontrolboundarysink"/>
                <w:rFonts w:ascii="Calibri" w:hAnsi="Calibri" w:cs="Calibri"/>
                <w:sz w:val="22"/>
                <w:szCs w:val="22"/>
              </w:rPr>
              <w:t>​</w:t>
            </w:r>
            <w:r w:rsidRPr="00C223F1">
              <w:rPr>
                <w:rStyle w:val="normaltextrun"/>
                <w:sz w:val="22"/>
                <w:szCs w:val="22"/>
              </w:rPr>
              <w:t xml:space="preserve"> Sanglaudos fondas____________</w:t>
            </w:r>
            <w:proofErr w:type="spellStart"/>
            <w:r w:rsidRPr="00C223F1">
              <w:rPr>
                <w:rStyle w:val="normaltextrun"/>
                <w:sz w:val="22"/>
                <w:szCs w:val="22"/>
              </w:rPr>
              <w:t>eur</w:t>
            </w:r>
            <w:proofErr w:type="spellEnd"/>
            <w:r w:rsidRPr="00C223F1">
              <w:rPr>
                <w:rStyle w:val="normaltextrun"/>
                <w:sz w:val="22"/>
                <w:szCs w:val="22"/>
              </w:rPr>
              <w:t>.</w:t>
            </w:r>
            <w:r w:rsidRPr="00C223F1">
              <w:rPr>
                <w:rStyle w:val="eop"/>
                <w:sz w:val="22"/>
                <w:szCs w:val="22"/>
              </w:rPr>
              <w:t> </w:t>
            </w:r>
          </w:p>
          <w:p w14:paraId="7423C577" w14:textId="77777777" w:rsidR="00B13739" w:rsidRPr="00C223F1" w:rsidRDefault="00B13739" w:rsidP="00B13739">
            <w:pPr>
              <w:pStyle w:val="paragraph"/>
              <w:spacing w:before="0" w:beforeAutospacing="0" w:after="0" w:afterAutospacing="0"/>
              <w:textAlignment w:val="baseline"/>
              <w:rPr>
                <w:rStyle w:val="eop"/>
                <w:sz w:val="22"/>
                <w:szCs w:val="22"/>
              </w:rPr>
            </w:pPr>
            <w:r w:rsidRPr="00C223F1">
              <w:rPr>
                <w:rStyle w:val="normaltextrun"/>
                <w:sz w:val="22"/>
                <w:szCs w:val="22"/>
              </w:rPr>
              <w:t> </w:t>
            </w:r>
            <w:r w:rsidRPr="00C223F1">
              <w:rPr>
                <w:rStyle w:val="contentcontrolboundarysink"/>
                <w:rFonts w:ascii="Calibri" w:hAnsi="Calibri" w:cs="Calibri"/>
                <w:sz w:val="22"/>
                <w:szCs w:val="22"/>
              </w:rPr>
              <w:t>​</w:t>
            </w:r>
            <w:r w:rsidRPr="00C223F1">
              <w:rPr>
                <w:rStyle w:val="normaltextrun"/>
                <w:rFonts w:ascii="MS Gothic" w:eastAsia="MS Gothic" w:hAnsi="MS Gothic" w:cs="Segoe UI" w:hint="eastAsia"/>
                <w:sz w:val="22"/>
                <w:szCs w:val="22"/>
              </w:rPr>
              <w:t>☐</w:t>
            </w:r>
            <w:r w:rsidRPr="00C223F1">
              <w:rPr>
                <w:rStyle w:val="contentcontrolboundarysink"/>
                <w:rFonts w:ascii="Calibri" w:hAnsi="Calibri" w:cs="Calibri"/>
                <w:sz w:val="22"/>
                <w:szCs w:val="22"/>
              </w:rPr>
              <w:t>​</w:t>
            </w:r>
            <w:r w:rsidRPr="00C223F1">
              <w:rPr>
                <w:rStyle w:val="normaltextrun"/>
                <w:sz w:val="22"/>
                <w:szCs w:val="22"/>
              </w:rPr>
              <w:t xml:space="preserve"> Teisingos pertvarkos fondas_____________</w:t>
            </w:r>
            <w:proofErr w:type="spellStart"/>
            <w:r w:rsidRPr="00C223F1">
              <w:rPr>
                <w:rStyle w:val="normaltextrun"/>
                <w:sz w:val="22"/>
                <w:szCs w:val="22"/>
              </w:rPr>
              <w:t>eur</w:t>
            </w:r>
            <w:proofErr w:type="spellEnd"/>
            <w:r w:rsidRPr="00C223F1">
              <w:rPr>
                <w:rStyle w:val="normaltextrun"/>
                <w:sz w:val="22"/>
                <w:szCs w:val="22"/>
              </w:rPr>
              <w:t>.</w:t>
            </w:r>
            <w:r w:rsidRPr="00C223F1">
              <w:rPr>
                <w:rStyle w:val="eop"/>
                <w:sz w:val="22"/>
                <w:szCs w:val="22"/>
              </w:rPr>
              <w:t> </w:t>
            </w:r>
          </w:p>
          <w:p w14:paraId="18E0C2CF" w14:textId="140F59E9" w:rsidR="00AA1FE4" w:rsidRPr="00C223F1" w:rsidRDefault="00AA1FE4" w:rsidP="00B13739">
            <w:pPr>
              <w:pStyle w:val="paragraph"/>
              <w:spacing w:before="0" w:beforeAutospacing="0" w:after="0" w:afterAutospacing="0"/>
              <w:textAlignment w:val="baseline"/>
              <w:rPr>
                <w:i/>
                <w:iCs/>
                <w:sz w:val="22"/>
                <w:szCs w:val="22"/>
              </w:rPr>
            </w:pPr>
          </w:p>
        </w:tc>
      </w:tr>
      <w:tr w:rsidR="00B13739" w:rsidRPr="008D0637" w14:paraId="425350F1" w14:textId="77777777" w:rsidTr="00D92E6E">
        <w:trPr>
          <w:gridAfter w:val="2"/>
          <w:wAfter w:w="180" w:type="dxa"/>
          <w:trHeight w:val="1209"/>
        </w:trPr>
        <w:tc>
          <w:tcPr>
            <w:tcW w:w="766" w:type="dxa"/>
          </w:tcPr>
          <w:p w14:paraId="2F1BD0BA" w14:textId="3EDE36B9" w:rsidR="00B13739" w:rsidRPr="511F09C8" w:rsidRDefault="00FE06A8" w:rsidP="00B13739">
            <w:pPr>
              <w:rPr>
                <w:rFonts w:ascii="Times New Roman" w:hAnsi="Times New Roman" w:cs="Times New Roman"/>
                <w:b/>
                <w:bCs/>
              </w:rPr>
            </w:pPr>
            <w:r>
              <w:rPr>
                <w:rFonts w:ascii="Times New Roman" w:hAnsi="Times New Roman" w:cs="Times New Roman"/>
                <w:b/>
                <w:bCs/>
              </w:rPr>
              <w:t>1.8.2.</w:t>
            </w:r>
          </w:p>
        </w:tc>
        <w:tc>
          <w:tcPr>
            <w:tcW w:w="2886" w:type="dxa"/>
            <w:gridSpan w:val="4"/>
          </w:tcPr>
          <w:p w14:paraId="59232B96" w14:textId="2BF8FA8A"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Ekonomikos gaivinimo ir atsparumo didinimo priemonės (toliau – EGADP)  subsidijos lėšos</w:t>
            </w:r>
            <w:r>
              <w:rPr>
                <w:rStyle w:val="eop"/>
                <w:sz w:val="22"/>
                <w:szCs w:val="22"/>
              </w:rPr>
              <w:t> </w:t>
            </w:r>
          </w:p>
        </w:tc>
        <w:tc>
          <w:tcPr>
            <w:tcW w:w="6160" w:type="dxa"/>
            <w:gridSpan w:val="5"/>
          </w:tcPr>
          <w:p w14:paraId="48594864" w14:textId="77777777" w:rsidR="00D52FE5" w:rsidRPr="004F0045" w:rsidRDefault="00B13739" w:rsidP="00B13739">
            <w:pPr>
              <w:pStyle w:val="paragraph"/>
              <w:spacing w:before="0" w:beforeAutospacing="0" w:after="0" w:afterAutospacing="0"/>
              <w:textAlignment w:val="baseline"/>
              <w:divId w:val="1575778777"/>
              <w:rPr>
                <w:rFonts w:eastAsiaTheme="minorHAnsi"/>
                <w:i/>
                <w:iCs/>
                <w:lang w:eastAsia="en-US"/>
              </w:rPr>
            </w:pPr>
            <w:r w:rsidRPr="004F0045">
              <w:rPr>
                <w:rFonts w:eastAsiaTheme="minorHAnsi"/>
                <w:i/>
                <w:iCs/>
                <w:lang w:eastAsia="en-US"/>
              </w:rPr>
              <w:t xml:space="preserve">Nurodoma kvietimui skirta iš EGADP subsidijos lėšų suma eurais. </w:t>
            </w:r>
          </w:p>
          <w:p w14:paraId="13E63D75" w14:textId="77777777" w:rsidR="00D52FE5" w:rsidRPr="00D92E6E" w:rsidRDefault="00D52FE5" w:rsidP="00B13739">
            <w:pPr>
              <w:pStyle w:val="paragraph"/>
              <w:spacing w:before="0" w:beforeAutospacing="0" w:after="0" w:afterAutospacing="0"/>
              <w:textAlignment w:val="baseline"/>
              <w:divId w:val="1575778777"/>
              <w:rPr>
                <w:rFonts w:eastAsiaTheme="minorHAnsi"/>
                <w:i/>
                <w:iCs/>
                <w:color w:val="808080" w:themeColor="background1" w:themeShade="80"/>
                <w:lang w:eastAsia="en-US"/>
              </w:rPr>
            </w:pPr>
          </w:p>
          <w:p w14:paraId="0A661778" w14:textId="1A20CDE6" w:rsidR="00B13739" w:rsidRDefault="004D05FF" w:rsidP="004D3901">
            <w:pPr>
              <w:pStyle w:val="paragraph"/>
              <w:spacing w:before="0" w:beforeAutospacing="0" w:after="0" w:afterAutospacing="0"/>
              <w:textAlignment w:val="baseline"/>
              <w:divId w:val="950749339"/>
              <w:rPr>
                <w:rStyle w:val="eop"/>
                <w:sz w:val="22"/>
                <w:szCs w:val="22"/>
              </w:rPr>
            </w:pPr>
            <w:r w:rsidRPr="00100734">
              <w:rPr>
                <w:rFonts w:ascii="Wingdings 2" w:eastAsia="Wingdings 2" w:hAnsi="Wingdings 2" w:cs="Wingdings 2"/>
                <w:sz w:val="22"/>
                <w:szCs w:val="22"/>
              </w:rPr>
              <w:t>T</w:t>
            </w:r>
            <w:r w:rsidR="00B13739" w:rsidRPr="00D92E6E">
              <w:rPr>
                <w:rStyle w:val="normaltextrun"/>
                <w:b/>
                <w:bCs/>
                <w:sz w:val="22"/>
                <w:szCs w:val="22"/>
              </w:rPr>
              <w:t xml:space="preserve"> </w:t>
            </w:r>
            <w:r w:rsidR="00B13739" w:rsidRPr="00D92E6E">
              <w:rPr>
                <w:rStyle w:val="contentcontrolboundarysink"/>
                <w:rFonts w:ascii="Calibri" w:hAnsi="Calibri" w:cs="Calibri"/>
                <w:sz w:val="22"/>
                <w:szCs w:val="22"/>
              </w:rPr>
              <w:t>​</w:t>
            </w:r>
            <w:r w:rsidR="00B13739" w:rsidRPr="00D92E6E">
              <w:rPr>
                <w:rStyle w:val="normaltextrun"/>
                <w:b/>
                <w:bCs/>
                <w:sz w:val="22"/>
                <w:szCs w:val="22"/>
              </w:rPr>
              <w:t>EGADP subsidijos nepanaudotos lėšos</w:t>
            </w:r>
            <w:r w:rsidR="00B13739" w:rsidRPr="00D92E6E">
              <w:rPr>
                <w:rStyle w:val="normaltextrun"/>
                <w:sz w:val="22"/>
                <w:szCs w:val="22"/>
              </w:rPr>
              <w:t xml:space="preserve"> _</w:t>
            </w:r>
            <w:r w:rsidR="004D3901" w:rsidRPr="004D3901">
              <w:rPr>
                <w:rFonts w:asciiTheme="majorBidi" w:hAnsiTheme="majorBidi" w:cstheme="majorBidi"/>
                <w:u w:val="single"/>
              </w:rPr>
              <w:t xml:space="preserve">5 999 997,33 </w:t>
            </w:r>
            <w:proofErr w:type="spellStart"/>
            <w:r w:rsidR="004D3901" w:rsidRPr="004D3901">
              <w:rPr>
                <w:rFonts w:asciiTheme="majorBidi" w:hAnsiTheme="majorBidi" w:cstheme="majorBidi"/>
                <w:u w:val="single"/>
              </w:rPr>
              <w:t>e</w:t>
            </w:r>
            <w:r w:rsidR="00B13739" w:rsidRPr="00D92E6E">
              <w:rPr>
                <w:rStyle w:val="normaltextrun"/>
                <w:sz w:val="22"/>
                <w:szCs w:val="22"/>
              </w:rPr>
              <w:t>ur</w:t>
            </w:r>
            <w:proofErr w:type="spellEnd"/>
            <w:r w:rsidR="00B13739" w:rsidRPr="00D92E6E">
              <w:rPr>
                <w:rStyle w:val="normaltextrun"/>
                <w:sz w:val="22"/>
                <w:szCs w:val="22"/>
              </w:rPr>
              <w:t>.</w:t>
            </w:r>
            <w:r w:rsidR="00B13739" w:rsidRPr="00D92E6E">
              <w:rPr>
                <w:rStyle w:val="eop"/>
                <w:sz w:val="22"/>
                <w:szCs w:val="22"/>
              </w:rPr>
              <w:t> </w:t>
            </w:r>
          </w:p>
          <w:p w14:paraId="354C11CA" w14:textId="27BEE888" w:rsidR="00AA1FE4" w:rsidRPr="00D92E6E" w:rsidRDefault="00AA1FE4" w:rsidP="00B13739">
            <w:pPr>
              <w:pStyle w:val="paragraph"/>
              <w:spacing w:before="0" w:beforeAutospacing="0" w:after="0" w:afterAutospacing="0"/>
              <w:textAlignment w:val="baseline"/>
              <w:divId w:val="950749339"/>
              <w:rPr>
                <w:rFonts w:ascii="Segoe UI" w:hAnsi="Segoe UI" w:cs="Segoe UI"/>
                <w:sz w:val="18"/>
                <w:szCs w:val="18"/>
              </w:rPr>
            </w:pPr>
          </w:p>
        </w:tc>
      </w:tr>
      <w:tr w:rsidR="00B13739" w:rsidRPr="008D0637" w14:paraId="516EC0F8" w14:textId="77777777" w:rsidTr="00D92E6E">
        <w:trPr>
          <w:gridAfter w:val="2"/>
          <w:wAfter w:w="180" w:type="dxa"/>
          <w:trHeight w:val="1209"/>
        </w:trPr>
        <w:tc>
          <w:tcPr>
            <w:tcW w:w="766" w:type="dxa"/>
          </w:tcPr>
          <w:p w14:paraId="69D3D5BE" w14:textId="4ADB4D7D" w:rsidR="00B13739" w:rsidRPr="511F09C8" w:rsidRDefault="00FE06A8" w:rsidP="00B13739">
            <w:pPr>
              <w:rPr>
                <w:rFonts w:ascii="Times New Roman" w:hAnsi="Times New Roman" w:cs="Times New Roman"/>
                <w:b/>
                <w:bCs/>
              </w:rPr>
            </w:pPr>
            <w:r>
              <w:rPr>
                <w:rFonts w:ascii="Times New Roman" w:hAnsi="Times New Roman" w:cs="Times New Roman"/>
                <w:b/>
                <w:bCs/>
              </w:rPr>
              <w:t>1.8.3.</w:t>
            </w:r>
          </w:p>
        </w:tc>
        <w:tc>
          <w:tcPr>
            <w:tcW w:w="2886" w:type="dxa"/>
            <w:gridSpan w:val="4"/>
          </w:tcPr>
          <w:p w14:paraId="7EBBD726" w14:textId="1BF78D8A"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EGADP paskolos lėšos</w:t>
            </w:r>
            <w:r>
              <w:rPr>
                <w:rStyle w:val="eop"/>
                <w:sz w:val="22"/>
                <w:szCs w:val="22"/>
              </w:rPr>
              <w:t> </w:t>
            </w:r>
          </w:p>
        </w:tc>
        <w:tc>
          <w:tcPr>
            <w:tcW w:w="6160" w:type="dxa"/>
            <w:gridSpan w:val="5"/>
          </w:tcPr>
          <w:p w14:paraId="2BD8C198" w14:textId="77777777" w:rsidR="00905FD3" w:rsidRPr="005817F8" w:rsidRDefault="00B13739" w:rsidP="00B13739">
            <w:pPr>
              <w:pStyle w:val="paragraph"/>
              <w:spacing w:before="0" w:beforeAutospacing="0" w:after="0" w:afterAutospacing="0"/>
              <w:textAlignment w:val="baseline"/>
              <w:divId w:val="2045322296"/>
              <w:rPr>
                <w:rStyle w:val="normaltextrun"/>
                <w:i/>
                <w:iCs/>
                <w:sz w:val="22"/>
                <w:szCs w:val="22"/>
              </w:rPr>
            </w:pPr>
            <w:r w:rsidRPr="005817F8">
              <w:rPr>
                <w:rFonts w:eastAsiaTheme="minorHAnsi"/>
                <w:i/>
                <w:iCs/>
                <w:lang w:eastAsia="en-US"/>
              </w:rPr>
              <w:t>Nurodoma kvietimui skirta iš EGADP paskolos lėšų suma eurais</w:t>
            </w:r>
            <w:r w:rsidRPr="005817F8">
              <w:rPr>
                <w:rStyle w:val="normaltextrun"/>
                <w:i/>
                <w:iCs/>
                <w:sz w:val="22"/>
                <w:szCs w:val="22"/>
              </w:rPr>
              <w:t>.</w:t>
            </w:r>
          </w:p>
          <w:p w14:paraId="16538768" w14:textId="77777777" w:rsidR="00905FD3" w:rsidRPr="00F4449D" w:rsidRDefault="00905FD3" w:rsidP="00B13739">
            <w:pPr>
              <w:pStyle w:val="paragraph"/>
              <w:spacing w:before="0" w:beforeAutospacing="0" w:after="0" w:afterAutospacing="0"/>
              <w:textAlignment w:val="baseline"/>
              <w:divId w:val="2045322296"/>
              <w:rPr>
                <w:rStyle w:val="normaltextrun"/>
                <w:i/>
                <w:iCs/>
                <w:sz w:val="22"/>
                <w:szCs w:val="22"/>
              </w:rPr>
            </w:pPr>
          </w:p>
          <w:p w14:paraId="58CD4590" w14:textId="77777777" w:rsidR="00B13739" w:rsidRPr="00F4449D" w:rsidRDefault="00B13739" w:rsidP="00B13739">
            <w:pPr>
              <w:pStyle w:val="paragraph"/>
              <w:spacing w:before="0" w:beforeAutospacing="0" w:after="0" w:afterAutospacing="0"/>
              <w:textAlignment w:val="baseline"/>
              <w:divId w:val="2093964820"/>
              <w:rPr>
                <w:rFonts w:ascii="Segoe UI" w:hAnsi="Segoe UI" w:cs="Segoe UI"/>
                <w:sz w:val="18"/>
                <w:szCs w:val="18"/>
              </w:rPr>
            </w:pPr>
            <w:r w:rsidRPr="00D92E6E">
              <w:rPr>
                <w:rStyle w:val="contentcontrolboundarysink"/>
                <w:rFonts w:ascii="Calibri" w:hAnsi="Calibri" w:cs="Calibri"/>
                <w:sz w:val="22"/>
                <w:szCs w:val="22"/>
              </w:rPr>
              <w:t>​​</w:t>
            </w:r>
            <w:r w:rsidRPr="00D92E6E">
              <w:rPr>
                <w:rStyle w:val="normaltextrun"/>
                <w:rFonts w:ascii="MS Gothic" w:eastAsia="MS Gothic" w:hAnsi="MS Gothic" w:cs="Segoe UI" w:hint="eastAsia"/>
                <w:sz w:val="22"/>
                <w:szCs w:val="22"/>
              </w:rPr>
              <w:t>☐</w:t>
            </w:r>
            <w:r w:rsidRPr="00D92E6E">
              <w:rPr>
                <w:rStyle w:val="normaltextrun"/>
                <w:b/>
                <w:bCs/>
                <w:sz w:val="22"/>
                <w:szCs w:val="22"/>
              </w:rPr>
              <w:t xml:space="preserve"> </w:t>
            </w:r>
            <w:r w:rsidRPr="00D92E6E">
              <w:rPr>
                <w:rStyle w:val="contentcontrolboundarysink"/>
                <w:rFonts w:ascii="Calibri" w:hAnsi="Calibri" w:cs="Calibri"/>
                <w:sz w:val="22"/>
                <w:szCs w:val="22"/>
              </w:rPr>
              <w:t>​</w:t>
            </w:r>
            <w:r w:rsidRPr="00D92E6E">
              <w:rPr>
                <w:rStyle w:val="normaltextrun"/>
                <w:b/>
                <w:bCs/>
                <w:sz w:val="22"/>
                <w:szCs w:val="22"/>
              </w:rPr>
              <w:t>EAGDP paskolos nepanaudotos lėšos</w:t>
            </w:r>
            <w:r w:rsidRPr="00D92E6E">
              <w:rPr>
                <w:rStyle w:val="normaltextrun"/>
                <w:sz w:val="22"/>
                <w:szCs w:val="22"/>
              </w:rPr>
              <w:t xml:space="preserve"> _______ </w:t>
            </w:r>
            <w:proofErr w:type="spellStart"/>
            <w:r w:rsidRPr="00D92E6E">
              <w:rPr>
                <w:rStyle w:val="normaltextrun"/>
                <w:sz w:val="22"/>
                <w:szCs w:val="22"/>
              </w:rPr>
              <w:t>eur</w:t>
            </w:r>
            <w:proofErr w:type="spellEnd"/>
            <w:r w:rsidRPr="00D92E6E">
              <w:rPr>
                <w:rStyle w:val="normaltextrun"/>
                <w:sz w:val="22"/>
                <w:szCs w:val="22"/>
              </w:rPr>
              <w:t>.</w:t>
            </w:r>
            <w:r w:rsidRPr="00D92E6E">
              <w:rPr>
                <w:rStyle w:val="eop"/>
                <w:sz w:val="22"/>
                <w:szCs w:val="22"/>
              </w:rPr>
              <w:t> </w:t>
            </w:r>
          </w:p>
          <w:p w14:paraId="0739DA0C" w14:textId="03F1BAD2" w:rsidR="00B13739" w:rsidRPr="00D92E6E" w:rsidRDefault="00B13739" w:rsidP="00B13739">
            <w:pPr>
              <w:pStyle w:val="paragraph"/>
              <w:spacing w:before="0" w:beforeAutospacing="0" w:after="0" w:afterAutospacing="0"/>
              <w:textAlignment w:val="baseline"/>
              <w:divId w:val="1449661238"/>
              <w:rPr>
                <w:rFonts w:ascii="Segoe UI" w:hAnsi="Segoe UI" w:cs="Segoe UI"/>
                <w:sz w:val="18"/>
                <w:szCs w:val="18"/>
              </w:rPr>
            </w:pPr>
          </w:p>
        </w:tc>
      </w:tr>
      <w:tr w:rsidR="00B13739" w:rsidRPr="008D0637" w14:paraId="15EA88F3" w14:textId="77777777" w:rsidTr="00D92E6E">
        <w:trPr>
          <w:gridAfter w:val="2"/>
          <w:wAfter w:w="180" w:type="dxa"/>
          <w:trHeight w:val="612"/>
        </w:trPr>
        <w:tc>
          <w:tcPr>
            <w:tcW w:w="766" w:type="dxa"/>
          </w:tcPr>
          <w:p w14:paraId="20EDD64B" w14:textId="44F6C05D" w:rsidR="00B13739" w:rsidRPr="511F09C8" w:rsidRDefault="00FE06A8" w:rsidP="00B13739">
            <w:pPr>
              <w:rPr>
                <w:rFonts w:ascii="Times New Roman" w:hAnsi="Times New Roman" w:cs="Times New Roman"/>
                <w:b/>
                <w:bCs/>
              </w:rPr>
            </w:pPr>
            <w:r>
              <w:rPr>
                <w:rFonts w:ascii="Times New Roman" w:hAnsi="Times New Roman" w:cs="Times New Roman"/>
                <w:b/>
                <w:bCs/>
              </w:rPr>
              <w:t>1.8.4.</w:t>
            </w:r>
          </w:p>
        </w:tc>
        <w:tc>
          <w:tcPr>
            <w:tcW w:w="2886" w:type="dxa"/>
            <w:gridSpan w:val="4"/>
          </w:tcPr>
          <w:p w14:paraId="5F42B9CF" w14:textId="090EFE2E"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Bendrojo finansavimo lėšos</w:t>
            </w:r>
            <w:r>
              <w:rPr>
                <w:rStyle w:val="eop"/>
                <w:sz w:val="22"/>
                <w:szCs w:val="22"/>
              </w:rPr>
              <w:t> </w:t>
            </w:r>
          </w:p>
        </w:tc>
        <w:tc>
          <w:tcPr>
            <w:tcW w:w="6160" w:type="dxa"/>
            <w:gridSpan w:val="5"/>
          </w:tcPr>
          <w:p w14:paraId="1DDF2DBE" w14:textId="1F39D798" w:rsidR="00B13739" w:rsidRPr="00D92E6E" w:rsidRDefault="00B13739" w:rsidP="00B13739">
            <w:pPr>
              <w:pStyle w:val="paragraph"/>
              <w:spacing w:before="0" w:beforeAutospacing="0" w:after="0" w:afterAutospacing="0"/>
              <w:textAlignment w:val="baseline"/>
              <w:rPr>
                <w:rFonts w:eastAsiaTheme="minorHAnsi"/>
                <w:i/>
                <w:iCs/>
                <w:color w:val="808080" w:themeColor="background1" w:themeShade="80"/>
                <w:sz w:val="22"/>
                <w:szCs w:val="22"/>
                <w:lang w:eastAsia="en-US"/>
              </w:rPr>
            </w:pPr>
            <w:r w:rsidRPr="00D92E6E">
              <w:rPr>
                <w:rFonts w:eastAsiaTheme="minorHAnsi"/>
                <w:i/>
                <w:iCs/>
                <w:color w:val="808080" w:themeColor="background1" w:themeShade="80"/>
                <w:sz w:val="22"/>
                <w:szCs w:val="22"/>
                <w:lang w:eastAsia="en-US"/>
              </w:rPr>
              <w:t>Nurodoma kvietimui skirta iš bendrojo finansavimo lėšų suma eurais. </w:t>
            </w:r>
          </w:p>
        </w:tc>
      </w:tr>
      <w:tr w:rsidR="00B13739" w:rsidRPr="008D0637" w14:paraId="77406B3D" w14:textId="77777777" w:rsidTr="00D92E6E">
        <w:trPr>
          <w:gridAfter w:val="2"/>
          <w:wAfter w:w="180" w:type="dxa"/>
          <w:trHeight w:val="408"/>
        </w:trPr>
        <w:tc>
          <w:tcPr>
            <w:tcW w:w="766" w:type="dxa"/>
          </w:tcPr>
          <w:p w14:paraId="1BFC2E9B" w14:textId="52851CE6" w:rsidR="00B13739" w:rsidRPr="511F09C8" w:rsidRDefault="00FE06A8" w:rsidP="00B13739">
            <w:pPr>
              <w:rPr>
                <w:rFonts w:ascii="Times New Roman" w:hAnsi="Times New Roman" w:cs="Times New Roman"/>
                <w:b/>
                <w:bCs/>
              </w:rPr>
            </w:pPr>
            <w:r>
              <w:rPr>
                <w:rFonts w:ascii="Times New Roman" w:hAnsi="Times New Roman" w:cs="Times New Roman"/>
                <w:b/>
                <w:bCs/>
              </w:rPr>
              <w:t>1.8.5.</w:t>
            </w:r>
          </w:p>
        </w:tc>
        <w:tc>
          <w:tcPr>
            <w:tcW w:w="2886" w:type="dxa"/>
            <w:gridSpan w:val="4"/>
          </w:tcPr>
          <w:p w14:paraId="3494AD00" w14:textId="0910B47E"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Valstybės biudžeto lėšos</w:t>
            </w:r>
            <w:r>
              <w:rPr>
                <w:rStyle w:val="eop"/>
                <w:sz w:val="22"/>
                <w:szCs w:val="22"/>
              </w:rPr>
              <w:t> </w:t>
            </w:r>
          </w:p>
        </w:tc>
        <w:tc>
          <w:tcPr>
            <w:tcW w:w="6160" w:type="dxa"/>
            <w:gridSpan w:val="5"/>
          </w:tcPr>
          <w:p w14:paraId="46BDB7C9" w14:textId="60E90A2E" w:rsidR="00B13739" w:rsidRPr="00D92E6E" w:rsidRDefault="00B13739" w:rsidP="00B13739">
            <w:pPr>
              <w:pStyle w:val="paragraph"/>
              <w:spacing w:before="0" w:beforeAutospacing="0" w:after="0" w:afterAutospacing="0"/>
              <w:textAlignment w:val="baseline"/>
              <w:rPr>
                <w:rFonts w:eastAsiaTheme="minorHAnsi"/>
                <w:i/>
                <w:iCs/>
                <w:color w:val="808080" w:themeColor="background1" w:themeShade="80"/>
                <w:sz w:val="22"/>
                <w:szCs w:val="22"/>
                <w:lang w:eastAsia="en-US"/>
              </w:rPr>
            </w:pPr>
            <w:r w:rsidRPr="00D92E6E">
              <w:rPr>
                <w:rFonts w:eastAsiaTheme="minorHAnsi"/>
                <w:i/>
                <w:iCs/>
                <w:color w:val="808080" w:themeColor="background1" w:themeShade="80"/>
                <w:sz w:val="22"/>
                <w:szCs w:val="22"/>
                <w:lang w:eastAsia="en-US"/>
              </w:rPr>
              <w:t>Nurodoma kvietimui skirta iš valstybės biudžeto lėšų suma, eurais </w:t>
            </w:r>
          </w:p>
        </w:tc>
      </w:tr>
      <w:tr w:rsidR="00B13739" w:rsidRPr="008D0637" w14:paraId="6818F3A2" w14:textId="77777777" w:rsidTr="00D92E6E">
        <w:trPr>
          <w:gridAfter w:val="2"/>
          <w:wAfter w:w="180" w:type="dxa"/>
          <w:trHeight w:val="1209"/>
        </w:trPr>
        <w:tc>
          <w:tcPr>
            <w:tcW w:w="766" w:type="dxa"/>
          </w:tcPr>
          <w:p w14:paraId="7D5EFF76" w14:textId="7ED92932" w:rsidR="00B13739" w:rsidRPr="511F09C8" w:rsidRDefault="00FE06A8" w:rsidP="00B13739">
            <w:pPr>
              <w:rPr>
                <w:rFonts w:ascii="Times New Roman" w:hAnsi="Times New Roman" w:cs="Times New Roman"/>
                <w:b/>
                <w:bCs/>
              </w:rPr>
            </w:pPr>
            <w:r>
              <w:rPr>
                <w:rFonts w:ascii="Times New Roman" w:hAnsi="Times New Roman" w:cs="Times New Roman"/>
                <w:b/>
                <w:bCs/>
              </w:rPr>
              <w:t>1.8.6.</w:t>
            </w:r>
          </w:p>
        </w:tc>
        <w:tc>
          <w:tcPr>
            <w:tcW w:w="2886" w:type="dxa"/>
            <w:gridSpan w:val="4"/>
          </w:tcPr>
          <w:p w14:paraId="407B5F42" w14:textId="6ADFF512"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Valstybės biudžeto lėšos, skirtos ES fondų lėšomis netinkamam finansuoti  pridėtinės vertės mokesčiui apmokėti</w:t>
            </w:r>
            <w:r>
              <w:rPr>
                <w:rStyle w:val="eop"/>
                <w:sz w:val="22"/>
                <w:szCs w:val="22"/>
              </w:rPr>
              <w:t> </w:t>
            </w:r>
          </w:p>
        </w:tc>
        <w:tc>
          <w:tcPr>
            <w:tcW w:w="6160" w:type="dxa"/>
            <w:gridSpan w:val="5"/>
          </w:tcPr>
          <w:p w14:paraId="58023786" w14:textId="6BE7E84A" w:rsidR="00B13739" w:rsidRPr="00D92E6E" w:rsidRDefault="00B13739" w:rsidP="00B13739">
            <w:pPr>
              <w:pStyle w:val="paragraph"/>
              <w:spacing w:before="0" w:beforeAutospacing="0" w:after="0" w:afterAutospacing="0"/>
              <w:textAlignment w:val="baseline"/>
              <w:divId w:val="1272514929"/>
              <w:rPr>
                <w:rFonts w:eastAsiaTheme="minorHAnsi"/>
                <w:i/>
                <w:iCs/>
                <w:color w:val="808080" w:themeColor="background1" w:themeShade="80"/>
                <w:sz w:val="22"/>
                <w:szCs w:val="22"/>
                <w:lang w:eastAsia="en-US"/>
              </w:rPr>
            </w:pPr>
            <w:r w:rsidRPr="00D92E6E">
              <w:rPr>
                <w:rFonts w:eastAsiaTheme="minorHAnsi"/>
                <w:i/>
                <w:iCs/>
                <w:color w:val="808080" w:themeColor="background1" w:themeShade="80"/>
                <w:sz w:val="22"/>
                <w:szCs w:val="22"/>
                <w:lang w:eastAsia="en-US"/>
              </w:rPr>
              <w:t>Nurodoma iš valstybės biudžeto lėšų, skirta finansavimo lėšų suma ES fondų  lėšomis  netinkamam finansuoti - PVM ir su juo susijusioms netiesioginėms išlaidoms  apmokėti, skirta kvietimui, eurais. </w:t>
            </w:r>
          </w:p>
        </w:tc>
      </w:tr>
      <w:tr w:rsidR="00F6698A" w:rsidRPr="008D0637" w14:paraId="7C64973F" w14:textId="77777777" w:rsidTr="00D92E6E">
        <w:trPr>
          <w:gridAfter w:val="2"/>
          <w:wAfter w:w="180" w:type="dxa"/>
          <w:trHeight w:val="300"/>
        </w:trPr>
        <w:tc>
          <w:tcPr>
            <w:tcW w:w="766" w:type="dxa"/>
            <w:vMerge w:val="restart"/>
          </w:tcPr>
          <w:p w14:paraId="0E8F6B86" w14:textId="230B1A48" w:rsidR="00F6698A" w:rsidRPr="008D0637" w:rsidRDefault="00F6698A" w:rsidP="00F6698A">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9</w:t>
            </w:r>
            <w:r w:rsidRPr="511F09C8">
              <w:rPr>
                <w:rFonts w:ascii="Times New Roman" w:hAnsi="Times New Roman" w:cs="Times New Roman"/>
                <w:b/>
                <w:bCs/>
              </w:rPr>
              <w:t>.</w:t>
            </w:r>
          </w:p>
        </w:tc>
        <w:tc>
          <w:tcPr>
            <w:tcW w:w="9046" w:type="dxa"/>
            <w:gridSpan w:val="9"/>
          </w:tcPr>
          <w:p w14:paraId="2F1CBBFD" w14:textId="0F82E807" w:rsidR="00F6698A" w:rsidRPr="00CE57BB" w:rsidRDefault="00F6698A" w:rsidP="00F6698A">
            <w:pPr>
              <w:pStyle w:val="paragraph"/>
              <w:spacing w:before="0" w:beforeAutospacing="0" w:after="0" w:afterAutospacing="0"/>
              <w:textAlignment w:val="baseline"/>
              <w:rPr>
                <w:i/>
                <w:iCs/>
                <w:color w:val="808080" w:themeColor="background1" w:themeShade="80"/>
                <w:sz w:val="22"/>
                <w:szCs w:val="22"/>
              </w:rPr>
            </w:pPr>
            <w:r w:rsidRPr="00CE57BB">
              <w:rPr>
                <w:b/>
                <w:bCs/>
                <w:sz w:val="22"/>
                <w:szCs w:val="22"/>
              </w:rPr>
              <w:t xml:space="preserve">Didžiausia galima skirti finansavimo lėšų suma </w:t>
            </w:r>
            <w:r w:rsidRPr="6B1B04CC">
              <w:rPr>
                <w:b/>
                <w:bCs/>
                <w:sz w:val="22"/>
                <w:szCs w:val="22"/>
              </w:rPr>
              <w:t xml:space="preserve">JP </w:t>
            </w:r>
            <w:r w:rsidRPr="00CE57BB">
              <w:rPr>
                <w:b/>
                <w:bCs/>
                <w:sz w:val="22"/>
                <w:szCs w:val="22"/>
              </w:rPr>
              <w:t>projektui įgyvendinti (eurais)</w:t>
            </w:r>
            <w:r w:rsidRPr="00CE57BB">
              <w:rPr>
                <w:sz w:val="22"/>
                <w:szCs w:val="22"/>
              </w:rPr>
              <w:t xml:space="preserve"> </w:t>
            </w:r>
            <w:r w:rsidRPr="0096637F">
              <w:rPr>
                <w:i/>
                <w:iCs/>
                <w:color w:val="808080" w:themeColor="background1" w:themeShade="80"/>
                <w:sz w:val="22"/>
                <w:szCs w:val="22"/>
              </w:rPr>
              <w:t>(jei taikoma)</w:t>
            </w:r>
          </w:p>
        </w:tc>
      </w:tr>
      <w:tr w:rsidR="00F6698A" w:rsidRPr="008D0637" w14:paraId="7EB09419" w14:textId="77777777" w:rsidTr="00D92E6E">
        <w:trPr>
          <w:gridAfter w:val="2"/>
          <w:wAfter w:w="180" w:type="dxa"/>
          <w:trHeight w:val="300"/>
        </w:trPr>
        <w:tc>
          <w:tcPr>
            <w:tcW w:w="766" w:type="dxa"/>
            <w:vMerge/>
          </w:tcPr>
          <w:p w14:paraId="62FD9AD5" w14:textId="77777777" w:rsidR="00F6698A" w:rsidRPr="008D0637" w:rsidRDefault="00F6698A" w:rsidP="00F6698A">
            <w:pPr>
              <w:rPr>
                <w:rFonts w:ascii="Times New Roman" w:hAnsi="Times New Roman" w:cs="Times New Roman"/>
                <w:b/>
              </w:rPr>
            </w:pPr>
          </w:p>
        </w:tc>
        <w:tc>
          <w:tcPr>
            <w:tcW w:w="9046" w:type="dxa"/>
            <w:gridSpan w:val="9"/>
          </w:tcPr>
          <w:p w14:paraId="3629DA83" w14:textId="768692CF" w:rsidR="00F6698A" w:rsidRPr="00CE57BB" w:rsidRDefault="004D05FF" w:rsidP="00F6698A">
            <w:pPr>
              <w:pStyle w:val="paragraph"/>
              <w:spacing w:before="0" w:beforeAutospacing="0" w:after="0" w:afterAutospacing="0"/>
              <w:textAlignment w:val="baseline"/>
              <w:rPr>
                <w:i/>
                <w:iCs/>
                <w:color w:val="808080" w:themeColor="background1" w:themeShade="80"/>
                <w:sz w:val="22"/>
                <w:szCs w:val="22"/>
              </w:rPr>
            </w:pPr>
            <w:r w:rsidRPr="007252B6">
              <w:rPr>
                <w:sz w:val="22"/>
                <w:szCs w:val="22"/>
                <w:lang w:eastAsia="en-US"/>
              </w:rPr>
              <w:t>Netaikoma</w:t>
            </w:r>
          </w:p>
        </w:tc>
      </w:tr>
      <w:tr w:rsidR="00F6698A" w:rsidRPr="008D0637" w14:paraId="1FDAAD74" w14:textId="77777777" w:rsidTr="00D92E6E">
        <w:trPr>
          <w:gridAfter w:val="2"/>
          <w:wAfter w:w="180" w:type="dxa"/>
          <w:trHeight w:val="300"/>
        </w:trPr>
        <w:tc>
          <w:tcPr>
            <w:tcW w:w="766" w:type="dxa"/>
            <w:vMerge w:val="restart"/>
          </w:tcPr>
          <w:p w14:paraId="012FCCC3" w14:textId="7BFC073B" w:rsidR="00F6698A" w:rsidRPr="008D0637" w:rsidRDefault="00F6698A" w:rsidP="00F6698A">
            <w:pPr>
              <w:rPr>
                <w:rFonts w:ascii="Times New Roman" w:hAnsi="Times New Roman" w:cs="Times New Roman"/>
                <w:b/>
                <w:bCs/>
              </w:rPr>
            </w:pPr>
            <w:r w:rsidRPr="511F09C8">
              <w:rPr>
                <w:rFonts w:ascii="Times New Roman" w:hAnsi="Times New Roman" w:cs="Times New Roman"/>
                <w:b/>
                <w:bCs/>
              </w:rPr>
              <w:t>1.1</w:t>
            </w:r>
            <w:r>
              <w:rPr>
                <w:rFonts w:ascii="Times New Roman" w:hAnsi="Times New Roman" w:cs="Times New Roman"/>
                <w:b/>
                <w:bCs/>
              </w:rPr>
              <w:t>0</w:t>
            </w:r>
            <w:r w:rsidRPr="511F09C8">
              <w:rPr>
                <w:rFonts w:ascii="Times New Roman" w:hAnsi="Times New Roman" w:cs="Times New Roman"/>
                <w:b/>
                <w:bCs/>
              </w:rPr>
              <w:t>.</w:t>
            </w:r>
          </w:p>
        </w:tc>
        <w:tc>
          <w:tcPr>
            <w:tcW w:w="9046" w:type="dxa"/>
            <w:gridSpan w:val="9"/>
            <w:vAlign w:val="center"/>
          </w:tcPr>
          <w:p w14:paraId="21CF1162" w14:textId="4D81088F" w:rsidR="00F6698A" w:rsidRPr="00CE57BB" w:rsidRDefault="00F6698A" w:rsidP="00F6698A">
            <w:pPr>
              <w:pStyle w:val="paragraph"/>
              <w:spacing w:before="0" w:beforeAutospacing="0" w:after="0" w:afterAutospacing="0"/>
              <w:textAlignment w:val="baseline"/>
              <w:rPr>
                <w:i/>
                <w:iCs/>
                <w:sz w:val="22"/>
                <w:szCs w:val="22"/>
              </w:rPr>
            </w:pPr>
            <w:r w:rsidRPr="00CE57BB">
              <w:rPr>
                <w:b/>
                <w:bCs/>
                <w:sz w:val="22"/>
                <w:szCs w:val="22"/>
              </w:rPr>
              <w:t>Finansuojamoji dalis</w:t>
            </w:r>
          </w:p>
        </w:tc>
      </w:tr>
      <w:tr w:rsidR="00F6698A" w:rsidRPr="008D0637" w14:paraId="1290F9B2" w14:textId="77777777" w:rsidTr="00D92E6E">
        <w:trPr>
          <w:gridAfter w:val="2"/>
          <w:wAfter w:w="180" w:type="dxa"/>
          <w:trHeight w:val="300"/>
        </w:trPr>
        <w:tc>
          <w:tcPr>
            <w:tcW w:w="766" w:type="dxa"/>
            <w:vMerge/>
          </w:tcPr>
          <w:p w14:paraId="233CF9BF" w14:textId="77777777" w:rsidR="00F6698A" w:rsidRPr="008D0637" w:rsidRDefault="00F6698A" w:rsidP="00F6698A">
            <w:pPr>
              <w:rPr>
                <w:rFonts w:ascii="Times New Roman" w:hAnsi="Times New Roman" w:cs="Times New Roman"/>
                <w:b/>
              </w:rPr>
            </w:pPr>
          </w:p>
        </w:tc>
        <w:tc>
          <w:tcPr>
            <w:tcW w:w="9046" w:type="dxa"/>
            <w:gridSpan w:val="9"/>
            <w:vAlign w:val="center"/>
          </w:tcPr>
          <w:p w14:paraId="7545D1DD" w14:textId="1BAE0808" w:rsidR="00F6698A" w:rsidRPr="004D05FF" w:rsidRDefault="004D05FF" w:rsidP="00F6698A">
            <w:pPr>
              <w:jc w:val="both"/>
            </w:pPr>
            <w:r w:rsidRPr="004D05FF">
              <w:rPr>
                <w:rFonts w:ascii="Times New Roman" w:hAnsi="Times New Roman" w:cs="Times New Roman"/>
              </w:rPr>
              <w:t>39,9 proc.</w:t>
            </w:r>
          </w:p>
        </w:tc>
      </w:tr>
      <w:tr w:rsidR="00F6698A" w:rsidRPr="008D0637" w14:paraId="026123BE" w14:textId="77777777" w:rsidTr="00D92E6E">
        <w:trPr>
          <w:gridAfter w:val="2"/>
          <w:wAfter w:w="180" w:type="dxa"/>
          <w:trHeight w:val="300"/>
        </w:trPr>
        <w:tc>
          <w:tcPr>
            <w:tcW w:w="766" w:type="dxa"/>
            <w:vMerge w:val="restart"/>
          </w:tcPr>
          <w:p w14:paraId="04B1A443" w14:textId="0EAE62CA" w:rsidR="00F6698A" w:rsidRPr="008D0637" w:rsidRDefault="00F6698A" w:rsidP="00F6698A">
            <w:pPr>
              <w:rPr>
                <w:rFonts w:ascii="Times New Roman" w:hAnsi="Times New Roman" w:cs="Times New Roman"/>
                <w:b/>
                <w:bCs/>
              </w:rPr>
            </w:pPr>
            <w:r w:rsidRPr="511F09C8">
              <w:rPr>
                <w:rFonts w:ascii="Times New Roman" w:hAnsi="Times New Roman" w:cs="Times New Roman"/>
                <w:b/>
                <w:bCs/>
              </w:rPr>
              <w:t>1.1</w:t>
            </w:r>
            <w:r>
              <w:rPr>
                <w:rFonts w:ascii="Times New Roman" w:hAnsi="Times New Roman" w:cs="Times New Roman"/>
                <w:b/>
                <w:bCs/>
              </w:rPr>
              <w:t>1</w:t>
            </w:r>
            <w:r w:rsidRPr="511F09C8">
              <w:rPr>
                <w:rFonts w:ascii="Times New Roman" w:hAnsi="Times New Roman" w:cs="Times New Roman"/>
                <w:b/>
                <w:bCs/>
              </w:rPr>
              <w:t>.</w:t>
            </w:r>
          </w:p>
        </w:tc>
        <w:tc>
          <w:tcPr>
            <w:tcW w:w="9046" w:type="dxa"/>
            <w:gridSpan w:val="9"/>
          </w:tcPr>
          <w:p w14:paraId="2DF746BA" w14:textId="2D031A34" w:rsidR="00F6698A" w:rsidRPr="00CE57BB" w:rsidRDefault="00F6698A" w:rsidP="00F6698A">
            <w:pPr>
              <w:pStyle w:val="paragraph"/>
              <w:spacing w:before="0" w:beforeAutospacing="0" w:after="0" w:afterAutospacing="0"/>
              <w:textAlignment w:val="baseline"/>
              <w:rPr>
                <w:i/>
                <w:iCs/>
                <w:sz w:val="22"/>
                <w:szCs w:val="22"/>
              </w:rPr>
            </w:pPr>
            <w:r w:rsidRPr="00CE57BB">
              <w:rPr>
                <w:b/>
                <w:bCs/>
                <w:sz w:val="22"/>
                <w:szCs w:val="22"/>
              </w:rPr>
              <w:t xml:space="preserve">Nuosavo įnašo dalis  </w:t>
            </w:r>
            <w:r w:rsidRPr="0096637F">
              <w:rPr>
                <w:i/>
                <w:iCs/>
                <w:color w:val="808080" w:themeColor="background1" w:themeShade="80"/>
                <w:sz w:val="22"/>
                <w:szCs w:val="22"/>
              </w:rPr>
              <w:t>(jei taikoma)</w:t>
            </w:r>
          </w:p>
        </w:tc>
      </w:tr>
      <w:tr w:rsidR="00F6698A" w:rsidRPr="008D0637" w14:paraId="0ECCC5B9" w14:textId="77777777" w:rsidTr="00D92E6E">
        <w:trPr>
          <w:gridAfter w:val="2"/>
          <w:wAfter w:w="180" w:type="dxa"/>
          <w:trHeight w:val="300"/>
        </w:trPr>
        <w:tc>
          <w:tcPr>
            <w:tcW w:w="766" w:type="dxa"/>
            <w:vMerge/>
          </w:tcPr>
          <w:p w14:paraId="63A4DF27" w14:textId="77777777" w:rsidR="00F6698A" w:rsidRPr="008D0637" w:rsidRDefault="00F6698A" w:rsidP="00F6698A">
            <w:pPr>
              <w:rPr>
                <w:rFonts w:ascii="Times New Roman" w:hAnsi="Times New Roman" w:cs="Times New Roman"/>
                <w:b/>
              </w:rPr>
            </w:pPr>
          </w:p>
        </w:tc>
        <w:tc>
          <w:tcPr>
            <w:tcW w:w="9046" w:type="dxa"/>
            <w:gridSpan w:val="9"/>
          </w:tcPr>
          <w:p w14:paraId="4711BEAD" w14:textId="687DFB79" w:rsidR="00F6698A" w:rsidRPr="00CE57BB" w:rsidRDefault="004D05FF" w:rsidP="00F6698A">
            <w:pPr>
              <w:jc w:val="both"/>
              <w:rPr>
                <w:i/>
                <w:iCs/>
              </w:rPr>
            </w:pPr>
            <w:r>
              <w:rPr>
                <w:rFonts w:ascii="Times New Roman" w:hAnsi="Times New Roman" w:cs="Times New Roman"/>
              </w:rPr>
              <w:t>60</w:t>
            </w:r>
            <w:r w:rsidRPr="004D05FF">
              <w:rPr>
                <w:rFonts w:ascii="Times New Roman" w:hAnsi="Times New Roman" w:cs="Times New Roman"/>
              </w:rPr>
              <w:t>,</w:t>
            </w:r>
            <w:r>
              <w:rPr>
                <w:rFonts w:ascii="Times New Roman" w:hAnsi="Times New Roman" w:cs="Times New Roman"/>
              </w:rPr>
              <w:t>1</w:t>
            </w:r>
            <w:r w:rsidRPr="004D05FF">
              <w:rPr>
                <w:rFonts w:ascii="Times New Roman" w:hAnsi="Times New Roman" w:cs="Times New Roman"/>
              </w:rPr>
              <w:t xml:space="preserve"> proc.</w:t>
            </w:r>
          </w:p>
        </w:tc>
      </w:tr>
      <w:tr w:rsidR="00F6698A" w:rsidRPr="008D0637" w14:paraId="3166D02B" w14:textId="77777777" w:rsidTr="00D92E6E">
        <w:trPr>
          <w:trHeight w:val="300"/>
        </w:trPr>
        <w:tc>
          <w:tcPr>
            <w:tcW w:w="9992" w:type="dxa"/>
            <w:gridSpan w:val="12"/>
            <w:shd w:val="clear" w:color="auto" w:fill="D0CECE" w:themeFill="background2" w:themeFillShade="E6"/>
          </w:tcPr>
          <w:p w14:paraId="5E212DE3" w14:textId="78D16343" w:rsidR="00F6698A" w:rsidRPr="00CE57BB" w:rsidRDefault="00F6698A" w:rsidP="00F6698A">
            <w:pPr>
              <w:rPr>
                <w:rFonts w:ascii="Times New Roman" w:hAnsi="Times New Roman" w:cs="Times New Roman"/>
              </w:rPr>
            </w:pPr>
            <w:r w:rsidRPr="6B1B04CC">
              <w:rPr>
                <w:rFonts w:ascii="Times New Roman" w:hAnsi="Times New Roman" w:cs="Times New Roman"/>
                <w:b/>
                <w:bCs/>
              </w:rPr>
              <w:t>2. BENDRI REIKALAVIMAI</w:t>
            </w:r>
            <w:r w:rsidRPr="6B1B04CC">
              <w:rPr>
                <w:rFonts w:ascii="Times New Roman" w:hAnsi="Times New Roman" w:cs="Times New Roman"/>
              </w:rPr>
              <w:t xml:space="preserve"> </w:t>
            </w:r>
            <w:r w:rsidRPr="009315ED">
              <w:rPr>
                <w:rFonts w:ascii="Times New Roman" w:hAnsi="Times New Roman" w:cs="Times New Roman"/>
                <w:color w:val="808080" w:themeColor="background1" w:themeShade="80"/>
              </w:rPr>
              <w:t>(</w:t>
            </w:r>
            <w:r w:rsidRPr="009315ED">
              <w:rPr>
                <w:rFonts w:ascii="Times New Roman" w:hAnsi="Times New Roman" w:cs="Times New Roman"/>
                <w:i/>
                <w:iCs/>
                <w:color w:val="808080" w:themeColor="background1" w:themeShade="80"/>
              </w:rPr>
              <w:t>rengiama remiantis PFSA, kvietimų teikti paraiškas plano informacija</w:t>
            </w:r>
            <w:r w:rsidRPr="009315ED">
              <w:rPr>
                <w:rFonts w:ascii="Times New Roman" w:hAnsi="Times New Roman" w:cs="Times New Roman"/>
                <w:color w:val="808080" w:themeColor="background1" w:themeShade="80"/>
              </w:rPr>
              <w:t>)</w:t>
            </w:r>
          </w:p>
        </w:tc>
      </w:tr>
      <w:tr w:rsidR="00F6698A" w:rsidRPr="009437C4" w14:paraId="4590A99E" w14:textId="77777777" w:rsidTr="00D92E6E">
        <w:trPr>
          <w:gridAfter w:val="1"/>
          <w:wAfter w:w="11" w:type="dxa"/>
          <w:trHeight w:val="326"/>
        </w:trPr>
        <w:tc>
          <w:tcPr>
            <w:tcW w:w="766" w:type="dxa"/>
            <w:vMerge w:val="restart"/>
          </w:tcPr>
          <w:p w14:paraId="0EB4B01F" w14:textId="025E347D" w:rsidR="00F6698A" w:rsidRPr="00CE57BB" w:rsidRDefault="00F6698A" w:rsidP="00F6698A">
            <w:pPr>
              <w:ind w:right="-539"/>
              <w:rPr>
                <w:rFonts w:ascii="Times New Roman" w:hAnsi="Times New Roman" w:cs="Times New Roman"/>
                <w:b/>
                <w:bCs/>
              </w:rPr>
            </w:pPr>
            <w:r w:rsidRPr="018F7897">
              <w:rPr>
                <w:rFonts w:ascii="Times New Roman" w:hAnsi="Times New Roman" w:cs="Times New Roman"/>
                <w:b/>
                <w:bCs/>
              </w:rPr>
              <w:t>2.1.</w:t>
            </w:r>
          </w:p>
        </w:tc>
        <w:tc>
          <w:tcPr>
            <w:tcW w:w="9215" w:type="dxa"/>
            <w:gridSpan w:val="10"/>
          </w:tcPr>
          <w:p w14:paraId="73AD0CE8" w14:textId="6237C41F" w:rsidR="00F6698A" w:rsidRPr="00CE57BB" w:rsidRDefault="00F6698A" w:rsidP="00F6698A">
            <w:pPr>
              <w:tabs>
                <w:tab w:val="left" w:pos="1443"/>
                <w:tab w:val="left" w:pos="1584"/>
              </w:tabs>
              <w:rPr>
                <w:rFonts w:ascii="Times New Roman" w:eastAsia="Times New Roman" w:hAnsi="Times New Roman" w:cs="Times New Roman"/>
                <w:b/>
                <w:bCs/>
              </w:rPr>
            </w:pPr>
            <w:r w:rsidRPr="00CE57BB">
              <w:rPr>
                <w:rFonts w:ascii="Times New Roman" w:eastAsia="Times New Roman" w:hAnsi="Times New Roman" w:cs="Times New Roman"/>
                <w:b/>
                <w:bCs/>
              </w:rPr>
              <w:t>Finansuojama JP projektų veikla</w:t>
            </w:r>
          </w:p>
        </w:tc>
      </w:tr>
      <w:tr w:rsidR="00F6698A" w:rsidRPr="009437C4" w14:paraId="5C0A66BF" w14:textId="77777777" w:rsidTr="00D92E6E">
        <w:trPr>
          <w:gridAfter w:val="1"/>
          <w:wAfter w:w="11" w:type="dxa"/>
          <w:trHeight w:val="428"/>
        </w:trPr>
        <w:tc>
          <w:tcPr>
            <w:tcW w:w="766" w:type="dxa"/>
            <w:vMerge/>
          </w:tcPr>
          <w:p w14:paraId="59C7E1F9" w14:textId="77777777" w:rsidR="00F6698A" w:rsidRPr="00CE57BB" w:rsidRDefault="00F6698A" w:rsidP="00F6698A">
            <w:pPr>
              <w:rPr>
                <w:rFonts w:ascii="Times New Roman" w:hAnsi="Times New Roman" w:cs="Times New Roman"/>
                <w:b/>
              </w:rPr>
            </w:pPr>
          </w:p>
        </w:tc>
        <w:tc>
          <w:tcPr>
            <w:tcW w:w="9215" w:type="dxa"/>
            <w:gridSpan w:val="10"/>
          </w:tcPr>
          <w:p w14:paraId="0CACE062" w14:textId="19E0F740" w:rsidR="003C0818" w:rsidRPr="00FB3958" w:rsidRDefault="00FB3958" w:rsidP="00FB3958">
            <w:pPr>
              <w:jc w:val="both"/>
              <w:rPr>
                <w:rFonts w:ascii="Times New Roman" w:hAnsi="Times New Roman" w:cs="Times New Roman"/>
                <w:b/>
                <w:bCs/>
                <w:szCs w:val="24"/>
              </w:rPr>
            </w:pPr>
            <w:r>
              <w:rPr>
                <w:rFonts w:ascii="Times New Roman" w:hAnsi="Times New Roman" w:cs="Times New Roman"/>
                <w:bCs/>
                <w:szCs w:val="24"/>
              </w:rPr>
              <w:t>R</w:t>
            </w:r>
            <w:r w:rsidRPr="00FB3958">
              <w:rPr>
                <w:rFonts w:ascii="Times New Roman" w:hAnsi="Times New Roman" w:cs="Times New Roman"/>
                <w:bCs/>
                <w:szCs w:val="24"/>
              </w:rPr>
              <w:t>emiama veikla – gaminančių vartotojų investicijos į naujų AEI naudojančių elektros energijos gamybos pajėgumų sukūrimą įsigyjant saulės elektrines arba jų dalis iš nutolusių saulės elektrinių parkų</w:t>
            </w:r>
            <w:r w:rsidRPr="00FB3958">
              <w:rPr>
                <w:rFonts w:ascii="Times New Roman" w:hAnsi="Times New Roman" w:cs="Times New Roman"/>
                <w:b/>
                <w:bCs/>
                <w:szCs w:val="24"/>
              </w:rPr>
              <w:t>.</w:t>
            </w:r>
          </w:p>
          <w:p w14:paraId="000DA92D" w14:textId="77777777" w:rsidR="003C0818" w:rsidRDefault="003C0818" w:rsidP="003C0818">
            <w:pPr>
              <w:jc w:val="both"/>
              <w:rPr>
                <w:rFonts w:ascii="Times New Roman" w:hAnsi="Times New Roman" w:cs="Times New Roman"/>
                <w:bCs/>
                <w:szCs w:val="24"/>
              </w:rPr>
            </w:pPr>
          </w:p>
          <w:p w14:paraId="271FC72A" w14:textId="77777777" w:rsidR="003C0818" w:rsidRDefault="003C0818" w:rsidP="003C0818">
            <w:pPr>
              <w:jc w:val="both"/>
              <w:rPr>
                <w:rFonts w:ascii="Times New Roman" w:eastAsia="Times New Roman" w:hAnsi="Times New Roman" w:cs="Times New Roman"/>
              </w:rPr>
            </w:pPr>
            <w:r w:rsidRPr="00C8240A">
              <w:rPr>
                <w:rFonts w:ascii="Times New Roman" w:eastAsia="Times New Roman" w:hAnsi="Times New Roman" w:cs="Times New Roman"/>
                <w:b/>
                <w:bCs/>
              </w:rPr>
              <w:t>SVARBU</w:t>
            </w:r>
            <w:r w:rsidRPr="00C055B2">
              <w:rPr>
                <w:rFonts w:ascii="Times New Roman" w:eastAsia="Times New Roman" w:hAnsi="Times New Roman" w:cs="Times New Roman"/>
                <w:b/>
                <w:bCs/>
              </w:rPr>
              <w:t>!</w:t>
            </w:r>
            <w:r w:rsidRPr="00C8240A">
              <w:rPr>
                <w:rFonts w:ascii="Times New Roman" w:eastAsia="Times New Roman" w:hAnsi="Times New Roman" w:cs="Times New Roman"/>
                <w:b/>
                <w:bCs/>
              </w:rPr>
              <w:t xml:space="preserve"> </w:t>
            </w:r>
            <w:r w:rsidRPr="00367D00">
              <w:rPr>
                <w:rFonts w:ascii="Times New Roman" w:eastAsia="Times New Roman" w:hAnsi="Times New Roman" w:cs="Times New Roman"/>
              </w:rPr>
              <w:t>Paraiška</w:t>
            </w:r>
            <w:r>
              <w:rPr>
                <w:rFonts w:ascii="Times New Roman" w:eastAsia="Times New Roman" w:hAnsi="Times New Roman" w:cs="Times New Roman"/>
              </w:rPr>
              <w:t xml:space="preserve"> ir mokėjimo prašymas</w:t>
            </w:r>
            <w:r w:rsidRPr="00367D00">
              <w:rPr>
                <w:rFonts w:ascii="Times New Roman" w:eastAsia="Times New Roman" w:hAnsi="Times New Roman" w:cs="Times New Roman"/>
              </w:rPr>
              <w:t xml:space="preserve"> pagal šį kvietimą pildoma</w:t>
            </w:r>
            <w:r>
              <w:rPr>
                <w:rFonts w:ascii="Times New Roman" w:eastAsia="Times New Roman" w:hAnsi="Times New Roman" w:cs="Times New Roman"/>
              </w:rPr>
              <w:t>s</w:t>
            </w:r>
            <w:r w:rsidRPr="00367D00">
              <w:rPr>
                <w:rFonts w:ascii="Times New Roman" w:eastAsia="Times New Roman" w:hAnsi="Times New Roman" w:cs="Times New Roman"/>
              </w:rPr>
              <w:t xml:space="preserve">, jeigu JP projekto vykdytojas </w:t>
            </w:r>
            <w:r>
              <w:rPr>
                <w:rFonts w:ascii="Times New Roman" w:eastAsia="Times New Roman" w:hAnsi="Times New Roman" w:cs="Times New Roman"/>
              </w:rPr>
              <w:t>yra pilnai užbaigęs JP projektą, kaip tai numatyta Projektų finansavimo sąlygų apraše:</w:t>
            </w:r>
          </w:p>
          <w:p w14:paraId="7733AED5" w14:textId="1D93034D" w:rsidR="00FB3958" w:rsidRDefault="00FB3958" w:rsidP="00FB3958">
            <w:pPr>
              <w:pStyle w:val="Sraopastraipa"/>
              <w:numPr>
                <w:ilvl w:val="0"/>
                <w:numId w:val="14"/>
              </w:numPr>
              <w:jc w:val="both"/>
              <w:rPr>
                <w:rFonts w:ascii="Times New Roman" w:eastAsia="Times New Roman" w:hAnsi="Times New Roman" w:cs="Times New Roman"/>
              </w:rPr>
            </w:pPr>
            <w:r w:rsidRPr="00FB3958">
              <w:rPr>
                <w:rFonts w:ascii="Times New Roman" w:eastAsia="Times New Roman" w:hAnsi="Times New Roman" w:cs="Times New Roman"/>
                <w:bCs/>
              </w:rPr>
              <w:t>įsigy</w:t>
            </w:r>
            <w:r>
              <w:rPr>
                <w:rFonts w:ascii="Times New Roman" w:eastAsia="Times New Roman" w:hAnsi="Times New Roman" w:cs="Times New Roman"/>
                <w:bCs/>
              </w:rPr>
              <w:t>ta</w:t>
            </w:r>
            <w:r w:rsidRPr="00FB3958">
              <w:rPr>
                <w:rFonts w:ascii="Times New Roman" w:eastAsia="Times New Roman" w:hAnsi="Times New Roman" w:cs="Times New Roman"/>
                <w:bCs/>
              </w:rPr>
              <w:t xml:space="preserve"> saulės elektrin</w:t>
            </w:r>
            <w:r>
              <w:rPr>
                <w:rFonts w:ascii="Times New Roman" w:eastAsia="Times New Roman" w:hAnsi="Times New Roman" w:cs="Times New Roman"/>
                <w:bCs/>
              </w:rPr>
              <w:t>ė</w:t>
            </w:r>
            <w:r w:rsidRPr="00FB3958">
              <w:rPr>
                <w:rFonts w:ascii="Times New Roman" w:eastAsia="Times New Roman" w:hAnsi="Times New Roman" w:cs="Times New Roman"/>
                <w:bCs/>
              </w:rPr>
              <w:t xml:space="preserve"> arba j</w:t>
            </w:r>
            <w:r>
              <w:rPr>
                <w:rFonts w:ascii="Times New Roman" w:eastAsia="Times New Roman" w:hAnsi="Times New Roman" w:cs="Times New Roman"/>
                <w:bCs/>
              </w:rPr>
              <w:t>os</w:t>
            </w:r>
            <w:r w:rsidRPr="00FB3958">
              <w:rPr>
                <w:rFonts w:ascii="Times New Roman" w:eastAsia="Times New Roman" w:hAnsi="Times New Roman" w:cs="Times New Roman"/>
                <w:bCs/>
              </w:rPr>
              <w:t xml:space="preserve"> dalis iš nutolusi</w:t>
            </w:r>
            <w:r>
              <w:rPr>
                <w:rFonts w:ascii="Times New Roman" w:eastAsia="Times New Roman" w:hAnsi="Times New Roman" w:cs="Times New Roman"/>
                <w:bCs/>
              </w:rPr>
              <w:t>o</w:t>
            </w:r>
            <w:r w:rsidRPr="00FB3958">
              <w:rPr>
                <w:rFonts w:ascii="Times New Roman" w:eastAsia="Times New Roman" w:hAnsi="Times New Roman" w:cs="Times New Roman"/>
                <w:bCs/>
              </w:rPr>
              <w:t xml:space="preserve"> saulės elektrinių park</w:t>
            </w:r>
            <w:r>
              <w:rPr>
                <w:rFonts w:ascii="Times New Roman" w:eastAsia="Times New Roman" w:hAnsi="Times New Roman" w:cs="Times New Roman"/>
                <w:bCs/>
              </w:rPr>
              <w:t>o;</w:t>
            </w:r>
          </w:p>
          <w:p w14:paraId="5846252E" w14:textId="77777777" w:rsidR="00571EDE" w:rsidRDefault="00571EDE" w:rsidP="00571EDE">
            <w:pPr>
              <w:pStyle w:val="Sraopastraipa"/>
              <w:numPr>
                <w:ilvl w:val="0"/>
                <w:numId w:val="14"/>
              </w:numPr>
              <w:jc w:val="both"/>
              <w:rPr>
                <w:rFonts w:ascii="Times New Roman" w:eastAsia="Times New Roman" w:hAnsi="Times New Roman" w:cs="Times New Roman"/>
              </w:rPr>
            </w:pPr>
            <w:r>
              <w:rPr>
                <w:rFonts w:ascii="Times New Roman" w:eastAsia="Times New Roman" w:hAnsi="Times New Roman" w:cs="Times New Roman"/>
              </w:rPr>
              <w:t>PMP formoje nurodytas fizinis asmuo arba elektros vartojimo objekto bendraturtis yra gaminantis vartotojas;</w:t>
            </w:r>
          </w:p>
          <w:p w14:paraId="31189CAA" w14:textId="2FBACB1E" w:rsidR="00003BC3" w:rsidRPr="00003BC3" w:rsidRDefault="00003BC3" w:rsidP="00003BC3">
            <w:pPr>
              <w:jc w:val="both"/>
              <w:rPr>
                <w:rFonts w:ascii="Times New Roman" w:eastAsia="Times New Roman" w:hAnsi="Times New Roman" w:cs="Times New Roman"/>
              </w:rPr>
            </w:pPr>
            <w:r w:rsidRPr="00003BC3">
              <w:rPr>
                <w:rFonts w:ascii="Times New Roman" w:eastAsia="Times New Roman" w:hAnsi="Times New Roman" w:cs="Times New Roman"/>
              </w:rPr>
              <w:t>JP projekto pareiškėjas kiekvienam</w:t>
            </w:r>
            <w:r>
              <w:rPr>
                <w:rFonts w:ascii="Times New Roman" w:eastAsia="Times New Roman" w:hAnsi="Times New Roman" w:cs="Times New Roman"/>
              </w:rPr>
              <w:t xml:space="preserve"> vartojimo objektui </w:t>
            </w:r>
            <w:r w:rsidRPr="00003BC3">
              <w:rPr>
                <w:rFonts w:ascii="Times New Roman" w:eastAsia="Times New Roman" w:hAnsi="Times New Roman" w:cs="Times New Roman"/>
              </w:rPr>
              <w:t xml:space="preserve">gali teikti tik vieną </w:t>
            </w:r>
            <w:r>
              <w:rPr>
                <w:rFonts w:ascii="Times New Roman" w:eastAsia="Times New Roman" w:hAnsi="Times New Roman" w:cs="Times New Roman"/>
              </w:rPr>
              <w:t>PMP</w:t>
            </w:r>
            <w:r w:rsidRPr="00003BC3">
              <w:rPr>
                <w:rFonts w:ascii="Times New Roman" w:eastAsia="Times New Roman" w:hAnsi="Times New Roman" w:cs="Times New Roman"/>
              </w:rPr>
              <w:t>. Vien</w:t>
            </w:r>
            <w:r>
              <w:rPr>
                <w:rFonts w:ascii="Times New Roman" w:eastAsia="Times New Roman" w:hAnsi="Times New Roman" w:cs="Times New Roman"/>
              </w:rPr>
              <w:t>ame PMP</w:t>
            </w:r>
            <w:r w:rsidRPr="00003BC3">
              <w:rPr>
                <w:rFonts w:ascii="Times New Roman" w:eastAsia="Times New Roman" w:hAnsi="Times New Roman" w:cs="Times New Roman"/>
              </w:rPr>
              <w:t xml:space="preserve"> gali būti nurodomas vienas elektros vartojimo objektas.</w:t>
            </w:r>
          </w:p>
          <w:p w14:paraId="4B8B9DF6" w14:textId="183EF8C8" w:rsidR="003C0818" w:rsidRDefault="003C0818" w:rsidP="00003BC3">
            <w:pPr>
              <w:jc w:val="both"/>
              <w:rPr>
                <w:rFonts w:ascii="Times New Roman" w:eastAsia="Times New Roman" w:hAnsi="Times New Roman" w:cs="Times New Roman"/>
              </w:rPr>
            </w:pPr>
          </w:p>
          <w:p w14:paraId="6383FC03" w14:textId="69CC98FA" w:rsidR="00F6698A" w:rsidRDefault="00F6698A" w:rsidP="00003BC3">
            <w:pPr>
              <w:jc w:val="both"/>
              <w:rPr>
                <w:rFonts w:ascii="Times New Roman" w:eastAsia="Times New Roman" w:hAnsi="Times New Roman" w:cs="Times New Roman"/>
                <w:i/>
                <w:iCs/>
              </w:rPr>
            </w:pPr>
          </w:p>
        </w:tc>
      </w:tr>
      <w:tr w:rsidR="00F6698A" w:rsidRPr="009437C4" w14:paraId="21503FEB" w14:textId="77777777" w:rsidTr="00D92E6E">
        <w:trPr>
          <w:gridAfter w:val="1"/>
          <w:wAfter w:w="11" w:type="dxa"/>
          <w:trHeight w:val="300"/>
        </w:trPr>
        <w:tc>
          <w:tcPr>
            <w:tcW w:w="766" w:type="dxa"/>
            <w:vMerge w:val="restart"/>
          </w:tcPr>
          <w:p w14:paraId="63B304EE" w14:textId="73BE010E" w:rsidR="00F6698A" w:rsidRPr="00CE57BB" w:rsidRDefault="00F6698A" w:rsidP="00F6698A">
            <w:pPr>
              <w:rPr>
                <w:rFonts w:ascii="Times New Roman" w:hAnsi="Times New Roman" w:cs="Times New Roman"/>
                <w:b/>
              </w:rPr>
            </w:pPr>
            <w:r w:rsidRPr="008D0637">
              <w:rPr>
                <w:rFonts w:ascii="Times New Roman" w:hAnsi="Times New Roman" w:cs="Times New Roman"/>
                <w:b/>
              </w:rPr>
              <w:t>2.2.</w:t>
            </w:r>
          </w:p>
        </w:tc>
        <w:tc>
          <w:tcPr>
            <w:tcW w:w="9215" w:type="dxa"/>
            <w:gridSpan w:val="10"/>
          </w:tcPr>
          <w:p w14:paraId="15846779" w14:textId="47F10345" w:rsidR="00F6698A" w:rsidRDefault="00F6698A" w:rsidP="00F6698A">
            <w:r w:rsidRPr="6B1B04CC">
              <w:rPr>
                <w:rFonts w:ascii="Times New Roman" w:eastAsia="Times New Roman" w:hAnsi="Times New Roman" w:cs="Times New Roman"/>
                <w:b/>
                <w:bCs/>
              </w:rPr>
              <w:t>Galimi JP projektų pareiškėjai</w:t>
            </w:r>
          </w:p>
        </w:tc>
      </w:tr>
      <w:tr w:rsidR="00F6698A" w:rsidRPr="009437C4" w14:paraId="0748EAF2" w14:textId="77777777" w:rsidTr="00D92E6E">
        <w:trPr>
          <w:gridAfter w:val="1"/>
          <w:wAfter w:w="11" w:type="dxa"/>
          <w:trHeight w:val="339"/>
        </w:trPr>
        <w:tc>
          <w:tcPr>
            <w:tcW w:w="766" w:type="dxa"/>
            <w:vMerge/>
          </w:tcPr>
          <w:p w14:paraId="1EB0CE99" w14:textId="77777777" w:rsidR="00F6698A" w:rsidRPr="00CE57BB" w:rsidRDefault="00F6698A" w:rsidP="00F6698A">
            <w:pPr>
              <w:rPr>
                <w:rFonts w:ascii="Times New Roman" w:hAnsi="Times New Roman" w:cs="Times New Roman"/>
                <w:b/>
              </w:rPr>
            </w:pPr>
          </w:p>
        </w:tc>
        <w:tc>
          <w:tcPr>
            <w:tcW w:w="9215" w:type="dxa"/>
            <w:gridSpan w:val="10"/>
          </w:tcPr>
          <w:p w14:paraId="4661BA7E" w14:textId="5717A179" w:rsidR="00F6698A" w:rsidRPr="00003BC3" w:rsidRDefault="00003BC3" w:rsidP="00003BC3">
            <w:pPr>
              <w:rPr>
                <w:rFonts w:ascii="Times New Roman" w:eastAsia="Times New Roman" w:hAnsi="Times New Roman" w:cs="Times New Roman"/>
              </w:rPr>
            </w:pPr>
            <w:r w:rsidRPr="00003BC3">
              <w:rPr>
                <w:rFonts w:ascii="Times New Roman" w:eastAsia="Times New Roman" w:hAnsi="Times New Roman" w:cs="Times New Roman"/>
              </w:rPr>
              <w:t>Fiziniai asmenys, tapę gaminančiais vartotojais.</w:t>
            </w:r>
          </w:p>
        </w:tc>
      </w:tr>
      <w:tr w:rsidR="00F6698A" w14:paraId="55776F26" w14:textId="77777777" w:rsidTr="00D92E6E">
        <w:trPr>
          <w:gridAfter w:val="1"/>
          <w:wAfter w:w="11" w:type="dxa"/>
          <w:trHeight w:val="356"/>
        </w:trPr>
        <w:tc>
          <w:tcPr>
            <w:tcW w:w="766" w:type="dxa"/>
            <w:vMerge w:val="restart"/>
          </w:tcPr>
          <w:p w14:paraId="7C901F95" w14:textId="6F5066D4" w:rsidR="00F6698A" w:rsidRDefault="00F6698A" w:rsidP="00F6698A">
            <w:pPr>
              <w:rPr>
                <w:rFonts w:ascii="Times New Roman" w:hAnsi="Times New Roman" w:cs="Times New Roman"/>
                <w:b/>
                <w:bCs/>
              </w:rPr>
            </w:pPr>
            <w:r>
              <w:rPr>
                <w:rFonts w:ascii="Times New Roman" w:hAnsi="Times New Roman" w:cs="Times New Roman"/>
                <w:b/>
                <w:bCs/>
              </w:rPr>
              <w:t>2.3.</w:t>
            </w:r>
          </w:p>
        </w:tc>
        <w:tc>
          <w:tcPr>
            <w:tcW w:w="9215" w:type="dxa"/>
            <w:gridSpan w:val="10"/>
          </w:tcPr>
          <w:p w14:paraId="45FAE7F3" w14:textId="46D86D1B" w:rsidR="00F6698A" w:rsidRDefault="00F6698A" w:rsidP="00F6698A">
            <w:pPr>
              <w:rPr>
                <w:rFonts w:ascii="Times New Roman" w:eastAsia="Times New Roman" w:hAnsi="Times New Roman" w:cs="Times New Roman"/>
              </w:rPr>
            </w:pPr>
            <w:r w:rsidRPr="008C62E2">
              <w:rPr>
                <w:rFonts w:ascii="Times New Roman" w:eastAsia="Times New Roman" w:hAnsi="Times New Roman" w:cs="Times New Roman"/>
                <w:b/>
                <w:bCs/>
                <w:u w:val="single"/>
              </w:rPr>
              <w:t>Pareiškėjų tipas</w:t>
            </w:r>
          </w:p>
        </w:tc>
      </w:tr>
      <w:tr w:rsidR="00F6698A" w14:paraId="635CA04A" w14:textId="77777777" w:rsidTr="00D92E6E">
        <w:trPr>
          <w:gridAfter w:val="1"/>
          <w:wAfter w:w="11" w:type="dxa"/>
          <w:trHeight w:val="356"/>
        </w:trPr>
        <w:tc>
          <w:tcPr>
            <w:tcW w:w="766" w:type="dxa"/>
            <w:vMerge/>
          </w:tcPr>
          <w:p w14:paraId="1693DE17" w14:textId="77777777" w:rsidR="00F6698A" w:rsidRDefault="00F6698A" w:rsidP="00F6698A"/>
        </w:tc>
        <w:tc>
          <w:tcPr>
            <w:tcW w:w="9215" w:type="dxa"/>
            <w:gridSpan w:val="10"/>
          </w:tcPr>
          <w:p w14:paraId="2AE83EFD" w14:textId="499494CC" w:rsidR="00F6698A" w:rsidRPr="008C62E2" w:rsidRDefault="004B69E3" w:rsidP="00F6698A">
            <w:pPr>
              <w:jc w:val="both"/>
            </w:pPr>
            <w:sdt>
              <w:sdtPr>
                <w:rPr>
                  <w:bCs/>
                  <w:color w:val="000000"/>
                  <w:lang w:eastAsia="lt-LT"/>
                </w:rPr>
                <w:id w:val="-1719268112"/>
                <w14:checkbox>
                  <w14:checked w14:val="0"/>
                  <w14:checkedState w14:val="2612" w14:font="MS Gothic"/>
                  <w14:uncheckedState w14:val="2610" w14:font="MS Gothic"/>
                </w14:checkbox>
              </w:sdtPr>
              <w:sdtEndPr/>
              <w:sdtContent>
                <w:r w:rsidR="00F6698A">
                  <w:rPr>
                    <w:rFonts w:ascii="MS Gothic" w:eastAsia="MS Gothic" w:hAnsi="MS Gothic" w:hint="eastAsia"/>
                    <w:bCs/>
                    <w:color w:val="000000"/>
                    <w:lang w:eastAsia="lt-LT"/>
                  </w:rPr>
                  <w:t>☐</w:t>
                </w:r>
              </w:sdtContent>
            </w:sdt>
            <w:r w:rsidR="00F6698A" w:rsidRPr="008C62E2">
              <w:rPr>
                <w:rFonts w:ascii="Times New Roman" w:eastAsia="Times New Roman" w:hAnsi="Times New Roman" w:cs="Times New Roman"/>
                <w:sz w:val="20"/>
                <w:szCs w:val="20"/>
              </w:rPr>
              <w:t xml:space="preserve"> Viešasis </w:t>
            </w:r>
          </w:p>
          <w:p w14:paraId="7318FD37" w14:textId="4EA92245" w:rsidR="00F6698A" w:rsidRDefault="00F6698A" w:rsidP="00F6698A">
            <w:pPr>
              <w:jc w:val="both"/>
              <w:rPr>
                <w:rFonts w:ascii="Times New Roman" w:eastAsia="Times New Roman" w:hAnsi="Times New Roman" w:cs="Times New Roman"/>
                <w:sz w:val="20"/>
                <w:szCs w:val="20"/>
              </w:rPr>
            </w:pPr>
            <w:r w:rsidRPr="00D06A1C">
              <w:rPr>
                <w:rFonts w:ascii="Times New Roman" w:eastAsia="Times New Roman" w:hAnsi="Times New Roman" w:cs="Times New Roman"/>
                <w:sz w:val="20"/>
                <w:szCs w:val="20"/>
              </w:rPr>
              <w:t xml:space="preserve"> </w:t>
            </w:r>
            <w:sdt>
              <w:sdtPr>
                <w:rPr>
                  <w:bCs/>
                  <w:color w:val="000000"/>
                  <w:lang w:eastAsia="lt-LT"/>
                </w:rPr>
                <w:id w:val="-539741572"/>
                <w14:checkbox>
                  <w14:checked w14:val="1"/>
                  <w14:checkedState w14:val="2612" w14:font="MS Gothic"/>
                  <w14:uncheckedState w14:val="2610" w14:font="MS Gothic"/>
                </w14:checkbox>
              </w:sdtPr>
              <w:sdtEndPr/>
              <w:sdtContent>
                <w:r w:rsidR="00003BC3">
                  <w:rPr>
                    <w:rFonts w:ascii="MS Gothic" w:eastAsia="MS Gothic" w:hAnsi="MS Gothic" w:hint="eastAsia"/>
                    <w:bCs/>
                    <w:color w:val="000000"/>
                    <w:lang w:eastAsia="lt-LT"/>
                  </w:rPr>
                  <w:t>☒</w:t>
                </w:r>
              </w:sdtContent>
            </w:sdt>
            <w:r w:rsidRPr="008C62E2">
              <w:rPr>
                <w:rFonts w:ascii="Times New Roman" w:eastAsia="Times New Roman" w:hAnsi="Times New Roman" w:cs="Times New Roman"/>
                <w:sz w:val="20"/>
                <w:szCs w:val="20"/>
              </w:rPr>
              <w:t xml:space="preserve"> Privatusis</w:t>
            </w:r>
          </w:p>
        </w:tc>
      </w:tr>
      <w:tr w:rsidR="00F6698A" w:rsidRPr="008D0637" w14:paraId="7586E493" w14:textId="3ABA23E7" w:rsidTr="00D92E6E">
        <w:trPr>
          <w:gridAfter w:val="1"/>
          <w:wAfter w:w="11" w:type="dxa"/>
          <w:trHeight w:val="356"/>
        </w:trPr>
        <w:tc>
          <w:tcPr>
            <w:tcW w:w="766" w:type="dxa"/>
            <w:vMerge w:val="restart"/>
          </w:tcPr>
          <w:p w14:paraId="6AB3EF4A" w14:textId="7522A0AC" w:rsidR="00F6698A" w:rsidRPr="00CE57BB" w:rsidRDefault="00F6698A" w:rsidP="00F6698A">
            <w:pPr>
              <w:rPr>
                <w:rFonts w:ascii="Times New Roman" w:hAnsi="Times New Roman" w:cs="Times New Roman"/>
                <w:b/>
              </w:rPr>
            </w:pPr>
            <w:bookmarkStart w:id="0" w:name="_Hlk126676132"/>
            <w:r w:rsidRPr="00CE57BB">
              <w:rPr>
                <w:rFonts w:ascii="Times New Roman" w:hAnsi="Times New Roman" w:cs="Times New Roman"/>
                <w:b/>
              </w:rPr>
              <w:t>2.</w:t>
            </w:r>
            <w:r>
              <w:rPr>
                <w:rFonts w:ascii="Times New Roman" w:hAnsi="Times New Roman" w:cs="Times New Roman"/>
                <w:b/>
              </w:rPr>
              <w:t>4</w:t>
            </w:r>
            <w:r w:rsidRPr="00CE57BB">
              <w:rPr>
                <w:rFonts w:ascii="Times New Roman" w:hAnsi="Times New Roman" w:cs="Times New Roman"/>
                <w:b/>
              </w:rPr>
              <w:t>.</w:t>
            </w:r>
          </w:p>
        </w:tc>
        <w:tc>
          <w:tcPr>
            <w:tcW w:w="9215" w:type="dxa"/>
            <w:gridSpan w:val="10"/>
          </w:tcPr>
          <w:p w14:paraId="7837E55F" w14:textId="1AFF31B2" w:rsidR="00F6698A" w:rsidRDefault="00F6698A" w:rsidP="00F6698A">
            <w:pPr>
              <w:jc w:val="both"/>
              <w:rPr>
                <w:rFonts w:ascii="Times New Roman" w:eastAsia="Times New Roman" w:hAnsi="Times New Roman" w:cs="Times New Roman"/>
                <w:i/>
                <w:iCs/>
              </w:rPr>
            </w:pPr>
            <w:r w:rsidRPr="20A539BE">
              <w:rPr>
                <w:rFonts w:ascii="Times New Roman" w:hAnsi="Times New Roman" w:cs="Times New Roman"/>
                <w:b/>
                <w:bCs/>
              </w:rPr>
              <w:t xml:space="preserve">Siekiami rezultatai ir jų matavimo vienetai </w:t>
            </w:r>
          </w:p>
        </w:tc>
      </w:tr>
      <w:tr w:rsidR="00F6698A" w:rsidRPr="008D0637" w14:paraId="64F90658" w14:textId="77777777" w:rsidTr="00D92E6E">
        <w:trPr>
          <w:gridAfter w:val="1"/>
          <w:wAfter w:w="11" w:type="dxa"/>
          <w:trHeight w:val="504"/>
        </w:trPr>
        <w:tc>
          <w:tcPr>
            <w:tcW w:w="766" w:type="dxa"/>
            <w:vMerge/>
          </w:tcPr>
          <w:p w14:paraId="4B9F8AF2" w14:textId="77777777" w:rsidR="00F6698A" w:rsidRPr="005A6025" w:rsidRDefault="00F6698A" w:rsidP="00F6698A">
            <w:pPr>
              <w:rPr>
                <w:rFonts w:ascii="Times New Roman" w:hAnsi="Times New Roman" w:cs="Times New Roman"/>
                <w:b/>
              </w:rPr>
            </w:pPr>
          </w:p>
        </w:tc>
        <w:tc>
          <w:tcPr>
            <w:tcW w:w="9215" w:type="dxa"/>
            <w:gridSpan w:val="10"/>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1974"/>
            </w:tblGrid>
            <w:tr w:rsidR="00900F14" w14:paraId="432A0C6B" w14:textId="016CE63F" w:rsidTr="00900F14">
              <w:trPr>
                <w:trHeight w:val="405"/>
              </w:trPr>
              <w:tc>
                <w:tcPr>
                  <w:tcW w:w="6232" w:type="dxa"/>
                  <w:tcBorders>
                    <w:top w:val="single" w:sz="4" w:space="0" w:color="auto"/>
                    <w:left w:val="single" w:sz="4" w:space="0" w:color="auto"/>
                    <w:bottom w:val="single" w:sz="4" w:space="0" w:color="auto"/>
                    <w:right w:val="single" w:sz="4" w:space="0" w:color="auto"/>
                  </w:tcBorders>
                  <w:vAlign w:val="center"/>
                  <w:hideMark/>
                </w:tcPr>
                <w:p w14:paraId="32FD86D3" w14:textId="77777777" w:rsidR="00900F14" w:rsidRPr="00900F14" w:rsidRDefault="00900F14" w:rsidP="00900F14">
                  <w:pPr>
                    <w:jc w:val="center"/>
                    <w:rPr>
                      <w:rFonts w:asciiTheme="majorBidi" w:hAnsiTheme="majorBidi" w:cstheme="majorBidi"/>
                      <w:b/>
                      <w:bCs/>
                      <w:szCs w:val="24"/>
                    </w:rPr>
                  </w:pPr>
                  <w:r w:rsidRPr="00900F14">
                    <w:rPr>
                      <w:rFonts w:asciiTheme="majorBidi" w:hAnsiTheme="majorBidi" w:cstheme="majorBidi"/>
                      <w:b/>
                      <w:bCs/>
                      <w:szCs w:val="24"/>
                    </w:rPr>
                    <w:t>Rodiklio pavadinimas</w:t>
                  </w:r>
                </w:p>
              </w:tc>
              <w:tc>
                <w:tcPr>
                  <w:tcW w:w="1974" w:type="dxa"/>
                  <w:vAlign w:val="center"/>
                </w:tcPr>
                <w:p w14:paraId="49C9BB21" w14:textId="5B1CBC53" w:rsidR="00900F14" w:rsidRPr="00900F14" w:rsidRDefault="00900F14" w:rsidP="00900F14">
                  <w:pPr>
                    <w:rPr>
                      <w:rFonts w:asciiTheme="majorBidi" w:hAnsiTheme="majorBidi" w:cstheme="majorBidi"/>
                      <w:b/>
                      <w:bCs/>
                      <w:szCs w:val="24"/>
                    </w:rPr>
                  </w:pPr>
                  <w:r w:rsidRPr="00900F14">
                    <w:rPr>
                      <w:rFonts w:asciiTheme="majorBidi" w:hAnsiTheme="majorBidi" w:cstheme="majorBidi"/>
                      <w:b/>
                      <w:bCs/>
                      <w:szCs w:val="24"/>
                    </w:rPr>
                    <w:t>Matavimo vienetai</w:t>
                  </w:r>
                </w:p>
              </w:tc>
            </w:tr>
            <w:tr w:rsidR="00900F14" w14:paraId="76A1D9DA" w14:textId="7871B190" w:rsidTr="00900F14">
              <w:trPr>
                <w:trHeight w:val="725"/>
              </w:trPr>
              <w:tc>
                <w:tcPr>
                  <w:tcW w:w="6232" w:type="dxa"/>
                  <w:tcBorders>
                    <w:top w:val="single" w:sz="4" w:space="0" w:color="auto"/>
                    <w:left w:val="single" w:sz="4" w:space="0" w:color="auto"/>
                    <w:bottom w:val="single" w:sz="4" w:space="0" w:color="auto"/>
                    <w:right w:val="single" w:sz="4" w:space="0" w:color="auto"/>
                  </w:tcBorders>
                  <w:hideMark/>
                </w:tcPr>
                <w:p w14:paraId="3F2B2E73" w14:textId="77777777" w:rsidR="00900F14" w:rsidRPr="00900F14" w:rsidRDefault="00900F14" w:rsidP="00900F14">
                  <w:pPr>
                    <w:rPr>
                      <w:rFonts w:asciiTheme="majorBidi" w:hAnsiTheme="majorBidi" w:cstheme="majorBidi"/>
                      <w:szCs w:val="24"/>
                    </w:rPr>
                  </w:pPr>
                  <w:r w:rsidRPr="00900F14">
                    <w:rPr>
                      <w:rFonts w:asciiTheme="majorBidi" w:hAnsiTheme="majorBidi" w:cstheme="majorBidi"/>
                      <w:szCs w:val="24"/>
                    </w:rPr>
                    <w:t>Naujų elektros energijos gamybos iš atsinaujinančių energijos išteklių pajėgumų (MW) sukūrimas</w:t>
                  </w:r>
                </w:p>
              </w:tc>
              <w:tc>
                <w:tcPr>
                  <w:tcW w:w="1974" w:type="dxa"/>
                </w:tcPr>
                <w:p w14:paraId="3CB5D35B" w14:textId="267A0F38" w:rsidR="00900F14" w:rsidRPr="00900F14" w:rsidRDefault="00900F14" w:rsidP="00900F14">
                  <w:pPr>
                    <w:rPr>
                      <w:rFonts w:asciiTheme="majorBidi" w:hAnsiTheme="majorBidi" w:cstheme="majorBidi"/>
                      <w:szCs w:val="24"/>
                    </w:rPr>
                  </w:pPr>
                  <w:r w:rsidRPr="00900F14">
                    <w:rPr>
                      <w:rFonts w:asciiTheme="majorBidi" w:hAnsiTheme="majorBidi" w:cstheme="majorBidi"/>
                      <w:szCs w:val="24"/>
                    </w:rPr>
                    <w:t>MW</w:t>
                  </w:r>
                </w:p>
              </w:tc>
            </w:tr>
            <w:tr w:rsidR="00900F14" w14:paraId="4755A928" w14:textId="33A6A3EC" w:rsidTr="00900F14">
              <w:trPr>
                <w:trHeight w:val="725"/>
              </w:trPr>
              <w:tc>
                <w:tcPr>
                  <w:tcW w:w="6232" w:type="dxa"/>
                  <w:tcBorders>
                    <w:top w:val="single" w:sz="4" w:space="0" w:color="auto"/>
                    <w:left w:val="single" w:sz="4" w:space="0" w:color="auto"/>
                    <w:bottom w:val="single" w:sz="4" w:space="0" w:color="auto"/>
                    <w:right w:val="single" w:sz="4" w:space="0" w:color="auto"/>
                  </w:tcBorders>
                  <w:hideMark/>
                </w:tcPr>
                <w:p w14:paraId="3A2F6580" w14:textId="77777777" w:rsidR="00900F14" w:rsidRPr="00900F14" w:rsidRDefault="00900F14" w:rsidP="00900F14">
                  <w:pPr>
                    <w:rPr>
                      <w:rFonts w:asciiTheme="majorBidi" w:hAnsiTheme="majorBidi" w:cstheme="majorBidi"/>
                      <w:szCs w:val="24"/>
                    </w:rPr>
                  </w:pPr>
                  <w:r w:rsidRPr="00900F14">
                    <w:rPr>
                      <w:rFonts w:asciiTheme="majorBidi" w:hAnsiTheme="majorBidi" w:cstheme="majorBidi"/>
                      <w:iCs/>
                      <w:szCs w:val="24"/>
                    </w:rPr>
                    <w:t>Įdiegti papildomi atsinaujinančių išteklių energijos veikimo pajėgumai</w:t>
                  </w:r>
                </w:p>
              </w:tc>
              <w:tc>
                <w:tcPr>
                  <w:tcW w:w="1974" w:type="dxa"/>
                </w:tcPr>
                <w:p w14:paraId="1AEB60A4" w14:textId="52E72721" w:rsidR="00900F14" w:rsidRPr="00900F14" w:rsidRDefault="00900F14" w:rsidP="00900F14">
                  <w:pPr>
                    <w:rPr>
                      <w:rFonts w:asciiTheme="majorBidi" w:hAnsiTheme="majorBidi" w:cstheme="majorBidi"/>
                      <w:szCs w:val="24"/>
                    </w:rPr>
                  </w:pPr>
                  <w:r w:rsidRPr="00900F14">
                    <w:rPr>
                      <w:rFonts w:asciiTheme="majorBidi" w:hAnsiTheme="majorBidi" w:cstheme="majorBidi"/>
                      <w:szCs w:val="24"/>
                    </w:rPr>
                    <w:t>MW</w:t>
                  </w:r>
                </w:p>
              </w:tc>
            </w:tr>
            <w:tr w:rsidR="00900F14" w14:paraId="1177F4CD" w14:textId="08D4F5A2" w:rsidTr="00900F14">
              <w:trPr>
                <w:trHeight w:val="725"/>
              </w:trPr>
              <w:tc>
                <w:tcPr>
                  <w:tcW w:w="6232" w:type="dxa"/>
                  <w:tcBorders>
                    <w:top w:val="single" w:sz="4" w:space="0" w:color="auto"/>
                    <w:left w:val="single" w:sz="4" w:space="0" w:color="auto"/>
                    <w:bottom w:val="single" w:sz="4" w:space="0" w:color="auto"/>
                    <w:right w:val="single" w:sz="4" w:space="0" w:color="auto"/>
                  </w:tcBorders>
                  <w:hideMark/>
                </w:tcPr>
                <w:p w14:paraId="3C472C36" w14:textId="77777777" w:rsidR="00900F14" w:rsidRPr="00900F14" w:rsidRDefault="00900F14" w:rsidP="00900F14">
                  <w:pPr>
                    <w:rPr>
                      <w:rFonts w:asciiTheme="majorBidi" w:hAnsiTheme="majorBidi" w:cstheme="majorBidi"/>
                    </w:rPr>
                  </w:pPr>
                  <w:r w:rsidRPr="00900F14">
                    <w:rPr>
                      <w:rFonts w:asciiTheme="majorBidi" w:hAnsiTheme="majorBidi" w:cstheme="majorBidi"/>
                    </w:rPr>
                    <w:t>Įdiegti papildomi atsinaujinančių išteklių energijos veikimo pajėgumai, iš jų atsinaujinančių išteklių energijos gamybos pajėgumai</w:t>
                  </w:r>
                </w:p>
              </w:tc>
              <w:tc>
                <w:tcPr>
                  <w:tcW w:w="1974" w:type="dxa"/>
                </w:tcPr>
                <w:p w14:paraId="6CDFF6C1" w14:textId="670A3F13" w:rsidR="00900F14" w:rsidRPr="00900F14" w:rsidRDefault="00900F14" w:rsidP="00900F14">
                  <w:pPr>
                    <w:rPr>
                      <w:rFonts w:asciiTheme="majorBidi" w:hAnsiTheme="majorBidi" w:cstheme="majorBidi"/>
                    </w:rPr>
                  </w:pPr>
                  <w:r w:rsidRPr="00900F14">
                    <w:rPr>
                      <w:rFonts w:asciiTheme="majorBidi" w:hAnsiTheme="majorBidi" w:cstheme="majorBidi"/>
                      <w:szCs w:val="24"/>
                    </w:rPr>
                    <w:t>MW</w:t>
                  </w:r>
                </w:p>
              </w:tc>
            </w:tr>
            <w:tr w:rsidR="00900F14" w14:paraId="418CE806" w14:textId="0F22AA93" w:rsidTr="00900F14">
              <w:trPr>
                <w:trHeight w:val="725"/>
              </w:trPr>
              <w:tc>
                <w:tcPr>
                  <w:tcW w:w="6232" w:type="dxa"/>
                  <w:tcBorders>
                    <w:top w:val="single" w:sz="4" w:space="0" w:color="auto"/>
                    <w:left w:val="single" w:sz="4" w:space="0" w:color="auto"/>
                    <w:bottom w:val="single" w:sz="4" w:space="0" w:color="auto"/>
                    <w:right w:val="single" w:sz="4" w:space="0" w:color="auto"/>
                  </w:tcBorders>
                </w:tcPr>
                <w:p w14:paraId="41F72681" w14:textId="77777777" w:rsidR="00900F14" w:rsidRPr="00900F14" w:rsidRDefault="00900F14" w:rsidP="00900F14">
                  <w:pPr>
                    <w:rPr>
                      <w:rFonts w:asciiTheme="majorBidi" w:hAnsiTheme="majorBidi" w:cstheme="majorBidi"/>
                      <w:szCs w:val="24"/>
                    </w:rPr>
                  </w:pPr>
                  <w:r w:rsidRPr="00900F14">
                    <w:rPr>
                      <w:rFonts w:asciiTheme="majorBidi" w:hAnsiTheme="majorBidi" w:cstheme="majorBidi"/>
                      <w:bCs/>
                    </w:rPr>
                    <w:t xml:space="preserve">Patvirtintos paraiškos dėl elektros energijos gamybos iš AEI pajėgumų (MW) </w:t>
                  </w:r>
                </w:p>
              </w:tc>
              <w:tc>
                <w:tcPr>
                  <w:tcW w:w="1974" w:type="dxa"/>
                </w:tcPr>
                <w:p w14:paraId="3FF687BE" w14:textId="6FC262A8" w:rsidR="00900F14" w:rsidRPr="00900F14" w:rsidRDefault="00900F14" w:rsidP="00900F14">
                  <w:pPr>
                    <w:rPr>
                      <w:rFonts w:asciiTheme="majorBidi" w:hAnsiTheme="majorBidi" w:cstheme="majorBidi"/>
                      <w:szCs w:val="24"/>
                    </w:rPr>
                  </w:pPr>
                  <w:r w:rsidRPr="00900F14">
                    <w:rPr>
                      <w:rFonts w:asciiTheme="majorBidi" w:hAnsiTheme="majorBidi" w:cstheme="majorBidi"/>
                      <w:szCs w:val="24"/>
                      <w:lang w:eastAsia="lt-LT"/>
                    </w:rPr>
                    <w:t>MW</w:t>
                  </w:r>
                </w:p>
              </w:tc>
            </w:tr>
          </w:tbl>
          <w:p w14:paraId="42A23C88" w14:textId="3F7A26A3" w:rsidR="00F6698A" w:rsidRPr="20A539BE" w:rsidRDefault="00F6698A" w:rsidP="00F6698A">
            <w:pPr>
              <w:jc w:val="both"/>
              <w:rPr>
                <w:rFonts w:ascii="Times New Roman" w:hAnsi="Times New Roman" w:cs="Times New Roman"/>
                <w:b/>
                <w:bCs/>
              </w:rPr>
            </w:pPr>
          </w:p>
        </w:tc>
      </w:tr>
      <w:bookmarkEnd w:id="0"/>
      <w:tr w:rsidR="00F6698A" w:rsidRPr="008D0637" w14:paraId="4F3A267D" w14:textId="0B1D7091" w:rsidTr="00D92E6E">
        <w:trPr>
          <w:gridAfter w:val="1"/>
          <w:wAfter w:w="11" w:type="dxa"/>
          <w:trHeight w:val="321"/>
        </w:trPr>
        <w:tc>
          <w:tcPr>
            <w:tcW w:w="766" w:type="dxa"/>
            <w:vMerge w:val="restart"/>
          </w:tcPr>
          <w:p w14:paraId="0BE955DD" w14:textId="4DE2FC47" w:rsidR="00F6698A" w:rsidRPr="00CE57BB" w:rsidRDefault="00F6698A" w:rsidP="00F6698A">
            <w:pPr>
              <w:rPr>
                <w:rFonts w:ascii="Times New Roman" w:hAnsi="Times New Roman" w:cs="Times New Roman"/>
                <w:b/>
              </w:rPr>
            </w:pPr>
            <w:r w:rsidRPr="008D0637">
              <w:rPr>
                <w:rFonts w:ascii="Times New Roman" w:hAnsi="Times New Roman" w:cs="Times New Roman"/>
                <w:b/>
              </w:rPr>
              <w:t>2.</w:t>
            </w:r>
            <w:r>
              <w:rPr>
                <w:rFonts w:ascii="Times New Roman" w:hAnsi="Times New Roman" w:cs="Times New Roman"/>
                <w:b/>
              </w:rPr>
              <w:t>5</w:t>
            </w:r>
            <w:r w:rsidRPr="008D0637">
              <w:rPr>
                <w:rFonts w:ascii="Times New Roman" w:hAnsi="Times New Roman" w:cs="Times New Roman"/>
                <w:b/>
              </w:rPr>
              <w:t>.</w:t>
            </w:r>
          </w:p>
        </w:tc>
        <w:tc>
          <w:tcPr>
            <w:tcW w:w="9215" w:type="dxa"/>
            <w:gridSpan w:val="10"/>
          </w:tcPr>
          <w:p w14:paraId="3D4A0A41" w14:textId="65D9F277" w:rsidR="00F6698A" w:rsidRPr="00CE57BB" w:rsidRDefault="00F6698A" w:rsidP="00F6698A">
            <w:pPr>
              <w:jc w:val="both"/>
              <w:rPr>
                <w:rFonts w:ascii="Times New Roman" w:hAnsi="Times New Roman" w:cs="Times New Roman"/>
                <w:i/>
                <w:iCs/>
                <w:color w:val="808080" w:themeColor="background1" w:themeShade="80"/>
              </w:rPr>
            </w:pPr>
            <w:r>
              <w:rPr>
                <w:rFonts w:ascii="Times New Roman" w:hAnsi="Times New Roman" w:cs="Times New Roman"/>
                <w:b/>
                <w:bCs/>
              </w:rPr>
              <w:t>Minimali s</w:t>
            </w:r>
            <w:r w:rsidRPr="008D0637">
              <w:rPr>
                <w:rFonts w:ascii="Times New Roman" w:hAnsi="Times New Roman" w:cs="Times New Roman"/>
                <w:b/>
                <w:bCs/>
              </w:rPr>
              <w:t>iek</w:t>
            </w:r>
            <w:r>
              <w:rPr>
                <w:rFonts w:ascii="Times New Roman" w:hAnsi="Times New Roman" w:cs="Times New Roman"/>
                <w:b/>
                <w:bCs/>
              </w:rPr>
              <w:t>tina</w:t>
            </w:r>
            <w:r w:rsidRPr="008D0637">
              <w:rPr>
                <w:rFonts w:ascii="Times New Roman" w:hAnsi="Times New Roman" w:cs="Times New Roman"/>
                <w:b/>
                <w:bCs/>
              </w:rPr>
              <w:t xml:space="preserve"> reikšmė</w:t>
            </w:r>
          </w:p>
        </w:tc>
      </w:tr>
      <w:tr w:rsidR="00F6698A" w:rsidRPr="008D0637" w14:paraId="45BBF41D" w14:textId="77777777" w:rsidTr="00D92E6E">
        <w:trPr>
          <w:gridAfter w:val="1"/>
          <w:wAfter w:w="11" w:type="dxa"/>
          <w:trHeight w:val="551"/>
        </w:trPr>
        <w:tc>
          <w:tcPr>
            <w:tcW w:w="766" w:type="dxa"/>
            <w:vMerge/>
          </w:tcPr>
          <w:p w14:paraId="18853072" w14:textId="77777777" w:rsidR="00F6698A" w:rsidRPr="008D0637" w:rsidRDefault="00F6698A" w:rsidP="00F6698A">
            <w:pPr>
              <w:rPr>
                <w:rFonts w:ascii="Times New Roman" w:hAnsi="Times New Roman" w:cs="Times New Roman"/>
                <w:b/>
              </w:rPr>
            </w:pPr>
          </w:p>
        </w:tc>
        <w:tc>
          <w:tcPr>
            <w:tcW w:w="9215" w:type="dxa"/>
            <w:gridSpan w:val="10"/>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1974"/>
            </w:tblGrid>
            <w:tr w:rsidR="00900F14" w:rsidRPr="00900F14" w14:paraId="0C31BD59" w14:textId="77777777" w:rsidTr="00971DFD">
              <w:trPr>
                <w:trHeight w:val="405"/>
              </w:trPr>
              <w:tc>
                <w:tcPr>
                  <w:tcW w:w="6232" w:type="dxa"/>
                  <w:tcBorders>
                    <w:top w:val="single" w:sz="4" w:space="0" w:color="auto"/>
                    <w:left w:val="single" w:sz="4" w:space="0" w:color="auto"/>
                    <w:bottom w:val="single" w:sz="4" w:space="0" w:color="auto"/>
                    <w:right w:val="single" w:sz="4" w:space="0" w:color="auto"/>
                  </w:tcBorders>
                  <w:vAlign w:val="center"/>
                  <w:hideMark/>
                </w:tcPr>
                <w:p w14:paraId="3023892B" w14:textId="77777777" w:rsidR="00900F14" w:rsidRPr="00900F14" w:rsidRDefault="00900F14" w:rsidP="00900F14">
                  <w:pPr>
                    <w:jc w:val="center"/>
                    <w:rPr>
                      <w:rFonts w:asciiTheme="majorBidi" w:hAnsiTheme="majorBidi" w:cstheme="majorBidi"/>
                      <w:b/>
                      <w:bCs/>
                      <w:szCs w:val="24"/>
                    </w:rPr>
                  </w:pPr>
                  <w:r w:rsidRPr="00900F14">
                    <w:rPr>
                      <w:rFonts w:asciiTheme="majorBidi" w:hAnsiTheme="majorBidi" w:cstheme="majorBidi"/>
                      <w:b/>
                      <w:bCs/>
                      <w:szCs w:val="24"/>
                    </w:rPr>
                    <w:t>Rodiklio pavadinimas</w:t>
                  </w:r>
                </w:p>
              </w:tc>
              <w:tc>
                <w:tcPr>
                  <w:tcW w:w="1974" w:type="dxa"/>
                  <w:tcBorders>
                    <w:top w:val="single" w:sz="4" w:space="0" w:color="auto"/>
                    <w:left w:val="single" w:sz="4" w:space="0" w:color="auto"/>
                    <w:bottom w:val="single" w:sz="4" w:space="0" w:color="auto"/>
                    <w:right w:val="single" w:sz="4" w:space="0" w:color="auto"/>
                  </w:tcBorders>
                  <w:vAlign w:val="center"/>
                </w:tcPr>
                <w:p w14:paraId="5E52090A" w14:textId="4BE981A3" w:rsidR="00900F14" w:rsidRPr="00900F14" w:rsidRDefault="00900F14" w:rsidP="00900F14">
                  <w:pPr>
                    <w:rPr>
                      <w:rFonts w:asciiTheme="majorBidi" w:hAnsiTheme="majorBidi" w:cstheme="majorBidi"/>
                      <w:b/>
                      <w:bCs/>
                      <w:szCs w:val="24"/>
                    </w:rPr>
                  </w:pPr>
                  <w:r w:rsidRPr="00900F14">
                    <w:rPr>
                      <w:rFonts w:asciiTheme="majorBidi" w:hAnsiTheme="majorBidi" w:cstheme="majorBidi"/>
                      <w:b/>
                      <w:bCs/>
                      <w:szCs w:val="24"/>
                    </w:rPr>
                    <w:t>Siektina reikšmė</w:t>
                  </w:r>
                </w:p>
              </w:tc>
            </w:tr>
            <w:tr w:rsidR="00900F14" w:rsidRPr="00900F14" w14:paraId="6F7FEF93" w14:textId="77777777" w:rsidTr="00971DFD">
              <w:trPr>
                <w:trHeight w:val="725"/>
              </w:trPr>
              <w:tc>
                <w:tcPr>
                  <w:tcW w:w="6232" w:type="dxa"/>
                  <w:tcBorders>
                    <w:top w:val="single" w:sz="4" w:space="0" w:color="auto"/>
                    <w:left w:val="single" w:sz="4" w:space="0" w:color="auto"/>
                    <w:bottom w:val="single" w:sz="4" w:space="0" w:color="auto"/>
                    <w:right w:val="single" w:sz="4" w:space="0" w:color="auto"/>
                  </w:tcBorders>
                  <w:hideMark/>
                </w:tcPr>
                <w:p w14:paraId="6B39A458" w14:textId="77777777" w:rsidR="00900F14" w:rsidRPr="00900F14" w:rsidRDefault="00900F14" w:rsidP="00900F14">
                  <w:pPr>
                    <w:rPr>
                      <w:rFonts w:asciiTheme="majorBidi" w:hAnsiTheme="majorBidi" w:cstheme="majorBidi"/>
                      <w:szCs w:val="24"/>
                    </w:rPr>
                  </w:pPr>
                  <w:r w:rsidRPr="00900F14">
                    <w:rPr>
                      <w:rFonts w:asciiTheme="majorBidi" w:hAnsiTheme="majorBidi" w:cstheme="majorBidi"/>
                      <w:szCs w:val="24"/>
                    </w:rPr>
                    <w:t>Naujų elektros energijos gamybos iš atsinaujinančių energijos išteklių pajėgumų (MW) sukūrimas</w:t>
                  </w:r>
                </w:p>
              </w:tc>
              <w:tc>
                <w:tcPr>
                  <w:tcW w:w="1974" w:type="dxa"/>
                  <w:tcBorders>
                    <w:top w:val="single" w:sz="4" w:space="0" w:color="auto"/>
                    <w:left w:val="single" w:sz="4" w:space="0" w:color="auto"/>
                    <w:bottom w:val="single" w:sz="4" w:space="0" w:color="auto"/>
                    <w:right w:val="single" w:sz="4" w:space="0" w:color="auto"/>
                  </w:tcBorders>
                </w:tcPr>
                <w:p w14:paraId="1D62B9D5" w14:textId="4D8B3391" w:rsidR="00900F14" w:rsidRPr="004B69E3" w:rsidRDefault="004D3901" w:rsidP="00900F14">
                  <w:pPr>
                    <w:jc w:val="center"/>
                    <w:rPr>
                      <w:rFonts w:asciiTheme="majorBidi" w:hAnsiTheme="majorBidi" w:cstheme="majorBidi"/>
                      <w:szCs w:val="24"/>
                      <w:lang w:val="en-US"/>
                    </w:rPr>
                  </w:pPr>
                  <w:r w:rsidRPr="004B69E3">
                    <w:rPr>
                      <w:rFonts w:asciiTheme="majorBidi" w:hAnsiTheme="majorBidi" w:cstheme="majorBidi"/>
                      <w:szCs w:val="24"/>
                      <w:lang w:val="en-US"/>
                    </w:rPr>
                    <w:t>18,5</w:t>
                  </w:r>
                </w:p>
              </w:tc>
            </w:tr>
            <w:tr w:rsidR="00900F14" w:rsidRPr="00900F14" w14:paraId="06FC61E8" w14:textId="77777777" w:rsidTr="00971DFD">
              <w:trPr>
                <w:trHeight w:val="725"/>
              </w:trPr>
              <w:tc>
                <w:tcPr>
                  <w:tcW w:w="6232" w:type="dxa"/>
                  <w:tcBorders>
                    <w:top w:val="single" w:sz="4" w:space="0" w:color="auto"/>
                    <w:left w:val="single" w:sz="4" w:space="0" w:color="auto"/>
                    <w:bottom w:val="single" w:sz="4" w:space="0" w:color="auto"/>
                    <w:right w:val="single" w:sz="4" w:space="0" w:color="auto"/>
                  </w:tcBorders>
                  <w:hideMark/>
                </w:tcPr>
                <w:p w14:paraId="1A16DA62" w14:textId="77777777" w:rsidR="00900F14" w:rsidRPr="00900F14" w:rsidRDefault="00900F14" w:rsidP="00900F14">
                  <w:pPr>
                    <w:rPr>
                      <w:rFonts w:asciiTheme="majorBidi" w:hAnsiTheme="majorBidi" w:cstheme="majorBidi"/>
                      <w:szCs w:val="24"/>
                    </w:rPr>
                  </w:pPr>
                  <w:r w:rsidRPr="00900F14">
                    <w:rPr>
                      <w:rFonts w:asciiTheme="majorBidi" w:hAnsiTheme="majorBidi" w:cstheme="majorBidi"/>
                      <w:iCs/>
                      <w:szCs w:val="24"/>
                    </w:rPr>
                    <w:t>Įdiegti papildomi atsinaujinančių išteklių energijos veikimo pajėgumai</w:t>
                  </w:r>
                </w:p>
              </w:tc>
              <w:tc>
                <w:tcPr>
                  <w:tcW w:w="1974" w:type="dxa"/>
                  <w:tcBorders>
                    <w:top w:val="single" w:sz="4" w:space="0" w:color="auto"/>
                    <w:left w:val="single" w:sz="4" w:space="0" w:color="auto"/>
                    <w:bottom w:val="single" w:sz="4" w:space="0" w:color="auto"/>
                    <w:right w:val="single" w:sz="4" w:space="0" w:color="auto"/>
                  </w:tcBorders>
                </w:tcPr>
                <w:p w14:paraId="79C49E5D" w14:textId="78BDFA3A" w:rsidR="00900F14" w:rsidRPr="004B69E3" w:rsidRDefault="004D3901" w:rsidP="004D3901">
                  <w:pPr>
                    <w:jc w:val="center"/>
                    <w:rPr>
                      <w:rFonts w:asciiTheme="majorBidi" w:hAnsiTheme="majorBidi" w:cstheme="majorBidi"/>
                      <w:szCs w:val="24"/>
                      <w:lang w:val="en-US"/>
                    </w:rPr>
                  </w:pPr>
                  <w:r w:rsidRPr="004B69E3">
                    <w:rPr>
                      <w:rFonts w:asciiTheme="majorBidi" w:hAnsiTheme="majorBidi" w:cstheme="majorBidi"/>
                      <w:szCs w:val="24"/>
                      <w:lang w:val="en-US"/>
                    </w:rPr>
                    <w:t>18,5</w:t>
                  </w:r>
                </w:p>
              </w:tc>
            </w:tr>
            <w:tr w:rsidR="00900F14" w:rsidRPr="00900F14" w14:paraId="40C23590" w14:textId="77777777" w:rsidTr="00971DFD">
              <w:trPr>
                <w:trHeight w:val="725"/>
              </w:trPr>
              <w:tc>
                <w:tcPr>
                  <w:tcW w:w="6232" w:type="dxa"/>
                  <w:tcBorders>
                    <w:top w:val="single" w:sz="4" w:space="0" w:color="auto"/>
                    <w:left w:val="single" w:sz="4" w:space="0" w:color="auto"/>
                    <w:bottom w:val="single" w:sz="4" w:space="0" w:color="auto"/>
                    <w:right w:val="single" w:sz="4" w:space="0" w:color="auto"/>
                  </w:tcBorders>
                  <w:hideMark/>
                </w:tcPr>
                <w:p w14:paraId="1B44A82C" w14:textId="77777777" w:rsidR="00900F14" w:rsidRPr="00900F14" w:rsidRDefault="00900F14" w:rsidP="00900F14">
                  <w:pPr>
                    <w:rPr>
                      <w:rFonts w:asciiTheme="majorBidi" w:hAnsiTheme="majorBidi" w:cstheme="majorBidi"/>
                    </w:rPr>
                  </w:pPr>
                  <w:r w:rsidRPr="00900F14">
                    <w:rPr>
                      <w:rFonts w:asciiTheme="majorBidi" w:hAnsiTheme="majorBidi" w:cstheme="majorBidi"/>
                    </w:rPr>
                    <w:t>Įdiegti papildomi atsinaujinančių išteklių energijos veikimo pajėgumai, iš jų atsinaujinančių išteklių energijos gamybos pajėgumai</w:t>
                  </w:r>
                </w:p>
              </w:tc>
              <w:tc>
                <w:tcPr>
                  <w:tcW w:w="1974" w:type="dxa"/>
                  <w:tcBorders>
                    <w:top w:val="single" w:sz="4" w:space="0" w:color="auto"/>
                    <w:left w:val="single" w:sz="4" w:space="0" w:color="auto"/>
                    <w:bottom w:val="single" w:sz="4" w:space="0" w:color="auto"/>
                    <w:right w:val="single" w:sz="4" w:space="0" w:color="auto"/>
                  </w:tcBorders>
                </w:tcPr>
                <w:p w14:paraId="33F45DE0" w14:textId="1E3D4FAB" w:rsidR="00900F14" w:rsidRPr="004B69E3" w:rsidRDefault="004D3901" w:rsidP="004D3901">
                  <w:pPr>
                    <w:jc w:val="center"/>
                    <w:rPr>
                      <w:rFonts w:asciiTheme="majorBidi" w:hAnsiTheme="majorBidi" w:cstheme="majorBidi"/>
                      <w:szCs w:val="24"/>
                      <w:lang w:val="en-US"/>
                    </w:rPr>
                  </w:pPr>
                  <w:r w:rsidRPr="004B69E3">
                    <w:rPr>
                      <w:rFonts w:asciiTheme="majorBidi" w:hAnsiTheme="majorBidi" w:cstheme="majorBidi"/>
                      <w:szCs w:val="24"/>
                      <w:lang w:val="en-US"/>
                    </w:rPr>
                    <w:t>18,5</w:t>
                  </w:r>
                </w:p>
              </w:tc>
            </w:tr>
            <w:tr w:rsidR="00900F14" w:rsidRPr="00900F14" w14:paraId="2B75DC67" w14:textId="77777777" w:rsidTr="00971DFD">
              <w:trPr>
                <w:trHeight w:val="725"/>
              </w:trPr>
              <w:tc>
                <w:tcPr>
                  <w:tcW w:w="6232" w:type="dxa"/>
                  <w:tcBorders>
                    <w:top w:val="single" w:sz="4" w:space="0" w:color="auto"/>
                    <w:left w:val="single" w:sz="4" w:space="0" w:color="auto"/>
                    <w:bottom w:val="single" w:sz="4" w:space="0" w:color="auto"/>
                    <w:right w:val="single" w:sz="4" w:space="0" w:color="auto"/>
                  </w:tcBorders>
                </w:tcPr>
                <w:p w14:paraId="758DB152" w14:textId="77777777" w:rsidR="00900F14" w:rsidRPr="00900F14" w:rsidRDefault="00900F14" w:rsidP="00900F14">
                  <w:pPr>
                    <w:rPr>
                      <w:rFonts w:asciiTheme="majorBidi" w:hAnsiTheme="majorBidi" w:cstheme="majorBidi"/>
                      <w:szCs w:val="24"/>
                    </w:rPr>
                  </w:pPr>
                  <w:r w:rsidRPr="00900F14">
                    <w:rPr>
                      <w:rFonts w:asciiTheme="majorBidi" w:hAnsiTheme="majorBidi" w:cstheme="majorBidi"/>
                      <w:bCs/>
                    </w:rPr>
                    <w:t xml:space="preserve">Patvirtintos paraiškos dėl elektros energijos gamybos iš AEI pajėgumų (MW) </w:t>
                  </w:r>
                </w:p>
              </w:tc>
              <w:tc>
                <w:tcPr>
                  <w:tcW w:w="1974" w:type="dxa"/>
                  <w:tcBorders>
                    <w:top w:val="single" w:sz="4" w:space="0" w:color="auto"/>
                    <w:left w:val="single" w:sz="4" w:space="0" w:color="auto"/>
                    <w:bottom w:val="single" w:sz="4" w:space="0" w:color="auto"/>
                    <w:right w:val="single" w:sz="4" w:space="0" w:color="auto"/>
                  </w:tcBorders>
                </w:tcPr>
                <w:p w14:paraId="57D89917" w14:textId="2B745C8E" w:rsidR="00900F14" w:rsidRPr="004B69E3" w:rsidRDefault="004D3901" w:rsidP="004D3901">
                  <w:pPr>
                    <w:jc w:val="center"/>
                    <w:rPr>
                      <w:rFonts w:asciiTheme="majorBidi" w:hAnsiTheme="majorBidi" w:cstheme="majorBidi"/>
                      <w:szCs w:val="24"/>
                      <w:lang w:eastAsia="lt-LT"/>
                    </w:rPr>
                  </w:pPr>
                  <w:r w:rsidRPr="004B69E3">
                    <w:rPr>
                      <w:rFonts w:asciiTheme="majorBidi" w:hAnsiTheme="majorBidi" w:cstheme="majorBidi"/>
                      <w:szCs w:val="24"/>
                      <w:lang w:val="en-US" w:eastAsia="lt-LT"/>
                    </w:rPr>
                    <w:t>18,5</w:t>
                  </w:r>
                </w:p>
              </w:tc>
            </w:tr>
          </w:tbl>
          <w:p w14:paraId="48A0391D" w14:textId="4C291355" w:rsidR="00F6698A" w:rsidRPr="00CE57BB" w:rsidRDefault="00F6698A" w:rsidP="00F6698A">
            <w:pPr>
              <w:jc w:val="both"/>
              <w:rPr>
                <w:rFonts w:ascii="Times New Roman" w:hAnsi="Times New Roman" w:cs="Times New Roman"/>
              </w:rPr>
            </w:pPr>
          </w:p>
        </w:tc>
      </w:tr>
      <w:tr w:rsidR="00F6698A" w:rsidRPr="009437C4" w14:paraId="049F9F24" w14:textId="77777777" w:rsidTr="00D92E6E">
        <w:trPr>
          <w:gridAfter w:val="1"/>
          <w:wAfter w:w="11" w:type="dxa"/>
          <w:trHeight w:val="244"/>
        </w:trPr>
        <w:tc>
          <w:tcPr>
            <w:tcW w:w="766" w:type="dxa"/>
            <w:vMerge w:val="restart"/>
          </w:tcPr>
          <w:p w14:paraId="5CACFE1E" w14:textId="17F51194" w:rsidR="00F6698A" w:rsidRPr="00CE57BB" w:rsidRDefault="00F6698A" w:rsidP="00F6698A">
            <w:pPr>
              <w:rPr>
                <w:rFonts w:ascii="Times New Roman" w:hAnsi="Times New Roman" w:cs="Times New Roman"/>
                <w:b/>
              </w:rPr>
            </w:pPr>
            <w:r w:rsidRPr="008D0637">
              <w:rPr>
                <w:rFonts w:ascii="Times New Roman" w:hAnsi="Times New Roman" w:cs="Times New Roman"/>
                <w:b/>
              </w:rPr>
              <w:t>2.</w:t>
            </w:r>
            <w:r>
              <w:rPr>
                <w:rFonts w:ascii="Times New Roman" w:hAnsi="Times New Roman" w:cs="Times New Roman"/>
                <w:b/>
              </w:rPr>
              <w:t>6</w:t>
            </w:r>
            <w:r w:rsidRPr="008D0637">
              <w:rPr>
                <w:rFonts w:ascii="Times New Roman" w:hAnsi="Times New Roman" w:cs="Times New Roman"/>
                <w:b/>
              </w:rPr>
              <w:t>.</w:t>
            </w:r>
          </w:p>
        </w:tc>
        <w:tc>
          <w:tcPr>
            <w:tcW w:w="9215" w:type="dxa"/>
            <w:gridSpan w:val="10"/>
          </w:tcPr>
          <w:p w14:paraId="0B5D4889" w14:textId="136E2786" w:rsidR="00F6698A" w:rsidRDefault="00F6698A" w:rsidP="00F6698A">
            <w:r w:rsidRPr="6B1B04CC">
              <w:rPr>
                <w:rFonts w:ascii="Times New Roman" w:eastAsia="Times New Roman" w:hAnsi="Times New Roman" w:cs="Times New Roman"/>
                <w:b/>
                <w:bCs/>
              </w:rPr>
              <w:t>Reikalavimai JP projektams</w:t>
            </w:r>
          </w:p>
        </w:tc>
      </w:tr>
      <w:tr w:rsidR="00F6698A" w:rsidRPr="009437C4" w14:paraId="6D9E33C3" w14:textId="77777777" w:rsidTr="00D92E6E">
        <w:trPr>
          <w:gridAfter w:val="1"/>
          <w:wAfter w:w="11" w:type="dxa"/>
          <w:trHeight w:val="629"/>
        </w:trPr>
        <w:tc>
          <w:tcPr>
            <w:tcW w:w="766" w:type="dxa"/>
            <w:vMerge/>
          </w:tcPr>
          <w:p w14:paraId="7AA8DFBF" w14:textId="77777777" w:rsidR="00F6698A" w:rsidRPr="00CE57BB" w:rsidRDefault="00F6698A" w:rsidP="00F6698A">
            <w:pPr>
              <w:rPr>
                <w:rFonts w:ascii="Times New Roman" w:hAnsi="Times New Roman" w:cs="Times New Roman"/>
                <w:b/>
              </w:rPr>
            </w:pPr>
          </w:p>
        </w:tc>
        <w:tc>
          <w:tcPr>
            <w:tcW w:w="9215" w:type="dxa"/>
            <w:gridSpan w:val="10"/>
          </w:tcPr>
          <w:p w14:paraId="312ECF6A" w14:textId="77777777" w:rsidR="00706971" w:rsidRPr="007252B6" w:rsidRDefault="00706971" w:rsidP="00706971">
            <w:pPr>
              <w:jc w:val="both"/>
              <w:rPr>
                <w:rFonts w:ascii="Times New Roman" w:hAnsi="Times New Roman" w:cs="Times New Roman"/>
                <w:b/>
                <w:bCs/>
              </w:rPr>
            </w:pPr>
            <w:r w:rsidRPr="0023268E">
              <w:rPr>
                <w:rFonts w:ascii="Times New Roman" w:hAnsi="Times New Roman" w:cs="Times New Roman"/>
                <w:b/>
                <w:bCs/>
              </w:rPr>
              <w:t>Galimi pareiškėjai</w:t>
            </w:r>
          </w:p>
          <w:p w14:paraId="000DEC4C" w14:textId="77777777" w:rsidR="00706971" w:rsidRDefault="00706971" w:rsidP="00F6698A">
            <w:pPr>
              <w:rPr>
                <w:rFonts w:ascii="Times New Roman" w:eastAsia="Times New Roman" w:hAnsi="Times New Roman" w:cs="Times New Roman"/>
                <w:i/>
                <w:iCs/>
                <w:color w:val="808080" w:themeColor="background1" w:themeShade="80"/>
              </w:rPr>
            </w:pPr>
          </w:p>
          <w:p w14:paraId="04AC7507" w14:textId="64DE49A9" w:rsidR="00706971" w:rsidRDefault="00706971" w:rsidP="00706971">
            <w:pPr>
              <w:rPr>
                <w:rFonts w:ascii="Times New Roman" w:eastAsia="Times New Roman" w:hAnsi="Times New Roman" w:cs="Times New Roman"/>
              </w:rPr>
            </w:pPr>
            <w:r>
              <w:rPr>
                <w:rFonts w:ascii="Times New Roman" w:eastAsia="Times New Roman" w:hAnsi="Times New Roman" w:cs="Times New Roman"/>
              </w:rPr>
              <w:t>Fi</w:t>
            </w:r>
            <w:r w:rsidRPr="00706971">
              <w:rPr>
                <w:rFonts w:ascii="Times New Roman" w:eastAsia="Times New Roman" w:hAnsi="Times New Roman" w:cs="Times New Roman"/>
              </w:rPr>
              <w:t>zini</w:t>
            </w:r>
            <w:r>
              <w:rPr>
                <w:rFonts w:ascii="Times New Roman" w:eastAsia="Times New Roman" w:hAnsi="Times New Roman" w:cs="Times New Roman"/>
              </w:rPr>
              <w:t>ai</w:t>
            </w:r>
            <w:r w:rsidRPr="00706971">
              <w:rPr>
                <w:rFonts w:ascii="Times New Roman" w:eastAsia="Times New Roman" w:hAnsi="Times New Roman" w:cs="Times New Roman"/>
              </w:rPr>
              <w:t xml:space="preserve"> asmens nuosavybės teise vald</w:t>
            </w:r>
            <w:r>
              <w:rPr>
                <w:rFonts w:ascii="Times New Roman" w:eastAsia="Times New Roman" w:hAnsi="Times New Roman" w:cs="Times New Roman"/>
              </w:rPr>
              <w:t xml:space="preserve">antys </w:t>
            </w:r>
            <w:r w:rsidRPr="00706971">
              <w:rPr>
                <w:rFonts w:ascii="Times New Roman" w:eastAsia="Times New Roman" w:hAnsi="Times New Roman" w:cs="Times New Roman"/>
              </w:rPr>
              <w:t>gyvenamosios paskirties vieno buto pastat</w:t>
            </w:r>
            <w:r>
              <w:rPr>
                <w:rFonts w:ascii="Times New Roman" w:eastAsia="Times New Roman" w:hAnsi="Times New Roman" w:cs="Times New Roman"/>
              </w:rPr>
              <w:t>ą</w:t>
            </w:r>
            <w:r w:rsidRPr="00706971">
              <w:rPr>
                <w:rFonts w:ascii="Times New Roman" w:eastAsia="Times New Roman" w:hAnsi="Times New Roman" w:cs="Times New Roman"/>
              </w:rPr>
              <w:t>, gyvenamosios paskirties but</w:t>
            </w:r>
            <w:r>
              <w:rPr>
                <w:rFonts w:ascii="Times New Roman" w:eastAsia="Times New Roman" w:hAnsi="Times New Roman" w:cs="Times New Roman"/>
              </w:rPr>
              <w:t>ą</w:t>
            </w:r>
            <w:r w:rsidRPr="00706971">
              <w:rPr>
                <w:rFonts w:ascii="Times New Roman" w:eastAsia="Times New Roman" w:hAnsi="Times New Roman" w:cs="Times New Roman"/>
              </w:rPr>
              <w:t xml:space="preserve"> arba sodų paskirties pastat</w:t>
            </w:r>
            <w:r w:rsidR="009B0D52">
              <w:rPr>
                <w:rFonts w:ascii="Times New Roman" w:eastAsia="Times New Roman" w:hAnsi="Times New Roman" w:cs="Times New Roman"/>
              </w:rPr>
              <w:t>ą</w:t>
            </w:r>
            <w:r w:rsidRPr="00706971">
              <w:rPr>
                <w:rFonts w:ascii="Times New Roman" w:eastAsia="Times New Roman" w:hAnsi="Times New Roman" w:cs="Times New Roman"/>
              </w:rPr>
              <w:t xml:space="preserve"> (sodo nam</w:t>
            </w:r>
            <w:r w:rsidR="009B0D52">
              <w:rPr>
                <w:rFonts w:ascii="Times New Roman" w:eastAsia="Times New Roman" w:hAnsi="Times New Roman" w:cs="Times New Roman"/>
              </w:rPr>
              <w:t>ą</w:t>
            </w:r>
            <w:r w:rsidRPr="00706971">
              <w:rPr>
                <w:rFonts w:ascii="Times New Roman" w:eastAsia="Times New Roman" w:hAnsi="Times New Roman" w:cs="Times New Roman"/>
              </w:rPr>
              <w:t>),  kurie yra įregistruoti valstybės įmonės Registrų centro Nekilnojamojo turto registre, į kuriuos bus nukreipiama atsinaujinančių išteklių energiją naudojančiomis technologijomis, skirtomis elektros energijos gamybai namų ūkio reikmėms, pagaminta elektra</w:t>
            </w:r>
            <w:r w:rsidR="009B0D52">
              <w:rPr>
                <w:rFonts w:ascii="Times New Roman" w:eastAsia="Times New Roman" w:hAnsi="Times New Roman" w:cs="Times New Roman"/>
              </w:rPr>
              <w:t>.</w:t>
            </w:r>
          </w:p>
          <w:p w14:paraId="26FE3D03" w14:textId="77777777" w:rsidR="009B0D52" w:rsidRDefault="009B0D52" w:rsidP="00706971">
            <w:pPr>
              <w:rPr>
                <w:rFonts w:ascii="Times New Roman" w:eastAsia="Times New Roman" w:hAnsi="Times New Roman" w:cs="Times New Roman"/>
              </w:rPr>
            </w:pPr>
          </w:p>
          <w:p w14:paraId="324744AC" w14:textId="77777777" w:rsidR="009B0D52" w:rsidRPr="009B0D52" w:rsidRDefault="009B0D52" w:rsidP="009B0D52">
            <w:pPr>
              <w:rPr>
                <w:rFonts w:ascii="Times New Roman" w:eastAsia="Times New Roman" w:hAnsi="Times New Roman" w:cs="Times New Roman"/>
                <w:b/>
                <w:bCs/>
              </w:rPr>
            </w:pPr>
            <w:r w:rsidRPr="009B0D52">
              <w:rPr>
                <w:rFonts w:ascii="Times New Roman" w:eastAsia="Times New Roman" w:hAnsi="Times New Roman" w:cs="Times New Roman"/>
                <w:b/>
                <w:bCs/>
              </w:rPr>
              <w:t>Tinkamos finansuoti išlaidos</w:t>
            </w:r>
          </w:p>
          <w:p w14:paraId="3AB7CB5C" w14:textId="77777777" w:rsidR="009B0D52" w:rsidRDefault="009B0D52" w:rsidP="00706971">
            <w:pPr>
              <w:rPr>
                <w:rFonts w:ascii="Times New Roman" w:eastAsia="Times New Roman" w:hAnsi="Times New Roman" w:cs="Times New Roman"/>
              </w:rPr>
            </w:pPr>
          </w:p>
          <w:p w14:paraId="2F86D4DA" w14:textId="4FFAB67F" w:rsidR="009B0D52" w:rsidRDefault="009B0D52" w:rsidP="002E5A7D">
            <w:pPr>
              <w:rPr>
                <w:rFonts w:ascii="Times New Roman" w:eastAsia="Times New Roman" w:hAnsi="Times New Roman" w:cs="Times New Roman"/>
              </w:rPr>
            </w:pPr>
            <w:r w:rsidRPr="009B0D52">
              <w:rPr>
                <w:rFonts w:ascii="Times New Roman" w:eastAsia="Times New Roman" w:hAnsi="Times New Roman" w:cs="Times New Roman"/>
              </w:rPr>
              <w:t xml:space="preserve">Išlaidos yra tinkamos finansuoti, kai jos patirtos  Fizinio asmens, </w:t>
            </w:r>
            <w:proofErr w:type="spellStart"/>
            <w:r w:rsidRPr="009B0D52">
              <w:rPr>
                <w:rFonts w:ascii="Times New Roman" w:eastAsia="Times New Roman" w:hAnsi="Times New Roman" w:cs="Times New Roman"/>
              </w:rPr>
              <w:t>t.y</w:t>
            </w:r>
            <w:proofErr w:type="spellEnd"/>
            <w:r w:rsidRPr="009B0D52">
              <w:rPr>
                <w:rFonts w:ascii="Times New Roman" w:eastAsia="Times New Roman" w:hAnsi="Times New Roman" w:cs="Times New Roman"/>
              </w:rPr>
              <w:t>. įrangos įsigijimo išlaidas pagrindžiantys dokumentai (</w:t>
            </w:r>
            <w:r w:rsidR="002E5A7D" w:rsidRPr="002E5A7D">
              <w:rPr>
                <w:rFonts w:ascii="Times New Roman" w:eastAsia="Times New Roman" w:hAnsi="Times New Roman" w:cs="Times New Roman"/>
              </w:rPr>
              <w:t>PVM sąskaita – faktūra arba sąskaita – faktūra</w:t>
            </w:r>
            <w:r w:rsidR="002E5A7D">
              <w:rPr>
                <w:rFonts w:ascii="Times New Roman" w:eastAsia="Times New Roman" w:hAnsi="Times New Roman" w:cs="Times New Roman"/>
              </w:rPr>
              <w:t xml:space="preserve"> ir</w:t>
            </w:r>
            <w:r w:rsidR="002E5A7D" w:rsidRPr="002E5A7D">
              <w:rPr>
                <w:rFonts w:ascii="Times New Roman" w:eastAsia="Times New Roman" w:hAnsi="Times New Roman" w:cs="Times New Roman"/>
              </w:rPr>
              <w:t xml:space="preserve"> priėmimo – perdavimo aktas</w:t>
            </w:r>
            <w:r w:rsidRPr="009B0D52">
              <w:rPr>
                <w:rFonts w:ascii="Times New Roman" w:eastAsia="Times New Roman" w:hAnsi="Times New Roman" w:cs="Times New Roman"/>
              </w:rPr>
              <w:t>) išrašomi paraiškos formoje nurodytam arba įgaliotam asmeniui arba paraiškoje nurodyto vartojimo objekto bendraturčiui.</w:t>
            </w:r>
          </w:p>
          <w:p w14:paraId="45C64442" w14:textId="77777777" w:rsidR="002E5A7D" w:rsidRDefault="002E5A7D" w:rsidP="002E5A7D">
            <w:pPr>
              <w:rPr>
                <w:rFonts w:ascii="Times New Roman" w:eastAsia="Times New Roman" w:hAnsi="Times New Roman" w:cs="Times New Roman"/>
              </w:rPr>
            </w:pPr>
          </w:p>
          <w:p w14:paraId="64DA52E8" w14:textId="77777777" w:rsidR="002E5A7D" w:rsidRPr="002E5A7D" w:rsidRDefault="002E5A7D" w:rsidP="002E5A7D">
            <w:pPr>
              <w:rPr>
                <w:rFonts w:ascii="Times New Roman" w:eastAsia="Times New Roman" w:hAnsi="Times New Roman" w:cs="Times New Roman"/>
              </w:rPr>
            </w:pPr>
            <w:r w:rsidRPr="002E5A7D">
              <w:rPr>
                <w:rFonts w:ascii="Times New Roman" w:eastAsia="Times New Roman" w:hAnsi="Times New Roman" w:cs="Times New Roman"/>
              </w:rPr>
              <w:t>Įgyvendinant JP projektą, kuriam prašoma finansavimo, PVM sąskaita – faktūra arba sąskaita – faktūra, priėmimo – perdavimo aktas, patvirtinantys saulės elektrinės arba jos dalies įsigijimą iš nutolusio saulės elektrinių parko, gali būti išrašyti nuo 2022 m. vasario 1 dienos. Jeigu šiame papunktyje nustatytų sąlygų nesilaikoma, visas JP projektas tampa netinkamas ir jam finansavimas neskiriamas.</w:t>
            </w:r>
          </w:p>
          <w:p w14:paraId="36F4B541" w14:textId="77777777" w:rsidR="002E5A7D" w:rsidRDefault="002E5A7D" w:rsidP="002E5A7D">
            <w:pPr>
              <w:rPr>
                <w:rFonts w:ascii="Times New Roman" w:eastAsia="Times New Roman" w:hAnsi="Times New Roman" w:cs="Times New Roman"/>
                <w:b/>
                <w:bCs/>
              </w:rPr>
            </w:pPr>
          </w:p>
          <w:p w14:paraId="02F0B902" w14:textId="6B7B6427" w:rsidR="00A260E6" w:rsidRPr="009B0D52" w:rsidRDefault="00A260E6" w:rsidP="00A260E6">
            <w:pPr>
              <w:rPr>
                <w:rFonts w:ascii="Times New Roman" w:eastAsia="Times New Roman" w:hAnsi="Times New Roman" w:cs="Times New Roman"/>
              </w:rPr>
            </w:pPr>
            <w:r w:rsidRPr="00A260E6">
              <w:rPr>
                <w:rFonts w:ascii="Times New Roman" w:eastAsia="Times New Roman" w:hAnsi="Times New Roman" w:cs="Times New Roman"/>
              </w:rPr>
              <w:lastRenderedPageBreak/>
              <w:t>Fizinis asmuo, gaunantis dotaciją, arba kitas elektros vartojimo objekto bendraturtis (jeigu elektros vartojimo objektas nuosavybės teise priklauso keliems bendraturčiams) turi tapti saulės elektrinės arba jos dalies, esančios elektrinių parke, bendraturčiu bei gaminančiu vartotoju teisės aktų nustatyta tvarka ir pateikti PMP JP vykdytojui.</w:t>
            </w:r>
          </w:p>
          <w:p w14:paraId="311A805B" w14:textId="77777777" w:rsidR="009B0D52" w:rsidRDefault="009B0D52" w:rsidP="00706971">
            <w:pPr>
              <w:rPr>
                <w:rFonts w:ascii="Times New Roman" w:eastAsia="Times New Roman" w:hAnsi="Times New Roman" w:cs="Times New Roman"/>
              </w:rPr>
            </w:pPr>
          </w:p>
          <w:p w14:paraId="225C5C5C" w14:textId="77777777" w:rsidR="00FD32F4" w:rsidRPr="00FD32F4" w:rsidRDefault="00FD32F4" w:rsidP="00FD32F4">
            <w:pPr>
              <w:rPr>
                <w:rFonts w:ascii="Times New Roman" w:eastAsia="Times New Roman" w:hAnsi="Times New Roman" w:cs="Times New Roman"/>
                <w:b/>
                <w:bCs/>
              </w:rPr>
            </w:pPr>
            <w:r w:rsidRPr="00FD32F4">
              <w:rPr>
                <w:rFonts w:ascii="Times New Roman" w:eastAsia="Times New Roman" w:hAnsi="Times New Roman" w:cs="Times New Roman"/>
                <w:b/>
                <w:bCs/>
              </w:rPr>
              <w:t>Dotacija apskaičiuojama</w:t>
            </w:r>
          </w:p>
          <w:p w14:paraId="4C4FE85F" w14:textId="77777777" w:rsidR="00FD32F4" w:rsidRPr="00FD32F4" w:rsidRDefault="00FD32F4" w:rsidP="00FD32F4">
            <w:pPr>
              <w:rPr>
                <w:rFonts w:ascii="Times New Roman" w:eastAsia="Times New Roman" w:hAnsi="Times New Roman" w:cs="Times New Roman"/>
              </w:rPr>
            </w:pPr>
          </w:p>
          <w:p w14:paraId="002233B9" w14:textId="0E064AAE" w:rsidR="00FD32F4" w:rsidRPr="00FD32F4" w:rsidRDefault="00FD32F4" w:rsidP="00FD32F4">
            <w:pPr>
              <w:rPr>
                <w:rFonts w:ascii="Times New Roman" w:eastAsia="Times New Roman" w:hAnsi="Times New Roman" w:cs="Times New Roman"/>
              </w:rPr>
            </w:pPr>
            <w:r w:rsidRPr="00FD32F4">
              <w:rPr>
                <w:rFonts w:ascii="Times New Roman" w:eastAsia="Times New Roman" w:hAnsi="Times New Roman" w:cs="Times New Roman"/>
              </w:rPr>
              <w:t>Dotaciją sudaro 39,9 procento tinkamų finansuoti išlaidų, apskaičiuotų pagal Aprašo 17.1 papunktyje nurodytą viešosios įstaigos Europos socialinio fondo agentūra nustatytą namų ūkių elektros energijos poreikiams įsigytos saulės elektrinės įrengtosios galios fiksuotąjį įkainį padauginus iš planuojamo</w:t>
            </w:r>
            <w:r>
              <w:rPr>
                <w:rFonts w:ascii="Times New Roman" w:eastAsia="Times New Roman" w:hAnsi="Times New Roman" w:cs="Times New Roman"/>
              </w:rPr>
              <w:t xml:space="preserve">s įsigyti </w:t>
            </w:r>
            <w:r w:rsidRPr="00FD32F4">
              <w:rPr>
                <w:rFonts w:ascii="Times New Roman" w:eastAsia="Times New Roman" w:hAnsi="Times New Roman" w:cs="Times New Roman"/>
              </w:rPr>
              <w:t xml:space="preserve">saulės elektrinės arba jos dalies, esančios elektrinių parke, </w:t>
            </w:r>
            <w:r>
              <w:rPr>
                <w:rFonts w:ascii="Times New Roman" w:eastAsia="Times New Roman" w:hAnsi="Times New Roman" w:cs="Times New Roman"/>
              </w:rPr>
              <w:t xml:space="preserve">įrengtosios galios </w:t>
            </w:r>
            <w:r w:rsidRPr="00FD32F4">
              <w:rPr>
                <w:rFonts w:ascii="Times New Roman" w:eastAsia="Times New Roman" w:hAnsi="Times New Roman" w:cs="Times New Roman"/>
              </w:rPr>
              <w:t>(kW), priskirto</w:t>
            </w:r>
            <w:r>
              <w:rPr>
                <w:rFonts w:ascii="Times New Roman" w:eastAsia="Times New Roman" w:hAnsi="Times New Roman" w:cs="Times New Roman"/>
              </w:rPr>
              <w:t>s</w:t>
            </w:r>
            <w:r w:rsidRPr="00FD32F4">
              <w:rPr>
                <w:rFonts w:ascii="Times New Roman" w:eastAsia="Times New Roman" w:hAnsi="Times New Roman" w:cs="Times New Roman"/>
              </w:rPr>
              <w:t xml:space="preserve"> atitinkamam elektros vartojimo objektui, bet ne daugiau kaip už 10 kW galią. </w:t>
            </w:r>
            <w:r w:rsidRPr="00FD32F4">
              <w:rPr>
                <w:rFonts w:ascii="Times New Roman" w:eastAsia="Times New Roman" w:hAnsi="Times New Roman" w:cs="Times New Roman"/>
                <w:b/>
                <w:bCs/>
              </w:rPr>
              <w:t xml:space="preserve">Dotacija apskaičiuojama automatiškai teikiant </w:t>
            </w:r>
            <w:r>
              <w:rPr>
                <w:rFonts w:ascii="Times New Roman" w:eastAsia="Times New Roman" w:hAnsi="Times New Roman" w:cs="Times New Roman"/>
                <w:b/>
                <w:bCs/>
              </w:rPr>
              <w:t>PMP</w:t>
            </w:r>
            <w:r w:rsidRPr="00FD32F4">
              <w:rPr>
                <w:rFonts w:ascii="Times New Roman" w:eastAsia="Times New Roman" w:hAnsi="Times New Roman" w:cs="Times New Roman"/>
                <w:b/>
                <w:bCs/>
              </w:rPr>
              <w:t xml:space="preserve"> Aplinkos projektų valdymo agentūros informacinėje sistemoje.</w:t>
            </w:r>
          </w:p>
          <w:p w14:paraId="366908C9" w14:textId="3B26EEBD" w:rsidR="00FD32F4" w:rsidRPr="00FD32F4" w:rsidRDefault="00FD32F4" w:rsidP="00FD32F4">
            <w:pPr>
              <w:rPr>
                <w:rFonts w:ascii="Times New Roman" w:eastAsia="Times New Roman" w:hAnsi="Times New Roman" w:cs="Times New Roman"/>
              </w:rPr>
            </w:pPr>
          </w:p>
          <w:p w14:paraId="1711E80A" w14:textId="77777777" w:rsidR="005035E9" w:rsidRPr="005035E9" w:rsidRDefault="005035E9" w:rsidP="005035E9">
            <w:pPr>
              <w:rPr>
                <w:rFonts w:ascii="Times New Roman" w:eastAsia="Times New Roman" w:hAnsi="Times New Roman" w:cs="Times New Roman"/>
                <w:b/>
                <w:bCs/>
              </w:rPr>
            </w:pPr>
            <w:r w:rsidRPr="005035E9">
              <w:rPr>
                <w:rFonts w:ascii="Times New Roman" w:eastAsia="Times New Roman" w:hAnsi="Times New Roman" w:cs="Times New Roman"/>
                <w:b/>
                <w:bCs/>
              </w:rPr>
              <w:t>SVARBU! Pateikus PMP užfiksuojama dotacijos suma, kuri nebegalės būti redaguojama į didesnę puse. Pareiškėjas ar įgaliotas asmuo pildydamas PMP prisiimą atsakomybę už pateiktos informacijos teisingumą.</w:t>
            </w:r>
          </w:p>
          <w:p w14:paraId="57A82095" w14:textId="7682D757" w:rsidR="00FD32F4" w:rsidRDefault="00FD32F4" w:rsidP="00FD32F4">
            <w:pPr>
              <w:rPr>
                <w:rFonts w:ascii="Times New Roman" w:eastAsia="Times New Roman" w:hAnsi="Times New Roman" w:cs="Times New Roman"/>
              </w:rPr>
            </w:pPr>
          </w:p>
          <w:p w14:paraId="78926061" w14:textId="77777777" w:rsidR="005035E9" w:rsidRDefault="005035E9" w:rsidP="00FD32F4">
            <w:pPr>
              <w:rPr>
                <w:rFonts w:ascii="Times New Roman" w:eastAsia="Times New Roman" w:hAnsi="Times New Roman" w:cs="Times New Roman"/>
              </w:rPr>
            </w:pPr>
          </w:p>
          <w:p w14:paraId="3B75F589" w14:textId="66AFD0BC" w:rsidR="005035E9" w:rsidRPr="005035E9" w:rsidRDefault="005035E9" w:rsidP="005035E9">
            <w:pPr>
              <w:rPr>
                <w:rFonts w:ascii="Times New Roman" w:eastAsia="Times New Roman" w:hAnsi="Times New Roman" w:cs="Times New Roman"/>
                <w:b/>
                <w:bCs/>
              </w:rPr>
            </w:pPr>
            <w:r w:rsidRPr="005035E9">
              <w:rPr>
                <w:rFonts w:ascii="Times New Roman" w:eastAsia="Times New Roman" w:hAnsi="Times New Roman" w:cs="Times New Roman"/>
                <w:b/>
                <w:bCs/>
              </w:rPr>
              <w:t>Suminio galingumo vertinimas</w:t>
            </w:r>
          </w:p>
          <w:p w14:paraId="628790BB" w14:textId="77777777" w:rsidR="005035E9" w:rsidRDefault="005035E9" w:rsidP="00FD32F4">
            <w:pPr>
              <w:rPr>
                <w:rFonts w:ascii="Times New Roman" w:eastAsia="Times New Roman" w:hAnsi="Times New Roman" w:cs="Times New Roman"/>
              </w:rPr>
            </w:pPr>
          </w:p>
          <w:p w14:paraId="047B94CF" w14:textId="1651F1A5" w:rsidR="005035E9" w:rsidRDefault="005035E9" w:rsidP="005035E9">
            <w:pPr>
              <w:rPr>
                <w:rFonts w:ascii="Times New Roman" w:eastAsia="Times New Roman" w:hAnsi="Times New Roman" w:cs="Times New Roman"/>
              </w:rPr>
            </w:pPr>
            <w:r>
              <w:rPr>
                <w:rFonts w:ascii="Times New Roman" w:eastAsia="Times New Roman" w:hAnsi="Times New Roman" w:cs="Times New Roman"/>
              </w:rPr>
              <w:t>P</w:t>
            </w:r>
            <w:r w:rsidRPr="005035E9">
              <w:rPr>
                <w:rFonts w:ascii="Times New Roman" w:eastAsia="Times New Roman" w:hAnsi="Times New Roman" w:cs="Times New Roman"/>
              </w:rPr>
              <w:t>areiškėjas arba kitas elektros vartojimo objekto bendraturtis (jeigu elektros vartojimo objektas nuosavybės teise priklauso keliems bendraturčiams) gali įsigyti bet kokios įrengtosios galios saulės elektrinę arba jos dalį iš nutolusių saulės elektrinių parkų, tačiau dotacija bus skiriama tik už ne daugiau kaip 10 kW įrengtąją galią, priskirtą atitinkamam elektros vartojimo objektui. Jeigu iš Klimato kaitos programos, 2014–2020 m. Europos Sąjungos fondų investicijų veiksmų programos, 2021–2027 m. Europos Sąjungos fondų investicijų programos, EGADP jau buvo išmokėta dotacija iki 10 kW saulės elektrinės įrengtajai galiai įsigyti / įrengti, dotacija tam pačiam  elektros vartojimo objektui gali būti išmokėta, tačiau ne didesnei nei 10 kW suminei įrengtajai galiai pasiekti. Suminė įrengtoji galia vertinama pagal JP vykdytojo turimą informaciją, pagal kurią galima identifikuoti, kad asmuo įsigijo ar įsirengė saulės elektrinės įrengtąją galią ir yra laikomas gaminančiu vartotoju. Kokia įrengtoji galia buvo įsigyta ir/ar įrengta bei priskirta elektros vartojimo objektui su dotacija, vertinama kiekvienos atitinkamos dotacijos išmokėjimo momentui.</w:t>
            </w:r>
          </w:p>
          <w:p w14:paraId="7F43B7B7" w14:textId="77777777" w:rsidR="008D2288" w:rsidRDefault="008D2288" w:rsidP="005035E9">
            <w:pPr>
              <w:rPr>
                <w:rFonts w:ascii="Times New Roman" w:eastAsia="Times New Roman" w:hAnsi="Times New Roman" w:cs="Times New Roman"/>
              </w:rPr>
            </w:pPr>
          </w:p>
          <w:p w14:paraId="0B9215B2" w14:textId="77777777" w:rsidR="0074284B" w:rsidRPr="0074284B" w:rsidRDefault="0074284B" w:rsidP="0074284B">
            <w:pPr>
              <w:rPr>
                <w:rFonts w:ascii="Times New Roman" w:eastAsia="Times New Roman" w:hAnsi="Times New Roman" w:cs="Times New Roman"/>
                <w:b/>
                <w:bCs/>
              </w:rPr>
            </w:pPr>
            <w:r w:rsidRPr="0074284B">
              <w:rPr>
                <w:rFonts w:ascii="Times New Roman" w:eastAsia="Times New Roman" w:hAnsi="Times New Roman" w:cs="Times New Roman"/>
                <w:b/>
                <w:bCs/>
              </w:rPr>
              <w:t>Bendrasavininkų sutikimai</w:t>
            </w:r>
          </w:p>
          <w:p w14:paraId="7E5717EA" w14:textId="77777777" w:rsidR="0074284B" w:rsidRPr="0074284B" w:rsidRDefault="0074284B" w:rsidP="0074284B">
            <w:pPr>
              <w:rPr>
                <w:rFonts w:ascii="Times New Roman" w:eastAsia="Times New Roman" w:hAnsi="Times New Roman" w:cs="Times New Roman"/>
                <w:b/>
                <w:bCs/>
              </w:rPr>
            </w:pPr>
          </w:p>
          <w:p w14:paraId="6E3D6C6F" w14:textId="02DA954E" w:rsidR="0074284B" w:rsidRPr="0074284B" w:rsidRDefault="0074284B" w:rsidP="0074284B">
            <w:pPr>
              <w:rPr>
                <w:rFonts w:ascii="Times New Roman" w:eastAsia="Times New Roman" w:hAnsi="Times New Roman" w:cs="Times New Roman"/>
                <w:b/>
                <w:bCs/>
              </w:rPr>
            </w:pPr>
            <w:r w:rsidRPr="0074284B">
              <w:rPr>
                <w:rFonts w:ascii="Times New Roman" w:eastAsia="Times New Roman" w:hAnsi="Times New Roman" w:cs="Times New Roman"/>
              </w:rPr>
              <w:t>Jeigu elektros vartojimo objektas nuosavybės teise priklauso bendrasavininkams ar bendraturčiams, pareiškėjas tur</w:t>
            </w:r>
            <w:r w:rsidRPr="00685C09">
              <w:rPr>
                <w:rFonts w:ascii="Times New Roman" w:eastAsia="Times New Roman" w:hAnsi="Times New Roman" w:cs="Times New Roman"/>
              </w:rPr>
              <w:t>i turėti</w:t>
            </w:r>
            <w:r w:rsidRPr="0074284B">
              <w:rPr>
                <w:rFonts w:ascii="Times New Roman" w:eastAsia="Times New Roman" w:hAnsi="Times New Roman" w:cs="Times New Roman"/>
              </w:rPr>
              <w:t xml:space="preserve"> jų sutikimą Civiliniame kodekse nustatyta tvarka. Kartu su PMP sutikimų pateikti neprivaloma, bet jų </w:t>
            </w:r>
            <w:r w:rsidRPr="0074284B">
              <w:rPr>
                <w:rFonts w:ascii="Times New Roman" w:eastAsia="Times New Roman" w:hAnsi="Times New Roman" w:cs="Times New Roman"/>
                <w:b/>
                <w:bCs/>
              </w:rPr>
              <w:t xml:space="preserve">gali būti paprašyta </w:t>
            </w:r>
            <w:r w:rsidR="0096197C" w:rsidRPr="00685C09">
              <w:rPr>
                <w:rFonts w:ascii="Times New Roman" w:eastAsia="Times New Roman" w:hAnsi="Times New Roman" w:cs="Times New Roman"/>
                <w:b/>
                <w:bCs/>
              </w:rPr>
              <w:t xml:space="preserve">PMP vertinimo metu </w:t>
            </w:r>
            <w:r w:rsidRPr="0074284B">
              <w:rPr>
                <w:rFonts w:ascii="Times New Roman" w:eastAsia="Times New Roman" w:hAnsi="Times New Roman" w:cs="Times New Roman"/>
                <w:b/>
                <w:bCs/>
              </w:rPr>
              <w:t xml:space="preserve">arba po projekto veiklos pabaigos. </w:t>
            </w:r>
          </w:p>
          <w:p w14:paraId="4575C50D" w14:textId="77777777" w:rsidR="0074284B" w:rsidRPr="0074284B" w:rsidRDefault="0074284B" w:rsidP="0074284B">
            <w:pPr>
              <w:rPr>
                <w:rFonts w:ascii="Times New Roman" w:eastAsia="Times New Roman" w:hAnsi="Times New Roman" w:cs="Times New Roman"/>
                <w:b/>
                <w:bCs/>
              </w:rPr>
            </w:pPr>
          </w:p>
          <w:p w14:paraId="52155EC2" w14:textId="77777777" w:rsidR="0074284B" w:rsidRPr="0074284B" w:rsidRDefault="0074284B" w:rsidP="0074284B">
            <w:pPr>
              <w:rPr>
                <w:rFonts w:ascii="Times New Roman" w:eastAsia="Times New Roman" w:hAnsi="Times New Roman" w:cs="Times New Roman"/>
                <w:b/>
                <w:bCs/>
              </w:rPr>
            </w:pPr>
            <w:r w:rsidRPr="0074284B">
              <w:rPr>
                <w:rFonts w:ascii="Times New Roman" w:eastAsia="Times New Roman" w:hAnsi="Times New Roman" w:cs="Times New Roman"/>
                <w:b/>
                <w:bCs/>
              </w:rPr>
              <w:t>Registruota ekonominė veikla</w:t>
            </w:r>
          </w:p>
          <w:p w14:paraId="18E12CEB" w14:textId="77777777" w:rsidR="0074284B" w:rsidRPr="0074284B" w:rsidRDefault="0074284B" w:rsidP="0074284B">
            <w:pPr>
              <w:rPr>
                <w:rFonts w:ascii="Times New Roman" w:eastAsia="Times New Roman" w:hAnsi="Times New Roman" w:cs="Times New Roman"/>
                <w:b/>
                <w:bCs/>
              </w:rPr>
            </w:pPr>
          </w:p>
          <w:p w14:paraId="1184F131" w14:textId="77777777" w:rsidR="0074284B" w:rsidRPr="0074284B" w:rsidRDefault="0074284B" w:rsidP="0074284B">
            <w:pPr>
              <w:rPr>
                <w:rFonts w:ascii="Times New Roman" w:eastAsia="Times New Roman" w:hAnsi="Times New Roman" w:cs="Times New Roman"/>
              </w:rPr>
            </w:pPr>
            <w:r w:rsidRPr="0074284B">
              <w:rPr>
                <w:rFonts w:ascii="Times New Roman" w:eastAsia="Times New Roman" w:hAnsi="Times New Roman" w:cs="Times New Roman"/>
              </w:rPr>
              <w:t xml:space="preserve">Elektros vartojimo objekte, gali būti registruota ne daugiau kaip vieno juridinio asmens ir (arba) fizinio asmens vykdoma ekonominė veikla. </w:t>
            </w:r>
          </w:p>
          <w:p w14:paraId="342592A8" w14:textId="77777777" w:rsidR="0074284B" w:rsidRPr="0074284B" w:rsidRDefault="0074284B" w:rsidP="0074284B">
            <w:pPr>
              <w:rPr>
                <w:rFonts w:ascii="Times New Roman" w:eastAsia="Times New Roman" w:hAnsi="Times New Roman" w:cs="Times New Roman"/>
              </w:rPr>
            </w:pPr>
          </w:p>
          <w:p w14:paraId="2078172B" w14:textId="77777777" w:rsidR="0074284B" w:rsidRPr="0074284B" w:rsidRDefault="0074284B" w:rsidP="0074284B">
            <w:pPr>
              <w:rPr>
                <w:rFonts w:ascii="Times New Roman" w:eastAsia="Times New Roman" w:hAnsi="Times New Roman" w:cs="Times New Roman"/>
              </w:rPr>
            </w:pPr>
            <w:r w:rsidRPr="0074284B">
              <w:rPr>
                <w:rFonts w:ascii="Times New Roman" w:eastAsia="Times New Roman" w:hAnsi="Times New Roman" w:cs="Times New Roman"/>
              </w:rPr>
              <w:t>Pavyzdys:</w:t>
            </w:r>
          </w:p>
          <w:p w14:paraId="3A1D81D2" w14:textId="77777777" w:rsidR="0074284B" w:rsidRPr="0074284B" w:rsidRDefault="0074284B" w:rsidP="0074284B">
            <w:pPr>
              <w:numPr>
                <w:ilvl w:val="0"/>
                <w:numId w:val="14"/>
              </w:numPr>
              <w:rPr>
                <w:rFonts w:ascii="Times New Roman" w:eastAsia="Times New Roman" w:hAnsi="Times New Roman" w:cs="Times New Roman"/>
              </w:rPr>
            </w:pPr>
            <w:r w:rsidRPr="0074284B">
              <w:rPr>
                <w:rFonts w:ascii="Times New Roman" w:eastAsia="Times New Roman" w:hAnsi="Times New Roman" w:cs="Times New Roman"/>
              </w:rPr>
              <w:t xml:space="preserve">registruotas vienas juridinis asmuo. </w:t>
            </w:r>
            <w:r w:rsidRPr="0074284B">
              <w:rPr>
                <w:rFonts w:ascii="Times New Roman" w:eastAsia="Times New Roman" w:hAnsi="Times New Roman" w:cs="Times New Roman"/>
                <w:b/>
                <w:bCs/>
              </w:rPr>
              <w:t>Tinkamas variantas</w:t>
            </w:r>
            <w:r w:rsidRPr="0074284B">
              <w:rPr>
                <w:rFonts w:ascii="Times New Roman" w:eastAsia="Times New Roman" w:hAnsi="Times New Roman" w:cs="Times New Roman"/>
              </w:rPr>
              <w:t>;</w:t>
            </w:r>
          </w:p>
          <w:p w14:paraId="190A2DC8" w14:textId="77777777" w:rsidR="0074284B" w:rsidRPr="0074284B" w:rsidRDefault="0074284B" w:rsidP="0074284B">
            <w:pPr>
              <w:numPr>
                <w:ilvl w:val="0"/>
                <w:numId w:val="14"/>
              </w:numPr>
              <w:rPr>
                <w:rFonts w:ascii="Times New Roman" w:eastAsia="Times New Roman" w:hAnsi="Times New Roman" w:cs="Times New Roman"/>
              </w:rPr>
            </w:pPr>
            <w:r w:rsidRPr="0074284B">
              <w:rPr>
                <w:rFonts w:ascii="Times New Roman" w:eastAsia="Times New Roman" w:hAnsi="Times New Roman" w:cs="Times New Roman"/>
              </w:rPr>
              <w:t xml:space="preserve">registruota vieno fizinio asmens individualios veikla ir/ar veikla pagal verslo liudijimą (gali būti kartu). </w:t>
            </w:r>
            <w:r w:rsidRPr="0074284B">
              <w:rPr>
                <w:rFonts w:ascii="Times New Roman" w:eastAsia="Times New Roman" w:hAnsi="Times New Roman" w:cs="Times New Roman"/>
                <w:b/>
                <w:bCs/>
              </w:rPr>
              <w:t>Tinkamas variantas</w:t>
            </w:r>
            <w:r w:rsidRPr="0074284B">
              <w:rPr>
                <w:rFonts w:ascii="Times New Roman" w:eastAsia="Times New Roman" w:hAnsi="Times New Roman" w:cs="Times New Roman"/>
              </w:rPr>
              <w:t xml:space="preserve">; </w:t>
            </w:r>
          </w:p>
          <w:p w14:paraId="368B18FD" w14:textId="77777777" w:rsidR="0074284B" w:rsidRPr="0074284B" w:rsidRDefault="0074284B" w:rsidP="0074284B">
            <w:pPr>
              <w:numPr>
                <w:ilvl w:val="0"/>
                <w:numId w:val="14"/>
              </w:numPr>
              <w:rPr>
                <w:rFonts w:ascii="Times New Roman" w:eastAsia="Times New Roman" w:hAnsi="Times New Roman" w:cs="Times New Roman"/>
              </w:rPr>
            </w:pPr>
            <w:r w:rsidRPr="0074284B">
              <w:rPr>
                <w:rFonts w:ascii="Times New Roman" w:eastAsia="Times New Roman" w:hAnsi="Times New Roman" w:cs="Times New Roman"/>
              </w:rPr>
              <w:t xml:space="preserve">registruotas vienas juridinis asmuo ir vieno fizinio asmens individuali veikla. </w:t>
            </w:r>
            <w:r w:rsidRPr="0074284B">
              <w:rPr>
                <w:rFonts w:ascii="Times New Roman" w:eastAsia="Times New Roman" w:hAnsi="Times New Roman" w:cs="Times New Roman"/>
                <w:b/>
                <w:bCs/>
              </w:rPr>
              <w:t>Netinkamas variantas</w:t>
            </w:r>
            <w:r w:rsidRPr="0074284B">
              <w:rPr>
                <w:rFonts w:ascii="Times New Roman" w:eastAsia="Times New Roman" w:hAnsi="Times New Roman" w:cs="Times New Roman"/>
              </w:rPr>
              <w:t>;</w:t>
            </w:r>
          </w:p>
          <w:p w14:paraId="114A78C1" w14:textId="77777777" w:rsidR="0074284B" w:rsidRPr="0074284B" w:rsidRDefault="0074284B" w:rsidP="0074284B">
            <w:pPr>
              <w:numPr>
                <w:ilvl w:val="0"/>
                <w:numId w:val="14"/>
              </w:numPr>
              <w:rPr>
                <w:rFonts w:ascii="Times New Roman" w:eastAsia="Times New Roman" w:hAnsi="Times New Roman" w:cs="Times New Roman"/>
              </w:rPr>
            </w:pPr>
            <w:r w:rsidRPr="0074284B">
              <w:rPr>
                <w:rFonts w:ascii="Times New Roman" w:eastAsia="Times New Roman" w:hAnsi="Times New Roman" w:cs="Times New Roman"/>
              </w:rPr>
              <w:t xml:space="preserve">registruota vieno fizinio asmens individuali veikla ir antro fizinio asmens individuali veikla. </w:t>
            </w:r>
            <w:r w:rsidRPr="0074284B">
              <w:rPr>
                <w:rFonts w:ascii="Times New Roman" w:eastAsia="Times New Roman" w:hAnsi="Times New Roman" w:cs="Times New Roman"/>
                <w:b/>
                <w:bCs/>
              </w:rPr>
              <w:t>Netinkamas variantas</w:t>
            </w:r>
            <w:r w:rsidRPr="0074284B">
              <w:rPr>
                <w:rFonts w:ascii="Times New Roman" w:eastAsia="Times New Roman" w:hAnsi="Times New Roman" w:cs="Times New Roman"/>
              </w:rPr>
              <w:t>.</w:t>
            </w:r>
          </w:p>
          <w:p w14:paraId="496FA99F" w14:textId="3E419199" w:rsidR="00F6698A" w:rsidRDefault="00F6698A" w:rsidP="00F6698A">
            <w:pPr>
              <w:rPr>
                <w:rFonts w:ascii="Times New Roman" w:eastAsia="Times New Roman" w:hAnsi="Times New Roman" w:cs="Times New Roman"/>
                <w:i/>
                <w:iCs/>
              </w:rPr>
            </w:pPr>
            <w:r w:rsidRPr="009315ED">
              <w:rPr>
                <w:rFonts w:ascii="Times New Roman" w:eastAsia="Times New Roman" w:hAnsi="Times New Roman" w:cs="Times New Roman"/>
                <w:i/>
                <w:iCs/>
                <w:color w:val="808080" w:themeColor="background1" w:themeShade="80"/>
              </w:rPr>
              <w:t xml:space="preserve"> </w:t>
            </w:r>
          </w:p>
        </w:tc>
      </w:tr>
      <w:tr w:rsidR="00F6698A" w:rsidRPr="008D0637" w14:paraId="06730FAE" w14:textId="77777777" w:rsidTr="00D92E6E">
        <w:trPr>
          <w:gridAfter w:val="1"/>
          <w:wAfter w:w="11" w:type="dxa"/>
          <w:trHeight w:val="300"/>
        </w:trPr>
        <w:tc>
          <w:tcPr>
            <w:tcW w:w="766" w:type="dxa"/>
            <w:vMerge w:val="restart"/>
          </w:tcPr>
          <w:p w14:paraId="72DD9FAE" w14:textId="2FB00FD1" w:rsidR="00F6698A" w:rsidRPr="00025451" w:rsidRDefault="00F6698A" w:rsidP="00F6698A">
            <w:pPr>
              <w:rPr>
                <w:rFonts w:ascii="Times New Roman" w:hAnsi="Times New Roman" w:cs="Times New Roman"/>
                <w:b/>
              </w:rPr>
            </w:pPr>
            <w:r w:rsidRPr="008D0637">
              <w:rPr>
                <w:rFonts w:ascii="Times New Roman" w:hAnsi="Times New Roman" w:cs="Times New Roman"/>
                <w:b/>
              </w:rPr>
              <w:lastRenderedPageBreak/>
              <w:t>2.</w:t>
            </w:r>
            <w:r>
              <w:rPr>
                <w:rFonts w:ascii="Times New Roman" w:hAnsi="Times New Roman" w:cs="Times New Roman"/>
                <w:b/>
              </w:rPr>
              <w:t>7</w:t>
            </w:r>
            <w:r w:rsidRPr="008D0637">
              <w:rPr>
                <w:rFonts w:ascii="Times New Roman" w:hAnsi="Times New Roman" w:cs="Times New Roman"/>
                <w:b/>
              </w:rPr>
              <w:t>.</w:t>
            </w:r>
          </w:p>
        </w:tc>
        <w:tc>
          <w:tcPr>
            <w:tcW w:w="9215" w:type="dxa"/>
            <w:gridSpan w:val="10"/>
            <w:vAlign w:val="center"/>
          </w:tcPr>
          <w:p w14:paraId="45F78400" w14:textId="75A84E5B" w:rsidR="00F6698A" w:rsidRDefault="00F6698A" w:rsidP="00F6698A">
            <w:pPr>
              <w:spacing w:after="60"/>
              <w:jc w:val="both"/>
              <w:rPr>
                <w:rFonts w:ascii="Times New Roman" w:hAnsi="Times New Roman" w:cs="Times New Roman"/>
                <w:i/>
                <w:iCs/>
                <w:color w:val="808080" w:themeColor="background1" w:themeShade="80"/>
              </w:rPr>
            </w:pPr>
            <w:r w:rsidRPr="71DA11BA">
              <w:rPr>
                <w:rFonts w:ascii="Times New Roman" w:hAnsi="Times New Roman" w:cs="Times New Roman"/>
                <w:b/>
                <w:bCs/>
              </w:rPr>
              <w:t>Taikomi supaprastintai apmokamų išlaidų dydžiai</w:t>
            </w:r>
          </w:p>
        </w:tc>
      </w:tr>
      <w:tr w:rsidR="00F6698A" w:rsidRPr="008D0637" w14:paraId="4265B44F" w14:textId="33A37AF0" w:rsidTr="00D92E6E">
        <w:trPr>
          <w:gridAfter w:val="1"/>
          <w:wAfter w:w="11" w:type="dxa"/>
          <w:trHeight w:val="300"/>
        </w:trPr>
        <w:tc>
          <w:tcPr>
            <w:tcW w:w="766" w:type="dxa"/>
            <w:vMerge/>
          </w:tcPr>
          <w:p w14:paraId="22B352F6" w14:textId="77777777" w:rsidR="00F6698A" w:rsidRPr="008D0637" w:rsidRDefault="00F6698A" w:rsidP="00F6698A">
            <w:pPr>
              <w:pStyle w:val="Sraopastraipa"/>
              <w:numPr>
                <w:ilvl w:val="0"/>
                <w:numId w:val="5"/>
              </w:numPr>
              <w:spacing w:after="120"/>
              <w:ind w:left="357" w:hanging="357"/>
              <w:rPr>
                <w:rFonts w:ascii="Times New Roman" w:hAnsi="Times New Roman" w:cs="Times New Roman"/>
              </w:rPr>
            </w:pPr>
          </w:p>
        </w:tc>
        <w:tc>
          <w:tcPr>
            <w:tcW w:w="1327" w:type="dxa"/>
          </w:tcPr>
          <w:p w14:paraId="548274FE" w14:textId="0E0282FC" w:rsidR="00F6698A" w:rsidRPr="008D0637" w:rsidRDefault="00F6698A" w:rsidP="001006EE">
            <w:pPr>
              <w:spacing w:after="120"/>
              <w:ind w:left="-57" w:right="-57"/>
              <w:jc w:val="center"/>
              <w:rPr>
                <w:rFonts w:ascii="Times New Roman" w:hAnsi="Times New Roman" w:cs="Times New Roman"/>
                <w:b/>
                <w:bCs/>
              </w:rPr>
            </w:pPr>
            <w:r w:rsidRPr="008D0637">
              <w:rPr>
                <w:rFonts w:ascii="Times New Roman" w:hAnsi="Times New Roman" w:cs="Times New Roman"/>
                <w:b/>
                <w:bCs/>
              </w:rPr>
              <w:t>Kodas</w:t>
            </w:r>
          </w:p>
        </w:tc>
        <w:tc>
          <w:tcPr>
            <w:tcW w:w="1347" w:type="dxa"/>
            <w:gridSpan w:val="2"/>
          </w:tcPr>
          <w:p w14:paraId="40783121" w14:textId="1167B752" w:rsidR="00F6698A" w:rsidRPr="008D0637" w:rsidRDefault="00F6698A" w:rsidP="001006EE">
            <w:pPr>
              <w:ind w:left="-57" w:right="-57"/>
              <w:jc w:val="center"/>
              <w:rPr>
                <w:rFonts w:ascii="Times New Roman" w:hAnsi="Times New Roman" w:cs="Times New Roman"/>
                <w:b/>
                <w:bCs/>
              </w:rPr>
            </w:pPr>
            <w:r w:rsidRPr="008D0637">
              <w:rPr>
                <w:rFonts w:ascii="Times New Roman" w:hAnsi="Times New Roman" w:cs="Times New Roman"/>
                <w:b/>
                <w:bCs/>
              </w:rPr>
              <w:t>Versija</w:t>
            </w:r>
          </w:p>
          <w:p w14:paraId="749B818B" w14:textId="21711290" w:rsidR="00F6698A" w:rsidRPr="008D0637" w:rsidRDefault="00F6698A" w:rsidP="001006EE">
            <w:pPr>
              <w:ind w:left="-57" w:right="-57"/>
              <w:jc w:val="center"/>
              <w:rPr>
                <w:rFonts w:ascii="Times New Roman" w:hAnsi="Times New Roman" w:cs="Times New Roman"/>
                <w:b/>
                <w:bCs/>
              </w:rPr>
            </w:pPr>
          </w:p>
        </w:tc>
        <w:tc>
          <w:tcPr>
            <w:tcW w:w="1630" w:type="dxa"/>
            <w:gridSpan w:val="2"/>
          </w:tcPr>
          <w:p w14:paraId="2BCF1502" w14:textId="1E8D853C" w:rsidR="00F6698A" w:rsidRPr="00025451" w:rsidRDefault="00F6698A" w:rsidP="001006EE">
            <w:pPr>
              <w:ind w:left="-57" w:right="-57"/>
              <w:jc w:val="center"/>
              <w:rPr>
                <w:rStyle w:val="Komentaronuoroda"/>
                <w:rFonts w:ascii="Times New Roman" w:hAnsi="Times New Roman" w:cs="Times New Roman"/>
                <w:b/>
                <w:bCs/>
                <w:sz w:val="22"/>
                <w:szCs w:val="22"/>
              </w:rPr>
            </w:pPr>
            <w:r w:rsidRPr="008D0637">
              <w:rPr>
                <w:rFonts w:ascii="Times New Roman" w:hAnsi="Times New Roman" w:cs="Times New Roman"/>
                <w:b/>
                <w:bCs/>
              </w:rPr>
              <w:t>Pavadinimas</w:t>
            </w:r>
            <w:r w:rsidRPr="008D0637">
              <w:rPr>
                <w:rFonts w:ascii="Times New Roman" w:hAnsi="Times New Roman" w:cs="Times New Roman"/>
                <w:b/>
                <w:bCs/>
                <w:i/>
                <w:iCs/>
                <w:color w:val="808080" w:themeColor="background1" w:themeShade="80"/>
              </w:rPr>
              <w:t xml:space="preserve"> </w:t>
            </w:r>
          </w:p>
        </w:tc>
        <w:tc>
          <w:tcPr>
            <w:tcW w:w="1275" w:type="dxa"/>
            <w:gridSpan w:val="2"/>
          </w:tcPr>
          <w:p w14:paraId="67927877" w14:textId="6E84B766" w:rsidR="00F6698A" w:rsidRPr="008D0637" w:rsidRDefault="00F6698A" w:rsidP="001006EE">
            <w:pPr>
              <w:ind w:left="-57" w:right="-57"/>
              <w:jc w:val="center"/>
              <w:rPr>
                <w:rFonts w:ascii="Times New Roman" w:hAnsi="Times New Roman" w:cs="Times New Roman"/>
                <w:b/>
                <w:bCs/>
              </w:rPr>
            </w:pPr>
            <w:r w:rsidRPr="008D0637">
              <w:rPr>
                <w:rFonts w:ascii="Times New Roman" w:hAnsi="Times New Roman" w:cs="Times New Roman"/>
                <w:b/>
                <w:bCs/>
              </w:rPr>
              <w:t>Dydis (eurais arba proc.)</w:t>
            </w:r>
          </w:p>
        </w:tc>
        <w:tc>
          <w:tcPr>
            <w:tcW w:w="1079" w:type="dxa"/>
          </w:tcPr>
          <w:p w14:paraId="3D821AF3" w14:textId="46A2405C" w:rsidR="00F6698A" w:rsidRDefault="00F6698A" w:rsidP="001006EE">
            <w:pPr>
              <w:ind w:left="-57" w:right="-57"/>
              <w:jc w:val="center"/>
              <w:rPr>
                <w:rFonts w:ascii="Times New Roman" w:hAnsi="Times New Roman" w:cs="Times New Roman"/>
                <w:b/>
                <w:bCs/>
              </w:rPr>
            </w:pPr>
            <w:r w:rsidRPr="71DA11BA">
              <w:rPr>
                <w:rFonts w:ascii="Times New Roman" w:hAnsi="Times New Roman" w:cs="Times New Roman"/>
                <w:b/>
                <w:bCs/>
              </w:rPr>
              <w:t>Matavimo vienetas</w:t>
            </w:r>
          </w:p>
        </w:tc>
        <w:tc>
          <w:tcPr>
            <w:tcW w:w="2557" w:type="dxa"/>
            <w:gridSpan w:val="2"/>
          </w:tcPr>
          <w:p w14:paraId="21B023DA" w14:textId="75D62EE0" w:rsidR="00F6698A" w:rsidRPr="00025451" w:rsidRDefault="00F6698A" w:rsidP="001006EE">
            <w:pPr>
              <w:ind w:left="-57" w:right="-57"/>
              <w:jc w:val="center"/>
              <w:rPr>
                <w:rStyle w:val="Komentaronuoroda"/>
                <w:rFonts w:ascii="Times New Roman" w:hAnsi="Times New Roman" w:cs="Times New Roman"/>
                <w:b/>
                <w:bCs/>
                <w:sz w:val="22"/>
                <w:szCs w:val="22"/>
              </w:rPr>
            </w:pPr>
            <w:r w:rsidRPr="71DA11BA">
              <w:rPr>
                <w:rFonts w:ascii="Times New Roman" w:hAnsi="Times New Roman" w:cs="Times New Roman"/>
                <w:b/>
                <w:bCs/>
              </w:rPr>
              <w:t>Rezultato, už kurį mokamas supaprastintai apmokamų išlaidų dydis, pasiekimo įrodymo dokumentai</w:t>
            </w:r>
          </w:p>
        </w:tc>
      </w:tr>
      <w:tr w:rsidR="00390F1F" w:rsidRPr="008D0637" w14:paraId="5BA591EF" w14:textId="194C669C" w:rsidTr="00D92E6E">
        <w:trPr>
          <w:gridAfter w:val="1"/>
          <w:wAfter w:w="11" w:type="dxa"/>
          <w:trHeight w:val="300"/>
        </w:trPr>
        <w:tc>
          <w:tcPr>
            <w:tcW w:w="766" w:type="dxa"/>
            <w:vMerge/>
          </w:tcPr>
          <w:p w14:paraId="73DF5D3E" w14:textId="77777777" w:rsidR="00390F1F" w:rsidRPr="008D0637" w:rsidRDefault="00390F1F" w:rsidP="00390F1F">
            <w:pPr>
              <w:pStyle w:val="Sraopastraipa"/>
              <w:numPr>
                <w:ilvl w:val="0"/>
                <w:numId w:val="5"/>
              </w:numPr>
              <w:spacing w:after="120"/>
              <w:ind w:left="357" w:hanging="357"/>
              <w:rPr>
                <w:rFonts w:ascii="Times New Roman" w:hAnsi="Times New Roman" w:cs="Times New Roman"/>
              </w:rPr>
            </w:pPr>
          </w:p>
        </w:tc>
        <w:tc>
          <w:tcPr>
            <w:tcW w:w="1327" w:type="dxa"/>
          </w:tcPr>
          <w:p w14:paraId="5B090749" w14:textId="56301198" w:rsidR="00390F1F" w:rsidRPr="00390F1F" w:rsidRDefault="00390F1F" w:rsidP="00390F1F">
            <w:pPr>
              <w:spacing w:after="120"/>
              <w:ind w:left="-57" w:right="-57"/>
              <w:jc w:val="center"/>
              <w:rPr>
                <w:rFonts w:asciiTheme="majorBidi" w:hAnsiTheme="majorBidi" w:cstheme="majorBidi"/>
                <w:b/>
                <w:bCs/>
                <w:sz w:val="20"/>
                <w:szCs w:val="20"/>
              </w:rPr>
            </w:pPr>
            <w:r w:rsidRPr="00390F1F">
              <w:rPr>
                <w:rFonts w:asciiTheme="majorBidi" w:hAnsiTheme="majorBidi" w:cstheme="majorBidi"/>
              </w:rPr>
              <w:t>FĮ-13-01</w:t>
            </w:r>
          </w:p>
        </w:tc>
        <w:tc>
          <w:tcPr>
            <w:tcW w:w="1347" w:type="dxa"/>
            <w:gridSpan w:val="2"/>
          </w:tcPr>
          <w:p w14:paraId="399D51F5" w14:textId="1C72561C" w:rsidR="00390F1F" w:rsidRPr="00390F1F" w:rsidRDefault="00390F1F" w:rsidP="00390F1F">
            <w:pPr>
              <w:ind w:left="-57" w:right="-57"/>
              <w:jc w:val="center"/>
              <w:rPr>
                <w:rFonts w:asciiTheme="majorBidi" w:eastAsia="Times New Roman" w:hAnsiTheme="majorBidi" w:cstheme="majorBidi"/>
                <w:i/>
                <w:iCs/>
                <w:color w:val="808080" w:themeColor="background1" w:themeShade="80"/>
                <w:sz w:val="20"/>
                <w:szCs w:val="20"/>
              </w:rPr>
            </w:pPr>
            <w:r w:rsidRPr="00390F1F">
              <w:rPr>
                <w:rFonts w:asciiTheme="majorBidi" w:hAnsiTheme="majorBidi" w:cstheme="majorBidi"/>
              </w:rPr>
              <w:t>3</w:t>
            </w:r>
          </w:p>
        </w:tc>
        <w:tc>
          <w:tcPr>
            <w:tcW w:w="1630" w:type="dxa"/>
            <w:gridSpan w:val="2"/>
          </w:tcPr>
          <w:p w14:paraId="04696DCA" w14:textId="41419835" w:rsidR="00390F1F" w:rsidRPr="009462EE" w:rsidRDefault="009462EE" w:rsidP="00390F1F">
            <w:pPr>
              <w:ind w:left="-57" w:right="-57"/>
              <w:jc w:val="center"/>
              <w:rPr>
                <w:rFonts w:asciiTheme="majorBidi" w:hAnsiTheme="majorBidi" w:cstheme="majorBidi"/>
                <w:i/>
                <w:iCs/>
                <w:color w:val="808080" w:themeColor="background1" w:themeShade="80"/>
                <w:sz w:val="20"/>
                <w:szCs w:val="20"/>
              </w:rPr>
            </w:pPr>
            <w:r w:rsidRPr="009462EE">
              <w:rPr>
                <w:rFonts w:asciiTheme="majorBidi" w:hAnsiTheme="majorBidi" w:cstheme="majorBidi"/>
                <w:szCs w:val="24"/>
              </w:rPr>
              <w:t>Fiksuotasis vieneto įkainis už namų ūkių elektros energijos poreikiams įsigytos saulės elektrinės galią, be PVM</w:t>
            </w:r>
          </w:p>
        </w:tc>
        <w:tc>
          <w:tcPr>
            <w:tcW w:w="1275" w:type="dxa"/>
            <w:gridSpan w:val="2"/>
          </w:tcPr>
          <w:p w14:paraId="54F7A071" w14:textId="4ECDC57D" w:rsidR="00390F1F" w:rsidRPr="009462EE" w:rsidRDefault="009462EE" w:rsidP="00390F1F">
            <w:pPr>
              <w:ind w:left="-57" w:right="-57"/>
              <w:jc w:val="center"/>
              <w:rPr>
                <w:rFonts w:ascii="Times New Roman" w:hAnsi="Times New Roman" w:cs="Times New Roman"/>
                <w:color w:val="808080" w:themeColor="background1" w:themeShade="80"/>
                <w:sz w:val="24"/>
                <w:szCs w:val="24"/>
              </w:rPr>
            </w:pPr>
            <w:r w:rsidRPr="009462EE">
              <w:rPr>
                <w:rFonts w:ascii="Times New Roman" w:hAnsi="Times New Roman" w:cs="Times New Roman"/>
                <w:sz w:val="24"/>
                <w:szCs w:val="24"/>
              </w:rPr>
              <w:t>809,51</w:t>
            </w:r>
          </w:p>
        </w:tc>
        <w:tc>
          <w:tcPr>
            <w:tcW w:w="1079" w:type="dxa"/>
          </w:tcPr>
          <w:p w14:paraId="71EA62DC" w14:textId="47F9B2BA" w:rsidR="00390F1F" w:rsidRPr="001006EE" w:rsidRDefault="009462EE" w:rsidP="00390F1F">
            <w:pPr>
              <w:ind w:left="-57" w:right="-57"/>
              <w:jc w:val="center"/>
              <w:rPr>
                <w:rFonts w:ascii="Times New Roman" w:hAnsi="Times New Roman" w:cs="Times New Roman"/>
                <w:i/>
                <w:iCs/>
                <w:color w:val="808080" w:themeColor="background1" w:themeShade="80"/>
                <w:sz w:val="20"/>
                <w:szCs w:val="20"/>
              </w:rPr>
            </w:pPr>
            <w:proofErr w:type="spellStart"/>
            <w:r>
              <w:rPr>
                <w:rFonts w:ascii="Times New Roman" w:hAnsi="Times New Roman" w:cs="Times New Roman"/>
              </w:rPr>
              <w:t>eur</w:t>
            </w:r>
            <w:proofErr w:type="spellEnd"/>
            <w:r>
              <w:rPr>
                <w:rFonts w:ascii="Times New Roman" w:hAnsi="Times New Roman" w:cs="Times New Roman"/>
              </w:rPr>
              <w:t>/kW</w:t>
            </w:r>
          </w:p>
        </w:tc>
        <w:tc>
          <w:tcPr>
            <w:tcW w:w="2557" w:type="dxa"/>
            <w:gridSpan w:val="2"/>
          </w:tcPr>
          <w:p w14:paraId="2E299C7F" w14:textId="77777777" w:rsidR="009462EE" w:rsidRPr="009462EE" w:rsidRDefault="009462EE" w:rsidP="009462EE">
            <w:pPr>
              <w:spacing w:line="256" w:lineRule="auto"/>
              <w:jc w:val="center"/>
              <w:rPr>
                <w:rFonts w:ascii="Times New Roman" w:eastAsia="Calibri" w:hAnsi="Times New Roman" w:cs="Times New Roman"/>
                <w:sz w:val="20"/>
                <w:szCs w:val="20"/>
                <w:lang w:eastAsia="lt-LT"/>
              </w:rPr>
            </w:pPr>
            <w:r w:rsidRPr="009462EE">
              <w:rPr>
                <w:rFonts w:ascii="Times New Roman" w:eastAsia="Calibri" w:hAnsi="Times New Roman" w:cs="Times New Roman"/>
                <w:sz w:val="20"/>
                <w:szCs w:val="20"/>
                <w:lang w:eastAsia="lt-LT"/>
              </w:rPr>
              <w:t xml:space="preserve">Siekiant gauti apmokėjimą iš Europos Komisijos pagal </w:t>
            </w:r>
          </w:p>
          <w:p w14:paraId="0D65722E" w14:textId="77777777" w:rsidR="009462EE" w:rsidRPr="009462EE" w:rsidRDefault="009462EE" w:rsidP="009462EE">
            <w:pPr>
              <w:spacing w:line="256" w:lineRule="auto"/>
              <w:jc w:val="center"/>
              <w:rPr>
                <w:rFonts w:ascii="Times New Roman" w:eastAsia="Calibri" w:hAnsi="Times New Roman" w:cs="Times New Roman"/>
                <w:sz w:val="20"/>
                <w:szCs w:val="20"/>
                <w:lang w:eastAsia="lt-LT"/>
              </w:rPr>
            </w:pPr>
            <w:r w:rsidRPr="009462EE">
              <w:rPr>
                <w:rFonts w:ascii="Times New Roman" w:eastAsia="Calibri" w:hAnsi="Times New Roman" w:cs="Times New Roman"/>
                <w:sz w:val="20"/>
                <w:szCs w:val="20"/>
                <w:lang w:eastAsia="lt-LT"/>
              </w:rPr>
              <w:t>fiksuotuosius vieneto įkainius, fiksuotųjų vieneto įkainių</w:t>
            </w:r>
          </w:p>
          <w:p w14:paraId="07DA117A" w14:textId="77777777" w:rsidR="009462EE" w:rsidRPr="009462EE" w:rsidRDefault="009462EE" w:rsidP="009462EE">
            <w:pPr>
              <w:spacing w:line="256" w:lineRule="auto"/>
              <w:jc w:val="center"/>
              <w:rPr>
                <w:rFonts w:ascii="Times New Roman" w:eastAsia="Calibri" w:hAnsi="Times New Roman" w:cs="Times New Roman"/>
                <w:sz w:val="20"/>
                <w:szCs w:val="20"/>
                <w:lang w:eastAsia="lt-LT"/>
              </w:rPr>
            </w:pPr>
            <w:r w:rsidRPr="009462EE">
              <w:rPr>
                <w:rFonts w:ascii="Times New Roman" w:eastAsia="Calibri" w:hAnsi="Times New Roman" w:cs="Times New Roman"/>
                <w:sz w:val="20"/>
                <w:szCs w:val="20"/>
                <w:lang w:eastAsia="lt-LT"/>
              </w:rPr>
              <w:t xml:space="preserve">rezultatams pagrįsti bus kaupiami šie rezultato pasiekimą </w:t>
            </w:r>
          </w:p>
          <w:p w14:paraId="53DD22BA" w14:textId="77777777" w:rsidR="009462EE" w:rsidRPr="009462EE" w:rsidRDefault="009462EE" w:rsidP="009462EE">
            <w:pPr>
              <w:spacing w:line="256" w:lineRule="auto"/>
              <w:jc w:val="center"/>
              <w:rPr>
                <w:rFonts w:ascii="Times New Roman" w:eastAsia="Calibri" w:hAnsi="Times New Roman" w:cs="Times New Roman"/>
                <w:sz w:val="20"/>
                <w:szCs w:val="20"/>
                <w:lang w:eastAsia="lt-LT"/>
              </w:rPr>
            </w:pPr>
            <w:r w:rsidRPr="009462EE">
              <w:rPr>
                <w:rFonts w:ascii="Times New Roman" w:eastAsia="Calibri" w:hAnsi="Times New Roman" w:cs="Times New Roman"/>
                <w:sz w:val="20"/>
                <w:szCs w:val="20"/>
                <w:lang w:eastAsia="lt-LT"/>
              </w:rPr>
              <w:t>pagrindžiantys dokumentai:</w:t>
            </w:r>
          </w:p>
          <w:p w14:paraId="658A1641" w14:textId="77777777" w:rsidR="009462EE" w:rsidRPr="009462EE" w:rsidRDefault="009462EE" w:rsidP="009462EE">
            <w:pPr>
              <w:spacing w:line="256" w:lineRule="auto"/>
              <w:jc w:val="center"/>
              <w:rPr>
                <w:rFonts w:ascii="Times New Roman" w:eastAsia="Calibri" w:hAnsi="Times New Roman" w:cs="Times New Roman"/>
                <w:sz w:val="20"/>
                <w:szCs w:val="20"/>
                <w:lang w:eastAsia="lt-LT"/>
              </w:rPr>
            </w:pPr>
            <w:r w:rsidRPr="009462EE">
              <w:rPr>
                <w:rFonts w:ascii="Times New Roman" w:eastAsia="Calibri" w:hAnsi="Times New Roman" w:cs="Times New Roman"/>
                <w:sz w:val="20"/>
                <w:szCs w:val="20"/>
                <w:lang w:eastAsia="lt-LT"/>
              </w:rPr>
              <w:t xml:space="preserve">- įsigijimą pagrindžiančių bei perėmimo fizinio </w:t>
            </w:r>
          </w:p>
          <w:p w14:paraId="7D84AFE6" w14:textId="77777777" w:rsidR="009462EE" w:rsidRPr="009462EE" w:rsidRDefault="009462EE" w:rsidP="009462EE">
            <w:pPr>
              <w:spacing w:line="256" w:lineRule="auto"/>
              <w:jc w:val="center"/>
              <w:rPr>
                <w:rFonts w:ascii="Times New Roman" w:eastAsia="Calibri" w:hAnsi="Times New Roman" w:cs="Times New Roman"/>
                <w:sz w:val="20"/>
                <w:szCs w:val="20"/>
                <w:lang w:eastAsia="lt-LT"/>
              </w:rPr>
            </w:pPr>
            <w:r w:rsidRPr="009462EE">
              <w:rPr>
                <w:rFonts w:ascii="Times New Roman" w:eastAsia="Calibri" w:hAnsi="Times New Roman" w:cs="Times New Roman"/>
                <w:sz w:val="20"/>
                <w:szCs w:val="20"/>
                <w:lang w:eastAsia="lt-LT"/>
              </w:rPr>
              <w:t>asmens nuosavybėn (įrangos priėmimo -</w:t>
            </w:r>
          </w:p>
          <w:p w14:paraId="665D0729" w14:textId="77777777" w:rsidR="009462EE" w:rsidRPr="009462EE" w:rsidRDefault="009462EE" w:rsidP="009462EE">
            <w:pPr>
              <w:spacing w:line="256" w:lineRule="auto"/>
              <w:jc w:val="center"/>
              <w:rPr>
                <w:rFonts w:ascii="Times New Roman" w:eastAsia="Calibri" w:hAnsi="Times New Roman" w:cs="Times New Roman"/>
                <w:sz w:val="20"/>
                <w:szCs w:val="20"/>
                <w:lang w:eastAsia="lt-LT"/>
              </w:rPr>
            </w:pPr>
            <w:r w:rsidRPr="009462EE">
              <w:rPr>
                <w:rFonts w:ascii="Times New Roman" w:eastAsia="Calibri" w:hAnsi="Times New Roman" w:cs="Times New Roman"/>
                <w:sz w:val="20"/>
                <w:szCs w:val="20"/>
                <w:lang w:eastAsia="lt-LT"/>
              </w:rPr>
              <w:t xml:space="preserve">perdavimo aktas, kuriame turi būti nurodyta </w:t>
            </w:r>
          </w:p>
          <w:p w14:paraId="19E88C6F" w14:textId="77777777" w:rsidR="009462EE" w:rsidRPr="009462EE" w:rsidRDefault="009462EE" w:rsidP="009462EE">
            <w:pPr>
              <w:spacing w:line="256" w:lineRule="auto"/>
              <w:jc w:val="center"/>
              <w:rPr>
                <w:rFonts w:ascii="Times New Roman" w:eastAsia="Calibri" w:hAnsi="Times New Roman" w:cs="Times New Roman"/>
                <w:sz w:val="20"/>
                <w:szCs w:val="20"/>
                <w:lang w:eastAsia="lt-LT"/>
              </w:rPr>
            </w:pPr>
            <w:r w:rsidRPr="009462EE">
              <w:rPr>
                <w:rFonts w:ascii="Times New Roman" w:eastAsia="Calibri" w:hAnsi="Times New Roman" w:cs="Times New Roman"/>
                <w:sz w:val="20"/>
                <w:szCs w:val="20"/>
                <w:lang w:eastAsia="lt-LT"/>
              </w:rPr>
              <w:t xml:space="preserve">įrenginio galia, specifikacijos dėl CE ženklinimo, </w:t>
            </w:r>
          </w:p>
          <w:p w14:paraId="09603E51" w14:textId="77777777" w:rsidR="009462EE" w:rsidRPr="009462EE" w:rsidRDefault="009462EE" w:rsidP="009462EE">
            <w:pPr>
              <w:spacing w:line="256" w:lineRule="auto"/>
              <w:jc w:val="center"/>
              <w:rPr>
                <w:rFonts w:ascii="Times New Roman" w:eastAsia="Calibri" w:hAnsi="Times New Roman" w:cs="Times New Roman"/>
                <w:sz w:val="20"/>
                <w:szCs w:val="20"/>
                <w:lang w:eastAsia="lt-LT"/>
              </w:rPr>
            </w:pPr>
            <w:r w:rsidRPr="009462EE">
              <w:rPr>
                <w:rFonts w:ascii="Times New Roman" w:eastAsia="Calibri" w:hAnsi="Times New Roman" w:cs="Times New Roman"/>
                <w:sz w:val="20"/>
                <w:szCs w:val="20"/>
                <w:lang w:eastAsia="lt-LT"/>
              </w:rPr>
              <w:t xml:space="preserve">garantijų, taip pat elektrinės leidimo gaminti </w:t>
            </w:r>
          </w:p>
          <w:p w14:paraId="4C43618C" w14:textId="77777777" w:rsidR="009462EE" w:rsidRPr="009462EE" w:rsidRDefault="009462EE" w:rsidP="009462EE">
            <w:pPr>
              <w:spacing w:line="256" w:lineRule="auto"/>
              <w:jc w:val="center"/>
              <w:rPr>
                <w:rFonts w:ascii="Times New Roman" w:eastAsia="Calibri" w:hAnsi="Times New Roman" w:cs="Times New Roman"/>
                <w:sz w:val="20"/>
                <w:szCs w:val="20"/>
                <w:lang w:eastAsia="lt-LT"/>
              </w:rPr>
            </w:pPr>
            <w:r w:rsidRPr="009462EE">
              <w:rPr>
                <w:rFonts w:ascii="Times New Roman" w:eastAsia="Calibri" w:hAnsi="Times New Roman" w:cs="Times New Roman"/>
                <w:sz w:val="20"/>
                <w:szCs w:val="20"/>
                <w:lang w:eastAsia="lt-LT"/>
              </w:rPr>
              <w:t xml:space="preserve">elektros energiją data ir numeris) įrodančių </w:t>
            </w:r>
          </w:p>
          <w:p w14:paraId="50021392" w14:textId="77777777" w:rsidR="009462EE" w:rsidRPr="009462EE" w:rsidRDefault="009462EE" w:rsidP="009462EE">
            <w:pPr>
              <w:spacing w:line="256" w:lineRule="auto"/>
              <w:jc w:val="center"/>
              <w:rPr>
                <w:rFonts w:ascii="Times New Roman" w:eastAsia="Calibri" w:hAnsi="Times New Roman" w:cs="Times New Roman"/>
                <w:sz w:val="20"/>
                <w:szCs w:val="20"/>
                <w:lang w:eastAsia="lt-LT"/>
              </w:rPr>
            </w:pPr>
            <w:r w:rsidRPr="009462EE">
              <w:rPr>
                <w:rFonts w:ascii="Times New Roman" w:eastAsia="Calibri" w:hAnsi="Times New Roman" w:cs="Times New Roman"/>
                <w:sz w:val="20"/>
                <w:szCs w:val="20"/>
                <w:lang w:eastAsia="lt-LT"/>
              </w:rPr>
              <w:t>dokumentų kopijos;</w:t>
            </w:r>
          </w:p>
          <w:p w14:paraId="7AB5AE76" w14:textId="77777777" w:rsidR="009462EE" w:rsidRPr="009462EE" w:rsidRDefault="009462EE" w:rsidP="009462EE">
            <w:pPr>
              <w:spacing w:line="256" w:lineRule="auto"/>
              <w:jc w:val="center"/>
              <w:rPr>
                <w:rFonts w:ascii="Times New Roman" w:eastAsia="Calibri" w:hAnsi="Times New Roman" w:cs="Times New Roman"/>
                <w:sz w:val="20"/>
                <w:szCs w:val="20"/>
                <w:lang w:eastAsia="lt-LT"/>
              </w:rPr>
            </w:pPr>
            <w:r w:rsidRPr="009462EE">
              <w:rPr>
                <w:rFonts w:ascii="Times New Roman" w:eastAsia="Calibri" w:hAnsi="Times New Roman" w:cs="Times New Roman"/>
                <w:sz w:val="20"/>
                <w:szCs w:val="20"/>
                <w:lang w:eastAsia="lt-LT"/>
              </w:rPr>
              <w:t xml:space="preserve">- įrangos techniniai duomenys(įrenginio pasas ir/ar </w:t>
            </w:r>
          </w:p>
          <w:p w14:paraId="2309255F" w14:textId="26F2F0AF" w:rsidR="00390F1F" w:rsidRPr="001006EE" w:rsidRDefault="009462EE" w:rsidP="009462EE">
            <w:pPr>
              <w:ind w:left="-57" w:right="-57"/>
              <w:jc w:val="center"/>
              <w:rPr>
                <w:rStyle w:val="Komentaronuoroda"/>
                <w:rFonts w:ascii="Times New Roman" w:hAnsi="Times New Roman" w:cs="Times New Roman"/>
                <w:sz w:val="20"/>
                <w:szCs w:val="20"/>
              </w:rPr>
            </w:pPr>
            <w:r w:rsidRPr="009462EE">
              <w:rPr>
                <w:rFonts w:ascii="Times New Roman" w:eastAsia="Calibri" w:hAnsi="Times New Roman" w:cs="Times New Roman"/>
                <w:sz w:val="20"/>
                <w:szCs w:val="20"/>
              </w:rPr>
              <w:t>techninė specifikacija).</w:t>
            </w:r>
          </w:p>
        </w:tc>
      </w:tr>
      <w:tr w:rsidR="00F6698A" w:rsidRPr="008D0637" w14:paraId="78D9641C" w14:textId="06E5B72A" w:rsidTr="00D92E6E">
        <w:trPr>
          <w:gridAfter w:val="1"/>
          <w:wAfter w:w="11" w:type="dxa"/>
          <w:trHeight w:val="300"/>
        </w:trPr>
        <w:tc>
          <w:tcPr>
            <w:tcW w:w="766" w:type="dxa"/>
            <w:vMerge/>
          </w:tcPr>
          <w:p w14:paraId="60567E6A" w14:textId="77777777" w:rsidR="00F6698A" w:rsidRPr="008D0637" w:rsidRDefault="00F6698A" w:rsidP="00F6698A">
            <w:pPr>
              <w:pStyle w:val="Sraopastraipa"/>
              <w:numPr>
                <w:ilvl w:val="0"/>
                <w:numId w:val="5"/>
              </w:numPr>
              <w:spacing w:after="120"/>
              <w:ind w:left="357" w:hanging="357"/>
              <w:rPr>
                <w:rFonts w:ascii="Times New Roman" w:hAnsi="Times New Roman" w:cs="Times New Roman"/>
              </w:rPr>
            </w:pPr>
          </w:p>
        </w:tc>
        <w:tc>
          <w:tcPr>
            <w:tcW w:w="1327" w:type="dxa"/>
          </w:tcPr>
          <w:p w14:paraId="713CA45D" w14:textId="3F7A72ED" w:rsidR="00F6698A" w:rsidRPr="00061335" w:rsidRDefault="00F6698A" w:rsidP="00F6698A">
            <w:pPr>
              <w:spacing w:after="120"/>
              <w:rPr>
                <w:rFonts w:ascii="Times New Roman" w:eastAsia="Times New Roman" w:hAnsi="Times New Roman" w:cs="Times New Roman"/>
                <w:color w:val="808080" w:themeColor="background1" w:themeShade="80"/>
              </w:rPr>
            </w:pPr>
            <w:r w:rsidRPr="00061335">
              <w:rPr>
                <w:rFonts w:ascii="Times New Roman" w:eastAsia="Times New Roman" w:hAnsi="Times New Roman" w:cs="Times New Roman"/>
                <w:color w:val="808080" w:themeColor="background1" w:themeShade="80"/>
              </w:rPr>
              <w:t>...</w:t>
            </w:r>
          </w:p>
        </w:tc>
        <w:tc>
          <w:tcPr>
            <w:tcW w:w="1347" w:type="dxa"/>
            <w:gridSpan w:val="2"/>
          </w:tcPr>
          <w:p w14:paraId="40A97978" w14:textId="60017FB8" w:rsidR="00F6698A" w:rsidRPr="00061335" w:rsidRDefault="00F6698A" w:rsidP="00F6698A">
            <w:pPr>
              <w:jc w:val="both"/>
              <w:rPr>
                <w:rStyle w:val="Komentaronuoroda"/>
                <w:rFonts w:ascii="Times New Roman" w:eastAsia="Times New Roman" w:hAnsi="Times New Roman" w:cs="Times New Roman"/>
                <w:color w:val="808080" w:themeColor="background1" w:themeShade="80"/>
                <w:sz w:val="22"/>
                <w:szCs w:val="22"/>
              </w:rPr>
            </w:pPr>
            <w:r w:rsidRPr="00061335">
              <w:rPr>
                <w:rStyle w:val="Komentaronuoroda"/>
                <w:rFonts w:ascii="Times New Roman" w:eastAsia="Times New Roman" w:hAnsi="Times New Roman" w:cs="Times New Roman"/>
                <w:color w:val="808080" w:themeColor="background1" w:themeShade="80"/>
                <w:sz w:val="22"/>
                <w:szCs w:val="22"/>
              </w:rPr>
              <w:t>...</w:t>
            </w:r>
          </w:p>
        </w:tc>
        <w:tc>
          <w:tcPr>
            <w:tcW w:w="1630" w:type="dxa"/>
            <w:gridSpan w:val="2"/>
          </w:tcPr>
          <w:p w14:paraId="3E7A674A" w14:textId="7220B36A" w:rsidR="00F6698A" w:rsidRPr="00061335" w:rsidRDefault="00F6698A" w:rsidP="00F6698A">
            <w:pPr>
              <w:jc w:val="both"/>
              <w:rPr>
                <w:rStyle w:val="Komentaronuoroda"/>
                <w:rFonts w:ascii="Times New Roman" w:eastAsia="Times New Roman" w:hAnsi="Times New Roman" w:cs="Times New Roman"/>
                <w:color w:val="808080" w:themeColor="background1" w:themeShade="80"/>
                <w:sz w:val="22"/>
                <w:szCs w:val="22"/>
              </w:rPr>
            </w:pPr>
            <w:r w:rsidRPr="00061335">
              <w:rPr>
                <w:rStyle w:val="Komentaronuoroda"/>
                <w:rFonts w:ascii="Times New Roman" w:eastAsia="Times New Roman" w:hAnsi="Times New Roman" w:cs="Times New Roman"/>
                <w:color w:val="808080" w:themeColor="background1" w:themeShade="80"/>
                <w:sz w:val="22"/>
                <w:szCs w:val="22"/>
              </w:rPr>
              <w:t>...</w:t>
            </w:r>
          </w:p>
        </w:tc>
        <w:tc>
          <w:tcPr>
            <w:tcW w:w="1275" w:type="dxa"/>
            <w:gridSpan w:val="2"/>
          </w:tcPr>
          <w:p w14:paraId="415FD159" w14:textId="29BD5F47" w:rsidR="00F6698A" w:rsidRPr="00061335" w:rsidRDefault="00F6698A" w:rsidP="00F6698A">
            <w:pPr>
              <w:jc w:val="both"/>
              <w:rPr>
                <w:rStyle w:val="Komentaronuoroda"/>
                <w:rFonts w:ascii="Times New Roman" w:eastAsia="Times New Roman" w:hAnsi="Times New Roman" w:cs="Times New Roman"/>
                <w:color w:val="808080" w:themeColor="background1" w:themeShade="80"/>
                <w:sz w:val="22"/>
                <w:szCs w:val="22"/>
              </w:rPr>
            </w:pPr>
            <w:r w:rsidRPr="00061335">
              <w:rPr>
                <w:rStyle w:val="Komentaronuoroda"/>
                <w:rFonts w:ascii="Times New Roman" w:eastAsia="Times New Roman" w:hAnsi="Times New Roman" w:cs="Times New Roman"/>
                <w:color w:val="808080" w:themeColor="background1" w:themeShade="80"/>
                <w:sz w:val="22"/>
                <w:szCs w:val="22"/>
              </w:rPr>
              <w:t>...</w:t>
            </w:r>
          </w:p>
        </w:tc>
        <w:tc>
          <w:tcPr>
            <w:tcW w:w="1079" w:type="dxa"/>
          </w:tcPr>
          <w:p w14:paraId="71F148A6" w14:textId="1AEB7DAE" w:rsidR="00F6698A" w:rsidRPr="00061335" w:rsidRDefault="00F6698A" w:rsidP="00F6698A">
            <w:pPr>
              <w:jc w:val="both"/>
              <w:rPr>
                <w:rStyle w:val="Komentaronuoroda"/>
                <w:rFonts w:ascii="Times New Roman" w:eastAsia="Times New Roman" w:hAnsi="Times New Roman" w:cs="Times New Roman"/>
                <w:color w:val="808080" w:themeColor="background1" w:themeShade="80"/>
                <w:sz w:val="22"/>
                <w:szCs w:val="22"/>
              </w:rPr>
            </w:pPr>
            <w:r w:rsidRPr="00061335">
              <w:rPr>
                <w:rStyle w:val="Komentaronuoroda"/>
                <w:rFonts w:ascii="Times New Roman" w:eastAsia="Times New Roman" w:hAnsi="Times New Roman" w:cs="Times New Roman"/>
                <w:color w:val="808080" w:themeColor="background1" w:themeShade="80"/>
                <w:sz w:val="22"/>
                <w:szCs w:val="22"/>
              </w:rPr>
              <w:t>...</w:t>
            </w:r>
          </w:p>
        </w:tc>
        <w:tc>
          <w:tcPr>
            <w:tcW w:w="2557" w:type="dxa"/>
            <w:gridSpan w:val="2"/>
          </w:tcPr>
          <w:p w14:paraId="35B084AD" w14:textId="537284A9" w:rsidR="00F6698A" w:rsidRPr="00061335" w:rsidRDefault="00F6698A" w:rsidP="00F6698A">
            <w:pPr>
              <w:jc w:val="both"/>
              <w:rPr>
                <w:rStyle w:val="Komentaronuoroda"/>
                <w:rFonts w:ascii="Times New Roman" w:eastAsia="Times New Roman" w:hAnsi="Times New Roman" w:cs="Times New Roman"/>
                <w:color w:val="808080" w:themeColor="background1" w:themeShade="80"/>
                <w:sz w:val="22"/>
                <w:szCs w:val="22"/>
              </w:rPr>
            </w:pPr>
            <w:r w:rsidRPr="00061335">
              <w:rPr>
                <w:rStyle w:val="Komentaronuoroda"/>
                <w:rFonts w:ascii="Times New Roman" w:eastAsia="Times New Roman" w:hAnsi="Times New Roman" w:cs="Times New Roman"/>
                <w:color w:val="808080" w:themeColor="background1" w:themeShade="80"/>
                <w:sz w:val="22"/>
                <w:szCs w:val="22"/>
              </w:rPr>
              <w:t>...</w:t>
            </w:r>
          </w:p>
        </w:tc>
      </w:tr>
      <w:tr w:rsidR="00F6698A" w:rsidRPr="008D0637" w14:paraId="5E94DAEB" w14:textId="77777777" w:rsidTr="00D92E6E">
        <w:trPr>
          <w:gridAfter w:val="1"/>
          <w:wAfter w:w="11" w:type="dxa"/>
          <w:trHeight w:val="300"/>
        </w:trPr>
        <w:tc>
          <w:tcPr>
            <w:tcW w:w="766" w:type="dxa"/>
            <w:vMerge w:val="restart"/>
          </w:tcPr>
          <w:p w14:paraId="19656D81" w14:textId="105B8F7C"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2.</w:t>
            </w:r>
            <w:r>
              <w:rPr>
                <w:rFonts w:ascii="Times New Roman" w:hAnsi="Times New Roman" w:cs="Times New Roman"/>
                <w:b/>
                <w:bCs/>
              </w:rPr>
              <w:t>8</w:t>
            </w:r>
            <w:r w:rsidRPr="00025451">
              <w:rPr>
                <w:rFonts w:ascii="Times New Roman" w:hAnsi="Times New Roman" w:cs="Times New Roman"/>
                <w:b/>
                <w:bCs/>
              </w:rPr>
              <w:t>.</w:t>
            </w:r>
          </w:p>
        </w:tc>
        <w:tc>
          <w:tcPr>
            <w:tcW w:w="9215" w:type="dxa"/>
            <w:gridSpan w:val="10"/>
          </w:tcPr>
          <w:p w14:paraId="592C5EA3" w14:textId="4A3A30F0" w:rsidR="00F6698A" w:rsidRPr="00025451" w:rsidRDefault="00F6698A" w:rsidP="00F6698A">
            <w:pPr>
              <w:rPr>
                <w:rFonts w:ascii="Times New Roman" w:eastAsia="Times New Roman" w:hAnsi="Times New Roman" w:cs="Times New Roman"/>
                <w:b/>
                <w:bCs/>
              </w:rPr>
            </w:pPr>
            <w:r w:rsidRPr="20A539BE">
              <w:rPr>
                <w:rFonts w:ascii="Times New Roman" w:eastAsia="Times New Roman" w:hAnsi="Times New Roman" w:cs="Times New Roman"/>
                <w:b/>
                <w:bCs/>
              </w:rPr>
              <w:t>P</w:t>
            </w:r>
            <w:r w:rsidRPr="00025451">
              <w:rPr>
                <w:rFonts w:ascii="Times New Roman" w:eastAsia="Times New Roman" w:hAnsi="Times New Roman" w:cs="Times New Roman"/>
                <w:b/>
                <w:bCs/>
              </w:rPr>
              <w:t xml:space="preserve">rojektų </w:t>
            </w:r>
            <w:r w:rsidRPr="20A539BE">
              <w:rPr>
                <w:rFonts w:ascii="Times New Roman" w:eastAsia="Times New Roman" w:hAnsi="Times New Roman" w:cs="Times New Roman"/>
                <w:b/>
                <w:bCs/>
              </w:rPr>
              <w:t xml:space="preserve">bendrieji </w:t>
            </w:r>
            <w:r w:rsidRPr="00025451">
              <w:rPr>
                <w:rFonts w:ascii="Times New Roman" w:eastAsia="Times New Roman" w:hAnsi="Times New Roman" w:cs="Times New Roman"/>
                <w:b/>
                <w:bCs/>
              </w:rPr>
              <w:t>atrankos kriterijai</w:t>
            </w:r>
          </w:p>
        </w:tc>
      </w:tr>
      <w:tr w:rsidR="00F6698A" w:rsidRPr="008D0637" w14:paraId="7CC7007C" w14:textId="77777777" w:rsidTr="00D92E6E">
        <w:trPr>
          <w:gridAfter w:val="1"/>
          <w:wAfter w:w="11" w:type="dxa"/>
          <w:trHeight w:val="595"/>
        </w:trPr>
        <w:tc>
          <w:tcPr>
            <w:tcW w:w="766" w:type="dxa"/>
            <w:vMerge/>
          </w:tcPr>
          <w:p w14:paraId="0F9F5A5E" w14:textId="77777777" w:rsidR="00F6698A" w:rsidRPr="00025451" w:rsidRDefault="00F6698A" w:rsidP="00F6698A">
            <w:pPr>
              <w:pStyle w:val="Sraopastraipa"/>
              <w:numPr>
                <w:ilvl w:val="0"/>
                <w:numId w:val="5"/>
              </w:numPr>
              <w:spacing w:after="120"/>
              <w:ind w:left="357" w:hanging="357"/>
              <w:contextualSpacing w:val="0"/>
              <w:jc w:val="center"/>
              <w:rPr>
                <w:rFonts w:ascii="Times New Roman" w:hAnsi="Times New Roman" w:cs="Times New Roman"/>
                <w:b/>
                <w:bCs/>
              </w:rPr>
            </w:pPr>
          </w:p>
        </w:tc>
        <w:tc>
          <w:tcPr>
            <w:tcW w:w="9215" w:type="dxa"/>
            <w:gridSpan w:val="10"/>
          </w:tcPr>
          <w:p w14:paraId="233CFFD0" w14:textId="12070D7F" w:rsidR="00F6698A" w:rsidRPr="00025451" w:rsidRDefault="00A5222B" w:rsidP="00F6698A">
            <w:pPr>
              <w:rPr>
                <w:rFonts w:ascii="Times New Roman" w:eastAsia="Times New Roman" w:hAnsi="Times New Roman" w:cs="Times New Roman"/>
                <w:i/>
                <w:iCs/>
              </w:rPr>
            </w:pPr>
            <w:r w:rsidRPr="007252B6">
              <w:rPr>
                <w:rFonts w:ascii="Times New Roman" w:eastAsia="Times New Roman" w:hAnsi="Times New Roman" w:cs="Times New Roman"/>
              </w:rPr>
              <w:t>JP projektas turi atitikti </w:t>
            </w:r>
            <w:hyperlink r:id="rId11" w:history="1">
              <w:r w:rsidRPr="007252B6">
                <w:rPr>
                  <w:rStyle w:val="Hipersaitas"/>
                  <w:rFonts w:ascii="Times New Roman" w:eastAsia="Times New Roman" w:hAnsi="Times New Roman" w:cs="Times New Roman"/>
                </w:rPr>
                <w:t>Projektų administravimo ir finansavimo taisyklių 2 priede</w:t>
              </w:r>
            </w:hyperlink>
            <w:r w:rsidRPr="007252B6">
              <w:rPr>
                <w:rFonts w:ascii="Times New Roman" w:eastAsia="Times New Roman" w:hAnsi="Times New Roman" w:cs="Times New Roman"/>
                <w:color w:val="808080" w:themeColor="background1" w:themeShade="80"/>
              </w:rPr>
              <w:t> </w:t>
            </w:r>
            <w:r w:rsidRPr="007252B6">
              <w:rPr>
                <w:rFonts w:ascii="Times New Roman" w:eastAsia="Times New Roman" w:hAnsi="Times New Roman" w:cs="Times New Roman"/>
              </w:rPr>
              <w:t>nustatytus projektų bendruosius atrankos kriterijus, specialieji ir prioritetiniai atrankos kriterijai nėra nustatomi.</w:t>
            </w:r>
          </w:p>
        </w:tc>
      </w:tr>
      <w:tr w:rsidR="00F6698A" w14:paraId="07E8AF88" w14:textId="77777777" w:rsidTr="00D92E6E">
        <w:trPr>
          <w:gridAfter w:val="1"/>
          <w:wAfter w:w="11" w:type="dxa"/>
          <w:trHeight w:val="342"/>
        </w:trPr>
        <w:tc>
          <w:tcPr>
            <w:tcW w:w="766" w:type="dxa"/>
            <w:vMerge w:val="restart"/>
          </w:tcPr>
          <w:p w14:paraId="04391544" w14:textId="239C3142" w:rsidR="00F6698A" w:rsidRDefault="00F6698A" w:rsidP="00F6698A">
            <w:pPr>
              <w:rPr>
                <w:rFonts w:ascii="Times New Roman" w:hAnsi="Times New Roman" w:cs="Times New Roman"/>
                <w:b/>
                <w:bCs/>
              </w:rPr>
            </w:pPr>
            <w:r w:rsidRPr="26D2E081">
              <w:rPr>
                <w:rFonts w:ascii="Times New Roman" w:hAnsi="Times New Roman" w:cs="Times New Roman"/>
                <w:b/>
                <w:bCs/>
              </w:rPr>
              <w:t>2.</w:t>
            </w:r>
            <w:r>
              <w:rPr>
                <w:rFonts w:ascii="Times New Roman" w:hAnsi="Times New Roman" w:cs="Times New Roman"/>
                <w:b/>
                <w:bCs/>
              </w:rPr>
              <w:t>9</w:t>
            </w:r>
            <w:r w:rsidRPr="26D2E081">
              <w:rPr>
                <w:rFonts w:ascii="Times New Roman" w:hAnsi="Times New Roman" w:cs="Times New Roman"/>
                <w:b/>
                <w:bCs/>
              </w:rPr>
              <w:t>.</w:t>
            </w:r>
          </w:p>
        </w:tc>
        <w:tc>
          <w:tcPr>
            <w:tcW w:w="9215" w:type="dxa"/>
            <w:gridSpan w:val="10"/>
          </w:tcPr>
          <w:p w14:paraId="6670F046" w14:textId="44B2935A" w:rsidR="00F6698A" w:rsidRPr="0096637F" w:rsidRDefault="00F6698A" w:rsidP="00F6698A">
            <w:pPr>
              <w:rPr>
                <w:rFonts w:ascii="Times New Roman" w:eastAsia="Times New Roman" w:hAnsi="Times New Roman" w:cs="Times New Roman"/>
                <w:b/>
                <w:bCs/>
              </w:rPr>
            </w:pPr>
            <w:r w:rsidRPr="26D2E081">
              <w:rPr>
                <w:rFonts w:ascii="Times New Roman" w:eastAsia="Times New Roman" w:hAnsi="Times New Roman" w:cs="Times New Roman"/>
                <w:b/>
                <w:bCs/>
              </w:rPr>
              <w:t xml:space="preserve">JP projektų specialieji atrankos kriterijai </w:t>
            </w:r>
            <w:r w:rsidRPr="0096637F">
              <w:rPr>
                <w:rFonts w:ascii="Times New Roman" w:eastAsia="Times New Roman" w:hAnsi="Times New Roman" w:cs="Times New Roman"/>
                <w:i/>
                <w:iCs/>
                <w:color w:val="808080" w:themeColor="background1" w:themeShade="80"/>
              </w:rPr>
              <w:t>(jei taikoma)</w:t>
            </w:r>
          </w:p>
        </w:tc>
      </w:tr>
      <w:tr w:rsidR="00F6698A" w14:paraId="23ACD7A9" w14:textId="77777777" w:rsidTr="00D92E6E">
        <w:trPr>
          <w:gridAfter w:val="1"/>
          <w:wAfter w:w="11" w:type="dxa"/>
          <w:trHeight w:val="560"/>
        </w:trPr>
        <w:tc>
          <w:tcPr>
            <w:tcW w:w="766" w:type="dxa"/>
            <w:vMerge/>
          </w:tcPr>
          <w:p w14:paraId="5E1E9CC2" w14:textId="1A9161CF" w:rsidR="00F6698A" w:rsidRDefault="00F6698A" w:rsidP="00F6698A">
            <w:pPr>
              <w:rPr>
                <w:rFonts w:ascii="Times New Roman" w:hAnsi="Times New Roman" w:cs="Times New Roman"/>
                <w:b/>
                <w:bCs/>
              </w:rPr>
            </w:pPr>
          </w:p>
        </w:tc>
        <w:tc>
          <w:tcPr>
            <w:tcW w:w="9215" w:type="dxa"/>
            <w:gridSpan w:val="10"/>
          </w:tcPr>
          <w:p w14:paraId="191389FB" w14:textId="3F96A5AD" w:rsidR="00F6698A" w:rsidRPr="00FC5909" w:rsidRDefault="00774F2A" w:rsidP="00F6698A">
            <w:pPr>
              <w:rPr>
                <w:rFonts w:asciiTheme="majorBidi" w:eastAsia="Times New Roman" w:hAnsiTheme="majorBidi" w:cstheme="majorBidi"/>
                <w:i/>
                <w:iCs/>
              </w:rPr>
            </w:pPr>
            <w:r>
              <w:rPr>
                <w:rFonts w:asciiTheme="majorBidi" w:hAnsiTheme="majorBidi" w:cstheme="majorBidi"/>
                <w:szCs w:val="24"/>
              </w:rPr>
              <w:t>Netaikoma</w:t>
            </w:r>
          </w:p>
        </w:tc>
      </w:tr>
      <w:tr w:rsidR="00F6698A" w14:paraId="51D1E2E0" w14:textId="77777777" w:rsidTr="00D92E6E">
        <w:trPr>
          <w:gridAfter w:val="1"/>
          <w:wAfter w:w="11" w:type="dxa"/>
          <w:trHeight w:val="412"/>
        </w:trPr>
        <w:tc>
          <w:tcPr>
            <w:tcW w:w="766" w:type="dxa"/>
            <w:vMerge w:val="restart"/>
          </w:tcPr>
          <w:p w14:paraId="337981C1" w14:textId="3A1A8712" w:rsidR="00F6698A" w:rsidRDefault="00F6698A" w:rsidP="00F6698A">
            <w:pPr>
              <w:rPr>
                <w:rFonts w:ascii="Times New Roman" w:hAnsi="Times New Roman" w:cs="Times New Roman"/>
                <w:b/>
                <w:bCs/>
              </w:rPr>
            </w:pPr>
            <w:r w:rsidRPr="26D2E081">
              <w:rPr>
                <w:rFonts w:ascii="Times New Roman" w:hAnsi="Times New Roman" w:cs="Times New Roman"/>
                <w:b/>
                <w:bCs/>
              </w:rPr>
              <w:t>2.</w:t>
            </w:r>
            <w:r>
              <w:rPr>
                <w:rFonts w:ascii="Times New Roman" w:hAnsi="Times New Roman" w:cs="Times New Roman"/>
                <w:b/>
                <w:bCs/>
              </w:rPr>
              <w:t>10</w:t>
            </w:r>
            <w:r w:rsidRPr="26D2E081">
              <w:rPr>
                <w:rFonts w:ascii="Times New Roman" w:hAnsi="Times New Roman" w:cs="Times New Roman"/>
                <w:b/>
                <w:bCs/>
              </w:rPr>
              <w:t>.</w:t>
            </w:r>
          </w:p>
        </w:tc>
        <w:tc>
          <w:tcPr>
            <w:tcW w:w="9215" w:type="dxa"/>
            <w:gridSpan w:val="10"/>
          </w:tcPr>
          <w:p w14:paraId="64A69C68" w14:textId="5FAD8261" w:rsidR="00F6698A" w:rsidRDefault="00F6698A" w:rsidP="00F6698A">
            <w:pPr>
              <w:rPr>
                <w:rFonts w:ascii="Times New Roman" w:eastAsia="Times New Roman" w:hAnsi="Times New Roman" w:cs="Times New Roman"/>
                <w:i/>
                <w:iCs/>
              </w:rPr>
            </w:pPr>
            <w:r w:rsidRPr="26D2E081">
              <w:rPr>
                <w:rFonts w:ascii="Times New Roman" w:eastAsia="Times New Roman" w:hAnsi="Times New Roman" w:cs="Times New Roman"/>
                <w:b/>
                <w:bCs/>
              </w:rPr>
              <w:t xml:space="preserve">JP projektų prioritetiniai atrankos kriterijai </w:t>
            </w:r>
            <w:r w:rsidRPr="0096637F">
              <w:rPr>
                <w:rFonts w:ascii="Times New Roman" w:eastAsia="Times New Roman" w:hAnsi="Times New Roman" w:cs="Times New Roman"/>
                <w:i/>
                <w:iCs/>
                <w:color w:val="808080" w:themeColor="background1" w:themeShade="80"/>
              </w:rPr>
              <w:t>(jei taikoma)</w:t>
            </w:r>
          </w:p>
        </w:tc>
      </w:tr>
      <w:tr w:rsidR="00F6698A" w14:paraId="22613EB1" w14:textId="77777777" w:rsidTr="00D92E6E">
        <w:trPr>
          <w:gridAfter w:val="1"/>
          <w:wAfter w:w="11" w:type="dxa"/>
          <w:trHeight w:val="560"/>
        </w:trPr>
        <w:tc>
          <w:tcPr>
            <w:tcW w:w="766" w:type="dxa"/>
            <w:vMerge/>
          </w:tcPr>
          <w:p w14:paraId="4BB49881" w14:textId="0CB6237D" w:rsidR="00F6698A" w:rsidRDefault="00F6698A" w:rsidP="00F6698A">
            <w:pPr>
              <w:rPr>
                <w:rFonts w:ascii="Times New Roman" w:hAnsi="Times New Roman" w:cs="Times New Roman"/>
                <w:b/>
                <w:bCs/>
              </w:rPr>
            </w:pPr>
          </w:p>
        </w:tc>
        <w:tc>
          <w:tcPr>
            <w:tcW w:w="9215" w:type="dxa"/>
            <w:gridSpan w:val="10"/>
          </w:tcPr>
          <w:p w14:paraId="247D0C63" w14:textId="5D7AFA3A" w:rsidR="00F6698A" w:rsidRPr="00DB6E0E" w:rsidRDefault="00774F2A" w:rsidP="00F6698A">
            <w:pPr>
              <w:rPr>
                <w:rFonts w:asciiTheme="majorBidi" w:eastAsia="Times New Roman" w:hAnsiTheme="majorBidi" w:cstheme="majorBidi"/>
                <w:i/>
                <w:iCs/>
              </w:rPr>
            </w:pPr>
            <w:r>
              <w:rPr>
                <w:rFonts w:asciiTheme="majorBidi" w:hAnsiTheme="majorBidi" w:cstheme="majorBidi"/>
                <w:szCs w:val="24"/>
              </w:rPr>
              <w:t>Netaikoma</w:t>
            </w:r>
          </w:p>
        </w:tc>
      </w:tr>
      <w:tr w:rsidR="00F6698A" w:rsidRPr="008D0637" w14:paraId="1601A646" w14:textId="77777777" w:rsidTr="00D92E6E">
        <w:trPr>
          <w:gridAfter w:val="1"/>
          <w:wAfter w:w="11" w:type="dxa"/>
          <w:trHeight w:val="244"/>
        </w:trPr>
        <w:tc>
          <w:tcPr>
            <w:tcW w:w="766" w:type="dxa"/>
            <w:vMerge w:val="restart"/>
          </w:tcPr>
          <w:p w14:paraId="14FB18B2" w14:textId="26BC8C11" w:rsidR="00F6698A" w:rsidRPr="00025451" w:rsidRDefault="00F6698A" w:rsidP="00F6698A">
            <w:pPr>
              <w:tabs>
                <w:tab w:val="left" w:pos="360"/>
              </w:tabs>
              <w:spacing w:after="120"/>
              <w:rPr>
                <w:rFonts w:ascii="Times New Roman" w:hAnsi="Times New Roman" w:cs="Times New Roman"/>
                <w:b/>
                <w:bCs/>
              </w:rPr>
            </w:pPr>
            <w:r w:rsidRPr="00025451">
              <w:rPr>
                <w:rFonts w:ascii="Times New Roman" w:hAnsi="Times New Roman" w:cs="Times New Roman"/>
                <w:b/>
                <w:bCs/>
              </w:rPr>
              <w:t>2.</w:t>
            </w:r>
            <w:r w:rsidRPr="26D2E081">
              <w:rPr>
                <w:rFonts w:ascii="Times New Roman" w:hAnsi="Times New Roman" w:cs="Times New Roman"/>
                <w:b/>
                <w:bCs/>
              </w:rPr>
              <w:t>1</w:t>
            </w:r>
            <w:r>
              <w:rPr>
                <w:rFonts w:ascii="Times New Roman" w:hAnsi="Times New Roman" w:cs="Times New Roman"/>
                <w:b/>
                <w:bCs/>
              </w:rPr>
              <w:t>1</w:t>
            </w:r>
            <w:r w:rsidRPr="00025451">
              <w:rPr>
                <w:rFonts w:ascii="Times New Roman" w:hAnsi="Times New Roman" w:cs="Times New Roman"/>
                <w:b/>
                <w:bCs/>
              </w:rPr>
              <w:t>.</w:t>
            </w:r>
          </w:p>
        </w:tc>
        <w:tc>
          <w:tcPr>
            <w:tcW w:w="9215" w:type="dxa"/>
            <w:gridSpan w:val="10"/>
          </w:tcPr>
          <w:p w14:paraId="2D77BC3A" w14:textId="646302A2" w:rsidR="00F6698A" w:rsidRDefault="00F6698A" w:rsidP="00F6698A">
            <w:r w:rsidRPr="6B1B04CC">
              <w:rPr>
                <w:rFonts w:ascii="Times New Roman" w:eastAsia="Times New Roman" w:hAnsi="Times New Roman" w:cs="Times New Roman"/>
                <w:b/>
                <w:bCs/>
              </w:rPr>
              <w:t>Horizontaliųjų principų ir atitinkamų Europos Sąjungos pagrindinių teisių chartijos nuostatų (toliau – Chartija) laikymosi reikalavimai</w:t>
            </w:r>
          </w:p>
        </w:tc>
      </w:tr>
      <w:tr w:rsidR="00F6698A" w:rsidRPr="008D0637" w14:paraId="44AB3C7A" w14:textId="77777777" w:rsidTr="00D92E6E">
        <w:trPr>
          <w:gridAfter w:val="1"/>
          <w:wAfter w:w="11" w:type="dxa"/>
          <w:trHeight w:val="629"/>
        </w:trPr>
        <w:tc>
          <w:tcPr>
            <w:tcW w:w="766" w:type="dxa"/>
            <w:vMerge/>
          </w:tcPr>
          <w:p w14:paraId="58548CFE" w14:textId="77777777" w:rsidR="00F6698A" w:rsidRPr="00025451" w:rsidRDefault="00F6698A" w:rsidP="00F6698A">
            <w:pPr>
              <w:pStyle w:val="Sraopastraipa"/>
              <w:numPr>
                <w:ilvl w:val="0"/>
                <w:numId w:val="5"/>
              </w:numPr>
              <w:tabs>
                <w:tab w:val="left" w:pos="360"/>
              </w:tabs>
              <w:spacing w:after="120"/>
              <w:ind w:left="357" w:hanging="357"/>
              <w:rPr>
                <w:rFonts w:ascii="Times New Roman" w:hAnsi="Times New Roman" w:cs="Times New Roman"/>
                <w:b/>
                <w:bCs/>
              </w:rPr>
            </w:pPr>
          </w:p>
        </w:tc>
        <w:tc>
          <w:tcPr>
            <w:tcW w:w="9215" w:type="dxa"/>
            <w:gridSpan w:val="10"/>
          </w:tcPr>
          <w:p w14:paraId="2971F720" w14:textId="77777777" w:rsidR="00774F2A" w:rsidRPr="00774F2A" w:rsidRDefault="00774F2A" w:rsidP="00774F2A">
            <w:pPr>
              <w:numPr>
                <w:ilvl w:val="0"/>
                <w:numId w:val="15"/>
              </w:numPr>
              <w:spacing w:after="160" w:line="259" w:lineRule="auto"/>
              <w:rPr>
                <w:rFonts w:asciiTheme="majorBidi" w:hAnsiTheme="majorBidi" w:cstheme="majorBidi"/>
              </w:rPr>
            </w:pPr>
            <w:r w:rsidRPr="00774F2A">
              <w:rPr>
                <w:rFonts w:asciiTheme="majorBidi" w:hAnsiTheme="majorBidi" w:cstheme="majorBidi"/>
                <w:b/>
                <w:bCs/>
              </w:rPr>
              <w:t>Klimato kaitos švelninimas</w:t>
            </w:r>
            <w:r w:rsidRPr="00774F2A">
              <w:rPr>
                <w:rFonts w:asciiTheme="majorBidi" w:hAnsiTheme="majorBidi" w:cstheme="majorBidi"/>
              </w:rPr>
              <w:t xml:space="preserve"> ir </w:t>
            </w:r>
            <w:r w:rsidRPr="00774F2A">
              <w:rPr>
                <w:rFonts w:asciiTheme="majorBidi" w:hAnsiTheme="majorBidi" w:cstheme="majorBidi"/>
                <w:b/>
                <w:bCs/>
              </w:rPr>
              <w:t>Prisitaikymas prie klimato kaitos</w:t>
            </w:r>
            <w:r w:rsidRPr="00774F2A">
              <w:rPr>
                <w:rFonts w:asciiTheme="majorBidi" w:hAnsiTheme="majorBidi" w:cstheme="majorBidi"/>
              </w:rPr>
              <w:t xml:space="preserve"> – investicijomis bus skatinamas gaminančių vartotojų skaičiaus didinimas, investuojant į saulės elektrinių arba jų dalių įsigijimą iš nutolusių saulės elektrinių parkų namų ūkių elektros energijos poreikiams tenkinti. JP veiklos prisidės prie klimato kaitos švelninimo ir prisitaikymo prie klimato kaitos tikslo (žmonėms, gamtai ar turtui), todėl laikoma, kad tokiu būdų bus prisidedama prie horizontaliųjų principų įgyvendinimo;</w:t>
            </w:r>
          </w:p>
          <w:p w14:paraId="14224053" w14:textId="77777777" w:rsidR="00774F2A" w:rsidRPr="00774F2A" w:rsidRDefault="00774F2A" w:rsidP="00774F2A">
            <w:pPr>
              <w:numPr>
                <w:ilvl w:val="0"/>
                <w:numId w:val="15"/>
              </w:numPr>
              <w:spacing w:after="160" w:line="259" w:lineRule="auto"/>
              <w:rPr>
                <w:rFonts w:asciiTheme="majorBidi" w:hAnsiTheme="majorBidi" w:cstheme="majorBidi"/>
              </w:rPr>
            </w:pPr>
            <w:r w:rsidRPr="00774F2A">
              <w:rPr>
                <w:rFonts w:asciiTheme="majorBidi" w:hAnsiTheme="majorBidi" w:cstheme="majorBidi"/>
                <w:b/>
                <w:bCs/>
              </w:rPr>
              <w:t>Tausus vandens ir jūrų išteklių naudojimas ir apsauga</w:t>
            </w:r>
            <w:r w:rsidRPr="00774F2A">
              <w:rPr>
                <w:rFonts w:asciiTheme="majorBidi" w:hAnsiTheme="majorBidi" w:cstheme="majorBidi"/>
              </w:rPr>
              <w:t xml:space="preserve"> – planuojamos įgyvendinti JP veiklos neturi jokio numatomo poveikio šiam aplinkos tikslui arba numatomas jų poveikis yra nereikšmingas, t. y. nedaro tiesioginio ir pirminio netiesioginio poveikio per visą gyvavimo </w:t>
            </w:r>
            <w:r w:rsidRPr="00774F2A">
              <w:rPr>
                <w:rFonts w:asciiTheme="majorBidi" w:hAnsiTheme="majorBidi" w:cstheme="majorBidi"/>
              </w:rPr>
              <w:lastRenderedPageBreak/>
              <w:t>ciklą, todėl laikoma, kad veiklos atitinka Tausaus vandens ir jūrų išteklių naudojimo ir apsaugos tikslą;</w:t>
            </w:r>
          </w:p>
          <w:p w14:paraId="010A5E63" w14:textId="77777777" w:rsidR="00774F2A" w:rsidRPr="00774F2A" w:rsidRDefault="00774F2A" w:rsidP="00774F2A">
            <w:pPr>
              <w:numPr>
                <w:ilvl w:val="0"/>
                <w:numId w:val="15"/>
              </w:numPr>
              <w:spacing w:after="160" w:line="259" w:lineRule="auto"/>
              <w:rPr>
                <w:rFonts w:asciiTheme="majorBidi" w:hAnsiTheme="majorBidi" w:cstheme="majorBidi"/>
              </w:rPr>
            </w:pPr>
            <w:r w:rsidRPr="00774F2A">
              <w:rPr>
                <w:rFonts w:asciiTheme="majorBidi" w:hAnsiTheme="majorBidi" w:cstheme="majorBidi"/>
                <w:b/>
                <w:bCs/>
              </w:rPr>
              <w:t>Perėjimas prie žiedinės ekonomikos, įskaitant atliekų prevenciją ir perdirbimą</w:t>
            </w:r>
            <w:r w:rsidRPr="00774F2A">
              <w:rPr>
                <w:rFonts w:asciiTheme="majorBidi" w:hAnsiTheme="majorBidi" w:cstheme="majorBidi"/>
              </w:rPr>
              <w:t xml:space="preserve"> – fotovoltinės plokštės, kurios naudojamos saulės elektrinių parkuose, laikomos buitine elektros ir elektronine įranga. Be to, jungtinių projektų </w:t>
            </w:r>
            <w:proofErr w:type="spellStart"/>
            <w:r w:rsidRPr="00774F2A">
              <w:rPr>
                <w:rFonts w:asciiTheme="majorBidi" w:hAnsiTheme="majorBidi" w:cstheme="majorBidi"/>
              </w:rPr>
              <w:t>projektų</w:t>
            </w:r>
            <w:proofErr w:type="spellEnd"/>
            <w:r w:rsidRPr="00774F2A">
              <w:rPr>
                <w:rFonts w:asciiTheme="majorBidi" w:hAnsiTheme="majorBidi" w:cstheme="majorBidi"/>
              </w:rPr>
              <w:t xml:space="preserve"> pareiškėjai ne įsigys ir įsirengs saulės elektrines savo namų ūkiuose, o įsigys saulės elektrinių įrengtąją galią iš nutolusių saulės elektrinių parkų. Atliekų prevenciją užtikrins bendrieji atliekų tvarkymą reglamentuojantys teisės aktai, atsižvelgiant į aplinkosaugos, visuomenės sveikatos saugos ir ekonominius aspektus. Todėl šios veiklos atitinka žiedinės ekonomikos, įskaitant atliekų prevenciją ir perdirbimą, tikslą;</w:t>
            </w:r>
          </w:p>
          <w:p w14:paraId="05D3B238" w14:textId="77777777" w:rsidR="00774F2A" w:rsidRPr="00774F2A" w:rsidRDefault="00774F2A" w:rsidP="00774F2A">
            <w:pPr>
              <w:numPr>
                <w:ilvl w:val="0"/>
                <w:numId w:val="15"/>
              </w:numPr>
              <w:spacing w:after="160" w:line="259" w:lineRule="auto"/>
              <w:rPr>
                <w:rFonts w:asciiTheme="majorBidi" w:hAnsiTheme="majorBidi" w:cstheme="majorBidi"/>
              </w:rPr>
            </w:pPr>
            <w:r w:rsidRPr="00774F2A">
              <w:rPr>
                <w:rFonts w:asciiTheme="majorBidi" w:hAnsiTheme="majorBidi" w:cstheme="majorBidi"/>
                <w:b/>
                <w:bCs/>
              </w:rPr>
              <w:t>Oro, vandens ar žemės taršos prevencija ir kontrolė</w:t>
            </w:r>
            <w:r w:rsidRPr="00774F2A">
              <w:rPr>
                <w:rFonts w:asciiTheme="majorBidi" w:hAnsiTheme="majorBidi" w:cstheme="majorBidi"/>
              </w:rPr>
              <w:t xml:space="preserve"> – planuojamos įgyvendinti JP veiklos neturės jokio numatomo poveikio šiam aplinkos tikslui arba numatomas jų poveikis bus nereikšmingas, t. y. nedarys tiesioginio ir pirminio netiesioginio poveikio per visą gyvavimo ciklą. Todėl laikoma, kad veiklos atitinka oro, vandens ar žemės taršos prevencijos ir kontrolės tikslą;</w:t>
            </w:r>
          </w:p>
          <w:p w14:paraId="3F1E8B3E" w14:textId="77777777" w:rsidR="00F6698A" w:rsidRDefault="00774F2A" w:rsidP="00774F2A">
            <w:pPr>
              <w:numPr>
                <w:ilvl w:val="0"/>
                <w:numId w:val="15"/>
              </w:numPr>
              <w:spacing w:after="160" w:line="259" w:lineRule="auto"/>
              <w:rPr>
                <w:rFonts w:asciiTheme="majorBidi" w:hAnsiTheme="majorBidi" w:cstheme="majorBidi"/>
              </w:rPr>
            </w:pPr>
            <w:r w:rsidRPr="00774F2A">
              <w:rPr>
                <w:rFonts w:asciiTheme="majorBidi" w:hAnsiTheme="majorBidi" w:cstheme="majorBidi"/>
                <w:b/>
                <w:bCs/>
              </w:rPr>
              <w:t>Biologinės įvairovės ir ekosistemų apsauga ir atkūrimas</w:t>
            </w:r>
            <w:r w:rsidRPr="00774F2A">
              <w:rPr>
                <w:rFonts w:asciiTheme="majorBidi" w:hAnsiTheme="majorBidi" w:cstheme="majorBidi"/>
              </w:rPr>
              <w:t xml:space="preserve"> – JP projekto vykdytojas nevykdys saulės elektrinės statybos, o įsigys saulės elektrinę arba jos dalį iš nutolusio saulės elektrinių parko. Todėl laikoma, kad planuojamos įgyvendinti JP veiklos neturės jokio numatomo poveikio šiam aplinkos tikslui.</w:t>
            </w:r>
          </w:p>
          <w:p w14:paraId="42EC9536" w14:textId="78F8D880" w:rsidR="00990743" w:rsidRPr="00990743" w:rsidRDefault="00990743" w:rsidP="00990743">
            <w:pPr>
              <w:spacing w:after="160" w:line="259" w:lineRule="auto"/>
              <w:ind w:left="360"/>
              <w:rPr>
                <w:rFonts w:asciiTheme="majorBidi" w:hAnsiTheme="majorBidi" w:cstheme="majorBidi"/>
              </w:rPr>
            </w:pPr>
            <w:r w:rsidRPr="00990743">
              <w:rPr>
                <w:rFonts w:asciiTheme="majorBidi" w:hAnsiTheme="majorBidi" w:cstheme="majorBidi"/>
                <w:iCs/>
              </w:rPr>
              <w:t>JP projektai neturi pažeisti Europos Sąjungos pagrindinių teisių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veiksmingos teisinės gynybos, teisingumo, solidarumo ir darbuotojų teisių, aplinkos apsaugos.</w:t>
            </w:r>
          </w:p>
        </w:tc>
      </w:tr>
      <w:tr w:rsidR="00F6698A" w:rsidRPr="008D0637" w14:paraId="549F07B8" w14:textId="77777777" w:rsidTr="00D92E6E">
        <w:trPr>
          <w:gridAfter w:val="1"/>
          <w:wAfter w:w="11" w:type="dxa"/>
          <w:trHeight w:val="300"/>
        </w:trPr>
        <w:tc>
          <w:tcPr>
            <w:tcW w:w="766" w:type="dxa"/>
            <w:vMerge w:val="restart"/>
          </w:tcPr>
          <w:p w14:paraId="2D0E28F5" w14:textId="2A562971"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lastRenderedPageBreak/>
              <w:t>2.</w:t>
            </w:r>
            <w:r>
              <w:rPr>
                <w:rFonts w:ascii="Times New Roman" w:hAnsi="Times New Roman" w:cs="Times New Roman"/>
                <w:b/>
                <w:bCs/>
              </w:rPr>
              <w:t>12</w:t>
            </w:r>
            <w:r w:rsidRPr="00025451">
              <w:rPr>
                <w:rFonts w:ascii="Times New Roman" w:hAnsi="Times New Roman" w:cs="Times New Roman"/>
                <w:b/>
                <w:bCs/>
              </w:rPr>
              <w:t>.</w:t>
            </w:r>
          </w:p>
        </w:tc>
        <w:tc>
          <w:tcPr>
            <w:tcW w:w="9215" w:type="dxa"/>
            <w:gridSpan w:val="10"/>
            <w:vAlign w:val="center"/>
          </w:tcPr>
          <w:p w14:paraId="4A823A27" w14:textId="7DE7FF70" w:rsidR="00F6698A" w:rsidRPr="00083E94" w:rsidRDefault="00F6698A" w:rsidP="00F6698A">
            <w:pPr>
              <w:spacing w:after="120"/>
              <w:rPr>
                <w:rFonts w:ascii="Times New Roman" w:hAnsi="Times New Roman" w:cs="Times New Roman"/>
                <w:b/>
                <w:bCs/>
              </w:rPr>
            </w:pPr>
            <w:r w:rsidRPr="008D0637">
              <w:rPr>
                <w:rFonts w:ascii="Times New Roman" w:hAnsi="Times New Roman" w:cs="Times New Roman"/>
                <w:b/>
                <w:bCs/>
              </w:rPr>
              <w:t xml:space="preserve">JP projekto (-ų) įgyvendinimo trukmė </w:t>
            </w:r>
          </w:p>
        </w:tc>
      </w:tr>
      <w:tr w:rsidR="000B294A" w:rsidRPr="008D0637" w14:paraId="05CD237D" w14:textId="77777777" w:rsidTr="00D92E6E">
        <w:trPr>
          <w:gridAfter w:val="1"/>
          <w:wAfter w:w="11" w:type="dxa"/>
          <w:trHeight w:val="300"/>
        </w:trPr>
        <w:tc>
          <w:tcPr>
            <w:tcW w:w="766" w:type="dxa"/>
            <w:vMerge/>
          </w:tcPr>
          <w:p w14:paraId="25E739BB" w14:textId="77777777" w:rsidR="000B294A" w:rsidRPr="007E23BB" w:rsidDel="00845EE5" w:rsidRDefault="000B294A" w:rsidP="000B294A">
            <w:pPr>
              <w:spacing w:after="120"/>
              <w:rPr>
                <w:rFonts w:ascii="Times New Roman" w:hAnsi="Times New Roman" w:cs="Times New Roman"/>
                <w:b/>
                <w:bCs/>
              </w:rPr>
            </w:pPr>
          </w:p>
        </w:tc>
        <w:tc>
          <w:tcPr>
            <w:tcW w:w="9215" w:type="dxa"/>
            <w:gridSpan w:val="10"/>
            <w:vAlign w:val="center"/>
          </w:tcPr>
          <w:p w14:paraId="329E8124" w14:textId="20D08808" w:rsidR="000B294A" w:rsidRPr="009315ED" w:rsidRDefault="000B294A" w:rsidP="000B294A">
            <w:pPr>
              <w:spacing w:after="120"/>
              <w:rPr>
                <w:rFonts w:ascii="Times New Roman" w:hAnsi="Times New Roman" w:cs="Times New Roman"/>
                <w:b/>
                <w:bCs/>
                <w:color w:val="808080" w:themeColor="background1" w:themeShade="80"/>
              </w:rPr>
            </w:pPr>
            <w:r>
              <w:rPr>
                <w:rFonts w:ascii="Times New Roman" w:eastAsia="Times New Roman" w:hAnsi="Times New Roman" w:cs="Times New Roman"/>
              </w:rPr>
              <w:t xml:space="preserve">JP projektas negali būti pradėtas įgyvendinti ar įgyvendintas </w:t>
            </w:r>
            <w:r w:rsidRPr="000A3623">
              <w:rPr>
                <w:rFonts w:ascii="Times New Roman" w:eastAsia="Times New Roman" w:hAnsi="Times New Roman" w:cs="Times New Roman"/>
              </w:rPr>
              <w:t xml:space="preserve">anksčiau kaip </w:t>
            </w:r>
            <w:r>
              <w:rPr>
                <w:rFonts w:ascii="Times New Roman" w:eastAsia="Times New Roman" w:hAnsi="Times New Roman" w:cs="Times New Roman"/>
              </w:rPr>
              <w:t>2022 m. vasario 1 d.</w:t>
            </w:r>
            <w:r w:rsidRPr="007252B6">
              <w:rPr>
                <w:rFonts w:ascii="Times New Roman" w:eastAsia="Times New Roman" w:hAnsi="Times New Roman" w:cs="Times New Roman"/>
              </w:rPr>
              <w:t xml:space="preserve"> JP  projekto vykdytojas prieš teikdamas PMP turi būti įgyvendinęs projektą.</w:t>
            </w:r>
          </w:p>
        </w:tc>
      </w:tr>
      <w:tr w:rsidR="000B294A" w:rsidRPr="008D0637" w14:paraId="49CF873D" w14:textId="77777777" w:rsidTr="00D92E6E">
        <w:trPr>
          <w:gridAfter w:val="1"/>
          <w:wAfter w:w="11" w:type="dxa"/>
          <w:trHeight w:val="300"/>
        </w:trPr>
        <w:tc>
          <w:tcPr>
            <w:tcW w:w="766" w:type="dxa"/>
            <w:vMerge w:val="restart"/>
          </w:tcPr>
          <w:p w14:paraId="2EEF3EF8" w14:textId="46808F8B" w:rsidR="000B294A" w:rsidRPr="00025451" w:rsidRDefault="000B294A" w:rsidP="000B294A">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3</w:t>
            </w:r>
            <w:r w:rsidRPr="00025451">
              <w:rPr>
                <w:rFonts w:ascii="Times New Roman" w:hAnsi="Times New Roman" w:cs="Times New Roman"/>
                <w:b/>
                <w:bCs/>
              </w:rPr>
              <w:t>.</w:t>
            </w:r>
          </w:p>
        </w:tc>
        <w:tc>
          <w:tcPr>
            <w:tcW w:w="9215" w:type="dxa"/>
            <w:gridSpan w:val="10"/>
            <w:vAlign w:val="center"/>
          </w:tcPr>
          <w:p w14:paraId="4FE53822" w14:textId="3BF752F6" w:rsidR="000B294A" w:rsidRPr="00083E94" w:rsidRDefault="000B294A" w:rsidP="000B294A">
            <w:pPr>
              <w:spacing w:after="120"/>
              <w:rPr>
                <w:rFonts w:ascii="Times New Roman" w:hAnsi="Times New Roman" w:cs="Times New Roman"/>
                <w:b/>
              </w:rPr>
            </w:pPr>
            <w:r w:rsidRPr="008D0637">
              <w:rPr>
                <w:rFonts w:ascii="Times New Roman" w:hAnsi="Times New Roman" w:cs="Times New Roman"/>
                <w:b/>
              </w:rPr>
              <w:t xml:space="preserve">Reikalavimai valstybės pagalbai </w:t>
            </w:r>
            <w:r w:rsidRPr="009315ED">
              <w:rPr>
                <w:rFonts w:ascii="Times New Roman" w:hAnsi="Times New Roman" w:cs="Times New Roman"/>
                <w:i/>
                <w:color w:val="808080" w:themeColor="background1" w:themeShade="80"/>
              </w:rPr>
              <w:t>(jei taikoma)</w:t>
            </w:r>
          </w:p>
        </w:tc>
      </w:tr>
      <w:tr w:rsidR="00E12C48" w:rsidRPr="008D0637" w14:paraId="507E58EE" w14:textId="77777777" w:rsidTr="001A75C5">
        <w:trPr>
          <w:gridAfter w:val="1"/>
          <w:wAfter w:w="11" w:type="dxa"/>
          <w:trHeight w:val="300"/>
        </w:trPr>
        <w:tc>
          <w:tcPr>
            <w:tcW w:w="766" w:type="dxa"/>
            <w:vMerge/>
          </w:tcPr>
          <w:p w14:paraId="4C01E988" w14:textId="77777777" w:rsidR="00E12C48" w:rsidRPr="007E23BB" w:rsidRDefault="00E12C48" w:rsidP="00E12C48">
            <w:pPr>
              <w:spacing w:after="120"/>
              <w:rPr>
                <w:rFonts w:ascii="Times New Roman" w:hAnsi="Times New Roman" w:cs="Times New Roman"/>
                <w:b/>
                <w:bCs/>
              </w:rPr>
            </w:pPr>
          </w:p>
        </w:tc>
        <w:tc>
          <w:tcPr>
            <w:tcW w:w="9215" w:type="dxa"/>
            <w:gridSpan w:val="10"/>
          </w:tcPr>
          <w:p w14:paraId="6DA849D9" w14:textId="77777777" w:rsidR="003D5953" w:rsidRPr="00990743" w:rsidRDefault="003D5953" w:rsidP="003D5953">
            <w:pPr>
              <w:tabs>
                <w:tab w:val="left" w:pos="451"/>
                <w:tab w:val="left" w:pos="11719"/>
              </w:tabs>
              <w:jc w:val="both"/>
              <w:rPr>
                <w:rFonts w:asciiTheme="majorBidi" w:hAnsiTheme="majorBidi" w:cstheme="majorBidi"/>
                <w:szCs w:val="24"/>
              </w:rPr>
            </w:pPr>
            <w:r w:rsidRPr="00990743">
              <w:rPr>
                <w:rFonts w:asciiTheme="majorBidi" w:hAnsiTheme="majorBidi" w:cstheme="majorBidi"/>
                <w:szCs w:val="24"/>
              </w:rPr>
              <w:t xml:space="preserve">1. JP projekto vykdytojams gali būti teikiama nereikšminga (de </w:t>
            </w:r>
            <w:proofErr w:type="spellStart"/>
            <w:r w:rsidRPr="00990743">
              <w:rPr>
                <w:rFonts w:asciiTheme="majorBidi" w:hAnsiTheme="majorBidi" w:cstheme="majorBidi"/>
                <w:szCs w:val="24"/>
              </w:rPr>
              <w:t>minimis</w:t>
            </w:r>
            <w:proofErr w:type="spellEnd"/>
            <w:r w:rsidRPr="00990743">
              <w:rPr>
                <w:rFonts w:asciiTheme="majorBidi" w:hAnsiTheme="majorBidi" w:cstheme="majorBidi"/>
                <w:szCs w:val="24"/>
              </w:rPr>
              <w:t xml:space="preserve">) pagalba, kaip ji apibrėžta de </w:t>
            </w:r>
            <w:proofErr w:type="spellStart"/>
            <w:r w:rsidRPr="00990743">
              <w:rPr>
                <w:rFonts w:asciiTheme="majorBidi" w:hAnsiTheme="majorBidi" w:cstheme="majorBidi"/>
                <w:szCs w:val="24"/>
              </w:rPr>
              <w:t>minimis</w:t>
            </w:r>
            <w:proofErr w:type="spellEnd"/>
            <w:r w:rsidRPr="00990743">
              <w:rPr>
                <w:rFonts w:asciiTheme="majorBidi" w:hAnsiTheme="majorBidi" w:cstheme="majorBidi"/>
                <w:szCs w:val="24"/>
              </w:rPr>
              <w:t xml:space="preserve"> reglamentuose (</w:t>
            </w:r>
            <w:hyperlink r:id="rId12" w:history="1">
              <w:r w:rsidRPr="00990743">
                <w:rPr>
                  <w:rStyle w:val="Hipersaitas"/>
                  <w:rFonts w:asciiTheme="majorBidi" w:hAnsiTheme="majorBidi" w:cstheme="majorBidi"/>
                  <w:szCs w:val="24"/>
                </w:rPr>
                <w:t>2023 m. gruodžio 13 d. Komisijos reglamente (ES) Nr. (ES) Nr. 2023/2831</w:t>
              </w:r>
            </w:hyperlink>
            <w:r w:rsidRPr="00990743">
              <w:rPr>
                <w:rFonts w:asciiTheme="majorBidi" w:hAnsiTheme="majorBidi" w:cstheme="majorBidi"/>
                <w:szCs w:val="24"/>
              </w:rPr>
              <w:t xml:space="preserve"> dėl Sutarties dėl Europos Sąjungos veikimo 107 ir 108 straipsnių taikymo de </w:t>
            </w:r>
            <w:proofErr w:type="spellStart"/>
            <w:r w:rsidRPr="00990743">
              <w:rPr>
                <w:rFonts w:asciiTheme="majorBidi" w:hAnsiTheme="majorBidi" w:cstheme="majorBidi"/>
                <w:szCs w:val="24"/>
              </w:rPr>
              <w:t>minimis</w:t>
            </w:r>
            <w:proofErr w:type="spellEnd"/>
            <w:r w:rsidRPr="00990743">
              <w:rPr>
                <w:rFonts w:asciiTheme="majorBidi" w:hAnsiTheme="majorBidi" w:cstheme="majorBidi"/>
                <w:szCs w:val="24"/>
              </w:rPr>
              <w:t xml:space="preserve"> pagalbai su visais pakeitimais arba </w:t>
            </w:r>
            <w:hyperlink r:id="rId13" w:history="1">
              <w:r w:rsidRPr="00990743">
                <w:rPr>
                  <w:rStyle w:val="Hipersaitas"/>
                  <w:rFonts w:asciiTheme="majorBidi" w:hAnsiTheme="majorBidi" w:cstheme="majorBidi"/>
                  <w:szCs w:val="24"/>
                </w:rPr>
                <w:t>2013 m. gruodžio 18 d. Komisijos reglamente Nr. 1408 /2013</w:t>
              </w:r>
            </w:hyperlink>
            <w:r w:rsidRPr="00990743">
              <w:rPr>
                <w:rFonts w:asciiTheme="majorBidi" w:hAnsiTheme="majorBidi" w:cstheme="majorBidi"/>
                <w:szCs w:val="24"/>
              </w:rPr>
              <w:t xml:space="preserve"> dėl Sutarties dėl Europos Sąjungos veikimo 107 ir 108 straipsnių taikymo de </w:t>
            </w:r>
            <w:proofErr w:type="spellStart"/>
            <w:r w:rsidRPr="00990743">
              <w:rPr>
                <w:rFonts w:asciiTheme="majorBidi" w:hAnsiTheme="majorBidi" w:cstheme="majorBidi"/>
                <w:szCs w:val="24"/>
              </w:rPr>
              <w:t>minimis</w:t>
            </w:r>
            <w:proofErr w:type="spellEnd"/>
            <w:r w:rsidRPr="00990743">
              <w:rPr>
                <w:rFonts w:asciiTheme="majorBidi" w:hAnsiTheme="majorBidi" w:cstheme="majorBidi"/>
                <w:szCs w:val="24"/>
              </w:rPr>
              <w:t xml:space="preserve"> pagalbai žemės ūkio sektoriuje su paskutiniais pakeitimais, padarytais 2024 m. gruodžio 10 d. Komisijos reglamentu (ES) 2024/3118, arba </w:t>
            </w:r>
            <w:hyperlink r:id="rId14" w:history="1">
              <w:r w:rsidRPr="00990743">
                <w:rPr>
                  <w:rStyle w:val="Hipersaitas"/>
                  <w:rFonts w:asciiTheme="majorBidi" w:hAnsiTheme="majorBidi" w:cstheme="majorBidi"/>
                  <w:szCs w:val="24"/>
                </w:rPr>
                <w:t>2014 m. birželio 27 d. Komisijos reglamente (ES) Nr. 717/2014</w:t>
              </w:r>
            </w:hyperlink>
            <w:r w:rsidRPr="00990743">
              <w:rPr>
                <w:rFonts w:asciiTheme="majorBidi" w:hAnsiTheme="majorBidi" w:cstheme="majorBidi"/>
                <w:szCs w:val="24"/>
              </w:rPr>
              <w:t xml:space="preserve"> dėl Sutarties dėl Europos Sąjungos veikimo 107 ir 108 straipsnių taikymo de </w:t>
            </w:r>
            <w:proofErr w:type="spellStart"/>
            <w:r w:rsidRPr="00990743">
              <w:rPr>
                <w:rFonts w:asciiTheme="majorBidi" w:hAnsiTheme="majorBidi" w:cstheme="majorBidi"/>
                <w:szCs w:val="24"/>
              </w:rPr>
              <w:t>minimis</w:t>
            </w:r>
            <w:proofErr w:type="spellEnd"/>
            <w:r w:rsidRPr="00990743">
              <w:rPr>
                <w:rFonts w:asciiTheme="majorBidi" w:hAnsiTheme="majorBidi" w:cstheme="majorBidi"/>
                <w:szCs w:val="24"/>
              </w:rPr>
              <w:t xml:space="preserve"> pagalbai žuvininkystės ir akvakultūros sektoriuje su paskutiniais pakeitimais, padarytais 2023 m. spalio 5 d. Komisijos reglamentu (ES) 2023/2391 (toliau – de </w:t>
            </w:r>
            <w:proofErr w:type="spellStart"/>
            <w:r w:rsidRPr="00990743">
              <w:rPr>
                <w:rFonts w:asciiTheme="majorBidi" w:hAnsiTheme="majorBidi" w:cstheme="majorBidi"/>
                <w:szCs w:val="24"/>
              </w:rPr>
              <w:t>minimis</w:t>
            </w:r>
            <w:proofErr w:type="spellEnd"/>
            <w:r w:rsidRPr="00990743">
              <w:rPr>
                <w:rFonts w:asciiTheme="majorBidi" w:hAnsiTheme="majorBidi" w:cstheme="majorBidi"/>
                <w:szCs w:val="24"/>
              </w:rPr>
              <w:t xml:space="preserve"> reglamentai)), jeigu įvykdomos visos sąlygos:</w:t>
            </w:r>
          </w:p>
          <w:p w14:paraId="5298C852" w14:textId="705B3A70" w:rsidR="00E12C48" w:rsidRPr="00990743" w:rsidRDefault="00E12C48" w:rsidP="00E12C48">
            <w:pPr>
              <w:tabs>
                <w:tab w:val="left" w:pos="451"/>
                <w:tab w:val="left" w:pos="11719"/>
              </w:tabs>
              <w:jc w:val="both"/>
              <w:rPr>
                <w:rFonts w:asciiTheme="majorBidi" w:hAnsiTheme="majorBidi" w:cstheme="majorBidi"/>
                <w:szCs w:val="24"/>
              </w:rPr>
            </w:pPr>
            <w:r w:rsidRPr="00990743">
              <w:rPr>
                <w:rFonts w:asciiTheme="majorBidi" w:hAnsiTheme="majorBidi" w:cstheme="majorBidi"/>
                <w:szCs w:val="24"/>
              </w:rPr>
              <w:t xml:space="preserve">1.1. elektros vartojimo objekte registruotas ne daugiau kaip vienas juridinis asmuo arba fizinis asmuo, vykdantis ekonominę veiklą; </w:t>
            </w:r>
          </w:p>
          <w:p w14:paraId="4A49D033" w14:textId="34F0D5B5" w:rsidR="00E12C48" w:rsidRPr="00990743" w:rsidRDefault="00E12C48" w:rsidP="00E12C48">
            <w:pPr>
              <w:tabs>
                <w:tab w:val="left" w:pos="451"/>
                <w:tab w:val="left" w:pos="11719"/>
              </w:tabs>
              <w:jc w:val="both"/>
              <w:rPr>
                <w:rFonts w:asciiTheme="majorBidi" w:hAnsiTheme="majorBidi" w:cstheme="majorBidi"/>
                <w:szCs w:val="24"/>
              </w:rPr>
            </w:pPr>
            <w:r w:rsidRPr="00990743">
              <w:rPr>
                <w:rFonts w:asciiTheme="majorBidi" w:hAnsiTheme="majorBidi" w:cstheme="majorBidi"/>
                <w:szCs w:val="24"/>
              </w:rPr>
              <w:t xml:space="preserve">1.2. </w:t>
            </w:r>
            <w:r w:rsidRPr="00990743">
              <w:rPr>
                <w:rFonts w:asciiTheme="majorBidi" w:hAnsiTheme="majorBidi" w:cstheme="majorBidi"/>
                <w:color w:val="000000"/>
              </w:rPr>
              <w:t xml:space="preserve">elektros vartojimo objekte ekonominę veiklą vykdančiam juridiniam asmeniui arba fiziniam asmeniui teikiama parama atitinka vieno ar kelių (priklausomai nuo to, kokiems sektoriams priskirtina energijos vartojimo objekte vykdoma ekonominė veikla) </w:t>
            </w:r>
            <w:r w:rsidRPr="00990743">
              <w:rPr>
                <w:rFonts w:asciiTheme="majorBidi" w:hAnsiTheme="majorBidi" w:cstheme="majorBidi"/>
                <w:i/>
                <w:iCs/>
                <w:color w:val="000000"/>
              </w:rPr>
              <w:t xml:space="preserve">de </w:t>
            </w:r>
            <w:proofErr w:type="spellStart"/>
            <w:r w:rsidRPr="00990743">
              <w:rPr>
                <w:rFonts w:asciiTheme="majorBidi" w:hAnsiTheme="majorBidi" w:cstheme="majorBidi"/>
                <w:i/>
                <w:iCs/>
                <w:color w:val="000000"/>
              </w:rPr>
              <w:t>minimis</w:t>
            </w:r>
            <w:proofErr w:type="spellEnd"/>
            <w:r w:rsidRPr="00990743">
              <w:rPr>
                <w:rFonts w:asciiTheme="majorBidi" w:hAnsiTheme="majorBidi" w:cstheme="majorBidi"/>
                <w:color w:val="000000"/>
              </w:rPr>
              <w:t xml:space="preserve"> reglamentų reikalavimus (</w:t>
            </w:r>
            <w:r w:rsidRPr="00990743">
              <w:rPr>
                <w:rFonts w:asciiTheme="majorBidi" w:hAnsiTheme="majorBidi" w:cstheme="majorBidi"/>
                <w:bCs/>
                <w:szCs w:val="24"/>
              </w:rPr>
              <w:t>a</w:t>
            </w:r>
            <w:r w:rsidRPr="00990743">
              <w:rPr>
                <w:rFonts w:asciiTheme="majorBidi" w:hAnsiTheme="majorBidi" w:cstheme="majorBidi"/>
                <w:color w:val="000000"/>
              </w:rPr>
              <w:t xml:space="preserve">titiktį </w:t>
            </w:r>
            <w:r w:rsidRPr="00990743">
              <w:rPr>
                <w:rFonts w:asciiTheme="majorBidi" w:hAnsiTheme="majorBidi" w:cstheme="majorBidi"/>
                <w:i/>
                <w:iCs/>
                <w:color w:val="000000"/>
              </w:rPr>
              <w:t xml:space="preserve">de </w:t>
            </w:r>
            <w:proofErr w:type="spellStart"/>
            <w:r w:rsidRPr="00990743">
              <w:rPr>
                <w:rFonts w:asciiTheme="majorBidi" w:hAnsiTheme="majorBidi" w:cstheme="majorBidi"/>
                <w:i/>
                <w:iCs/>
                <w:color w:val="000000"/>
              </w:rPr>
              <w:t>minimis</w:t>
            </w:r>
            <w:proofErr w:type="spellEnd"/>
            <w:r w:rsidRPr="00990743">
              <w:rPr>
                <w:rFonts w:asciiTheme="majorBidi" w:hAnsiTheme="majorBidi" w:cstheme="majorBidi"/>
                <w:color w:val="000000"/>
              </w:rPr>
              <w:t xml:space="preserve"> reglamentų sąlygoms JP vykdytojas vertina pildydamas atitinkamas Aprašo 2, 3 ir (arba) 4 prieduose pateiktas atitikties </w:t>
            </w:r>
            <w:r w:rsidRPr="00990743">
              <w:rPr>
                <w:rFonts w:asciiTheme="majorBidi" w:hAnsiTheme="majorBidi" w:cstheme="majorBidi"/>
                <w:i/>
                <w:iCs/>
                <w:color w:val="000000"/>
              </w:rPr>
              <w:t xml:space="preserve">de </w:t>
            </w:r>
            <w:proofErr w:type="spellStart"/>
            <w:r w:rsidRPr="00990743">
              <w:rPr>
                <w:rFonts w:asciiTheme="majorBidi" w:hAnsiTheme="majorBidi" w:cstheme="majorBidi"/>
                <w:i/>
                <w:iCs/>
                <w:color w:val="000000"/>
              </w:rPr>
              <w:t>minimis</w:t>
            </w:r>
            <w:proofErr w:type="spellEnd"/>
            <w:r w:rsidRPr="00990743">
              <w:rPr>
                <w:rFonts w:asciiTheme="majorBidi" w:hAnsiTheme="majorBidi" w:cstheme="majorBidi"/>
                <w:color w:val="000000"/>
              </w:rPr>
              <w:t xml:space="preserve"> pagalbos taisyklėms patikros lapų formas).</w:t>
            </w:r>
            <w:r w:rsidRPr="00990743">
              <w:rPr>
                <w:rFonts w:asciiTheme="majorBidi" w:hAnsiTheme="majorBidi" w:cstheme="majorBidi"/>
                <w:szCs w:val="24"/>
              </w:rPr>
              <w:t xml:space="preserve">  </w:t>
            </w:r>
          </w:p>
          <w:p w14:paraId="0CC50946" w14:textId="11C6C55D" w:rsidR="00E12C48" w:rsidRPr="00990743" w:rsidRDefault="00DF4176" w:rsidP="00E12C48">
            <w:pPr>
              <w:tabs>
                <w:tab w:val="left" w:pos="451"/>
                <w:tab w:val="left" w:pos="11719"/>
              </w:tabs>
              <w:jc w:val="both"/>
              <w:rPr>
                <w:rFonts w:asciiTheme="majorBidi" w:hAnsiTheme="majorBidi" w:cstheme="majorBidi"/>
                <w:szCs w:val="24"/>
              </w:rPr>
            </w:pPr>
            <w:r w:rsidRPr="00990743">
              <w:rPr>
                <w:rFonts w:asciiTheme="majorBidi" w:hAnsiTheme="majorBidi" w:cstheme="majorBidi"/>
                <w:szCs w:val="24"/>
              </w:rPr>
              <w:t>2.</w:t>
            </w:r>
            <w:r w:rsidR="00E12C48" w:rsidRPr="00990743">
              <w:rPr>
                <w:rFonts w:asciiTheme="majorBidi" w:hAnsiTheme="majorBidi" w:cstheme="majorBidi"/>
                <w:szCs w:val="24"/>
              </w:rPr>
              <w:t xml:space="preserve">  Ekonominę veiklą vykdančiam juridiniam asmeniui arba fiziniam asmeniui, kurio ekonominė veikla registruota elektros vartojimo objekte, suteiktos nereikšmingos (</w:t>
            </w:r>
            <w:r w:rsidR="00E12C48" w:rsidRPr="00990743">
              <w:rPr>
                <w:rFonts w:asciiTheme="majorBidi" w:hAnsiTheme="majorBidi" w:cstheme="majorBidi"/>
                <w:i/>
                <w:iCs/>
                <w:szCs w:val="24"/>
              </w:rPr>
              <w:t xml:space="preserve">de </w:t>
            </w:r>
            <w:proofErr w:type="spellStart"/>
            <w:r w:rsidR="00E12C48" w:rsidRPr="00990743">
              <w:rPr>
                <w:rFonts w:asciiTheme="majorBidi" w:hAnsiTheme="majorBidi" w:cstheme="majorBidi"/>
                <w:i/>
                <w:iCs/>
                <w:szCs w:val="24"/>
              </w:rPr>
              <w:t>minimis</w:t>
            </w:r>
            <w:proofErr w:type="spellEnd"/>
            <w:r w:rsidR="00E12C48" w:rsidRPr="00990743">
              <w:rPr>
                <w:rFonts w:asciiTheme="majorBidi" w:hAnsiTheme="majorBidi" w:cstheme="majorBidi"/>
                <w:szCs w:val="24"/>
              </w:rPr>
              <w:t xml:space="preserve">) pagalbos suma laikoma visa JP projekto vykdytojui suteiktos dotacijos suma. </w:t>
            </w:r>
            <w:r w:rsidR="00E12C48" w:rsidRPr="00990743">
              <w:rPr>
                <w:rFonts w:asciiTheme="majorBidi" w:hAnsiTheme="majorBidi" w:cstheme="majorBidi"/>
                <w:i/>
                <w:iCs/>
                <w:color w:val="000000"/>
                <w:shd w:val="clear" w:color="auto" w:fill="FFFFFF"/>
              </w:rPr>
              <w:t xml:space="preserve">De </w:t>
            </w:r>
            <w:proofErr w:type="spellStart"/>
            <w:r w:rsidR="00E12C48" w:rsidRPr="00990743">
              <w:rPr>
                <w:rFonts w:asciiTheme="majorBidi" w:hAnsiTheme="majorBidi" w:cstheme="majorBidi"/>
                <w:i/>
                <w:iCs/>
                <w:color w:val="000000"/>
                <w:shd w:val="clear" w:color="auto" w:fill="FFFFFF"/>
              </w:rPr>
              <w:t>minimis</w:t>
            </w:r>
            <w:proofErr w:type="spellEnd"/>
            <w:r w:rsidR="00E12C48" w:rsidRPr="00990743">
              <w:rPr>
                <w:rFonts w:asciiTheme="majorBidi" w:hAnsiTheme="majorBidi" w:cstheme="majorBidi"/>
                <w:color w:val="000000"/>
                <w:shd w:val="clear" w:color="auto" w:fill="FFFFFF"/>
              </w:rPr>
              <w:t xml:space="preserve"> pagalba laikoma suteikta tuo </w:t>
            </w:r>
            <w:r w:rsidR="00E12C48" w:rsidRPr="00990743">
              <w:rPr>
                <w:rFonts w:asciiTheme="majorBidi" w:hAnsiTheme="majorBidi" w:cstheme="majorBidi"/>
                <w:color w:val="000000"/>
                <w:shd w:val="clear" w:color="auto" w:fill="FFFFFF"/>
              </w:rPr>
              <w:lastRenderedPageBreak/>
              <w:t>momentu, kai juridinis asmuo arba fizinis asmuo pagal taikomą nacionalinį teisinį režimą įgyja juridinę teisę tokią pagalbą gauti, nepriklausomai nuo </w:t>
            </w:r>
            <w:r w:rsidR="00E12C48" w:rsidRPr="00990743">
              <w:rPr>
                <w:rFonts w:asciiTheme="majorBidi" w:hAnsiTheme="majorBidi" w:cstheme="majorBidi"/>
                <w:i/>
                <w:iCs/>
                <w:color w:val="000000"/>
                <w:shd w:val="clear" w:color="auto" w:fill="FFFFFF"/>
              </w:rPr>
              <w:t xml:space="preserve">de </w:t>
            </w:r>
            <w:proofErr w:type="spellStart"/>
            <w:r w:rsidR="00E12C48" w:rsidRPr="00990743">
              <w:rPr>
                <w:rFonts w:asciiTheme="majorBidi" w:hAnsiTheme="majorBidi" w:cstheme="majorBidi"/>
                <w:i/>
                <w:iCs/>
                <w:color w:val="000000"/>
                <w:shd w:val="clear" w:color="auto" w:fill="FFFFFF"/>
              </w:rPr>
              <w:t>minimis</w:t>
            </w:r>
            <w:proofErr w:type="spellEnd"/>
            <w:r w:rsidR="00E12C48" w:rsidRPr="00990743">
              <w:rPr>
                <w:rFonts w:asciiTheme="majorBidi" w:hAnsiTheme="majorBidi" w:cstheme="majorBidi"/>
                <w:color w:val="000000"/>
                <w:shd w:val="clear" w:color="auto" w:fill="FFFFFF"/>
              </w:rPr>
              <w:t> pagalbos išmokėjimo datos</w:t>
            </w:r>
            <w:r w:rsidR="00E12C48" w:rsidRPr="00990743">
              <w:rPr>
                <w:rFonts w:asciiTheme="majorBidi" w:hAnsiTheme="majorBidi" w:cstheme="majorBidi"/>
                <w:szCs w:val="24"/>
              </w:rPr>
              <w:t>.</w:t>
            </w:r>
          </w:p>
          <w:p w14:paraId="7E01869C" w14:textId="3ACAE50A" w:rsidR="00E12C48" w:rsidRPr="00990743" w:rsidRDefault="00DF4176" w:rsidP="00E12C48">
            <w:pPr>
              <w:spacing w:line="257" w:lineRule="auto"/>
              <w:jc w:val="both"/>
              <w:rPr>
                <w:rFonts w:asciiTheme="majorBidi" w:eastAsia="Calibri" w:hAnsiTheme="majorBidi" w:cstheme="majorBidi"/>
                <w:szCs w:val="24"/>
              </w:rPr>
            </w:pPr>
            <w:r w:rsidRPr="00990743">
              <w:rPr>
                <w:rFonts w:asciiTheme="majorBidi" w:hAnsiTheme="majorBidi" w:cstheme="majorBidi"/>
                <w:szCs w:val="24"/>
              </w:rPr>
              <w:t>3</w:t>
            </w:r>
            <w:r w:rsidR="00E12C48" w:rsidRPr="00990743">
              <w:rPr>
                <w:rFonts w:asciiTheme="majorBidi" w:hAnsiTheme="majorBidi" w:cstheme="majorBidi"/>
                <w:szCs w:val="24"/>
                <w:shd w:val="clear" w:color="auto" w:fill="FFFFFF"/>
              </w:rPr>
              <w:t>. JP vykdytojas, prieš suteikiant nereikšmingą</w:t>
            </w:r>
            <w:r w:rsidR="00E12C48" w:rsidRPr="00990743">
              <w:rPr>
                <w:rFonts w:asciiTheme="majorBidi" w:hAnsiTheme="majorBidi" w:cstheme="majorBidi"/>
                <w:szCs w:val="24"/>
              </w:rPr>
              <w:t xml:space="preserve"> (</w:t>
            </w:r>
            <w:r w:rsidR="00E12C48" w:rsidRPr="00990743">
              <w:rPr>
                <w:rFonts w:asciiTheme="majorBidi" w:hAnsiTheme="majorBidi" w:cstheme="majorBidi"/>
                <w:i/>
                <w:iCs/>
                <w:szCs w:val="24"/>
                <w:shd w:val="clear" w:color="auto" w:fill="FFFFFF"/>
              </w:rPr>
              <w:t xml:space="preserve">de </w:t>
            </w:r>
            <w:proofErr w:type="spellStart"/>
            <w:r w:rsidR="00E12C48" w:rsidRPr="00990743">
              <w:rPr>
                <w:rFonts w:asciiTheme="majorBidi" w:hAnsiTheme="majorBidi" w:cstheme="majorBidi"/>
                <w:i/>
                <w:iCs/>
                <w:szCs w:val="24"/>
                <w:shd w:val="clear" w:color="auto" w:fill="FFFFFF"/>
              </w:rPr>
              <w:t>minimis</w:t>
            </w:r>
            <w:proofErr w:type="spellEnd"/>
            <w:r w:rsidR="00E12C48" w:rsidRPr="00990743">
              <w:rPr>
                <w:rFonts w:asciiTheme="majorBidi" w:hAnsiTheme="majorBidi" w:cstheme="majorBidi"/>
                <w:szCs w:val="24"/>
                <w:shd w:val="clear" w:color="auto" w:fill="FFFFFF"/>
              </w:rPr>
              <w:t>) pagalbą,</w:t>
            </w:r>
            <w:r w:rsidR="00E12C48" w:rsidRPr="00990743">
              <w:rPr>
                <w:rFonts w:asciiTheme="majorBidi" w:hAnsiTheme="majorBidi" w:cstheme="majorBidi"/>
                <w:szCs w:val="24"/>
              </w:rPr>
              <w:t xml:space="preserve"> Suteiktos valstybės pagalbos ir nereikšmingos (</w:t>
            </w:r>
            <w:r w:rsidR="00E12C48" w:rsidRPr="00990743">
              <w:rPr>
                <w:rFonts w:asciiTheme="majorBidi" w:hAnsiTheme="majorBidi" w:cstheme="majorBidi"/>
                <w:i/>
                <w:iCs/>
                <w:szCs w:val="24"/>
                <w:shd w:val="clear" w:color="auto" w:fill="FFFFFF"/>
              </w:rPr>
              <w:t xml:space="preserve">de </w:t>
            </w:r>
            <w:proofErr w:type="spellStart"/>
            <w:r w:rsidR="00E12C48" w:rsidRPr="00990743">
              <w:rPr>
                <w:rFonts w:asciiTheme="majorBidi" w:hAnsiTheme="majorBidi" w:cstheme="majorBidi"/>
                <w:i/>
                <w:iCs/>
                <w:szCs w:val="24"/>
                <w:shd w:val="clear" w:color="auto" w:fill="FFFFFF"/>
              </w:rPr>
              <w:t>minimis</w:t>
            </w:r>
            <w:proofErr w:type="spellEnd"/>
            <w:r w:rsidR="00E12C48" w:rsidRPr="00990743">
              <w:rPr>
                <w:rFonts w:asciiTheme="majorBidi" w:hAnsiTheme="majorBidi" w:cstheme="majorBidi"/>
                <w:szCs w:val="24"/>
                <w:shd w:val="clear" w:color="auto" w:fill="FFFFFF"/>
              </w:rPr>
              <w:t>) pagalbos registre (toliau – Registras) turi patikrinti, ar ekonominę veiklą vykdančiam juridiniam asmeniui arba fiziniam asmeniui, kurio ekonominė veikla registruota elektros vartojimo objekte, suteikus numatytą finansavimą, nebūtų viršyta leistina nereikšmingos pagalbos riba.</w:t>
            </w:r>
            <w:r w:rsidR="00E12C48" w:rsidRPr="00990743">
              <w:rPr>
                <w:rFonts w:asciiTheme="majorBidi" w:eastAsia="Calibri" w:hAnsiTheme="majorBidi" w:cstheme="majorBidi"/>
                <w:szCs w:val="24"/>
              </w:rPr>
              <w:t xml:space="preserve"> </w:t>
            </w:r>
          </w:p>
          <w:p w14:paraId="1B961A1E" w14:textId="4D3AF170" w:rsidR="00E12C48" w:rsidRPr="00990743" w:rsidRDefault="00DF4176" w:rsidP="00E12C48">
            <w:pPr>
              <w:spacing w:line="259" w:lineRule="auto"/>
              <w:jc w:val="both"/>
              <w:rPr>
                <w:rFonts w:asciiTheme="majorBidi" w:hAnsiTheme="majorBidi" w:cstheme="majorBidi"/>
                <w:szCs w:val="24"/>
              </w:rPr>
            </w:pPr>
            <w:r w:rsidRPr="00990743">
              <w:rPr>
                <w:rFonts w:asciiTheme="majorBidi" w:eastAsia="Calibri" w:hAnsiTheme="majorBidi" w:cstheme="majorBidi"/>
              </w:rPr>
              <w:t>4</w:t>
            </w:r>
            <w:r w:rsidR="00E12C48" w:rsidRPr="00990743">
              <w:rPr>
                <w:rFonts w:asciiTheme="majorBidi" w:eastAsia="Calibri" w:hAnsiTheme="majorBidi" w:cstheme="majorBidi"/>
              </w:rPr>
              <w:t xml:space="preserve">. </w:t>
            </w:r>
            <w:r w:rsidR="00E12C48" w:rsidRPr="00990743">
              <w:rPr>
                <w:rFonts w:asciiTheme="majorBidi" w:hAnsiTheme="majorBidi" w:cstheme="majorBidi"/>
              </w:rPr>
              <w:t>Jeigu JP vykdytojas nustato, kad ekonominę veiklą vykdančiam juridiniam asmeniui arba fiziniam asmeniui, kurio ekonominė veikla registruota elektros vartojimo objekte, suteikta ir numatoma suteikti nereikšminga (</w:t>
            </w:r>
            <w:r w:rsidR="00E12C48" w:rsidRPr="00990743">
              <w:rPr>
                <w:rFonts w:asciiTheme="majorBidi" w:hAnsiTheme="majorBidi" w:cstheme="majorBidi"/>
                <w:i/>
                <w:iCs/>
              </w:rPr>
              <w:t xml:space="preserve">de </w:t>
            </w:r>
            <w:proofErr w:type="spellStart"/>
            <w:r w:rsidR="00E12C48" w:rsidRPr="00990743">
              <w:rPr>
                <w:rFonts w:asciiTheme="majorBidi" w:hAnsiTheme="majorBidi" w:cstheme="majorBidi"/>
                <w:i/>
                <w:iCs/>
              </w:rPr>
              <w:t>minimis</w:t>
            </w:r>
            <w:proofErr w:type="spellEnd"/>
            <w:r w:rsidR="00E12C48" w:rsidRPr="00990743">
              <w:rPr>
                <w:rFonts w:asciiTheme="majorBidi" w:hAnsiTheme="majorBidi" w:cstheme="majorBidi"/>
              </w:rPr>
              <w:t>) pagalba (</w:t>
            </w:r>
            <w:r w:rsidR="00E12C48" w:rsidRPr="00990743">
              <w:rPr>
                <w:rFonts w:asciiTheme="majorBidi" w:hAnsiTheme="majorBidi" w:cstheme="majorBidi"/>
                <w:color w:val="000000"/>
              </w:rPr>
              <w:t xml:space="preserve">įskaitant su šiuo juridiniu ar fiziniu asmeniu  taikomo </w:t>
            </w:r>
            <w:r w:rsidR="00E12C48" w:rsidRPr="00990743">
              <w:rPr>
                <w:rFonts w:asciiTheme="majorBidi" w:hAnsiTheme="majorBidi" w:cstheme="majorBidi"/>
                <w:i/>
                <w:iCs/>
                <w:color w:val="000000"/>
              </w:rPr>
              <w:t xml:space="preserve">de </w:t>
            </w:r>
            <w:proofErr w:type="spellStart"/>
            <w:r w:rsidR="00E12C48" w:rsidRPr="00990743">
              <w:rPr>
                <w:rFonts w:asciiTheme="majorBidi" w:hAnsiTheme="majorBidi" w:cstheme="majorBidi"/>
                <w:i/>
                <w:iCs/>
                <w:color w:val="000000"/>
              </w:rPr>
              <w:t>minimis</w:t>
            </w:r>
            <w:proofErr w:type="spellEnd"/>
            <w:r w:rsidR="00E12C48" w:rsidRPr="00990743">
              <w:rPr>
                <w:rFonts w:asciiTheme="majorBidi" w:hAnsiTheme="majorBidi" w:cstheme="majorBidi"/>
                <w:color w:val="000000"/>
              </w:rPr>
              <w:t xml:space="preserve"> reglamento 2 straipsnio 2 dalyje nurodytais ryšiais susijusius ūkio subjektus) </w:t>
            </w:r>
            <w:r w:rsidR="00E12C48" w:rsidRPr="00990743">
              <w:rPr>
                <w:rFonts w:asciiTheme="majorBidi" w:hAnsiTheme="majorBidi" w:cstheme="majorBidi"/>
              </w:rPr>
              <w:t xml:space="preserve">viršija </w:t>
            </w:r>
            <w:r w:rsidR="00E12C48" w:rsidRPr="00990743">
              <w:rPr>
                <w:rFonts w:asciiTheme="majorBidi" w:hAnsiTheme="majorBidi" w:cstheme="majorBidi"/>
                <w:i/>
                <w:iCs/>
              </w:rPr>
              <w:t xml:space="preserve">de </w:t>
            </w:r>
            <w:proofErr w:type="spellStart"/>
            <w:r w:rsidR="00E12C48" w:rsidRPr="00990743">
              <w:rPr>
                <w:rFonts w:asciiTheme="majorBidi" w:hAnsiTheme="majorBidi" w:cstheme="majorBidi"/>
                <w:i/>
                <w:iCs/>
              </w:rPr>
              <w:t>minimis</w:t>
            </w:r>
            <w:proofErr w:type="spellEnd"/>
            <w:r w:rsidR="00E12C48" w:rsidRPr="00990743">
              <w:rPr>
                <w:rFonts w:asciiTheme="majorBidi" w:hAnsiTheme="majorBidi" w:cstheme="majorBidi"/>
              </w:rPr>
              <w:t xml:space="preserve"> reglamentuose nustatytą nereikšmingos (</w:t>
            </w:r>
            <w:r w:rsidR="00E12C48" w:rsidRPr="00990743">
              <w:rPr>
                <w:rFonts w:asciiTheme="majorBidi" w:hAnsiTheme="majorBidi" w:cstheme="majorBidi"/>
                <w:i/>
                <w:iCs/>
              </w:rPr>
              <w:t xml:space="preserve">de </w:t>
            </w:r>
            <w:proofErr w:type="spellStart"/>
            <w:r w:rsidR="00E12C48" w:rsidRPr="00990743">
              <w:rPr>
                <w:rFonts w:asciiTheme="majorBidi" w:hAnsiTheme="majorBidi" w:cstheme="majorBidi"/>
                <w:i/>
                <w:iCs/>
              </w:rPr>
              <w:t>minimis</w:t>
            </w:r>
            <w:proofErr w:type="spellEnd"/>
            <w:r w:rsidR="00E12C48" w:rsidRPr="00990743">
              <w:rPr>
                <w:rFonts w:asciiTheme="majorBidi" w:hAnsiTheme="majorBidi" w:cstheme="majorBidi"/>
              </w:rPr>
              <w:t>) pagalbos dydį, teikiama nereikšminga (</w:t>
            </w:r>
            <w:r w:rsidR="00E12C48" w:rsidRPr="00990743">
              <w:rPr>
                <w:rFonts w:asciiTheme="majorBidi" w:hAnsiTheme="majorBidi" w:cstheme="majorBidi"/>
                <w:i/>
                <w:iCs/>
              </w:rPr>
              <w:t xml:space="preserve">de </w:t>
            </w:r>
            <w:proofErr w:type="spellStart"/>
            <w:r w:rsidR="00E12C48" w:rsidRPr="00990743">
              <w:rPr>
                <w:rFonts w:asciiTheme="majorBidi" w:hAnsiTheme="majorBidi" w:cstheme="majorBidi"/>
                <w:i/>
                <w:iCs/>
              </w:rPr>
              <w:t>minimis</w:t>
            </w:r>
            <w:proofErr w:type="spellEnd"/>
            <w:r w:rsidR="00E12C48" w:rsidRPr="00990743">
              <w:rPr>
                <w:rFonts w:asciiTheme="majorBidi" w:hAnsiTheme="majorBidi" w:cstheme="majorBidi"/>
              </w:rPr>
              <w:t xml:space="preserve">) valstybės pagalba, kurią sudaro </w:t>
            </w:r>
            <w:r w:rsidR="00E12C48" w:rsidRPr="00990743">
              <w:rPr>
                <w:rFonts w:asciiTheme="majorBidi" w:hAnsiTheme="majorBidi" w:cstheme="majorBidi"/>
                <w:i/>
                <w:iCs/>
              </w:rPr>
              <w:t xml:space="preserve">de </w:t>
            </w:r>
            <w:proofErr w:type="spellStart"/>
            <w:r w:rsidR="00E12C48" w:rsidRPr="00990743">
              <w:rPr>
                <w:rFonts w:asciiTheme="majorBidi" w:hAnsiTheme="majorBidi" w:cstheme="majorBidi"/>
                <w:i/>
                <w:iCs/>
              </w:rPr>
              <w:t>minimis</w:t>
            </w:r>
            <w:proofErr w:type="spellEnd"/>
            <w:r w:rsidR="00E12C48" w:rsidRPr="00990743">
              <w:rPr>
                <w:rFonts w:asciiTheme="majorBidi" w:hAnsiTheme="majorBidi" w:cstheme="majorBidi"/>
              </w:rPr>
              <w:t xml:space="preserve"> reglamentuose nustatyta didžiausios nereikšmingos </w:t>
            </w:r>
            <w:r w:rsidR="00E12C48" w:rsidRPr="00990743">
              <w:rPr>
                <w:rFonts w:asciiTheme="majorBidi" w:hAnsiTheme="majorBidi" w:cstheme="majorBidi"/>
                <w:i/>
                <w:iCs/>
              </w:rPr>
              <w:t xml:space="preserve">(de </w:t>
            </w:r>
            <w:proofErr w:type="spellStart"/>
            <w:r w:rsidR="00E12C48" w:rsidRPr="00990743">
              <w:rPr>
                <w:rFonts w:asciiTheme="majorBidi" w:hAnsiTheme="majorBidi" w:cstheme="majorBidi"/>
                <w:i/>
                <w:iCs/>
              </w:rPr>
              <w:t>minimis</w:t>
            </w:r>
            <w:proofErr w:type="spellEnd"/>
            <w:r w:rsidR="00E12C48" w:rsidRPr="00990743">
              <w:rPr>
                <w:rFonts w:asciiTheme="majorBidi" w:hAnsiTheme="majorBidi" w:cstheme="majorBidi"/>
              </w:rPr>
              <w:t>) pagalbos ir jau suteiktos nereikšmingos (</w:t>
            </w:r>
            <w:r w:rsidR="00E12C48" w:rsidRPr="00990743">
              <w:rPr>
                <w:rFonts w:asciiTheme="majorBidi" w:hAnsiTheme="majorBidi" w:cstheme="majorBidi"/>
                <w:i/>
                <w:iCs/>
              </w:rPr>
              <w:t xml:space="preserve">de </w:t>
            </w:r>
            <w:proofErr w:type="spellStart"/>
            <w:r w:rsidR="00E12C48" w:rsidRPr="00990743">
              <w:rPr>
                <w:rFonts w:asciiTheme="majorBidi" w:hAnsiTheme="majorBidi" w:cstheme="majorBidi"/>
                <w:i/>
                <w:iCs/>
              </w:rPr>
              <w:t>minimis</w:t>
            </w:r>
            <w:proofErr w:type="spellEnd"/>
            <w:r w:rsidR="00E12C48" w:rsidRPr="00990743">
              <w:rPr>
                <w:rFonts w:asciiTheme="majorBidi" w:hAnsiTheme="majorBidi" w:cstheme="majorBidi"/>
              </w:rPr>
              <w:t>) pagalbos sumų skirtumas.</w:t>
            </w:r>
          </w:p>
          <w:p w14:paraId="3B57EE48" w14:textId="6562FB18" w:rsidR="00E12C48" w:rsidRPr="00990743" w:rsidRDefault="00DF4176" w:rsidP="00DF4176">
            <w:pPr>
              <w:tabs>
                <w:tab w:val="left" w:pos="451"/>
                <w:tab w:val="left" w:pos="11719"/>
              </w:tabs>
              <w:jc w:val="both"/>
              <w:rPr>
                <w:rFonts w:asciiTheme="majorBidi" w:hAnsiTheme="majorBidi" w:cstheme="majorBidi"/>
                <w:b/>
                <w:bCs/>
                <w:szCs w:val="24"/>
              </w:rPr>
            </w:pPr>
            <w:r w:rsidRPr="00990743">
              <w:rPr>
                <w:rFonts w:asciiTheme="majorBidi" w:hAnsiTheme="majorBidi" w:cstheme="majorBidi"/>
                <w:b/>
                <w:bCs/>
                <w:szCs w:val="24"/>
              </w:rPr>
              <w:t>5</w:t>
            </w:r>
            <w:r w:rsidR="00E12C48" w:rsidRPr="00990743">
              <w:rPr>
                <w:rFonts w:asciiTheme="majorBidi" w:hAnsiTheme="majorBidi" w:cstheme="majorBidi"/>
                <w:b/>
                <w:bCs/>
                <w:szCs w:val="24"/>
              </w:rPr>
              <w:t>. Tuo atveju, jeigu elektros vartojimo objekte registruota daugiau kaip vieno juridinio asmens ir (arba) fizinio asmens vykdoma ekonominė veikla</w:t>
            </w:r>
            <w:r w:rsidRPr="00990743">
              <w:rPr>
                <w:rFonts w:asciiTheme="majorBidi" w:hAnsiTheme="majorBidi" w:cstheme="majorBidi"/>
                <w:b/>
                <w:bCs/>
                <w:szCs w:val="24"/>
              </w:rPr>
              <w:t xml:space="preserve"> (įskaitant individualios veiklos pažymą arba verslo liudijimą),</w:t>
            </w:r>
            <w:r w:rsidR="00E12C48" w:rsidRPr="00990743">
              <w:rPr>
                <w:rFonts w:asciiTheme="majorBidi" w:hAnsiTheme="majorBidi" w:cstheme="majorBidi"/>
                <w:b/>
                <w:bCs/>
                <w:szCs w:val="24"/>
              </w:rPr>
              <w:t xml:space="preserve"> dotacija pagal Aprašą neskiriama ir PMP atmetami.</w:t>
            </w:r>
          </w:p>
          <w:p w14:paraId="453E9238" w14:textId="77777777" w:rsidR="00E12C48" w:rsidRPr="00990743" w:rsidRDefault="00DF4176" w:rsidP="00DF4176">
            <w:pPr>
              <w:tabs>
                <w:tab w:val="left" w:pos="451"/>
                <w:tab w:val="left" w:pos="11719"/>
              </w:tabs>
              <w:jc w:val="both"/>
              <w:rPr>
                <w:rFonts w:asciiTheme="majorBidi" w:hAnsiTheme="majorBidi" w:cstheme="majorBidi"/>
                <w:szCs w:val="24"/>
                <w:shd w:val="clear" w:color="auto" w:fill="FFFFFF"/>
              </w:rPr>
            </w:pPr>
            <w:r w:rsidRPr="00990743">
              <w:rPr>
                <w:rFonts w:asciiTheme="majorBidi" w:hAnsiTheme="majorBidi" w:cstheme="majorBidi"/>
                <w:szCs w:val="24"/>
              </w:rPr>
              <w:t>6.</w:t>
            </w:r>
            <w:r w:rsidR="00E12C48" w:rsidRPr="00990743">
              <w:rPr>
                <w:rFonts w:asciiTheme="majorBidi" w:hAnsiTheme="majorBidi" w:cstheme="majorBidi"/>
                <w:szCs w:val="24"/>
              </w:rPr>
              <w:t xml:space="preserve"> </w:t>
            </w:r>
            <w:r w:rsidR="00E12C48" w:rsidRPr="00990743">
              <w:rPr>
                <w:rFonts w:asciiTheme="majorBidi" w:hAnsiTheme="majorBidi" w:cstheme="majorBidi"/>
                <w:szCs w:val="24"/>
                <w:shd w:val="clear" w:color="auto" w:fill="FFFFFF"/>
              </w:rPr>
              <w:t xml:space="preserve">Neteisėta ir (arba) nesuderinama </w:t>
            </w:r>
            <w:r w:rsidR="00E12C48" w:rsidRPr="00990743">
              <w:rPr>
                <w:rFonts w:asciiTheme="majorBidi" w:hAnsiTheme="majorBidi" w:cstheme="majorBidi"/>
                <w:i/>
                <w:iCs/>
                <w:szCs w:val="24"/>
                <w:shd w:val="clear" w:color="auto" w:fill="FFFFFF"/>
              </w:rPr>
              <w:t xml:space="preserve">de </w:t>
            </w:r>
            <w:proofErr w:type="spellStart"/>
            <w:r w:rsidR="00E12C48" w:rsidRPr="00990743">
              <w:rPr>
                <w:rFonts w:asciiTheme="majorBidi" w:hAnsiTheme="majorBidi" w:cstheme="majorBidi"/>
                <w:i/>
                <w:iCs/>
                <w:szCs w:val="24"/>
                <w:shd w:val="clear" w:color="auto" w:fill="FFFFFF"/>
              </w:rPr>
              <w:t>minimis</w:t>
            </w:r>
            <w:proofErr w:type="spellEnd"/>
            <w:r w:rsidR="00E12C48" w:rsidRPr="00990743">
              <w:rPr>
                <w:rFonts w:asciiTheme="majorBidi" w:hAnsiTheme="majorBidi" w:cstheme="majorBidi"/>
                <w:szCs w:val="24"/>
                <w:shd w:val="clear" w:color="auto" w:fill="FFFFFF"/>
              </w:rPr>
              <w:t xml:space="preserve"> valstybės pagalba grąžinama Lietuvos Respublikos Vyriausybės nustatyta tvarka.</w:t>
            </w:r>
          </w:p>
          <w:p w14:paraId="0068D349" w14:textId="0C7C414B" w:rsidR="003D5953" w:rsidRPr="00990743" w:rsidRDefault="003D5953" w:rsidP="003D5953">
            <w:pPr>
              <w:tabs>
                <w:tab w:val="left" w:pos="451"/>
                <w:tab w:val="left" w:pos="11719"/>
              </w:tabs>
              <w:jc w:val="both"/>
              <w:rPr>
                <w:rFonts w:asciiTheme="majorBidi" w:hAnsiTheme="majorBidi" w:cstheme="majorBidi"/>
                <w:szCs w:val="24"/>
                <w:shd w:val="clear" w:color="auto" w:fill="FFFFFF"/>
              </w:rPr>
            </w:pPr>
            <w:r w:rsidRPr="00990743">
              <w:rPr>
                <w:rFonts w:asciiTheme="majorBidi" w:hAnsiTheme="majorBidi" w:cstheme="majorBidi"/>
                <w:szCs w:val="24"/>
                <w:shd w:val="clear" w:color="auto" w:fill="FFFFFF"/>
              </w:rPr>
              <w:t xml:space="preserve">7. Ūkio subjektams, kuriems išduotas vykdomasis raštas sumoms išieškoti pagal ankstesnį Komisijos sprendimą dėl Lietuvos institucijų suteiktos neteisėtos ir nesuderinamos pagalbos, nauja de </w:t>
            </w:r>
            <w:proofErr w:type="spellStart"/>
            <w:r w:rsidRPr="00990743">
              <w:rPr>
                <w:rFonts w:asciiTheme="majorBidi" w:hAnsiTheme="majorBidi" w:cstheme="majorBidi"/>
                <w:szCs w:val="24"/>
                <w:shd w:val="clear" w:color="auto" w:fill="FFFFFF"/>
              </w:rPr>
              <w:t>minimis</w:t>
            </w:r>
            <w:proofErr w:type="spellEnd"/>
            <w:r w:rsidRPr="00990743">
              <w:rPr>
                <w:rFonts w:asciiTheme="majorBidi" w:hAnsiTheme="majorBidi" w:cstheme="majorBidi"/>
                <w:szCs w:val="24"/>
                <w:shd w:val="clear" w:color="auto" w:fill="FFFFFF"/>
              </w:rPr>
              <w:t xml:space="preserve"> pagalba negali būti teikiama iki nebus sugrąžinta neteisėta ir nesuderinama su vidaus rinka gauta valstybės pagalba arba de </w:t>
            </w:r>
            <w:proofErr w:type="spellStart"/>
            <w:r w:rsidRPr="00990743">
              <w:rPr>
                <w:rFonts w:asciiTheme="majorBidi" w:hAnsiTheme="majorBidi" w:cstheme="majorBidi"/>
                <w:szCs w:val="24"/>
                <w:shd w:val="clear" w:color="auto" w:fill="FFFFFF"/>
              </w:rPr>
              <w:t>minimis</w:t>
            </w:r>
            <w:proofErr w:type="spellEnd"/>
            <w:r w:rsidRPr="00990743">
              <w:rPr>
                <w:rFonts w:asciiTheme="majorBidi" w:hAnsiTheme="majorBidi" w:cstheme="majorBidi"/>
                <w:szCs w:val="24"/>
                <w:shd w:val="clear" w:color="auto" w:fill="FFFFFF"/>
              </w:rPr>
              <w:t xml:space="preserve"> pagalba, įskaitant palūkanas, teisės aktuose nustatyta tvarka.</w:t>
            </w:r>
          </w:p>
        </w:tc>
      </w:tr>
      <w:tr w:rsidR="00E12C48" w:rsidRPr="008D0637" w14:paraId="58A4376D" w14:textId="77777777" w:rsidTr="00D92E6E">
        <w:trPr>
          <w:gridAfter w:val="1"/>
          <w:wAfter w:w="11" w:type="dxa"/>
          <w:trHeight w:val="300"/>
        </w:trPr>
        <w:tc>
          <w:tcPr>
            <w:tcW w:w="766" w:type="dxa"/>
            <w:vMerge w:val="restart"/>
          </w:tcPr>
          <w:p w14:paraId="773D9B9C" w14:textId="4D0FA9E0" w:rsidR="00E12C48" w:rsidRPr="00025451" w:rsidRDefault="00E12C48" w:rsidP="00E12C48">
            <w:pPr>
              <w:spacing w:after="120"/>
              <w:rPr>
                <w:rFonts w:ascii="Times New Roman" w:hAnsi="Times New Roman" w:cs="Times New Roman"/>
                <w:b/>
                <w:bCs/>
              </w:rPr>
            </w:pPr>
            <w:r w:rsidRPr="00025451">
              <w:rPr>
                <w:rFonts w:ascii="Times New Roman" w:hAnsi="Times New Roman" w:cs="Times New Roman"/>
                <w:b/>
                <w:bCs/>
              </w:rPr>
              <w:lastRenderedPageBreak/>
              <w:t>2.1</w:t>
            </w:r>
            <w:r>
              <w:rPr>
                <w:rFonts w:ascii="Times New Roman" w:hAnsi="Times New Roman" w:cs="Times New Roman"/>
                <w:b/>
                <w:bCs/>
              </w:rPr>
              <w:t>4</w:t>
            </w:r>
            <w:r w:rsidRPr="00025451">
              <w:rPr>
                <w:rFonts w:ascii="Times New Roman" w:hAnsi="Times New Roman" w:cs="Times New Roman"/>
                <w:b/>
                <w:bCs/>
              </w:rPr>
              <w:t>.</w:t>
            </w:r>
          </w:p>
        </w:tc>
        <w:tc>
          <w:tcPr>
            <w:tcW w:w="9215" w:type="dxa"/>
            <w:gridSpan w:val="10"/>
            <w:vAlign w:val="center"/>
          </w:tcPr>
          <w:p w14:paraId="52E4CADA" w14:textId="5EF1ED5A" w:rsidR="00E12C48" w:rsidRPr="00083E94" w:rsidRDefault="00E12C48" w:rsidP="00E12C48">
            <w:pPr>
              <w:spacing w:after="120"/>
              <w:rPr>
                <w:rFonts w:ascii="Times New Roman" w:hAnsi="Times New Roman" w:cs="Times New Roman"/>
                <w:b/>
                <w:bCs/>
              </w:rPr>
            </w:pPr>
            <w:r w:rsidRPr="008D0637">
              <w:rPr>
                <w:rFonts w:ascii="Times New Roman" w:hAnsi="Times New Roman" w:cs="Times New Roman"/>
                <w:b/>
                <w:bCs/>
              </w:rPr>
              <w:t xml:space="preserve">Reikalavimai po JP projektų veiklų įgyvendinimo </w:t>
            </w:r>
            <w:r w:rsidRPr="009315ED">
              <w:rPr>
                <w:rFonts w:ascii="Times New Roman" w:hAnsi="Times New Roman" w:cs="Times New Roman"/>
                <w:i/>
                <w:color w:val="808080" w:themeColor="background1" w:themeShade="80"/>
              </w:rPr>
              <w:t>(jei taikoma)</w:t>
            </w:r>
          </w:p>
        </w:tc>
      </w:tr>
      <w:tr w:rsidR="00E12C48" w:rsidRPr="008D0637" w14:paraId="5D99E53D" w14:textId="77777777" w:rsidTr="00D92E6E">
        <w:trPr>
          <w:gridAfter w:val="1"/>
          <w:wAfter w:w="11" w:type="dxa"/>
          <w:trHeight w:val="300"/>
        </w:trPr>
        <w:tc>
          <w:tcPr>
            <w:tcW w:w="766" w:type="dxa"/>
            <w:vMerge/>
          </w:tcPr>
          <w:p w14:paraId="3BADB981" w14:textId="77777777" w:rsidR="00E12C48" w:rsidRPr="007E23BB" w:rsidRDefault="00E12C48" w:rsidP="00E12C48">
            <w:pPr>
              <w:spacing w:after="120"/>
              <w:rPr>
                <w:rFonts w:ascii="Times New Roman" w:hAnsi="Times New Roman" w:cs="Times New Roman"/>
                <w:b/>
                <w:bCs/>
              </w:rPr>
            </w:pPr>
          </w:p>
        </w:tc>
        <w:tc>
          <w:tcPr>
            <w:tcW w:w="9215" w:type="dxa"/>
            <w:gridSpan w:val="10"/>
            <w:vAlign w:val="center"/>
          </w:tcPr>
          <w:p w14:paraId="51E0A1E4" w14:textId="710E8D67" w:rsidR="00CF5465" w:rsidRPr="00685C09" w:rsidRDefault="00CF5465" w:rsidP="00990743">
            <w:pPr>
              <w:rPr>
                <w:rFonts w:ascii="Times New Roman" w:eastAsia="Times New Roman" w:hAnsi="Times New Roman" w:cs="Times New Roman"/>
              </w:rPr>
            </w:pPr>
            <w:r w:rsidRPr="00685C09">
              <w:rPr>
                <w:rFonts w:ascii="Times New Roman" w:eastAsia="Times New Roman" w:hAnsi="Times New Roman" w:cs="Times New Roman"/>
              </w:rPr>
              <w:t xml:space="preserve">1. JP projekto vykdytojas užtikrina investicijų tęstinumą, kaip jis apibrėžtas PAFT IV skyriaus dešimtame skirsnyje, 5 metus po galutinio JP projekto išlaidų apmokėjimo JP projekto vykdytojui dienos, o šio tęstinumo neužtikrinus </w:t>
            </w:r>
            <w:r w:rsidRPr="00685C09">
              <w:rPr>
                <w:rFonts w:ascii="Times New Roman" w:eastAsia="Times New Roman" w:hAnsi="Times New Roman" w:cs="Times New Roman"/>
                <w:b/>
                <w:bCs/>
              </w:rPr>
              <w:t>–</w:t>
            </w:r>
            <w:r w:rsidRPr="00685C09">
              <w:rPr>
                <w:rFonts w:ascii="Times New Roman" w:eastAsia="Times New Roman" w:hAnsi="Times New Roman" w:cs="Times New Roman"/>
              </w:rPr>
              <w:t xml:space="preserve"> grąžina JP vykdytojui finansavimo lėšų dalį proporcingai reikalavimo nesilaikymo laikotarpiui JP vykdytojo vidaus procedūrų apraše nustatyta tvarka.</w:t>
            </w:r>
          </w:p>
          <w:p w14:paraId="512F425F" w14:textId="096A961C" w:rsidR="00CF5465" w:rsidRDefault="00685C09" w:rsidP="00990743">
            <w:pPr>
              <w:spacing w:after="120"/>
              <w:rPr>
                <w:rFonts w:ascii="Times New Roman" w:hAnsi="Times New Roman" w:cs="Times New Roman"/>
              </w:rPr>
            </w:pPr>
            <w:r w:rsidRPr="00685C09">
              <w:rPr>
                <w:rFonts w:ascii="Times New Roman" w:hAnsi="Times New Roman" w:cs="Times New Roman"/>
              </w:rPr>
              <w:t xml:space="preserve">2. </w:t>
            </w:r>
            <w:r w:rsidR="00CF5465" w:rsidRPr="00CF5465">
              <w:rPr>
                <w:rFonts w:ascii="Times New Roman" w:hAnsi="Times New Roman" w:cs="Times New Roman"/>
              </w:rPr>
              <w:t xml:space="preserve">JP projekto vykdytojas projekto įgyvendinimo metu, taip pat </w:t>
            </w:r>
            <w:proofErr w:type="spellStart"/>
            <w:r w:rsidR="00CF5465" w:rsidRPr="00CF5465">
              <w:rPr>
                <w:rFonts w:ascii="Times New Roman" w:hAnsi="Times New Roman" w:cs="Times New Roman"/>
              </w:rPr>
              <w:t>poprojektiniu</w:t>
            </w:r>
            <w:proofErr w:type="spellEnd"/>
            <w:r w:rsidR="00CF5465" w:rsidRPr="00CF5465">
              <w:rPr>
                <w:rFonts w:ascii="Times New Roman" w:hAnsi="Times New Roman" w:cs="Times New Roman"/>
              </w:rPr>
              <w:t xml:space="preserve"> laikotarpiu be </w:t>
            </w:r>
            <w:r w:rsidR="002325F1">
              <w:rPr>
                <w:rFonts w:ascii="Times New Roman" w:hAnsi="Times New Roman" w:cs="Times New Roman"/>
              </w:rPr>
              <w:t xml:space="preserve">JP vykdytojo </w:t>
            </w:r>
            <w:r w:rsidR="00CF5465" w:rsidRPr="00CF5465">
              <w:rPr>
                <w:rFonts w:ascii="Times New Roman" w:hAnsi="Times New Roman" w:cs="Times New Roman"/>
              </w:rPr>
              <w:t xml:space="preserve">sutikimo negali perleisti, parduoti, įkeisti turto ar kitokiu būdu suvaržyti daiktinių teisių į turtą, kuriam įsigyti skiriama dotacija. </w:t>
            </w:r>
          </w:p>
          <w:p w14:paraId="632E0903" w14:textId="46E6349B" w:rsidR="00CD7CF7" w:rsidRPr="00CD7CF7" w:rsidRDefault="00685C09" w:rsidP="00990743">
            <w:pPr>
              <w:spacing w:after="120"/>
              <w:rPr>
                <w:rFonts w:ascii="Times New Roman" w:hAnsi="Times New Roman" w:cs="Times New Roman"/>
              </w:rPr>
            </w:pPr>
            <w:r>
              <w:rPr>
                <w:rFonts w:ascii="Times New Roman" w:hAnsi="Times New Roman" w:cs="Times New Roman"/>
              </w:rPr>
              <w:t>3</w:t>
            </w:r>
            <w:r w:rsidR="00CD7CF7" w:rsidRPr="00CD7CF7">
              <w:rPr>
                <w:rFonts w:ascii="Times New Roman" w:hAnsi="Times New Roman" w:cs="Times New Roman"/>
              </w:rPr>
              <w:t>. 5 metus po JP projekto išlaidų apmokėjimo JP projekto vykdytojui datos, JP projekto vykdytojas negali keisti elektros vartojimo objekto, jeigu:</w:t>
            </w:r>
          </w:p>
          <w:p w14:paraId="5F9DB291" w14:textId="3ECF89E3" w:rsidR="00CD7CF7" w:rsidRDefault="00685C09" w:rsidP="00990743">
            <w:pPr>
              <w:spacing w:after="120"/>
              <w:rPr>
                <w:rFonts w:ascii="Times New Roman" w:hAnsi="Times New Roman" w:cs="Times New Roman"/>
              </w:rPr>
            </w:pPr>
            <w:r>
              <w:rPr>
                <w:rFonts w:ascii="Times New Roman" w:hAnsi="Times New Roman" w:cs="Times New Roman"/>
              </w:rPr>
              <w:t>3</w:t>
            </w:r>
            <w:r w:rsidR="00CD7CF7" w:rsidRPr="00CD7CF7">
              <w:rPr>
                <w:rFonts w:ascii="Times New Roman" w:hAnsi="Times New Roman" w:cs="Times New Roman"/>
              </w:rPr>
              <w:t>.1. naujas elektros vartojimo objektas būtų negyvenamosios (kitos nei gyvenamoji) paskirties;</w:t>
            </w:r>
          </w:p>
          <w:p w14:paraId="008A8328" w14:textId="32585FEB" w:rsidR="00CD7CF7" w:rsidRDefault="00685C09" w:rsidP="00990743">
            <w:pPr>
              <w:spacing w:after="120"/>
              <w:rPr>
                <w:rFonts w:ascii="Times New Roman" w:hAnsi="Times New Roman" w:cs="Times New Roman"/>
              </w:rPr>
            </w:pPr>
            <w:r>
              <w:rPr>
                <w:rFonts w:ascii="Times New Roman" w:hAnsi="Times New Roman" w:cs="Times New Roman"/>
              </w:rPr>
              <w:t>3</w:t>
            </w:r>
            <w:r w:rsidR="00CD7CF7">
              <w:rPr>
                <w:rFonts w:ascii="Times New Roman" w:hAnsi="Times New Roman" w:cs="Times New Roman"/>
              </w:rPr>
              <w:t>.2.</w:t>
            </w:r>
            <w:r w:rsidR="00CD7CF7" w:rsidRPr="00CD7CF7">
              <w:rPr>
                <w:rFonts w:ascii="Times New Roman" w:hAnsi="Times New Roman" w:cs="Times New Roman"/>
              </w:rPr>
              <w:t xml:space="preserve"> JP projekto pareiškėjas nėra pakeisto elektros vartojimo objekto savininkas ar bendraturtis;</w:t>
            </w:r>
          </w:p>
          <w:p w14:paraId="697AF63D" w14:textId="45712376" w:rsidR="00CD7CF7" w:rsidRDefault="00685C09" w:rsidP="00990743">
            <w:pPr>
              <w:spacing w:after="120"/>
              <w:rPr>
                <w:rFonts w:ascii="Times New Roman" w:hAnsi="Times New Roman" w:cs="Times New Roman"/>
              </w:rPr>
            </w:pPr>
            <w:r>
              <w:rPr>
                <w:rFonts w:ascii="Times New Roman" w:hAnsi="Times New Roman" w:cs="Times New Roman"/>
              </w:rPr>
              <w:t>3</w:t>
            </w:r>
            <w:r w:rsidR="00CD7CF7" w:rsidRPr="00CD7CF7">
              <w:rPr>
                <w:rFonts w:ascii="Times New Roman" w:hAnsi="Times New Roman" w:cs="Times New Roman"/>
              </w:rPr>
              <w:t>.3. elektros vartojimo objekto keitimo metu naujame elektros vartojimo objekte užregistruota fizinio asmens ar juridinio asmens ekonominė veikla (-</w:t>
            </w:r>
            <w:proofErr w:type="spellStart"/>
            <w:r w:rsidR="00CD7CF7" w:rsidRPr="00CD7CF7">
              <w:rPr>
                <w:rFonts w:ascii="Times New Roman" w:hAnsi="Times New Roman" w:cs="Times New Roman"/>
              </w:rPr>
              <w:t>os</w:t>
            </w:r>
            <w:proofErr w:type="spellEnd"/>
            <w:r w:rsidR="00CD7CF7" w:rsidRPr="00CD7CF7">
              <w:rPr>
                <w:rFonts w:ascii="Times New Roman" w:hAnsi="Times New Roman" w:cs="Times New Roman"/>
              </w:rPr>
              <w:t>), dėl kurios (-</w:t>
            </w:r>
            <w:proofErr w:type="spellStart"/>
            <w:r w:rsidR="00CD7CF7" w:rsidRPr="00CD7CF7">
              <w:rPr>
                <w:rFonts w:ascii="Times New Roman" w:hAnsi="Times New Roman" w:cs="Times New Roman"/>
              </w:rPr>
              <w:t>ių</w:t>
            </w:r>
            <w:proofErr w:type="spellEnd"/>
            <w:r w:rsidR="00CD7CF7" w:rsidRPr="00CD7CF7">
              <w:rPr>
                <w:rFonts w:ascii="Times New Roman" w:hAnsi="Times New Roman" w:cs="Times New Roman"/>
              </w:rPr>
              <w:t>) dotacija pagal Aprašą negalėtų būti suteikta.</w:t>
            </w:r>
          </w:p>
          <w:p w14:paraId="5EC7E0EB" w14:textId="35B53BA4" w:rsidR="00CD7CF7" w:rsidRPr="00CD7CF7" w:rsidRDefault="00586B35" w:rsidP="00990743">
            <w:pPr>
              <w:spacing w:after="120"/>
              <w:rPr>
                <w:rFonts w:ascii="Times New Roman" w:hAnsi="Times New Roman" w:cs="Times New Roman"/>
              </w:rPr>
            </w:pPr>
            <w:r>
              <w:rPr>
                <w:rFonts w:ascii="Times New Roman" w:hAnsi="Times New Roman" w:cs="Times New Roman"/>
              </w:rPr>
              <w:t>4</w:t>
            </w:r>
            <w:r w:rsidR="00CD7CF7">
              <w:rPr>
                <w:rFonts w:ascii="Times New Roman" w:hAnsi="Times New Roman" w:cs="Times New Roman"/>
              </w:rPr>
              <w:t xml:space="preserve">. </w:t>
            </w:r>
            <w:r w:rsidR="00CD7CF7" w:rsidRPr="00CD7CF7">
              <w:rPr>
                <w:rFonts w:ascii="Times New Roman" w:hAnsi="Times New Roman" w:cs="Times New Roman"/>
              </w:rPr>
              <w:t>JP vykdytojas vykdo JP projektų investicijų tęstinumo reikalavimų stebėseną.</w:t>
            </w:r>
          </w:p>
          <w:p w14:paraId="12B24F53" w14:textId="033960FC" w:rsidR="00E12C48" w:rsidRPr="00CD7CF7" w:rsidRDefault="00586B35" w:rsidP="00990743">
            <w:pPr>
              <w:spacing w:after="120"/>
              <w:rPr>
                <w:rFonts w:ascii="Times New Roman" w:hAnsi="Times New Roman" w:cs="Times New Roman"/>
              </w:rPr>
            </w:pPr>
            <w:r>
              <w:rPr>
                <w:rFonts w:ascii="Times New Roman" w:hAnsi="Times New Roman" w:cs="Times New Roman"/>
              </w:rPr>
              <w:t>5</w:t>
            </w:r>
            <w:r w:rsidR="00CD7CF7" w:rsidRPr="00CD7CF7">
              <w:rPr>
                <w:rFonts w:ascii="Times New Roman" w:hAnsi="Times New Roman" w:cs="Times New Roman"/>
              </w:rPr>
              <w:t>. JP vykdytojas per 5 metus</w:t>
            </w:r>
            <w:r w:rsidR="00CD7CF7" w:rsidRPr="00CD7CF7">
              <w:rPr>
                <w:rFonts w:ascii="Times New Roman" w:hAnsi="Times New Roman" w:cs="Times New Roman"/>
                <w:b/>
                <w:bCs/>
              </w:rPr>
              <w:t xml:space="preserve"> </w:t>
            </w:r>
            <w:r w:rsidR="00CD7CF7" w:rsidRPr="00CD7CF7">
              <w:rPr>
                <w:rFonts w:ascii="Times New Roman" w:hAnsi="Times New Roman" w:cs="Times New Roman"/>
              </w:rPr>
              <w:t>po galutinio JP projekto išlaidų apmokėjimo JP projekto vykdytojui dienos turi teisę bet kada paprašyti JP projekto vykdytojo pateikti objekto elektros energijos iš įdiegto įrenginio apskaitos ir (ar) kitus dokumentus, reikalingus JP vykdytojui vykdyti JP projekto investicijų tęstinumo užtikrinimo stebėseną.</w:t>
            </w:r>
          </w:p>
        </w:tc>
      </w:tr>
      <w:tr w:rsidR="00E12C48" w:rsidRPr="008D0637" w14:paraId="1C84D9E8" w14:textId="77777777" w:rsidTr="00D92E6E">
        <w:trPr>
          <w:gridAfter w:val="1"/>
          <w:wAfter w:w="11" w:type="dxa"/>
          <w:trHeight w:val="300"/>
        </w:trPr>
        <w:tc>
          <w:tcPr>
            <w:tcW w:w="766" w:type="dxa"/>
          </w:tcPr>
          <w:p w14:paraId="063148D8" w14:textId="6CF4E32B" w:rsidR="00E12C48" w:rsidRPr="00025451" w:rsidRDefault="00E12C48" w:rsidP="00E12C48">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5</w:t>
            </w:r>
            <w:r w:rsidRPr="00025451">
              <w:rPr>
                <w:rFonts w:ascii="Times New Roman" w:hAnsi="Times New Roman" w:cs="Times New Roman"/>
                <w:b/>
                <w:bCs/>
              </w:rPr>
              <w:t>.</w:t>
            </w:r>
          </w:p>
        </w:tc>
        <w:tc>
          <w:tcPr>
            <w:tcW w:w="9215" w:type="dxa"/>
            <w:gridSpan w:val="10"/>
          </w:tcPr>
          <w:p w14:paraId="29473D07" w14:textId="77777777" w:rsidR="00E12C48" w:rsidRPr="008D0637" w:rsidRDefault="00E12C48" w:rsidP="00E12C48">
            <w:pPr>
              <w:spacing w:after="120"/>
              <w:rPr>
                <w:rFonts w:ascii="Times New Roman" w:hAnsi="Times New Roman" w:cs="Times New Roman"/>
                <w:b/>
              </w:rPr>
            </w:pPr>
            <w:r w:rsidRPr="008D0637">
              <w:rPr>
                <w:rFonts w:ascii="Times New Roman" w:hAnsi="Times New Roman" w:cs="Times New Roman"/>
                <w:b/>
              </w:rPr>
              <w:t>&lt;Kiti...&gt;</w:t>
            </w:r>
          </w:p>
          <w:p w14:paraId="292E8C9C" w14:textId="26DA8C5B" w:rsidR="00E12C48" w:rsidRDefault="00E12C48" w:rsidP="00E12C48">
            <w:r w:rsidRPr="009315ED">
              <w:rPr>
                <w:rFonts w:ascii="Times New Roman" w:eastAsia="Times New Roman" w:hAnsi="Times New Roman" w:cs="Times New Roman"/>
                <w:i/>
                <w:iCs/>
                <w:color w:val="808080" w:themeColor="background1" w:themeShade="80"/>
              </w:rPr>
              <w:t>Nurodyti neprivaloma.</w:t>
            </w:r>
          </w:p>
        </w:tc>
      </w:tr>
      <w:tr w:rsidR="00E12C48" w:rsidRPr="008D0637" w14:paraId="60E98A04" w14:textId="77777777" w:rsidTr="00D92E6E">
        <w:trPr>
          <w:gridAfter w:val="1"/>
          <w:wAfter w:w="11" w:type="dxa"/>
          <w:trHeight w:val="300"/>
        </w:trPr>
        <w:tc>
          <w:tcPr>
            <w:tcW w:w="766" w:type="dxa"/>
            <w:vMerge w:val="restart"/>
          </w:tcPr>
          <w:p w14:paraId="54A8BDF6" w14:textId="09BBDEF0" w:rsidR="00E12C48" w:rsidRPr="00025451" w:rsidRDefault="00E12C48" w:rsidP="00E12C48">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6.</w:t>
            </w:r>
          </w:p>
        </w:tc>
        <w:tc>
          <w:tcPr>
            <w:tcW w:w="9215" w:type="dxa"/>
            <w:gridSpan w:val="10"/>
            <w:vAlign w:val="center"/>
          </w:tcPr>
          <w:p w14:paraId="5FAD5A19" w14:textId="040C4945" w:rsidR="00E12C48" w:rsidRPr="00025451" w:rsidRDefault="00E12C48" w:rsidP="00E12C48">
            <w:pPr>
              <w:spacing w:after="120"/>
              <w:rPr>
                <w:rFonts w:ascii="Times New Roman" w:hAnsi="Times New Roman" w:cs="Times New Roman"/>
                <w:b/>
              </w:rPr>
            </w:pPr>
            <w:r w:rsidRPr="008D0637">
              <w:rPr>
                <w:rFonts w:ascii="Times New Roman" w:hAnsi="Times New Roman" w:cs="Times New Roman"/>
                <w:b/>
                <w:bCs/>
              </w:rPr>
              <w:t>Taikomi teisės aktai</w:t>
            </w:r>
          </w:p>
        </w:tc>
      </w:tr>
      <w:tr w:rsidR="00E12C48" w:rsidRPr="008D0637" w14:paraId="36D7B687" w14:textId="77777777" w:rsidTr="00D92E6E">
        <w:trPr>
          <w:gridAfter w:val="1"/>
          <w:wAfter w:w="11" w:type="dxa"/>
          <w:trHeight w:val="300"/>
        </w:trPr>
        <w:tc>
          <w:tcPr>
            <w:tcW w:w="766" w:type="dxa"/>
            <w:vMerge/>
          </w:tcPr>
          <w:p w14:paraId="2C300264" w14:textId="77777777" w:rsidR="00E12C48" w:rsidRPr="007474E1" w:rsidRDefault="00E12C48" w:rsidP="00E12C48">
            <w:pPr>
              <w:spacing w:after="120"/>
              <w:rPr>
                <w:rFonts w:ascii="Times New Roman" w:hAnsi="Times New Roman" w:cs="Times New Roman"/>
                <w:b/>
                <w:bCs/>
              </w:rPr>
            </w:pPr>
          </w:p>
        </w:tc>
        <w:tc>
          <w:tcPr>
            <w:tcW w:w="9215" w:type="dxa"/>
            <w:gridSpan w:val="10"/>
            <w:vAlign w:val="center"/>
          </w:tcPr>
          <w:p w14:paraId="71D840A0" w14:textId="4F37B7BC" w:rsidR="00F553D6" w:rsidRPr="00990743" w:rsidRDefault="00F553D6" w:rsidP="00064B92">
            <w:pPr>
              <w:rPr>
                <w:rFonts w:ascii="Times New Roman" w:eastAsia="Times New Roman" w:hAnsi="Times New Roman" w:cs="Times New Roman"/>
              </w:rPr>
            </w:pPr>
            <w:r w:rsidRPr="00990743">
              <w:rPr>
                <w:rFonts w:ascii="Times New Roman" w:eastAsia="Times New Roman" w:hAnsi="Times New Roman" w:cs="Times New Roman"/>
              </w:rPr>
              <w:t xml:space="preserve">1. </w:t>
            </w:r>
            <w:r w:rsidR="00064B92" w:rsidRPr="00990743">
              <w:rPr>
                <w:rFonts w:ascii="Times New Roman" w:eastAsia="Times New Roman" w:hAnsi="Times New Roman" w:cs="Times New Roman"/>
              </w:rPr>
              <w:t xml:space="preserve">2021-2030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 veiklos „Gamintojų ir gaminančių vartotojų investicijos į naujų AEI naudojančių elektros energijos gamybos pajėgumų sukūrimą“ projektų finansavimo sąlygų aprašas (dotacijos fiziniams asmenims, </w:t>
            </w:r>
            <w:r w:rsidR="00064B92" w:rsidRPr="00990743">
              <w:rPr>
                <w:rFonts w:ascii="Times New Roman" w:eastAsia="Times New Roman" w:hAnsi="Times New Roman" w:cs="Times New Roman"/>
              </w:rPr>
              <w:lastRenderedPageBreak/>
              <w:t>įsigyjantiems saulės elektrinių įrengtąją galią iš nutolusių saulės elektrinių parkų), patvirtintas Lietuvos Respublikos energetikos ministro 2025 m. sausio 23 d. įsakymu Nr. 1-17 „Dėl Lietuvos Respublikos energetikos ministro 2022 m. rugsėjo 7 d. įsakymo Nr. 1-265 „Dėl 2021–2030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 aprašo patvirtinimo“ pakeitimo (toliau – Projektų finansavimo sąlygų aprašas)</w:t>
            </w:r>
            <w:r w:rsidRPr="00990743">
              <w:rPr>
                <w:rFonts w:ascii="Times New Roman" w:eastAsia="Times New Roman" w:hAnsi="Times New Roman" w:cs="Times New Roman"/>
              </w:rPr>
              <w:t xml:space="preserve">, rasite </w:t>
            </w:r>
            <w:hyperlink r:id="rId15" w:history="1">
              <w:r w:rsidRPr="00990743">
                <w:rPr>
                  <w:rStyle w:val="Hipersaitas"/>
                  <w:rFonts w:ascii="Times New Roman" w:eastAsia="Times New Roman" w:hAnsi="Times New Roman" w:cs="Times New Roman"/>
                  <w:b/>
                  <w:bCs/>
                  <w:color w:val="auto"/>
                </w:rPr>
                <w:t>ČIA</w:t>
              </w:r>
            </w:hyperlink>
            <w:r w:rsidRPr="00990743">
              <w:rPr>
                <w:rFonts w:ascii="Times New Roman" w:eastAsia="Times New Roman" w:hAnsi="Times New Roman" w:cs="Times New Roman"/>
              </w:rPr>
              <w:t>;</w:t>
            </w:r>
          </w:p>
          <w:p w14:paraId="10344186" w14:textId="77777777" w:rsidR="00F553D6" w:rsidRPr="00F553D6" w:rsidRDefault="00F553D6" w:rsidP="00F553D6">
            <w:pPr>
              <w:rPr>
                <w:rFonts w:ascii="Times New Roman" w:eastAsia="Times New Roman" w:hAnsi="Times New Roman" w:cs="Times New Roman"/>
              </w:rPr>
            </w:pPr>
          </w:p>
          <w:p w14:paraId="3FC26DD9" w14:textId="4E5BEE64" w:rsidR="00F553D6" w:rsidRPr="00F553D6" w:rsidRDefault="00F553D6" w:rsidP="00F553D6">
            <w:pPr>
              <w:rPr>
                <w:rFonts w:ascii="Times New Roman" w:eastAsia="Times New Roman" w:hAnsi="Times New Roman" w:cs="Times New Roman"/>
              </w:rPr>
            </w:pPr>
            <w:r w:rsidRPr="00F553D6">
              <w:rPr>
                <w:rFonts w:ascii="Times New Roman" w:eastAsia="Times New Roman" w:hAnsi="Times New Roman" w:cs="Times New Roman"/>
              </w:rPr>
              <w:t>2. Saulės elektrinių įsigijimo namų ūkių elektros energijos</w:t>
            </w:r>
            <w:r>
              <w:rPr>
                <w:rFonts w:ascii="Times New Roman" w:eastAsia="Times New Roman" w:hAnsi="Times New Roman" w:cs="Times New Roman"/>
              </w:rPr>
              <w:t xml:space="preserve"> </w:t>
            </w:r>
            <w:r w:rsidRPr="00F553D6">
              <w:rPr>
                <w:rFonts w:ascii="Times New Roman" w:eastAsia="Times New Roman" w:hAnsi="Times New Roman" w:cs="Times New Roman"/>
              </w:rPr>
              <w:t xml:space="preserve">poreikiams fiksuotojo vieneto įkainio nustatymo tyrimas, rasite </w:t>
            </w:r>
            <w:hyperlink r:id="rId16" w:history="1">
              <w:r w:rsidRPr="00F553D6">
                <w:rPr>
                  <w:rStyle w:val="Hipersaitas"/>
                  <w:rFonts w:ascii="Times New Roman" w:eastAsia="Times New Roman" w:hAnsi="Times New Roman" w:cs="Times New Roman"/>
                  <w:b/>
                  <w:bCs/>
                  <w:color w:val="auto"/>
                </w:rPr>
                <w:t>ČIA</w:t>
              </w:r>
            </w:hyperlink>
            <w:r w:rsidRPr="00F553D6">
              <w:rPr>
                <w:rFonts w:ascii="Times New Roman" w:eastAsia="Times New Roman" w:hAnsi="Times New Roman" w:cs="Times New Roman"/>
              </w:rPr>
              <w:t>;</w:t>
            </w:r>
          </w:p>
          <w:p w14:paraId="20FCF234" w14:textId="77777777" w:rsidR="00F553D6" w:rsidRPr="00F553D6" w:rsidRDefault="00F553D6" w:rsidP="00F553D6">
            <w:pPr>
              <w:rPr>
                <w:rFonts w:ascii="Times New Roman" w:eastAsia="Times New Roman" w:hAnsi="Times New Roman" w:cs="Times New Roman"/>
              </w:rPr>
            </w:pPr>
          </w:p>
          <w:p w14:paraId="22E47C99" w14:textId="77777777" w:rsidR="00F553D6" w:rsidRPr="00F553D6" w:rsidRDefault="00F553D6" w:rsidP="00F553D6">
            <w:pPr>
              <w:rPr>
                <w:rFonts w:ascii="Times New Roman" w:eastAsia="Times New Roman" w:hAnsi="Times New Roman" w:cs="Times New Roman"/>
              </w:rPr>
            </w:pPr>
            <w:r w:rsidRPr="00F553D6">
              <w:rPr>
                <w:rFonts w:ascii="Times New Roman" w:eastAsia="Times New Roman" w:hAnsi="Times New Roman" w:cs="Times New Roman"/>
              </w:rPr>
              <w:t xml:space="preserve">3. </w:t>
            </w:r>
            <w:bookmarkStart w:id="1" w:name="_Hlk133338335"/>
            <w:r w:rsidRPr="00F553D6">
              <w:rPr>
                <w:rFonts w:ascii="Times New Roman" w:eastAsia="Times New Roman" w:hAnsi="Times New Roman" w:cs="Times New Roman"/>
              </w:rPr>
              <w:t>Projektų administravimo ir finansavimo taisykles, patvirtintas Lietuvos Respublikos finansų ministro 2022 m. birželio 22 d. įsakymu Nr. 1K-237 „Dėl 2021–2027 metų Europos Sąjungos fondų investicijų programos ir Ekonomikos gaivinimo ir atsparumo didinimo plano „Naujos kartos Lietuva“ įgyvendinimo“</w:t>
            </w:r>
            <w:bookmarkEnd w:id="1"/>
            <w:r w:rsidRPr="00F553D6">
              <w:rPr>
                <w:rFonts w:ascii="Times New Roman" w:eastAsia="Times New Roman" w:hAnsi="Times New Roman" w:cs="Times New Roman"/>
              </w:rPr>
              <w:t xml:space="preserve">, rasite </w:t>
            </w:r>
            <w:hyperlink r:id="rId17" w:history="1">
              <w:r w:rsidRPr="00F553D6">
                <w:rPr>
                  <w:rStyle w:val="Hipersaitas"/>
                  <w:rFonts w:ascii="Times New Roman" w:eastAsia="Times New Roman" w:hAnsi="Times New Roman" w:cs="Times New Roman"/>
                  <w:b/>
                  <w:bCs/>
                  <w:color w:val="auto"/>
                </w:rPr>
                <w:t>ČIA</w:t>
              </w:r>
            </w:hyperlink>
            <w:r w:rsidRPr="00F553D6">
              <w:rPr>
                <w:rFonts w:ascii="Times New Roman" w:eastAsia="Times New Roman" w:hAnsi="Times New Roman" w:cs="Times New Roman"/>
              </w:rPr>
              <w:t>.</w:t>
            </w:r>
          </w:p>
          <w:p w14:paraId="48D88E4B" w14:textId="2685B0B1" w:rsidR="00E12C48" w:rsidRPr="00F553D6" w:rsidRDefault="00E12C48" w:rsidP="00E12C48">
            <w:pPr>
              <w:spacing w:after="120"/>
              <w:rPr>
                <w:rFonts w:ascii="Times New Roman" w:hAnsi="Times New Roman" w:cs="Times New Roman"/>
                <w:b/>
                <w:bCs/>
              </w:rPr>
            </w:pPr>
          </w:p>
        </w:tc>
      </w:tr>
      <w:tr w:rsidR="00E12C48" w:rsidRPr="008D0637" w14:paraId="63A93ECD" w14:textId="6D3EC35D" w:rsidTr="00D92E6E">
        <w:trPr>
          <w:trHeight w:val="300"/>
        </w:trPr>
        <w:tc>
          <w:tcPr>
            <w:tcW w:w="9992" w:type="dxa"/>
            <w:gridSpan w:val="12"/>
            <w:shd w:val="clear" w:color="auto" w:fill="D0CECE" w:themeFill="background2" w:themeFillShade="E6"/>
          </w:tcPr>
          <w:p w14:paraId="136CD2F2" w14:textId="651D694B" w:rsidR="00E12C48" w:rsidRDefault="00E12C48" w:rsidP="00E12C48">
            <w:r w:rsidRPr="6B1B04CC">
              <w:rPr>
                <w:rFonts w:ascii="Times New Roman" w:eastAsia="Times New Roman" w:hAnsi="Times New Roman" w:cs="Times New Roman"/>
                <w:b/>
                <w:bCs/>
              </w:rPr>
              <w:lastRenderedPageBreak/>
              <w:t>3. INFORMACIJA APIE PARAIŠKOS FINANSUOTI JP PROJEKTĄ (TOLIAU</w:t>
            </w:r>
            <w:r>
              <w:rPr>
                <w:rFonts w:ascii="Times New Roman" w:eastAsia="Times New Roman" w:hAnsi="Times New Roman" w:cs="Times New Roman"/>
                <w:b/>
                <w:bCs/>
              </w:rPr>
              <w:t xml:space="preserve"> – </w:t>
            </w:r>
            <w:r w:rsidRPr="6B1B04CC">
              <w:rPr>
                <w:rFonts w:ascii="Times New Roman" w:eastAsia="Times New Roman" w:hAnsi="Times New Roman" w:cs="Times New Roman"/>
                <w:b/>
                <w:bCs/>
              </w:rPr>
              <w:t>PARAIŠKA)</w:t>
            </w:r>
            <w:r>
              <w:rPr>
                <w:rFonts w:ascii="Times New Roman" w:eastAsia="Times New Roman" w:hAnsi="Times New Roman" w:cs="Times New Roman"/>
                <w:b/>
                <w:bCs/>
              </w:rPr>
              <w:t xml:space="preserve"> </w:t>
            </w:r>
            <w:r w:rsidRPr="6B1B04CC">
              <w:rPr>
                <w:rFonts w:ascii="Times New Roman" w:eastAsia="Times New Roman" w:hAnsi="Times New Roman" w:cs="Times New Roman"/>
                <w:b/>
                <w:bCs/>
              </w:rPr>
              <w:t>TEIKIMĄ</w:t>
            </w:r>
          </w:p>
        </w:tc>
      </w:tr>
      <w:tr w:rsidR="004F7D84" w:rsidRPr="008D0637" w14:paraId="5EFB9698" w14:textId="1FF1999C" w:rsidTr="00EA227F">
        <w:trPr>
          <w:gridAfter w:val="1"/>
          <w:wAfter w:w="11" w:type="dxa"/>
          <w:trHeight w:val="300"/>
        </w:trPr>
        <w:tc>
          <w:tcPr>
            <w:tcW w:w="766" w:type="dxa"/>
          </w:tcPr>
          <w:p w14:paraId="50DAD30D" w14:textId="62D868B7" w:rsidR="004F7D84" w:rsidRPr="00025451" w:rsidRDefault="004F7D84" w:rsidP="004F7D84">
            <w:pPr>
              <w:spacing w:after="120"/>
              <w:rPr>
                <w:rFonts w:ascii="Times New Roman" w:hAnsi="Times New Roman" w:cs="Times New Roman"/>
                <w:b/>
                <w:bCs/>
              </w:rPr>
            </w:pPr>
            <w:r w:rsidRPr="00025451">
              <w:rPr>
                <w:rFonts w:ascii="Times New Roman" w:hAnsi="Times New Roman" w:cs="Times New Roman"/>
                <w:b/>
                <w:bCs/>
              </w:rPr>
              <w:t>3.1.</w:t>
            </w:r>
          </w:p>
        </w:tc>
        <w:tc>
          <w:tcPr>
            <w:tcW w:w="2177" w:type="dxa"/>
            <w:gridSpan w:val="2"/>
          </w:tcPr>
          <w:p w14:paraId="75DF77E8" w14:textId="712CD31A" w:rsidR="004F7D84" w:rsidRPr="008D0637" w:rsidRDefault="004F7D84" w:rsidP="004F7D84">
            <w:pPr>
              <w:spacing w:after="120"/>
              <w:jc w:val="both"/>
              <w:rPr>
                <w:rFonts w:ascii="Times New Roman" w:hAnsi="Times New Roman" w:cs="Times New Roman"/>
                <w:b/>
                <w:bCs/>
              </w:rPr>
            </w:pPr>
            <w:r w:rsidRPr="008D0637">
              <w:rPr>
                <w:rFonts w:ascii="Times New Roman" w:hAnsi="Times New Roman" w:cs="Times New Roman"/>
                <w:b/>
                <w:bCs/>
              </w:rPr>
              <w:t>Paraiškos pateikimo terminas</w:t>
            </w:r>
          </w:p>
        </w:tc>
        <w:tc>
          <w:tcPr>
            <w:tcW w:w="3261" w:type="dxa"/>
            <w:gridSpan w:val="4"/>
            <w:tcBorders>
              <w:top w:val="single" w:sz="4" w:space="0" w:color="auto"/>
              <w:left w:val="single" w:sz="4" w:space="0" w:color="auto"/>
              <w:bottom w:val="single" w:sz="4" w:space="0" w:color="auto"/>
              <w:right w:val="single" w:sz="4" w:space="0" w:color="auto"/>
            </w:tcBorders>
            <w:vAlign w:val="center"/>
          </w:tcPr>
          <w:p w14:paraId="4289D8D2" w14:textId="2280ECB2" w:rsidR="004F7D84" w:rsidRPr="00025451" w:rsidRDefault="004F7D84" w:rsidP="004F7D84">
            <w:pPr>
              <w:jc w:val="both"/>
              <w:rPr>
                <w:rFonts w:ascii="Times New Roman" w:hAnsi="Times New Roman" w:cs="Times New Roman"/>
              </w:rPr>
            </w:pPr>
            <w:r>
              <w:rPr>
                <w:rFonts w:ascii="Times New Roman" w:hAnsi="Times New Roman" w:cs="Times New Roman"/>
              </w:rPr>
              <w:t>2025-03-04 08:00</w:t>
            </w:r>
          </w:p>
        </w:tc>
        <w:tc>
          <w:tcPr>
            <w:tcW w:w="3777" w:type="dxa"/>
            <w:gridSpan w:val="4"/>
            <w:tcBorders>
              <w:top w:val="single" w:sz="4" w:space="0" w:color="auto"/>
              <w:left w:val="single" w:sz="4" w:space="0" w:color="auto"/>
              <w:bottom w:val="single" w:sz="4" w:space="0" w:color="auto"/>
              <w:right w:val="single" w:sz="4" w:space="0" w:color="auto"/>
            </w:tcBorders>
            <w:vAlign w:val="center"/>
          </w:tcPr>
          <w:p w14:paraId="775757E5" w14:textId="2F778C30" w:rsidR="004F7D84" w:rsidRDefault="004F7D84" w:rsidP="004F7D84">
            <w:pPr>
              <w:rPr>
                <w:rFonts w:ascii="Times New Roman" w:eastAsia="Times New Roman" w:hAnsi="Times New Roman" w:cs="Times New Roman"/>
                <w:i/>
                <w:iCs/>
              </w:rPr>
            </w:pPr>
            <w:r w:rsidRPr="004B69E3">
              <w:rPr>
                <w:rFonts w:ascii="Times New Roman" w:eastAsia="Times New Roman" w:hAnsi="Times New Roman" w:cs="Times New Roman"/>
              </w:rPr>
              <w:t>2025-0</w:t>
            </w:r>
            <w:r w:rsidR="004D3901" w:rsidRPr="004B69E3">
              <w:rPr>
                <w:rFonts w:ascii="Times New Roman" w:eastAsia="Times New Roman" w:hAnsi="Times New Roman" w:cs="Times New Roman"/>
              </w:rPr>
              <w:t>8</w:t>
            </w:r>
            <w:r w:rsidRPr="004B69E3">
              <w:rPr>
                <w:rFonts w:ascii="Times New Roman" w:eastAsia="Times New Roman" w:hAnsi="Times New Roman" w:cs="Times New Roman"/>
              </w:rPr>
              <w:t>-</w:t>
            </w:r>
            <w:r w:rsidR="004D3901" w:rsidRPr="004B69E3">
              <w:rPr>
                <w:rFonts w:ascii="Times New Roman" w:eastAsia="Times New Roman" w:hAnsi="Times New Roman" w:cs="Times New Roman"/>
              </w:rPr>
              <w:t>29</w:t>
            </w:r>
            <w:r w:rsidRPr="004B69E3">
              <w:rPr>
                <w:rFonts w:ascii="Times New Roman" w:eastAsia="Times New Roman" w:hAnsi="Times New Roman" w:cs="Times New Roman"/>
              </w:rPr>
              <w:t xml:space="preserve"> 12:00 arba kol baigsis kvietimui skirta lėšų suma</w:t>
            </w:r>
          </w:p>
        </w:tc>
      </w:tr>
      <w:tr w:rsidR="00E12C48" w:rsidRPr="008D0637" w14:paraId="26FEE762" w14:textId="77777777" w:rsidTr="00D92E6E">
        <w:trPr>
          <w:gridAfter w:val="1"/>
          <w:wAfter w:w="11" w:type="dxa"/>
          <w:trHeight w:val="300"/>
        </w:trPr>
        <w:tc>
          <w:tcPr>
            <w:tcW w:w="766" w:type="dxa"/>
            <w:vMerge w:val="restart"/>
          </w:tcPr>
          <w:p w14:paraId="2C50AD10" w14:textId="23361956" w:rsidR="00E12C48" w:rsidRPr="00025451" w:rsidRDefault="00E12C48" w:rsidP="00E12C48">
            <w:pPr>
              <w:spacing w:after="120"/>
              <w:rPr>
                <w:rFonts w:ascii="Times New Roman" w:hAnsi="Times New Roman" w:cs="Times New Roman"/>
                <w:b/>
                <w:bCs/>
              </w:rPr>
            </w:pPr>
            <w:r w:rsidRPr="00025451">
              <w:rPr>
                <w:rFonts w:ascii="Times New Roman" w:hAnsi="Times New Roman" w:cs="Times New Roman"/>
                <w:b/>
                <w:bCs/>
              </w:rPr>
              <w:t>3.2.</w:t>
            </w:r>
          </w:p>
        </w:tc>
        <w:tc>
          <w:tcPr>
            <w:tcW w:w="9215" w:type="dxa"/>
            <w:gridSpan w:val="10"/>
          </w:tcPr>
          <w:p w14:paraId="45CB0899" w14:textId="136C5977" w:rsidR="00E12C48" w:rsidRPr="00025451" w:rsidRDefault="004F7048" w:rsidP="00E12C48">
            <w:pPr>
              <w:spacing w:after="120"/>
              <w:rPr>
                <w:rFonts w:ascii="Times New Roman" w:hAnsi="Times New Roman" w:cs="Times New Roman"/>
                <w:b/>
                <w:bCs/>
              </w:rPr>
            </w:pPr>
            <w:r>
              <w:rPr>
                <w:rFonts w:ascii="Times New Roman" w:hAnsi="Times New Roman" w:cs="Times New Roman"/>
                <w:b/>
                <w:bCs/>
              </w:rPr>
              <w:t>PMP</w:t>
            </w:r>
            <w:r w:rsidR="00E12C48" w:rsidRPr="6B1B04CC">
              <w:rPr>
                <w:rFonts w:ascii="Times New Roman" w:hAnsi="Times New Roman" w:cs="Times New Roman"/>
                <w:b/>
                <w:bCs/>
              </w:rPr>
              <w:t xml:space="preserve"> rengimo ir teikimo tvarka</w:t>
            </w:r>
          </w:p>
        </w:tc>
      </w:tr>
      <w:tr w:rsidR="00E12C48" w:rsidRPr="008D0637" w14:paraId="74164D9B" w14:textId="77777777" w:rsidTr="00D92E6E">
        <w:trPr>
          <w:gridAfter w:val="1"/>
          <w:wAfter w:w="11" w:type="dxa"/>
          <w:trHeight w:val="300"/>
        </w:trPr>
        <w:tc>
          <w:tcPr>
            <w:tcW w:w="766" w:type="dxa"/>
            <w:vMerge/>
          </w:tcPr>
          <w:p w14:paraId="1AA0F147" w14:textId="77777777" w:rsidR="00E12C48" w:rsidRPr="00CE335F" w:rsidRDefault="00E12C48" w:rsidP="00E12C48">
            <w:pPr>
              <w:spacing w:after="120"/>
              <w:rPr>
                <w:rFonts w:ascii="Times New Roman" w:hAnsi="Times New Roman" w:cs="Times New Roman"/>
                <w:b/>
                <w:bCs/>
              </w:rPr>
            </w:pPr>
          </w:p>
        </w:tc>
        <w:tc>
          <w:tcPr>
            <w:tcW w:w="9215" w:type="dxa"/>
            <w:gridSpan w:val="10"/>
          </w:tcPr>
          <w:p w14:paraId="630CCFAD" w14:textId="05F4C274" w:rsidR="004F7048" w:rsidRPr="004F7048" w:rsidRDefault="004F7048" w:rsidP="004F7048">
            <w:pPr>
              <w:rPr>
                <w:rFonts w:ascii="Times New Roman" w:eastAsia="Times New Roman" w:hAnsi="Times New Roman" w:cs="Times New Roman"/>
                <w:b/>
                <w:bCs/>
              </w:rPr>
            </w:pPr>
            <w:r w:rsidRPr="004F7048">
              <w:rPr>
                <w:rFonts w:ascii="Times New Roman" w:eastAsia="Times New Roman" w:hAnsi="Times New Roman" w:cs="Times New Roman"/>
                <w:b/>
                <w:bCs/>
              </w:rPr>
              <w:t xml:space="preserve">Atsižvelgiant į tai, kad JP projekto vykdytojas galės teikti PMP tik pilnai įgyvendinęs projektą, todėl paraiška ir mokėjimo prašymas teikiami vienu kartu. </w:t>
            </w:r>
            <w:r w:rsidRPr="004F7D84">
              <w:rPr>
                <w:rFonts w:ascii="Times New Roman" w:eastAsia="Times New Roman" w:hAnsi="Times New Roman" w:cs="Times New Roman"/>
                <w:b/>
                <w:bCs/>
              </w:rPr>
              <w:t xml:space="preserve">PMP priimami </w:t>
            </w:r>
            <w:r w:rsidR="004F7D84" w:rsidRPr="004F7D84">
              <w:rPr>
                <w:rFonts w:ascii="Times New Roman" w:eastAsia="Times New Roman" w:hAnsi="Times New Roman" w:cs="Times New Roman"/>
                <w:b/>
                <w:bCs/>
              </w:rPr>
              <w:t xml:space="preserve">iki </w:t>
            </w:r>
            <w:r w:rsidR="004F7D84" w:rsidRPr="004B69E3">
              <w:rPr>
                <w:rFonts w:ascii="Times New Roman" w:eastAsia="Times New Roman" w:hAnsi="Times New Roman" w:cs="Times New Roman"/>
                <w:b/>
                <w:bCs/>
              </w:rPr>
              <w:t xml:space="preserve">2025 m. </w:t>
            </w:r>
            <w:r w:rsidR="004D3901" w:rsidRPr="004B69E3">
              <w:rPr>
                <w:rFonts w:ascii="Times New Roman" w:eastAsia="Times New Roman" w:hAnsi="Times New Roman" w:cs="Times New Roman"/>
                <w:b/>
                <w:bCs/>
              </w:rPr>
              <w:t>rugpjūčio</w:t>
            </w:r>
            <w:r w:rsidR="006E4C03" w:rsidRPr="004B69E3">
              <w:rPr>
                <w:rFonts w:ascii="Times New Roman" w:eastAsia="Times New Roman" w:hAnsi="Times New Roman" w:cs="Times New Roman"/>
                <w:b/>
                <w:bCs/>
              </w:rPr>
              <w:t xml:space="preserve"> </w:t>
            </w:r>
            <w:r w:rsidR="004D3901" w:rsidRPr="004B69E3">
              <w:rPr>
                <w:rFonts w:ascii="Times New Roman" w:eastAsia="Times New Roman" w:hAnsi="Times New Roman" w:cs="Times New Roman"/>
                <w:b/>
                <w:bCs/>
              </w:rPr>
              <w:t>29</w:t>
            </w:r>
            <w:r w:rsidR="004F7D84" w:rsidRPr="004B69E3">
              <w:rPr>
                <w:rFonts w:ascii="Times New Roman" w:eastAsia="Times New Roman" w:hAnsi="Times New Roman" w:cs="Times New Roman"/>
                <w:b/>
                <w:bCs/>
              </w:rPr>
              <w:t xml:space="preserve"> d. 12.00 val., </w:t>
            </w:r>
            <w:r w:rsidRPr="004B69E3">
              <w:rPr>
                <w:rFonts w:ascii="Times New Roman" w:eastAsia="Times New Roman" w:hAnsi="Times New Roman" w:cs="Times New Roman"/>
                <w:b/>
                <w:bCs/>
              </w:rPr>
              <w:t>nebent kvietimui skirta lėšų suma pasibaigia anksčiau.</w:t>
            </w:r>
          </w:p>
          <w:p w14:paraId="7D880CA4" w14:textId="77777777" w:rsidR="004F7048" w:rsidRPr="004F7048" w:rsidRDefault="004F7048" w:rsidP="004F7048">
            <w:pPr>
              <w:rPr>
                <w:rFonts w:ascii="Times New Roman" w:eastAsia="Times New Roman" w:hAnsi="Times New Roman" w:cs="Times New Roman"/>
              </w:rPr>
            </w:pPr>
          </w:p>
          <w:p w14:paraId="222A54CD" w14:textId="77777777" w:rsidR="00371E12" w:rsidRDefault="004F7048" w:rsidP="004F7048">
            <w:pPr>
              <w:rPr>
                <w:rFonts w:ascii="Times New Roman" w:eastAsia="Times New Roman" w:hAnsi="Times New Roman" w:cs="Times New Roman"/>
              </w:rPr>
            </w:pPr>
            <w:r w:rsidRPr="004F7048">
              <w:rPr>
                <w:rFonts w:ascii="Times New Roman" w:eastAsia="Times New Roman" w:hAnsi="Times New Roman" w:cs="Times New Roman"/>
              </w:rPr>
              <w:t xml:space="preserve">Kvietimas stabdomas, jeigu pateikiama (užregistruojama) PMP visai kvietime nustatytai sumai. </w:t>
            </w:r>
          </w:p>
          <w:p w14:paraId="2E0D0CF0" w14:textId="77777777" w:rsidR="00371E12" w:rsidRDefault="00371E12" w:rsidP="004F7048">
            <w:pPr>
              <w:rPr>
                <w:rFonts w:ascii="Times New Roman" w:eastAsia="Times New Roman" w:hAnsi="Times New Roman" w:cs="Times New Roman"/>
              </w:rPr>
            </w:pPr>
          </w:p>
          <w:p w14:paraId="6759E5E3" w14:textId="4D0403A7" w:rsidR="004F7048" w:rsidRPr="004F7048" w:rsidRDefault="004F7048" w:rsidP="004F7048">
            <w:pPr>
              <w:rPr>
                <w:rFonts w:ascii="Times New Roman" w:eastAsia="Times New Roman" w:hAnsi="Times New Roman" w:cs="Times New Roman"/>
              </w:rPr>
            </w:pPr>
            <w:r w:rsidRPr="004F7048">
              <w:rPr>
                <w:rFonts w:ascii="Times New Roman" w:eastAsia="Times New Roman" w:hAnsi="Times New Roman" w:cs="Times New Roman"/>
              </w:rPr>
              <w:t xml:space="preserve">Vėliau PMP nepriimami.  </w:t>
            </w:r>
          </w:p>
          <w:p w14:paraId="3D5E099B" w14:textId="77777777" w:rsidR="00371E12" w:rsidRDefault="00371E12" w:rsidP="004F7048">
            <w:pPr>
              <w:rPr>
                <w:rFonts w:ascii="Times New Roman" w:eastAsia="Times New Roman" w:hAnsi="Times New Roman" w:cs="Times New Roman"/>
              </w:rPr>
            </w:pPr>
          </w:p>
          <w:p w14:paraId="7ED52E78" w14:textId="032B8C9C" w:rsidR="004F7048" w:rsidRPr="004F7048" w:rsidRDefault="004F7048" w:rsidP="004F7048">
            <w:pPr>
              <w:rPr>
                <w:rFonts w:ascii="Times New Roman" w:eastAsia="Times New Roman" w:hAnsi="Times New Roman" w:cs="Times New Roman"/>
              </w:rPr>
            </w:pPr>
            <w:r w:rsidRPr="00990743">
              <w:rPr>
                <w:rFonts w:ascii="Times New Roman" w:eastAsia="Times New Roman" w:hAnsi="Times New Roman" w:cs="Times New Roman"/>
                <w:b/>
                <w:bCs/>
              </w:rPr>
              <w:t>PMP formos pateikimo būdas:</w:t>
            </w:r>
            <w:r w:rsidRPr="004F7048">
              <w:rPr>
                <w:rFonts w:ascii="Times New Roman" w:eastAsia="Times New Roman" w:hAnsi="Times New Roman" w:cs="Times New Roman"/>
              </w:rPr>
              <w:t xml:space="preserve">  Internetu Aplinkos projektų valdymo agentūros informacinėje sistemoje užpildant projekto PMP formą, kuri integruota </w:t>
            </w:r>
            <w:hyperlink r:id="rId18" w:history="1">
              <w:r w:rsidRPr="00990743">
                <w:rPr>
                  <w:rStyle w:val="Hipersaitas"/>
                  <w:rFonts w:ascii="Times New Roman" w:eastAsia="Times New Roman" w:hAnsi="Times New Roman" w:cs="Times New Roman"/>
                </w:rPr>
                <w:t>https://apvis.apva.lt</w:t>
              </w:r>
            </w:hyperlink>
            <w:r w:rsidRPr="004F7048">
              <w:rPr>
                <w:rFonts w:ascii="Times New Roman" w:eastAsia="Times New Roman" w:hAnsi="Times New Roman" w:cs="Times New Roman"/>
              </w:rPr>
              <w:t xml:space="preserve"> </w:t>
            </w:r>
          </w:p>
          <w:p w14:paraId="5364BF35" w14:textId="77777777" w:rsidR="004F7048" w:rsidRPr="004F7048" w:rsidRDefault="004F7048" w:rsidP="004F7048">
            <w:pPr>
              <w:rPr>
                <w:rFonts w:ascii="Times New Roman" w:eastAsia="Times New Roman" w:hAnsi="Times New Roman" w:cs="Times New Roman"/>
              </w:rPr>
            </w:pPr>
          </w:p>
          <w:p w14:paraId="5B0839C8" w14:textId="314790DA" w:rsidR="004F7048" w:rsidRPr="004F7048" w:rsidRDefault="004F7048" w:rsidP="004F7048">
            <w:pPr>
              <w:rPr>
                <w:rFonts w:ascii="Times New Roman" w:eastAsia="Times New Roman" w:hAnsi="Times New Roman" w:cs="Times New Roman"/>
              </w:rPr>
            </w:pPr>
            <w:r w:rsidRPr="004F7048">
              <w:rPr>
                <w:rFonts w:ascii="Times New Roman" w:eastAsia="Times New Roman" w:hAnsi="Times New Roman" w:cs="Times New Roman"/>
              </w:rPr>
              <w:t xml:space="preserve">Interneto svetainės, kuriose galima rasti informaciją, adresas: </w:t>
            </w:r>
            <w:hyperlink r:id="rId19" w:history="1">
              <w:r w:rsidRPr="00990743">
                <w:rPr>
                  <w:rStyle w:val="Hipersaitas"/>
                  <w:rFonts w:ascii="Times New Roman" w:eastAsia="Times New Roman" w:hAnsi="Times New Roman" w:cs="Times New Roman"/>
                </w:rPr>
                <w:t>https://apva.lrv.lt/</w:t>
              </w:r>
            </w:hyperlink>
            <w:r w:rsidRPr="004F7048">
              <w:rPr>
                <w:rFonts w:ascii="Times New Roman" w:eastAsia="Times New Roman" w:hAnsi="Times New Roman" w:cs="Times New Roman"/>
              </w:rPr>
              <w:t xml:space="preserve"> , </w:t>
            </w:r>
            <w:hyperlink r:id="rId20" w:history="1">
              <w:r w:rsidRPr="00990743">
                <w:rPr>
                  <w:rStyle w:val="Hipersaitas"/>
                  <w:rFonts w:ascii="Times New Roman" w:eastAsia="Times New Roman" w:hAnsi="Times New Roman" w:cs="Times New Roman"/>
                </w:rPr>
                <w:t>https://apvis.apva.lt/</w:t>
              </w:r>
            </w:hyperlink>
          </w:p>
          <w:p w14:paraId="659D8C37" w14:textId="77777777" w:rsidR="004F7048" w:rsidRPr="004F7048" w:rsidRDefault="004F7048" w:rsidP="004F7048">
            <w:pPr>
              <w:rPr>
                <w:rFonts w:ascii="Times New Roman" w:eastAsia="Times New Roman" w:hAnsi="Times New Roman" w:cs="Times New Roman"/>
              </w:rPr>
            </w:pPr>
          </w:p>
          <w:p w14:paraId="6818FCA9" w14:textId="77777777" w:rsidR="004F7048" w:rsidRPr="004F7048" w:rsidRDefault="004F7048" w:rsidP="004F7048">
            <w:pPr>
              <w:rPr>
                <w:rFonts w:ascii="Times New Roman" w:eastAsia="Times New Roman" w:hAnsi="Times New Roman" w:cs="Times New Roman"/>
              </w:rPr>
            </w:pPr>
            <w:r w:rsidRPr="004F7048">
              <w:rPr>
                <w:rFonts w:ascii="Times New Roman" w:eastAsia="Times New Roman" w:hAnsi="Times New Roman" w:cs="Times New Roman"/>
              </w:rPr>
              <w:t>JP projekto vykdytojas gali įgalioti kitą fizinį ar juridinį asmenį už jį atlikti su PMP pateikimu ar projekto įgyvendinimu susijusius veiksmus. Tokiu atveju privaloma pateikti įgaliojimą atstovauti JP projekto vykdytoją arba informacinių technologijų priemonėmis sudarytą ( https://igaliojimai.lt/ ) įgaliojimą atstovauti pareiškėją.</w:t>
            </w:r>
          </w:p>
          <w:p w14:paraId="2B54ED09" w14:textId="1FA80356" w:rsidR="00E12C48" w:rsidRPr="009315ED" w:rsidRDefault="00E12C48" w:rsidP="00E12C48">
            <w:pPr>
              <w:spacing w:after="120"/>
              <w:rPr>
                <w:rFonts w:ascii="Times New Roman" w:hAnsi="Times New Roman" w:cs="Times New Roman"/>
                <w:b/>
                <w:bCs/>
                <w:color w:val="808080" w:themeColor="background1" w:themeShade="80"/>
              </w:rPr>
            </w:pPr>
          </w:p>
        </w:tc>
      </w:tr>
      <w:tr w:rsidR="00E12C48" w:rsidRPr="008D0637" w14:paraId="3518D1E2" w14:textId="77777777" w:rsidTr="00D92E6E">
        <w:trPr>
          <w:gridAfter w:val="1"/>
          <w:wAfter w:w="11" w:type="dxa"/>
          <w:trHeight w:val="300"/>
        </w:trPr>
        <w:tc>
          <w:tcPr>
            <w:tcW w:w="766" w:type="dxa"/>
            <w:vMerge w:val="restart"/>
          </w:tcPr>
          <w:p w14:paraId="1BFF6B9A" w14:textId="3AFA34C7" w:rsidR="00E12C48" w:rsidRPr="00025451" w:rsidRDefault="00E12C48" w:rsidP="00E12C48">
            <w:pPr>
              <w:spacing w:after="120"/>
              <w:rPr>
                <w:rFonts w:ascii="Times New Roman" w:hAnsi="Times New Roman" w:cs="Times New Roman"/>
                <w:b/>
                <w:bCs/>
              </w:rPr>
            </w:pPr>
            <w:r w:rsidRPr="00025451">
              <w:rPr>
                <w:rFonts w:ascii="Times New Roman" w:hAnsi="Times New Roman" w:cs="Times New Roman"/>
                <w:b/>
                <w:bCs/>
              </w:rPr>
              <w:t>3.3.</w:t>
            </w:r>
          </w:p>
        </w:tc>
        <w:tc>
          <w:tcPr>
            <w:tcW w:w="9215" w:type="dxa"/>
            <w:gridSpan w:val="10"/>
          </w:tcPr>
          <w:p w14:paraId="049A2D5B" w14:textId="45530F59" w:rsidR="00E12C48" w:rsidRPr="00083E94" w:rsidRDefault="00E12C48" w:rsidP="00E12C48">
            <w:pPr>
              <w:spacing w:after="120"/>
              <w:jc w:val="both"/>
              <w:rPr>
                <w:rFonts w:ascii="Times New Roman" w:hAnsi="Times New Roman" w:cs="Times New Roman"/>
                <w:b/>
                <w:bCs/>
              </w:rPr>
            </w:pPr>
            <w:r w:rsidRPr="008D0637">
              <w:rPr>
                <w:rFonts w:ascii="Times New Roman" w:hAnsi="Times New Roman" w:cs="Times New Roman"/>
                <w:b/>
                <w:bCs/>
              </w:rPr>
              <w:t>Privalomi priedai</w:t>
            </w:r>
          </w:p>
        </w:tc>
      </w:tr>
      <w:tr w:rsidR="00371E12" w:rsidRPr="008D0637" w14:paraId="5DD794E7" w14:textId="77777777" w:rsidTr="00D92E6E">
        <w:trPr>
          <w:gridAfter w:val="1"/>
          <w:wAfter w:w="11" w:type="dxa"/>
          <w:trHeight w:val="300"/>
        </w:trPr>
        <w:tc>
          <w:tcPr>
            <w:tcW w:w="766" w:type="dxa"/>
            <w:vMerge/>
          </w:tcPr>
          <w:p w14:paraId="16ED844C" w14:textId="77777777" w:rsidR="00371E12" w:rsidRPr="000C0E33" w:rsidRDefault="00371E12" w:rsidP="00371E12">
            <w:pPr>
              <w:spacing w:after="120"/>
              <w:rPr>
                <w:rFonts w:ascii="Times New Roman" w:hAnsi="Times New Roman" w:cs="Times New Roman"/>
                <w:b/>
                <w:bCs/>
              </w:rPr>
            </w:pPr>
          </w:p>
        </w:tc>
        <w:tc>
          <w:tcPr>
            <w:tcW w:w="9215" w:type="dxa"/>
            <w:gridSpan w:val="10"/>
          </w:tcPr>
          <w:p w14:paraId="77BC6970" w14:textId="77777777" w:rsidR="00371E12" w:rsidRPr="007252B6" w:rsidRDefault="00371E12" w:rsidP="00371E12">
            <w:pPr>
              <w:jc w:val="both"/>
              <w:rPr>
                <w:rFonts w:ascii="Times New Roman" w:eastAsia="Times New Roman" w:hAnsi="Times New Roman" w:cs="Times New Roman"/>
              </w:rPr>
            </w:pPr>
            <w:r w:rsidRPr="007252B6">
              <w:rPr>
                <w:rFonts w:ascii="Times New Roman" w:eastAsia="Times New Roman" w:hAnsi="Times New Roman" w:cs="Times New Roman"/>
              </w:rPr>
              <w:t xml:space="preserve">Su PMP </w:t>
            </w:r>
            <w:r>
              <w:rPr>
                <w:rFonts w:ascii="Times New Roman" w:eastAsia="Times New Roman" w:hAnsi="Times New Roman" w:cs="Times New Roman"/>
              </w:rPr>
              <w:t xml:space="preserve">(paraiškos dalis) </w:t>
            </w:r>
            <w:r w:rsidRPr="007252B6">
              <w:rPr>
                <w:rFonts w:ascii="Times New Roman" w:eastAsia="Times New Roman" w:hAnsi="Times New Roman" w:cs="Times New Roman"/>
              </w:rPr>
              <w:t xml:space="preserve">privalomų pateikti dokumentų sąrašas su sąlyga, </w:t>
            </w:r>
            <w:r w:rsidRPr="007252B6">
              <w:rPr>
                <w:rFonts w:ascii="Times New Roman" w:eastAsia="Times New Roman" w:hAnsi="Times New Roman" w:cs="Times New Roman"/>
                <w:b/>
                <w:bCs/>
              </w:rPr>
              <w:t>jeigu</w:t>
            </w:r>
            <w:r w:rsidRPr="007252B6">
              <w:rPr>
                <w:rFonts w:ascii="Times New Roman" w:eastAsia="Times New Roman" w:hAnsi="Times New Roman" w:cs="Times New Roman"/>
              </w:rPr>
              <w:t>:</w:t>
            </w:r>
          </w:p>
          <w:p w14:paraId="1225DA30" w14:textId="77777777" w:rsidR="00371E12" w:rsidRPr="007252B6" w:rsidRDefault="00371E12" w:rsidP="00371E12">
            <w:pPr>
              <w:pStyle w:val="Sraopastraipa"/>
              <w:numPr>
                <w:ilvl w:val="0"/>
                <w:numId w:val="18"/>
              </w:numPr>
              <w:jc w:val="both"/>
              <w:rPr>
                <w:rFonts w:ascii="Times New Roman" w:eastAsia="Times New Roman" w:hAnsi="Times New Roman" w:cs="Times New Roman"/>
              </w:rPr>
            </w:pPr>
            <w:r w:rsidRPr="007252B6">
              <w:rPr>
                <w:rFonts w:ascii="Times New Roman" w:eastAsia="Times New Roman" w:hAnsi="Times New Roman" w:cs="Times New Roman"/>
              </w:rPr>
              <w:t xml:space="preserve">Pareiškėjas įgalioja kitą fizinį ar juridinį asmenį už jį atlikti su </w:t>
            </w:r>
            <w:r>
              <w:rPr>
                <w:rFonts w:ascii="Times New Roman" w:eastAsia="Times New Roman" w:hAnsi="Times New Roman" w:cs="Times New Roman"/>
              </w:rPr>
              <w:t>PMP</w:t>
            </w:r>
            <w:r w:rsidRPr="007252B6">
              <w:rPr>
                <w:rFonts w:ascii="Times New Roman" w:eastAsia="Times New Roman" w:hAnsi="Times New Roman" w:cs="Times New Roman"/>
              </w:rPr>
              <w:t xml:space="preserve"> pateikimu ar projekto įgyvendinimu susijusius veiksmus, privaloma pateikti </w:t>
            </w:r>
            <w:r w:rsidRPr="007252B6">
              <w:rPr>
                <w:rFonts w:ascii="Times New Roman" w:eastAsia="Times New Roman" w:hAnsi="Times New Roman" w:cs="Times New Roman"/>
                <w:b/>
                <w:bCs/>
              </w:rPr>
              <w:t>notariškai patvirtintą arba informacinių technologijų priemonėmis sudarytą ( </w:t>
            </w:r>
            <w:hyperlink r:id="rId21" w:history="1">
              <w:r w:rsidRPr="007252B6">
                <w:rPr>
                  <w:rStyle w:val="Hipersaitas"/>
                  <w:rFonts w:ascii="Times New Roman" w:eastAsia="Times New Roman" w:hAnsi="Times New Roman" w:cs="Times New Roman"/>
                  <w:b/>
                  <w:bCs/>
                </w:rPr>
                <w:t>https://igaliojimai.lt/</w:t>
              </w:r>
            </w:hyperlink>
            <w:r w:rsidRPr="007252B6">
              <w:rPr>
                <w:rFonts w:ascii="Times New Roman" w:eastAsia="Times New Roman" w:hAnsi="Times New Roman" w:cs="Times New Roman"/>
                <w:b/>
                <w:bCs/>
              </w:rPr>
              <w:t xml:space="preserve"> ) įgaliojimą</w:t>
            </w:r>
            <w:r w:rsidRPr="007252B6">
              <w:rPr>
                <w:rFonts w:ascii="Times New Roman" w:eastAsia="Times New Roman" w:hAnsi="Times New Roman" w:cs="Times New Roman"/>
              </w:rPr>
              <w:t xml:space="preserve"> atstovauti pareiškėją;</w:t>
            </w:r>
          </w:p>
          <w:p w14:paraId="51301783" w14:textId="77777777" w:rsidR="00371E12" w:rsidRPr="0002131F" w:rsidRDefault="00371E12" w:rsidP="00371E12">
            <w:pPr>
              <w:pStyle w:val="Sraopastraipa"/>
              <w:numPr>
                <w:ilvl w:val="0"/>
                <w:numId w:val="18"/>
              </w:numPr>
              <w:jc w:val="both"/>
              <w:rPr>
                <w:rFonts w:ascii="Times New Roman" w:eastAsia="Times New Roman" w:hAnsi="Times New Roman" w:cs="Times New Roman"/>
                <w:i/>
                <w:iCs/>
              </w:rPr>
            </w:pPr>
            <w:r w:rsidRPr="0002131F">
              <w:rPr>
                <w:rFonts w:ascii="Times New Roman" w:eastAsia="Times New Roman" w:hAnsi="Times New Roman" w:cs="Times New Roman"/>
              </w:rPr>
              <w:t xml:space="preserve">Elektros vartojimo objekte registruota juridinio asmens arba fizinio asmens vykdoma ekonominė veikla </w:t>
            </w:r>
            <w:r w:rsidRPr="0002131F">
              <w:rPr>
                <w:rFonts w:ascii="Times New Roman" w:eastAsia="Times New Roman" w:hAnsi="Times New Roman" w:cs="Times New Roman"/>
                <w:b/>
                <w:bCs/>
              </w:rPr>
              <w:t>(ĮSKAITANT REGISTRUOTĄ JURIDINĮ ASMENĮ, INDIVIDUALIOS VEIKLOS PAŽYMĄ AR VERSLO LIUDIJIMĄ)</w:t>
            </w:r>
            <w:r w:rsidRPr="0002131F">
              <w:rPr>
                <w:rFonts w:ascii="Times New Roman" w:eastAsia="Times New Roman" w:hAnsi="Times New Roman" w:cs="Times New Roman"/>
              </w:rPr>
              <w:t xml:space="preserve"> privaloma, pateikti </w:t>
            </w:r>
            <w:r w:rsidRPr="0002131F">
              <w:rPr>
                <w:rFonts w:ascii="Times New Roman" w:eastAsia="Times New Roman" w:hAnsi="Times New Roman" w:cs="Times New Roman"/>
                <w:b/>
                <w:bCs/>
              </w:rPr>
              <w:t xml:space="preserve">„VIENOS ĮMONĖS“ deklaraciją, </w:t>
            </w:r>
            <w:r w:rsidRPr="0002131F">
              <w:rPr>
                <w:rFonts w:ascii="Times New Roman" w:eastAsia="Times New Roman" w:hAnsi="Times New Roman" w:cs="Times New Roman"/>
              </w:rPr>
              <w:t xml:space="preserve">kuri pildoma paraiškos formoje. Jeigu elektros vartojimo objekte registruota ne paties pareiškėjo ekonominė veikla, „Vienos įmonės“ deklaracija pildoma atskirame dokumente, pasirašoma ir pridedama prie PMP. Tokiu atveju dokumentus pildo </w:t>
            </w:r>
            <w:r>
              <w:rPr>
                <w:rFonts w:ascii="Times New Roman" w:eastAsia="Times New Roman" w:hAnsi="Times New Roman" w:cs="Times New Roman"/>
              </w:rPr>
              <w:t xml:space="preserve">ir pasirašo </w:t>
            </w:r>
            <w:r w:rsidRPr="0002131F">
              <w:rPr>
                <w:rFonts w:ascii="Times New Roman" w:eastAsia="Times New Roman" w:hAnsi="Times New Roman" w:cs="Times New Roman"/>
              </w:rPr>
              <w:t>ne pats pareiškėjas, o registruotos ekonominės veiklos savininkas (įmonės vadovas, verslo liudijimo turėtojas ir t.t.);</w:t>
            </w:r>
          </w:p>
          <w:p w14:paraId="3D02DFA5" w14:textId="77777777" w:rsidR="00371E12" w:rsidRPr="0002131F" w:rsidRDefault="00371E12" w:rsidP="00371E12">
            <w:pPr>
              <w:pStyle w:val="Sraopastraipa"/>
              <w:numPr>
                <w:ilvl w:val="1"/>
                <w:numId w:val="18"/>
              </w:numPr>
              <w:jc w:val="both"/>
              <w:rPr>
                <w:rFonts w:ascii="Times New Roman" w:eastAsia="Times New Roman" w:hAnsi="Times New Roman" w:cs="Times New Roman"/>
                <w:i/>
                <w:iCs/>
                <w:color w:val="808080" w:themeColor="background1" w:themeShade="80"/>
              </w:rPr>
            </w:pPr>
            <w:r w:rsidRPr="0002131F">
              <w:rPr>
                <w:rFonts w:ascii="Times New Roman" w:eastAsia="Times New Roman" w:hAnsi="Times New Roman" w:cs="Times New Roman"/>
              </w:rPr>
              <w:t>SVARBU</w:t>
            </w:r>
            <w:r w:rsidRPr="00371E12">
              <w:rPr>
                <w:rFonts w:ascii="Times New Roman" w:eastAsia="Times New Roman" w:hAnsi="Times New Roman" w:cs="Times New Roman"/>
              </w:rPr>
              <w:t xml:space="preserve"> </w:t>
            </w:r>
            <w:r w:rsidRPr="0002131F">
              <w:rPr>
                <w:rFonts w:ascii="Times New Roman" w:eastAsia="Times New Roman" w:hAnsi="Times New Roman" w:cs="Times New Roman"/>
              </w:rPr>
              <w:t>ne vykdymo vieta, o registracijos vieta. Jeigu adresas sutampa su PMP nurodytu elektros vartojimo adresu, tai „Vienos įmonės“ deklaraciją pildyti privalom</w:t>
            </w:r>
            <w:r>
              <w:rPr>
                <w:rFonts w:ascii="Times New Roman" w:eastAsia="Times New Roman" w:hAnsi="Times New Roman" w:cs="Times New Roman"/>
              </w:rPr>
              <w:t>a</w:t>
            </w:r>
            <w:r w:rsidRPr="0002131F">
              <w:rPr>
                <w:rFonts w:ascii="Times New Roman" w:eastAsia="Times New Roman" w:hAnsi="Times New Roman" w:cs="Times New Roman"/>
              </w:rPr>
              <w:t>;</w:t>
            </w:r>
          </w:p>
          <w:p w14:paraId="324A9BBA" w14:textId="77777777" w:rsidR="00371E12" w:rsidRPr="0002131F" w:rsidRDefault="00371E12" w:rsidP="00371E12">
            <w:pPr>
              <w:pStyle w:val="Sraopastraipa"/>
              <w:numPr>
                <w:ilvl w:val="1"/>
                <w:numId w:val="18"/>
              </w:numPr>
              <w:jc w:val="both"/>
              <w:rPr>
                <w:rFonts w:ascii="Times New Roman" w:eastAsia="Times New Roman" w:hAnsi="Times New Roman" w:cs="Times New Roman"/>
              </w:rPr>
            </w:pPr>
            <w:r w:rsidRPr="0002131F">
              <w:rPr>
                <w:rFonts w:ascii="Times New Roman" w:eastAsia="Times New Roman" w:hAnsi="Times New Roman" w:cs="Times New Roman"/>
              </w:rPr>
              <w:t xml:space="preserve">„Vienos įmonės“ deklaracijos pildymo instrukcija, rasite </w:t>
            </w:r>
            <w:hyperlink r:id="rId22" w:history="1">
              <w:r w:rsidRPr="00D93651">
                <w:rPr>
                  <w:rStyle w:val="Hipersaitas"/>
                  <w:rFonts w:ascii="Times New Roman" w:eastAsia="Times New Roman" w:hAnsi="Times New Roman" w:cs="Times New Roman"/>
                  <w:b/>
                  <w:bCs/>
                </w:rPr>
                <w:t>https://apvis.apva.lt/duk</w:t>
              </w:r>
            </w:hyperlink>
            <w:r>
              <w:rPr>
                <w:rFonts w:ascii="Times New Roman" w:eastAsia="Times New Roman" w:hAnsi="Times New Roman" w:cs="Times New Roman"/>
                <w:b/>
                <w:bCs/>
              </w:rPr>
              <w:t xml:space="preserve"> </w:t>
            </w:r>
            <w:r w:rsidRPr="0002131F">
              <w:rPr>
                <w:rFonts w:ascii="Times New Roman" w:eastAsia="Times New Roman" w:hAnsi="Times New Roman" w:cs="Times New Roman"/>
              </w:rPr>
              <w:t xml:space="preserve">: </w:t>
            </w:r>
          </w:p>
          <w:p w14:paraId="7344FFCA" w14:textId="77777777" w:rsidR="00371E12" w:rsidRPr="007252B6" w:rsidRDefault="00371E12" w:rsidP="00371E12">
            <w:pPr>
              <w:pStyle w:val="Sraopastraipa"/>
              <w:numPr>
                <w:ilvl w:val="0"/>
                <w:numId w:val="18"/>
              </w:numPr>
              <w:jc w:val="both"/>
              <w:rPr>
                <w:rFonts w:ascii="Times New Roman" w:eastAsia="Times New Roman" w:hAnsi="Times New Roman" w:cs="Times New Roman"/>
                <w:i/>
                <w:iCs/>
                <w:color w:val="808080" w:themeColor="background1" w:themeShade="80"/>
              </w:rPr>
            </w:pPr>
            <w:r w:rsidRPr="0002131F">
              <w:rPr>
                <w:rFonts w:ascii="Times New Roman" w:eastAsia="Times New Roman" w:hAnsi="Times New Roman" w:cs="Times New Roman"/>
              </w:rPr>
              <w:lastRenderedPageBreak/>
              <w:t>Elektros vartojimo objekte registruota</w:t>
            </w:r>
            <w:r w:rsidRPr="007252B6">
              <w:rPr>
                <w:rFonts w:ascii="Times New Roman" w:eastAsia="Times New Roman" w:hAnsi="Times New Roman" w:cs="Times New Roman"/>
              </w:rPr>
              <w:t xml:space="preserve"> ne paties pareiškėjo, o kito juridinio ar fizinio asmens vykdoma ekonominė veikla, privaloma pateikti sutikimą, kad jam būtų suteikta ir užregistruota valstybės pagalba</w:t>
            </w:r>
            <w:r>
              <w:rPr>
                <w:rFonts w:ascii="Times New Roman" w:eastAsia="Times New Roman" w:hAnsi="Times New Roman" w:cs="Times New Roman"/>
              </w:rPr>
              <w:t xml:space="preserve">. Taip pat pildoma ir pasirašoma </w:t>
            </w:r>
            <w:r w:rsidRPr="009570AB">
              <w:rPr>
                <w:rFonts w:ascii="Times New Roman" w:eastAsia="Times New Roman" w:hAnsi="Times New Roman" w:cs="Times New Roman"/>
              </w:rPr>
              <w:t>„Vienos įmonės“</w:t>
            </w:r>
            <w:r>
              <w:rPr>
                <w:rFonts w:ascii="Times New Roman" w:eastAsia="Times New Roman" w:hAnsi="Times New Roman" w:cs="Times New Roman"/>
              </w:rPr>
              <w:t xml:space="preserve"> deklaracija</w:t>
            </w:r>
            <w:r w:rsidRPr="007252B6">
              <w:rPr>
                <w:rFonts w:ascii="Times New Roman" w:eastAsia="Times New Roman" w:hAnsi="Times New Roman" w:cs="Times New Roman"/>
              </w:rPr>
              <w:t xml:space="preserve">, </w:t>
            </w:r>
            <w:r>
              <w:rPr>
                <w:rFonts w:ascii="Times New Roman" w:eastAsia="Times New Roman" w:hAnsi="Times New Roman" w:cs="Times New Roman"/>
              </w:rPr>
              <w:t xml:space="preserve">bendrą </w:t>
            </w:r>
            <w:r w:rsidRPr="007252B6">
              <w:rPr>
                <w:rFonts w:ascii="Times New Roman" w:eastAsia="Times New Roman" w:hAnsi="Times New Roman" w:cs="Times New Roman"/>
              </w:rPr>
              <w:t>pavyzdinę formą</w:t>
            </w:r>
            <w:r w:rsidRPr="007252B6">
              <w:rPr>
                <w:rFonts w:ascii="Times New Roman" w:eastAsia="Times New Roman" w:hAnsi="Times New Roman" w:cs="Times New Roman"/>
                <w:b/>
                <w:bCs/>
              </w:rPr>
              <w:t xml:space="preserve"> </w:t>
            </w:r>
            <w:r w:rsidRPr="007252B6">
              <w:rPr>
                <w:rFonts w:ascii="Times New Roman" w:eastAsia="Times New Roman" w:hAnsi="Times New Roman" w:cs="Times New Roman"/>
              </w:rPr>
              <w:t>rasite</w:t>
            </w:r>
            <w:r w:rsidRPr="007252B6">
              <w:rPr>
                <w:rFonts w:ascii="Times New Roman" w:eastAsia="Times New Roman" w:hAnsi="Times New Roman" w:cs="Times New Roman"/>
                <w:i/>
                <w:iCs/>
              </w:rPr>
              <w:t xml:space="preserve"> </w:t>
            </w:r>
            <w:hyperlink r:id="rId23" w:history="1">
              <w:r w:rsidRPr="00D93651">
                <w:rPr>
                  <w:rStyle w:val="Hipersaitas"/>
                  <w:rFonts w:ascii="Times New Roman" w:eastAsia="Times New Roman" w:hAnsi="Times New Roman" w:cs="Times New Roman"/>
                  <w:b/>
                  <w:bCs/>
                </w:rPr>
                <w:t>https://apvis.apva.lt/duk</w:t>
              </w:r>
            </w:hyperlink>
          </w:p>
          <w:p w14:paraId="3915E4B1" w14:textId="77777777" w:rsidR="00371E12" w:rsidRDefault="00371E12" w:rsidP="00371E12">
            <w:pPr>
              <w:jc w:val="both"/>
              <w:rPr>
                <w:rFonts w:ascii="Times New Roman" w:eastAsia="Times New Roman" w:hAnsi="Times New Roman" w:cs="Times New Roman"/>
              </w:rPr>
            </w:pPr>
          </w:p>
          <w:p w14:paraId="17F31AF7" w14:textId="77777777" w:rsidR="00371E12" w:rsidRPr="00C01DEE" w:rsidRDefault="00371E12" w:rsidP="00371E12">
            <w:pPr>
              <w:jc w:val="both"/>
              <w:rPr>
                <w:rFonts w:ascii="Times New Roman" w:eastAsia="Times New Roman" w:hAnsi="Times New Roman" w:cs="Times New Roman"/>
                <w:b/>
                <w:bCs/>
                <w:color w:val="0563C1" w:themeColor="hyperlink"/>
                <w:u w:val="single"/>
              </w:rPr>
            </w:pPr>
            <w:r w:rsidRPr="00BF79AF">
              <w:rPr>
                <w:rFonts w:ascii="Times New Roman" w:eastAsia="Times New Roman" w:hAnsi="Times New Roman" w:cs="Times New Roman"/>
                <w:b/>
                <w:bCs/>
              </w:rPr>
              <w:t xml:space="preserve">Dokumentų formas rasite </w:t>
            </w:r>
            <w:r>
              <w:rPr>
                <w:rFonts w:ascii="Times New Roman" w:eastAsia="Times New Roman" w:hAnsi="Times New Roman" w:cs="Times New Roman"/>
                <w:b/>
                <w:bCs/>
              </w:rPr>
              <w:t>prie konkretaus kvietimo dažniausiai užduodamų klausimų</w:t>
            </w:r>
            <w:r w:rsidRPr="00BF79AF">
              <w:rPr>
                <w:rFonts w:ascii="Times New Roman" w:eastAsia="Times New Roman" w:hAnsi="Times New Roman" w:cs="Times New Roman"/>
                <w:b/>
                <w:bCs/>
              </w:rPr>
              <w:t xml:space="preserve"> - </w:t>
            </w:r>
            <w:hyperlink r:id="rId24" w:history="1">
              <w:r w:rsidRPr="00BF79AF">
                <w:rPr>
                  <w:rStyle w:val="Hipersaitas"/>
                  <w:rFonts w:ascii="Times New Roman" w:eastAsia="Times New Roman" w:hAnsi="Times New Roman" w:cs="Times New Roman"/>
                  <w:b/>
                  <w:bCs/>
                </w:rPr>
                <w:t>https://apvis.apva.lt/duk</w:t>
              </w:r>
            </w:hyperlink>
          </w:p>
          <w:p w14:paraId="645E4634" w14:textId="77777777" w:rsidR="00371E12" w:rsidRDefault="00371E12" w:rsidP="00371E12">
            <w:pPr>
              <w:jc w:val="both"/>
              <w:rPr>
                <w:rFonts w:ascii="Times New Roman" w:eastAsia="Times New Roman" w:hAnsi="Times New Roman" w:cs="Times New Roman"/>
              </w:rPr>
            </w:pPr>
          </w:p>
          <w:p w14:paraId="0FB815E1" w14:textId="77777777" w:rsidR="00371E12" w:rsidRDefault="00371E12" w:rsidP="00371E12">
            <w:pPr>
              <w:jc w:val="both"/>
              <w:rPr>
                <w:rFonts w:ascii="Times New Roman" w:eastAsia="Times New Roman" w:hAnsi="Times New Roman" w:cs="Times New Roman"/>
              </w:rPr>
            </w:pPr>
            <w:r w:rsidRPr="007252B6">
              <w:rPr>
                <w:rFonts w:ascii="Times New Roman" w:eastAsia="Times New Roman" w:hAnsi="Times New Roman" w:cs="Times New Roman"/>
              </w:rPr>
              <w:t xml:space="preserve">Kitų su PMP </w:t>
            </w:r>
            <w:r>
              <w:rPr>
                <w:rFonts w:ascii="Times New Roman" w:eastAsia="Times New Roman" w:hAnsi="Times New Roman" w:cs="Times New Roman"/>
              </w:rPr>
              <w:t xml:space="preserve">(mokėjimo prašymo dalis) </w:t>
            </w:r>
            <w:r w:rsidRPr="007252B6">
              <w:rPr>
                <w:rFonts w:ascii="Times New Roman" w:eastAsia="Times New Roman" w:hAnsi="Times New Roman" w:cs="Times New Roman"/>
              </w:rPr>
              <w:t>privalomų pateikti dokumentų sąrašas:</w:t>
            </w:r>
          </w:p>
          <w:p w14:paraId="50A6DAF8" w14:textId="77777777" w:rsidR="00371E12" w:rsidRPr="00371E12" w:rsidRDefault="00371E12" w:rsidP="00371E12">
            <w:pPr>
              <w:pStyle w:val="Sraopastraipa"/>
              <w:numPr>
                <w:ilvl w:val="0"/>
                <w:numId w:val="19"/>
              </w:numPr>
              <w:jc w:val="both"/>
              <w:rPr>
                <w:rFonts w:ascii="Times New Roman" w:eastAsia="Times New Roman" w:hAnsi="Times New Roman" w:cs="Times New Roman"/>
              </w:rPr>
            </w:pPr>
            <w:r w:rsidRPr="00371E12">
              <w:rPr>
                <w:rFonts w:ascii="Times New Roman" w:eastAsia="Times New Roman" w:hAnsi="Times New Roman" w:cs="Times New Roman"/>
              </w:rPr>
              <w:t>įrangos įsigijimą pagrindžiantys (PVM sąskaita – faktūra arba sąskaita-faktūra) bei perėmimo fizinio asmens nuosavybėn įrodantys (įrangos perdavimo – priėmimo aktas) dokumentai;</w:t>
            </w:r>
          </w:p>
          <w:p w14:paraId="2C2B3329" w14:textId="77777777" w:rsidR="00371E12" w:rsidRPr="00371E12" w:rsidRDefault="00371E12" w:rsidP="00371E12">
            <w:pPr>
              <w:pStyle w:val="Sraopastraipa"/>
              <w:numPr>
                <w:ilvl w:val="0"/>
                <w:numId w:val="19"/>
              </w:numPr>
              <w:jc w:val="both"/>
              <w:rPr>
                <w:rFonts w:ascii="Times New Roman" w:eastAsia="Times New Roman" w:hAnsi="Times New Roman" w:cs="Times New Roman"/>
              </w:rPr>
            </w:pPr>
            <w:r w:rsidRPr="00371E12">
              <w:rPr>
                <w:rFonts w:ascii="Times New Roman" w:eastAsia="Times New Roman" w:hAnsi="Times New Roman" w:cs="Times New Roman"/>
              </w:rPr>
              <w:t xml:space="preserve">saulės modulių ir įtampos keitiklio techninius duomenis patvirtinantys dokumentai (įrenginio pasas ir / ar techninė specifikacija); </w:t>
            </w:r>
          </w:p>
          <w:p w14:paraId="10568849" w14:textId="77777777" w:rsidR="00371E12" w:rsidRPr="00371E12" w:rsidRDefault="00371E12" w:rsidP="00371E12">
            <w:pPr>
              <w:pStyle w:val="Sraopastraipa"/>
              <w:numPr>
                <w:ilvl w:val="0"/>
                <w:numId w:val="19"/>
              </w:numPr>
              <w:jc w:val="both"/>
              <w:rPr>
                <w:rFonts w:ascii="Times New Roman" w:eastAsia="Times New Roman" w:hAnsi="Times New Roman" w:cs="Times New Roman"/>
              </w:rPr>
            </w:pPr>
            <w:r w:rsidRPr="00371E12">
              <w:rPr>
                <w:rFonts w:ascii="Times New Roman" w:eastAsia="Times New Roman" w:hAnsi="Times New Roman" w:cs="Times New Roman"/>
              </w:rPr>
              <w:t>dokumentas, patvirtinantis, kad saulės moduliams suteikta 10 metų produkto garantija ir 25 metų 80 proc. efektyvumo garantija bei kad saulės moduliai turi CE ženklą ir pakankamą apsaugą nuo dulkių ir drėgmės (bent IP 65);</w:t>
            </w:r>
          </w:p>
          <w:p w14:paraId="62B70A92" w14:textId="77777777" w:rsidR="00371E12" w:rsidRPr="00371E12" w:rsidRDefault="00371E12" w:rsidP="00371E12">
            <w:pPr>
              <w:pStyle w:val="Sraopastraipa"/>
              <w:numPr>
                <w:ilvl w:val="0"/>
                <w:numId w:val="19"/>
              </w:numPr>
              <w:jc w:val="both"/>
              <w:rPr>
                <w:rFonts w:ascii="Times New Roman" w:eastAsia="Times New Roman" w:hAnsi="Times New Roman" w:cs="Times New Roman"/>
              </w:rPr>
            </w:pPr>
            <w:r w:rsidRPr="00371E12">
              <w:rPr>
                <w:rFonts w:ascii="Times New Roman" w:eastAsia="Times New Roman" w:hAnsi="Times New Roman" w:cs="Times New Roman"/>
              </w:rPr>
              <w:t xml:space="preserve">dokumentas, patvirtinantis, kad įtampos keitikliui suteikta 5 metų produkto garantija bei kad įtampos keitiklis turi CE ženklą ir turi pakankamą apsaugą nuo dulkių ir drėgmės (bent IP 65); </w:t>
            </w:r>
          </w:p>
          <w:p w14:paraId="30F90F95" w14:textId="324B9226" w:rsidR="00371E12" w:rsidRPr="00371E12" w:rsidRDefault="00371E12" w:rsidP="00371E12">
            <w:pPr>
              <w:pStyle w:val="Sraopastraipa"/>
              <w:numPr>
                <w:ilvl w:val="0"/>
                <w:numId w:val="19"/>
              </w:numPr>
              <w:jc w:val="both"/>
              <w:rPr>
                <w:rFonts w:ascii="Times New Roman" w:eastAsia="Times New Roman" w:hAnsi="Times New Roman" w:cs="Times New Roman"/>
              </w:rPr>
            </w:pPr>
            <w:r w:rsidRPr="00371E12">
              <w:rPr>
                <w:rFonts w:ascii="Times New Roman" w:eastAsia="Times New Roman" w:hAnsi="Times New Roman" w:cs="Times New Roman"/>
              </w:rPr>
              <w:t xml:space="preserve">leidimo elektrinių parkui (saulės elektrinei) gaminti </w:t>
            </w:r>
            <w:r>
              <w:rPr>
                <w:rFonts w:ascii="Times New Roman" w:eastAsia="Times New Roman" w:hAnsi="Times New Roman" w:cs="Times New Roman"/>
              </w:rPr>
              <w:t xml:space="preserve">elektrą </w:t>
            </w:r>
            <w:r w:rsidRPr="00371E12">
              <w:rPr>
                <w:rFonts w:ascii="Times New Roman" w:eastAsia="Times New Roman" w:hAnsi="Times New Roman" w:cs="Times New Roman"/>
              </w:rPr>
              <w:t>datą ir numerį nurodantis dokumentas</w:t>
            </w:r>
            <w:r w:rsidR="00990743">
              <w:rPr>
                <w:rFonts w:ascii="Times New Roman" w:eastAsia="Times New Roman" w:hAnsi="Times New Roman" w:cs="Times New Roman"/>
              </w:rPr>
              <w:t>.</w:t>
            </w:r>
          </w:p>
        </w:tc>
      </w:tr>
      <w:tr w:rsidR="00371E12" w:rsidRPr="008D0637" w14:paraId="6F1A503F" w14:textId="77777777" w:rsidTr="00D92E6E">
        <w:trPr>
          <w:gridAfter w:val="1"/>
          <w:wAfter w:w="11" w:type="dxa"/>
          <w:trHeight w:val="300"/>
        </w:trPr>
        <w:tc>
          <w:tcPr>
            <w:tcW w:w="766" w:type="dxa"/>
            <w:vMerge w:val="restart"/>
          </w:tcPr>
          <w:p w14:paraId="0177ABF0" w14:textId="62836706" w:rsidR="00371E12" w:rsidRPr="00025451" w:rsidRDefault="00371E12" w:rsidP="00371E12">
            <w:pPr>
              <w:spacing w:after="120"/>
              <w:rPr>
                <w:rFonts w:ascii="Times New Roman" w:hAnsi="Times New Roman" w:cs="Times New Roman"/>
                <w:b/>
                <w:bCs/>
              </w:rPr>
            </w:pPr>
            <w:r w:rsidRPr="00025451">
              <w:rPr>
                <w:rFonts w:ascii="Times New Roman" w:hAnsi="Times New Roman" w:cs="Times New Roman"/>
                <w:b/>
                <w:bCs/>
              </w:rPr>
              <w:lastRenderedPageBreak/>
              <w:t>3.4.</w:t>
            </w:r>
          </w:p>
        </w:tc>
        <w:tc>
          <w:tcPr>
            <w:tcW w:w="9215" w:type="dxa"/>
            <w:gridSpan w:val="10"/>
          </w:tcPr>
          <w:p w14:paraId="2CC17E80" w14:textId="6F1A4D9C" w:rsidR="00371E12" w:rsidRPr="00025451" w:rsidRDefault="00371E12" w:rsidP="00371E12">
            <w:pPr>
              <w:spacing w:after="120"/>
              <w:jc w:val="both"/>
              <w:rPr>
                <w:rFonts w:ascii="Times New Roman" w:hAnsi="Times New Roman" w:cs="Times New Roman"/>
                <w:b/>
                <w:bCs/>
              </w:rPr>
            </w:pPr>
            <w:r w:rsidRPr="6B1B04CC">
              <w:rPr>
                <w:rFonts w:ascii="Times New Roman" w:hAnsi="Times New Roman" w:cs="Times New Roman"/>
                <w:b/>
                <w:bCs/>
              </w:rPr>
              <w:t>Kontaktiniai duomenys konsultacijoms</w:t>
            </w:r>
          </w:p>
        </w:tc>
      </w:tr>
      <w:tr w:rsidR="00371E12" w:rsidRPr="008D0637" w14:paraId="19E16075" w14:textId="77777777" w:rsidTr="00D92E6E">
        <w:trPr>
          <w:gridAfter w:val="1"/>
          <w:wAfter w:w="11" w:type="dxa"/>
          <w:trHeight w:val="300"/>
        </w:trPr>
        <w:tc>
          <w:tcPr>
            <w:tcW w:w="766" w:type="dxa"/>
            <w:vMerge/>
          </w:tcPr>
          <w:p w14:paraId="35A8A117" w14:textId="77777777" w:rsidR="00371E12" w:rsidRPr="000C0E33" w:rsidRDefault="00371E12" w:rsidP="00371E12">
            <w:pPr>
              <w:spacing w:after="120"/>
              <w:rPr>
                <w:rFonts w:ascii="Times New Roman" w:hAnsi="Times New Roman" w:cs="Times New Roman"/>
                <w:b/>
                <w:bCs/>
              </w:rPr>
            </w:pPr>
          </w:p>
        </w:tc>
        <w:tc>
          <w:tcPr>
            <w:tcW w:w="9215" w:type="dxa"/>
            <w:gridSpan w:val="10"/>
          </w:tcPr>
          <w:p w14:paraId="7E513915" w14:textId="77777777" w:rsidR="00371E12" w:rsidRPr="00371E12" w:rsidRDefault="00371E12" w:rsidP="00371E12">
            <w:pPr>
              <w:rPr>
                <w:rFonts w:ascii="Times New Roman" w:eastAsia="Times New Roman" w:hAnsi="Times New Roman" w:cs="Times New Roman"/>
                <w:b/>
                <w:bCs/>
              </w:rPr>
            </w:pPr>
            <w:r w:rsidRPr="00371E12">
              <w:rPr>
                <w:rFonts w:ascii="Times New Roman" w:eastAsia="Times New Roman" w:hAnsi="Times New Roman" w:cs="Times New Roman"/>
                <w:b/>
                <w:bCs/>
              </w:rPr>
              <w:t>Informacija teikiama:</w:t>
            </w:r>
          </w:p>
          <w:p w14:paraId="0D07E1E1" w14:textId="77777777" w:rsidR="00371E12" w:rsidRPr="00371E12" w:rsidRDefault="00371E12" w:rsidP="00371E12">
            <w:pPr>
              <w:rPr>
                <w:rFonts w:ascii="Times New Roman" w:eastAsia="Times New Roman" w:hAnsi="Times New Roman" w:cs="Times New Roman"/>
              </w:rPr>
            </w:pPr>
            <w:r w:rsidRPr="00371E12">
              <w:rPr>
                <w:rFonts w:ascii="Times New Roman" w:eastAsia="Times New Roman" w:hAnsi="Times New Roman" w:cs="Times New Roman"/>
              </w:rPr>
              <w:t>pirmadieniais-ketvirtadieniais 8.00-17.00 val.;</w:t>
            </w:r>
          </w:p>
          <w:p w14:paraId="027122F9" w14:textId="77777777" w:rsidR="00371E12" w:rsidRPr="00371E12" w:rsidRDefault="00371E12" w:rsidP="00371E12">
            <w:pPr>
              <w:rPr>
                <w:rFonts w:ascii="Times New Roman" w:eastAsia="Times New Roman" w:hAnsi="Times New Roman" w:cs="Times New Roman"/>
              </w:rPr>
            </w:pPr>
            <w:r w:rsidRPr="00371E12">
              <w:rPr>
                <w:rFonts w:ascii="Times New Roman" w:eastAsia="Times New Roman" w:hAnsi="Times New Roman" w:cs="Times New Roman"/>
              </w:rPr>
              <w:t>penktadieniais 8.00-15.45 val.;</w:t>
            </w:r>
          </w:p>
          <w:p w14:paraId="495760B4" w14:textId="77777777" w:rsidR="00371E12" w:rsidRPr="00371E12" w:rsidRDefault="00371E12" w:rsidP="00371E12">
            <w:pPr>
              <w:rPr>
                <w:rFonts w:ascii="Times New Roman" w:eastAsia="Times New Roman" w:hAnsi="Times New Roman" w:cs="Times New Roman"/>
              </w:rPr>
            </w:pPr>
            <w:r w:rsidRPr="00371E12">
              <w:rPr>
                <w:rFonts w:ascii="Times New Roman" w:eastAsia="Times New Roman" w:hAnsi="Times New Roman" w:cs="Times New Roman"/>
              </w:rPr>
              <w:t>pietų pertrauka 12.15-13.00 val.</w:t>
            </w:r>
          </w:p>
          <w:p w14:paraId="3825C6B7" w14:textId="77777777" w:rsidR="00371E12" w:rsidRPr="00371E12" w:rsidRDefault="00371E12" w:rsidP="00371E12">
            <w:pPr>
              <w:rPr>
                <w:rFonts w:ascii="Times New Roman" w:eastAsia="Times New Roman" w:hAnsi="Times New Roman" w:cs="Times New Roman"/>
              </w:rPr>
            </w:pPr>
          </w:p>
          <w:p w14:paraId="2138C4C4" w14:textId="1C45257C" w:rsidR="00371E12" w:rsidRPr="6B1B04CC" w:rsidRDefault="00371E12" w:rsidP="00371E12">
            <w:pPr>
              <w:spacing w:after="120"/>
              <w:jc w:val="both"/>
              <w:rPr>
                <w:rFonts w:ascii="Times New Roman" w:hAnsi="Times New Roman" w:cs="Times New Roman"/>
                <w:b/>
                <w:bCs/>
              </w:rPr>
            </w:pPr>
            <w:r w:rsidRPr="00371E12">
              <w:rPr>
                <w:rFonts w:ascii="Times New Roman" w:eastAsia="Times New Roman" w:hAnsi="Times New Roman" w:cs="Times New Roman"/>
              </w:rPr>
              <w:t>Konsultacijos teikiamos tel.: +370 614 99 699</w:t>
            </w:r>
          </w:p>
        </w:tc>
      </w:tr>
      <w:tr w:rsidR="00371E12" w:rsidRPr="008D0637" w14:paraId="2FE52512" w14:textId="77777777" w:rsidTr="00D92E6E">
        <w:trPr>
          <w:gridAfter w:val="1"/>
          <w:wAfter w:w="11" w:type="dxa"/>
          <w:trHeight w:val="300"/>
        </w:trPr>
        <w:tc>
          <w:tcPr>
            <w:tcW w:w="766" w:type="dxa"/>
            <w:vMerge w:val="restart"/>
          </w:tcPr>
          <w:p w14:paraId="6DE0AB82" w14:textId="6E5C6301" w:rsidR="00371E12" w:rsidRPr="00025451" w:rsidRDefault="00371E12" w:rsidP="00371E12">
            <w:pPr>
              <w:spacing w:after="120"/>
              <w:rPr>
                <w:rFonts w:ascii="Times New Roman" w:hAnsi="Times New Roman" w:cs="Times New Roman"/>
                <w:b/>
                <w:bCs/>
              </w:rPr>
            </w:pPr>
            <w:r w:rsidRPr="00025451">
              <w:rPr>
                <w:rFonts w:ascii="Times New Roman" w:hAnsi="Times New Roman" w:cs="Times New Roman"/>
                <w:b/>
                <w:bCs/>
              </w:rPr>
              <w:t>3.5.</w:t>
            </w:r>
          </w:p>
        </w:tc>
        <w:tc>
          <w:tcPr>
            <w:tcW w:w="9215" w:type="dxa"/>
            <w:gridSpan w:val="10"/>
          </w:tcPr>
          <w:p w14:paraId="6D576A06" w14:textId="3250914F" w:rsidR="00371E12" w:rsidRPr="00025451" w:rsidRDefault="00371E12" w:rsidP="00371E12">
            <w:pPr>
              <w:spacing w:after="120"/>
              <w:rPr>
                <w:rFonts w:ascii="Times New Roman" w:hAnsi="Times New Roman" w:cs="Times New Roman"/>
                <w:b/>
                <w:bCs/>
              </w:rPr>
            </w:pPr>
            <w:r w:rsidRPr="008D0637">
              <w:rPr>
                <w:rFonts w:ascii="Times New Roman" w:hAnsi="Times New Roman" w:cs="Times New Roman"/>
                <w:b/>
                <w:bCs/>
              </w:rPr>
              <w:t>Kita aktuali informacija</w:t>
            </w:r>
          </w:p>
        </w:tc>
      </w:tr>
      <w:tr w:rsidR="00371E12" w:rsidRPr="008D0637" w14:paraId="78F16F92" w14:textId="77777777" w:rsidTr="00D92E6E">
        <w:trPr>
          <w:gridAfter w:val="1"/>
          <w:wAfter w:w="11" w:type="dxa"/>
          <w:trHeight w:val="300"/>
        </w:trPr>
        <w:tc>
          <w:tcPr>
            <w:tcW w:w="766" w:type="dxa"/>
            <w:vMerge/>
          </w:tcPr>
          <w:p w14:paraId="20E0B96B" w14:textId="77777777" w:rsidR="00371E12" w:rsidRPr="000C0E33" w:rsidRDefault="00371E12" w:rsidP="00371E12">
            <w:pPr>
              <w:spacing w:after="120"/>
              <w:rPr>
                <w:rFonts w:ascii="Times New Roman" w:hAnsi="Times New Roman" w:cs="Times New Roman"/>
                <w:b/>
                <w:bCs/>
              </w:rPr>
            </w:pPr>
          </w:p>
        </w:tc>
        <w:tc>
          <w:tcPr>
            <w:tcW w:w="9215" w:type="dxa"/>
            <w:gridSpan w:val="10"/>
          </w:tcPr>
          <w:p w14:paraId="4665FB17" w14:textId="77777777" w:rsidR="00371E12" w:rsidRPr="001F702B" w:rsidRDefault="00371E12" w:rsidP="00371E12">
            <w:pPr>
              <w:jc w:val="both"/>
              <w:rPr>
                <w:rFonts w:ascii="Times New Roman" w:eastAsia="Times New Roman" w:hAnsi="Times New Roman" w:cs="Times New Roman"/>
                <w:b/>
                <w:bCs/>
              </w:rPr>
            </w:pPr>
            <w:r>
              <w:rPr>
                <w:rFonts w:ascii="Times New Roman" w:eastAsia="Times New Roman" w:hAnsi="Times New Roman" w:cs="Times New Roman"/>
                <w:b/>
                <w:bCs/>
              </w:rPr>
              <w:t>PMP</w:t>
            </w:r>
            <w:r w:rsidRPr="001F702B">
              <w:rPr>
                <w:rFonts w:ascii="Times New Roman" w:eastAsia="Times New Roman" w:hAnsi="Times New Roman" w:cs="Times New Roman"/>
                <w:b/>
                <w:bCs/>
              </w:rPr>
              <w:t xml:space="preserve"> vertinimas ir atranka</w:t>
            </w:r>
          </w:p>
          <w:p w14:paraId="515E8203" w14:textId="77777777" w:rsidR="00371E12" w:rsidRPr="001F702B" w:rsidRDefault="00371E12" w:rsidP="00371E12">
            <w:pPr>
              <w:jc w:val="both"/>
              <w:rPr>
                <w:rFonts w:ascii="Times New Roman" w:eastAsia="Times New Roman" w:hAnsi="Times New Roman" w:cs="Times New Roman"/>
              </w:rPr>
            </w:pPr>
          </w:p>
          <w:p w14:paraId="31AE9312" w14:textId="77777777" w:rsidR="00371E12" w:rsidRPr="001F702B" w:rsidRDefault="00371E12" w:rsidP="00371E12">
            <w:pPr>
              <w:jc w:val="both"/>
              <w:rPr>
                <w:rFonts w:ascii="Times New Roman" w:eastAsia="Times New Roman" w:hAnsi="Times New Roman" w:cs="Times New Roman"/>
              </w:rPr>
            </w:pPr>
            <w:r>
              <w:rPr>
                <w:rFonts w:ascii="Times New Roman" w:eastAsia="Times New Roman" w:hAnsi="Times New Roman" w:cs="Times New Roman"/>
              </w:rPr>
              <w:t>PMP</w:t>
            </w:r>
            <w:r w:rsidRPr="001F702B">
              <w:rPr>
                <w:rFonts w:ascii="Times New Roman" w:eastAsia="Times New Roman" w:hAnsi="Times New Roman" w:cs="Times New Roman"/>
              </w:rPr>
              <w:t xml:space="preserve"> patvirtinama </w:t>
            </w:r>
            <w:r>
              <w:rPr>
                <w:rFonts w:ascii="Times New Roman" w:eastAsia="Times New Roman" w:hAnsi="Times New Roman" w:cs="Times New Roman"/>
              </w:rPr>
              <w:t xml:space="preserve">ir dotacija išmokama </w:t>
            </w:r>
            <w:r w:rsidRPr="001F702B">
              <w:rPr>
                <w:rFonts w:ascii="Times New Roman" w:eastAsia="Times New Roman" w:hAnsi="Times New Roman" w:cs="Times New Roman"/>
              </w:rPr>
              <w:t>ne vėliau kaip per 1</w:t>
            </w:r>
            <w:r>
              <w:rPr>
                <w:rFonts w:ascii="Times New Roman" w:eastAsia="Times New Roman" w:hAnsi="Times New Roman" w:cs="Times New Roman"/>
              </w:rPr>
              <w:t>20</w:t>
            </w:r>
            <w:r w:rsidRPr="001F702B">
              <w:rPr>
                <w:rFonts w:ascii="Times New Roman" w:eastAsia="Times New Roman" w:hAnsi="Times New Roman" w:cs="Times New Roman"/>
              </w:rPr>
              <w:t xml:space="preserve"> kalendorinių dienų nuo Fizinio asmens arba jo įgalioto asmens tinkamai įformintos </w:t>
            </w:r>
            <w:r>
              <w:rPr>
                <w:rFonts w:ascii="Times New Roman" w:eastAsia="Times New Roman" w:hAnsi="Times New Roman" w:cs="Times New Roman"/>
              </w:rPr>
              <w:t>PMP</w:t>
            </w:r>
            <w:r w:rsidRPr="001F702B">
              <w:rPr>
                <w:rFonts w:ascii="Times New Roman" w:eastAsia="Times New Roman" w:hAnsi="Times New Roman" w:cs="Times New Roman"/>
              </w:rPr>
              <w:t xml:space="preserve"> ir visų privalomų pateikti dokumentų registravimo dienos.</w:t>
            </w:r>
          </w:p>
          <w:p w14:paraId="114CD52F" w14:textId="77777777" w:rsidR="00371E12" w:rsidRPr="001F702B" w:rsidRDefault="00371E12" w:rsidP="00371E12">
            <w:pPr>
              <w:jc w:val="both"/>
              <w:rPr>
                <w:rFonts w:ascii="Times New Roman" w:eastAsia="Times New Roman" w:hAnsi="Times New Roman" w:cs="Times New Roman"/>
              </w:rPr>
            </w:pPr>
          </w:p>
          <w:p w14:paraId="4B9B3607" w14:textId="77777777" w:rsidR="00371E12" w:rsidRDefault="00371E12" w:rsidP="00371E12">
            <w:pPr>
              <w:jc w:val="both"/>
              <w:rPr>
                <w:rFonts w:ascii="Times New Roman" w:eastAsia="Times New Roman" w:hAnsi="Times New Roman" w:cs="Times New Roman"/>
              </w:rPr>
            </w:pPr>
            <w:r>
              <w:rPr>
                <w:rFonts w:ascii="Times New Roman" w:eastAsia="Times New Roman" w:hAnsi="Times New Roman" w:cs="Times New Roman"/>
              </w:rPr>
              <w:t>PMP</w:t>
            </w:r>
            <w:r w:rsidRPr="001F702B">
              <w:rPr>
                <w:rFonts w:ascii="Times New Roman" w:eastAsia="Times New Roman" w:hAnsi="Times New Roman" w:cs="Times New Roman"/>
              </w:rPr>
              <w:t xml:space="preserve"> nustačius trūkumų, Fizinis asmuo arba jo įgaliotas asmuo per Aplinkos projektų valdymo agentūros nustatytą terminą, ne trumpesnį kaip 5 darbo dienos ir ne ilgesnį kaip 10 darbo dienų, turi patikslinti ir (ar) pateikti trūkstamus dokumentus. Jei pareiškėjas nepatikslina </w:t>
            </w:r>
            <w:r>
              <w:rPr>
                <w:rFonts w:ascii="Times New Roman" w:eastAsia="Times New Roman" w:hAnsi="Times New Roman" w:cs="Times New Roman"/>
              </w:rPr>
              <w:t>PMP</w:t>
            </w:r>
            <w:r w:rsidRPr="001F702B">
              <w:rPr>
                <w:rFonts w:ascii="Times New Roman" w:eastAsia="Times New Roman" w:hAnsi="Times New Roman" w:cs="Times New Roman"/>
              </w:rPr>
              <w:t xml:space="preserve"> ir/arba nepateikia prašomų dokumentų per nustatytą terminą, </w:t>
            </w:r>
            <w:r>
              <w:rPr>
                <w:rFonts w:ascii="Times New Roman" w:eastAsia="Times New Roman" w:hAnsi="Times New Roman" w:cs="Times New Roman"/>
              </w:rPr>
              <w:t>PMP</w:t>
            </w:r>
            <w:r w:rsidRPr="001F702B">
              <w:rPr>
                <w:rFonts w:ascii="Times New Roman" w:eastAsia="Times New Roman" w:hAnsi="Times New Roman" w:cs="Times New Roman"/>
              </w:rPr>
              <w:t xml:space="preserve"> atmetama</w:t>
            </w:r>
            <w:r>
              <w:rPr>
                <w:rFonts w:ascii="Times New Roman" w:eastAsia="Times New Roman" w:hAnsi="Times New Roman" w:cs="Times New Roman"/>
              </w:rPr>
              <w:t xml:space="preserve"> ir </w:t>
            </w:r>
            <w:r w:rsidRPr="001F702B">
              <w:rPr>
                <w:rFonts w:ascii="Times New Roman" w:eastAsia="Times New Roman" w:hAnsi="Times New Roman" w:cs="Times New Roman"/>
              </w:rPr>
              <w:t>finansavimo lėšos neišmokamos.</w:t>
            </w:r>
          </w:p>
          <w:p w14:paraId="1C748F19" w14:textId="77777777" w:rsidR="00371E12" w:rsidRDefault="00371E12" w:rsidP="00371E12">
            <w:pPr>
              <w:jc w:val="both"/>
              <w:rPr>
                <w:rFonts w:ascii="Times New Roman" w:eastAsia="Times New Roman" w:hAnsi="Times New Roman" w:cs="Times New Roman"/>
              </w:rPr>
            </w:pPr>
          </w:p>
          <w:p w14:paraId="3EA282C8" w14:textId="77777777" w:rsidR="00371E12" w:rsidRPr="001F702B" w:rsidRDefault="00371E12" w:rsidP="00371E12">
            <w:pPr>
              <w:jc w:val="both"/>
              <w:rPr>
                <w:rFonts w:ascii="Times New Roman" w:eastAsia="Times New Roman" w:hAnsi="Times New Roman" w:cs="Times New Roman"/>
              </w:rPr>
            </w:pPr>
            <w:r w:rsidRPr="007659A8">
              <w:rPr>
                <w:rFonts w:ascii="Times New Roman" w:eastAsia="Times New Roman" w:hAnsi="Times New Roman" w:cs="Times New Roman"/>
              </w:rPr>
              <w:t xml:space="preserve">Vykdant tęstinę jungtinio projekto projektų atranką, pateiktos </w:t>
            </w:r>
            <w:r>
              <w:rPr>
                <w:rFonts w:ascii="Times New Roman" w:eastAsia="Times New Roman" w:hAnsi="Times New Roman" w:cs="Times New Roman"/>
              </w:rPr>
              <w:t>PMP formos</w:t>
            </w:r>
            <w:r w:rsidRPr="007659A8">
              <w:rPr>
                <w:rFonts w:ascii="Times New Roman" w:eastAsia="Times New Roman" w:hAnsi="Times New Roman" w:cs="Times New Roman"/>
              </w:rPr>
              <w:t xml:space="preserve"> vertinam</w:t>
            </w:r>
            <w:r>
              <w:rPr>
                <w:rFonts w:ascii="Times New Roman" w:eastAsia="Times New Roman" w:hAnsi="Times New Roman" w:cs="Times New Roman"/>
              </w:rPr>
              <w:t>os</w:t>
            </w:r>
            <w:r w:rsidRPr="007659A8">
              <w:rPr>
                <w:rFonts w:ascii="Times New Roman" w:eastAsia="Times New Roman" w:hAnsi="Times New Roman" w:cs="Times New Roman"/>
              </w:rPr>
              <w:t xml:space="preserve"> ir sprendimai dėl projektų finansavimo priimami pagal jų pateikimo (užregistravimo pateikus) eilę su išlyga, kad sprendimai dėl PMP atmetimo gali būti priimami ne pagal jų pateikimo eilės tvarką. Taip pat pateikti PMP gali būti vertinami ir sprendimai dėl JP projektų finansavimo priimami ne pagal PMP pateikimo eilę, jei užtikrinama, kad tai neturės įtakos sprendimams dėl anksčiau pateiktų PMP finansavimo.</w:t>
            </w:r>
          </w:p>
          <w:p w14:paraId="6835F47E" w14:textId="60054CF3" w:rsidR="00371E12" w:rsidRPr="008D0637" w:rsidRDefault="00371E12" w:rsidP="00371E12">
            <w:pPr>
              <w:spacing w:after="120"/>
              <w:rPr>
                <w:rFonts w:ascii="Times New Roman" w:hAnsi="Times New Roman" w:cs="Times New Roman"/>
                <w:b/>
                <w:bCs/>
              </w:rPr>
            </w:pPr>
          </w:p>
        </w:tc>
      </w:tr>
      <w:tr w:rsidR="00371E12" w:rsidRPr="008D0637" w14:paraId="324CB96A" w14:textId="77777777" w:rsidTr="00D92E6E">
        <w:trPr>
          <w:gridAfter w:val="1"/>
          <w:wAfter w:w="11" w:type="dxa"/>
          <w:trHeight w:val="300"/>
        </w:trPr>
        <w:tc>
          <w:tcPr>
            <w:tcW w:w="766" w:type="dxa"/>
            <w:vMerge w:val="restart"/>
          </w:tcPr>
          <w:p w14:paraId="2C98B5F8" w14:textId="723880DF" w:rsidR="00371E12" w:rsidRPr="00B14E3B" w:rsidRDefault="00371E12" w:rsidP="00371E12">
            <w:pPr>
              <w:spacing w:after="120"/>
              <w:rPr>
                <w:rFonts w:ascii="Times New Roman" w:hAnsi="Times New Roman" w:cs="Times New Roman"/>
                <w:b/>
                <w:bCs/>
              </w:rPr>
            </w:pPr>
            <w:r w:rsidRPr="00025451">
              <w:rPr>
                <w:rFonts w:ascii="Times New Roman" w:hAnsi="Times New Roman" w:cs="Times New Roman"/>
                <w:b/>
                <w:bCs/>
              </w:rPr>
              <w:t>3.6.</w:t>
            </w:r>
          </w:p>
        </w:tc>
        <w:tc>
          <w:tcPr>
            <w:tcW w:w="9215" w:type="dxa"/>
            <w:gridSpan w:val="10"/>
          </w:tcPr>
          <w:p w14:paraId="7989B0B3" w14:textId="2B01BC00" w:rsidR="00371E12" w:rsidRPr="008D0637" w:rsidRDefault="00371E12" w:rsidP="00371E12">
            <w:pPr>
              <w:spacing w:after="120"/>
              <w:rPr>
                <w:rFonts w:ascii="Times New Roman" w:hAnsi="Times New Roman" w:cs="Times New Roman"/>
                <w:b/>
                <w:bCs/>
              </w:rPr>
            </w:pPr>
            <w:r w:rsidRPr="008D0637">
              <w:rPr>
                <w:rFonts w:ascii="Times New Roman" w:hAnsi="Times New Roman" w:cs="Times New Roman"/>
                <w:b/>
                <w:bCs/>
              </w:rPr>
              <w:t>Priedai</w:t>
            </w:r>
          </w:p>
        </w:tc>
      </w:tr>
      <w:tr w:rsidR="00371E12" w:rsidRPr="008D0637" w14:paraId="7652CEBA" w14:textId="77777777" w:rsidTr="00D92E6E">
        <w:trPr>
          <w:gridAfter w:val="1"/>
          <w:wAfter w:w="11" w:type="dxa"/>
          <w:trHeight w:val="300"/>
        </w:trPr>
        <w:tc>
          <w:tcPr>
            <w:tcW w:w="766" w:type="dxa"/>
            <w:vMerge/>
          </w:tcPr>
          <w:p w14:paraId="3C9CA5D0" w14:textId="0EC55A20" w:rsidR="00371E12" w:rsidRPr="00025451" w:rsidRDefault="00371E12" w:rsidP="00371E12">
            <w:pPr>
              <w:spacing w:after="120"/>
              <w:rPr>
                <w:rFonts w:ascii="Times New Roman" w:hAnsi="Times New Roman" w:cs="Times New Roman"/>
                <w:b/>
                <w:bCs/>
              </w:rPr>
            </w:pPr>
          </w:p>
        </w:tc>
        <w:tc>
          <w:tcPr>
            <w:tcW w:w="9215" w:type="dxa"/>
            <w:gridSpan w:val="10"/>
          </w:tcPr>
          <w:p w14:paraId="27E92AE3" w14:textId="77777777" w:rsidR="00371E12" w:rsidRDefault="00371E12" w:rsidP="00371E12">
            <w:pPr>
              <w:rPr>
                <w:rStyle w:val="Hipersaitas"/>
                <w:rFonts w:ascii="Times New Roman" w:eastAsia="Times New Roman" w:hAnsi="Times New Roman" w:cs="Times New Roman"/>
                <w:i/>
                <w:iCs/>
                <w:color w:val="808080" w:themeColor="background1" w:themeShade="80"/>
              </w:rPr>
            </w:pPr>
            <w:r>
              <w:rPr>
                <w:rFonts w:ascii="Times New Roman" w:eastAsia="Times New Roman" w:hAnsi="Times New Roman" w:cs="Times New Roman"/>
              </w:rPr>
              <w:t>PMP forma</w:t>
            </w:r>
            <w:r>
              <w:rPr>
                <w:rFonts w:ascii="Times New Roman" w:eastAsia="Times New Roman" w:hAnsi="Times New Roman" w:cs="Times New Roman"/>
                <w:i/>
                <w:iCs/>
              </w:rPr>
              <w:t xml:space="preserve"> </w:t>
            </w:r>
            <w:r>
              <w:rPr>
                <w:rFonts w:ascii="Times New Roman" w:eastAsia="Times New Roman" w:hAnsi="Times New Roman" w:cs="Times New Roman"/>
                <w:i/>
                <w:iCs/>
                <w:color w:val="808080" w:themeColor="background1" w:themeShade="80"/>
              </w:rPr>
              <w:t xml:space="preserve">- </w:t>
            </w:r>
            <w:r>
              <w:rPr>
                <w:rFonts w:ascii="Times New Roman" w:eastAsia="Times New Roman" w:hAnsi="Times New Roman" w:cs="Times New Roman"/>
              </w:rPr>
              <w:t xml:space="preserve">Aplinkos projektų valdymo agentūros informacinėje sistemoje, kuri integruota </w:t>
            </w:r>
            <w:hyperlink r:id="rId25" w:history="1">
              <w:r>
                <w:rPr>
                  <w:rStyle w:val="Hipersaitas"/>
                  <w:rFonts w:ascii="Times New Roman" w:eastAsia="Times New Roman" w:hAnsi="Times New Roman" w:cs="Times New Roman"/>
                </w:rPr>
                <w:t>https://apvis.apva.lt</w:t>
              </w:r>
            </w:hyperlink>
          </w:p>
          <w:p w14:paraId="1040B539" w14:textId="77AFA210" w:rsidR="00371E12" w:rsidRPr="00371E12" w:rsidRDefault="00371E12" w:rsidP="00371E12">
            <w:pPr>
              <w:rPr>
                <w:rFonts w:ascii="Times New Roman" w:eastAsia="Times New Roman" w:hAnsi="Times New Roman" w:cs="Times New Roman"/>
                <w:i/>
                <w:iCs/>
              </w:rPr>
            </w:pPr>
          </w:p>
        </w:tc>
      </w:tr>
    </w:tbl>
    <w:p w14:paraId="20F96DF6" w14:textId="20196C7E" w:rsidR="00F05CC6" w:rsidRPr="008D0637" w:rsidRDefault="00F05CC6" w:rsidP="003B05F0">
      <w:pPr>
        <w:rPr>
          <w:rFonts w:ascii="Times New Roman" w:hAnsi="Times New Roman" w:cs="Times New Roman"/>
        </w:rPr>
      </w:pPr>
    </w:p>
    <w:p w14:paraId="0A63E808" w14:textId="12E11A3D" w:rsidR="00BA2AC2" w:rsidRPr="00504471" w:rsidRDefault="00920330" w:rsidP="34C2DF8D">
      <w:pPr>
        <w:rPr>
          <w:rFonts w:ascii="Times New Roman" w:hAnsi="Times New Roman" w:cs="Times New Roman"/>
          <w:b/>
          <w:bCs/>
        </w:rPr>
      </w:pPr>
      <w:r w:rsidRPr="61591F5A">
        <w:rPr>
          <w:rFonts w:ascii="Times New Roman" w:hAnsi="Times New Roman" w:cs="Times New Roman"/>
          <w:b/>
          <w:bCs/>
        </w:rPr>
        <w:t>Kvietimo</w:t>
      </w:r>
      <w:r w:rsidR="00871AA3" w:rsidRPr="61591F5A">
        <w:rPr>
          <w:rFonts w:ascii="Times New Roman" w:hAnsi="Times New Roman" w:cs="Times New Roman"/>
          <w:b/>
          <w:bCs/>
        </w:rPr>
        <w:t xml:space="preserve"> teikti paraiškas</w:t>
      </w:r>
      <w:r w:rsidRPr="61591F5A">
        <w:rPr>
          <w:rFonts w:ascii="Times New Roman" w:hAnsi="Times New Roman" w:cs="Times New Roman"/>
          <w:b/>
          <w:bCs/>
        </w:rPr>
        <w:t xml:space="preserve"> išlaidų tinkamumo požymiai (</w:t>
      </w:r>
      <w:r w:rsidR="0081791F" w:rsidRPr="61591F5A">
        <w:rPr>
          <w:rFonts w:ascii="Times New Roman" w:hAnsi="Times New Roman" w:cs="Times New Roman"/>
          <w:b/>
          <w:bCs/>
        </w:rPr>
        <w:t xml:space="preserve">pildoma INVESTIS, </w:t>
      </w:r>
      <w:r w:rsidR="00504471" w:rsidRPr="61591F5A">
        <w:rPr>
          <w:rFonts w:ascii="Times New Roman" w:hAnsi="Times New Roman" w:cs="Times New Roman"/>
          <w:b/>
          <w:bCs/>
        </w:rPr>
        <w:t xml:space="preserve">ši dalis </w:t>
      </w:r>
      <w:r w:rsidRPr="61591F5A">
        <w:rPr>
          <w:rFonts w:ascii="Times New Roman" w:hAnsi="Times New Roman" w:cs="Times New Roman"/>
          <w:b/>
          <w:bCs/>
        </w:rPr>
        <w:t>neskelbiama ESFIPS)</w:t>
      </w:r>
    </w:p>
    <w:tbl>
      <w:tblPr>
        <w:tblStyle w:val="Lentelstinklelis"/>
        <w:tblW w:w="0" w:type="auto"/>
        <w:tblLook w:val="04A0" w:firstRow="1" w:lastRow="0" w:firstColumn="1" w:lastColumn="0" w:noHBand="0" w:noVBand="1"/>
      </w:tblPr>
      <w:tblGrid>
        <w:gridCol w:w="2689"/>
        <w:gridCol w:w="6939"/>
      </w:tblGrid>
      <w:tr w:rsidR="00504471" w:rsidRPr="00504471" w14:paraId="3410E13F" w14:textId="77777777" w:rsidTr="4F8AE923">
        <w:tc>
          <w:tcPr>
            <w:tcW w:w="2689" w:type="dxa"/>
            <w:shd w:val="clear" w:color="auto" w:fill="D9D9D9" w:themeFill="background1" w:themeFillShade="D9"/>
          </w:tcPr>
          <w:p w14:paraId="7D8E0856" w14:textId="77AE52CC" w:rsidR="00920330" w:rsidRPr="00504471" w:rsidRDefault="00920330" w:rsidP="003B05F0">
            <w:pPr>
              <w:rPr>
                <w:rFonts w:ascii="Times New Roman" w:hAnsi="Times New Roman" w:cs="Times New Roman"/>
                <w:b/>
              </w:rPr>
            </w:pPr>
            <w:r w:rsidRPr="00504471">
              <w:rPr>
                <w:rFonts w:ascii="Times New Roman" w:hAnsi="Times New Roman" w:cs="Times New Roman"/>
                <w:b/>
              </w:rPr>
              <w:t>Laukas</w:t>
            </w:r>
          </w:p>
        </w:tc>
        <w:tc>
          <w:tcPr>
            <w:tcW w:w="6939" w:type="dxa"/>
            <w:shd w:val="clear" w:color="auto" w:fill="D9D9D9" w:themeFill="background1" w:themeFillShade="D9"/>
          </w:tcPr>
          <w:p w14:paraId="4CE2CE4B" w14:textId="17394F0B" w:rsidR="00920330" w:rsidRPr="00504471" w:rsidRDefault="00920330" w:rsidP="003B05F0">
            <w:pPr>
              <w:rPr>
                <w:rFonts w:ascii="Times New Roman" w:hAnsi="Times New Roman" w:cs="Times New Roman"/>
                <w:b/>
              </w:rPr>
            </w:pPr>
            <w:r w:rsidRPr="00504471">
              <w:rPr>
                <w:rFonts w:ascii="Times New Roman" w:hAnsi="Times New Roman" w:cs="Times New Roman"/>
                <w:b/>
              </w:rPr>
              <w:t>Lauko aprašymas</w:t>
            </w:r>
          </w:p>
        </w:tc>
      </w:tr>
      <w:tr w:rsidR="00920330" w:rsidRPr="00504471" w14:paraId="19D93900" w14:textId="77777777" w:rsidTr="4F8AE923">
        <w:tc>
          <w:tcPr>
            <w:tcW w:w="2689" w:type="dxa"/>
          </w:tcPr>
          <w:p w14:paraId="2BCD6EFB" w14:textId="43B99719" w:rsidR="00920330" w:rsidRPr="00504471" w:rsidRDefault="00920330" w:rsidP="00920330">
            <w:pPr>
              <w:rPr>
                <w:rFonts w:ascii="Times New Roman" w:hAnsi="Times New Roman" w:cs="Times New Roman"/>
              </w:rPr>
            </w:pPr>
            <w:r w:rsidRPr="00504471">
              <w:rPr>
                <w:rFonts w:ascii="Times New Roman" w:hAnsi="Times New Roman" w:cs="Times New Roman"/>
              </w:rPr>
              <w:lastRenderedPageBreak/>
              <w:t xml:space="preserve">Finansuojamos netiesioginės </w:t>
            </w:r>
            <w:r w:rsidR="00B1093B">
              <w:rPr>
                <w:rFonts w:ascii="Times New Roman" w:hAnsi="Times New Roman" w:cs="Times New Roman"/>
              </w:rPr>
              <w:t>JP projekto</w:t>
            </w:r>
            <w:r w:rsidRPr="00504471">
              <w:rPr>
                <w:rFonts w:ascii="Times New Roman" w:hAnsi="Times New Roman" w:cs="Times New Roman"/>
              </w:rPr>
              <w:t xml:space="preserve"> išlaidos</w:t>
            </w:r>
          </w:p>
        </w:tc>
        <w:tc>
          <w:tcPr>
            <w:tcW w:w="6939" w:type="dxa"/>
          </w:tcPr>
          <w:p w14:paraId="0327684E" w14:textId="73A2B20E" w:rsidR="00920330" w:rsidRPr="00504471" w:rsidRDefault="375D2311" w:rsidP="4F8AE923">
            <w:pPr>
              <w:rPr>
                <w:rFonts w:ascii="Times New Roman" w:hAnsi="Times New Roman" w:cs="Times New Roman"/>
                <w:i/>
                <w:iCs/>
                <w:color w:val="808080" w:themeColor="background1" w:themeShade="80"/>
              </w:rPr>
            </w:pPr>
            <w:r w:rsidRPr="4F8AE923">
              <w:rPr>
                <w:rFonts w:ascii="Times New Roman" w:hAnsi="Times New Roman" w:cs="Times New Roman"/>
                <w:i/>
                <w:iCs/>
                <w:color w:val="808080" w:themeColor="background1" w:themeShade="80"/>
              </w:rPr>
              <w:t>Žymimasis langelis.</w:t>
            </w:r>
            <w:r w:rsidR="2267D75F" w:rsidRPr="4F8AE923">
              <w:rPr>
                <w:rFonts w:ascii="Times New Roman" w:hAnsi="Times New Roman" w:cs="Times New Roman"/>
                <w:i/>
                <w:iCs/>
                <w:color w:val="808080" w:themeColor="background1" w:themeShade="80"/>
              </w:rPr>
              <w:t xml:space="preserve"> Suteikus šį požymį, INVESTIS</w:t>
            </w:r>
            <w:r w:rsidR="0F6A95F1" w:rsidRPr="4F8AE923">
              <w:rPr>
                <w:rFonts w:ascii="Times New Roman" w:hAnsi="Times New Roman" w:cs="Times New Roman"/>
                <w:i/>
                <w:iCs/>
                <w:color w:val="808080" w:themeColor="background1" w:themeShade="80"/>
              </w:rPr>
              <w:t xml:space="preserve"> </w:t>
            </w:r>
            <w:r w:rsidR="00596827">
              <w:rPr>
                <w:rFonts w:ascii="Times New Roman" w:hAnsi="Times New Roman" w:cs="Times New Roman"/>
                <w:i/>
                <w:iCs/>
                <w:color w:val="808080" w:themeColor="background1" w:themeShade="80"/>
              </w:rPr>
              <w:t>paraiškos</w:t>
            </w:r>
            <w:r w:rsidR="0F6A95F1" w:rsidRPr="4F8AE923">
              <w:rPr>
                <w:rFonts w:ascii="Times New Roman" w:hAnsi="Times New Roman" w:cs="Times New Roman"/>
                <w:i/>
                <w:iCs/>
                <w:color w:val="808080" w:themeColor="background1" w:themeShade="80"/>
              </w:rPr>
              <w:t xml:space="preserve"> formą</w:t>
            </w:r>
            <w:r w:rsidR="28840578" w:rsidRPr="4F8AE923">
              <w:rPr>
                <w:rFonts w:ascii="Times New Roman" w:hAnsi="Times New Roman" w:cs="Times New Roman"/>
                <w:i/>
                <w:iCs/>
                <w:color w:val="808080" w:themeColor="background1" w:themeShade="80"/>
              </w:rPr>
              <w:t xml:space="preserve"> ir </w:t>
            </w:r>
            <w:r w:rsidR="4388975F" w:rsidRPr="4F8AE923">
              <w:rPr>
                <w:rFonts w:ascii="Times New Roman" w:hAnsi="Times New Roman" w:cs="Times New Roman"/>
                <w:i/>
                <w:iCs/>
                <w:color w:val="808080" w:themeColor="background1" w:themeShade="80"/>
              </w:rPr>
              <w:t>JP projekto mokėjimo prašymo</w:t>
            </w:r>
            <w:r w:rsidR="0F6A95F1" w:rsidRPr="4F8AE923">
              <w:rPr>
                <w:rFonts w:ascii="Times New Roman" w:hAnsi="Times New Roman" w:cs="Times New Roman"/>
                <w:i/>
                <w:iCs/>
                <w:color w:val="808080" w:themeColor="background1" w:themeShade="80"/>
              </w:rPr>
              <w:t xml:space="preserve"> formą papildo</w:t>
            </w:r>
            <w:r w:rsidR="2267D75F" w:rsidRPr="4F8AE923">
              <w:rPr>
                <w:rFonts w:ascii="Times New Roman" w:hAnsi="Times New Roman" w:cs="Times New Roman"/>
                <w:i/>
                <w:iCs/>
                <w:color w:val="808080" w:themeColor="background1" w:themeShade="80"/>
              </w:rPr>
              <w:t xml:space="preserve"> šių išlaidų eilute.</w:t>
            </w:r>
          </w:p>
        </w:tc>
      </w:tr>
    </w:tbl>
    <w:p w14:paraId="5B3805D4" w14:textId="707262D1" w:rsidR="00920330" w:rsidRDefault="00920330" w:rsidP="003B05F0">
      <w:pPr>
        <w:rPr>
          <w:rFonts w:ascii="Times New Roman" w:hAnsi="Times New Roman" w:cs="Times New Roman"/>
          <w:color w:val="FF0000"/>
        </w:rPr>
      </w:pPr>
    </w:p>
    <w:p w14:paraId="6F45CFF4" w14:textId="5438DBCE" w:rsidR="00CE57BB" w:rsidRDefault="00CE57BB" w:rsidP="003B05F0">
      <w:pPr>
        <w:rPr>
          <w:rFonts w:ascii="Times New Roman" w:hAnsi="Times New Roman" w:cs="Times New Roman"/>
          <w:color w:val="FF0000"/>
        </w:rPr>
      </w:pPr>
    </w:p>
    <w:p w14:paraId="24555491" w14:textId="5031DD0E" w:rsidR="00CE57BB" w:rsidRPr="00025451" w:rsidRDefault="00CE57BB" w:rsidP="003B05F0">
      <w:pPr>
        <w:rPr>
          <w:rFonts w:ascii="Times New Roman" w:hAnsi="Times New Roman" w:cs="Times New Roman"/>
        </w:rPr>
      </w:pPr>
      <w:r w:rsidRPr="00025451">
        <w:rPr>
          <w:rFonts w:ascii="Times New Roman" w:hAnsi="Times New Roman" w:cs="Times New Roman"/>
        </w:rPr>
        <w:t xml:space="preserve">                                                      _____________________________</w:t>
      </w:r>
    </w:p>
    <w:sectPr w:rsidR="00CE57BB" w:rsidRPr="00025451" w:rsidSect="00C71D81">
      <w:headerReference w:type="default" r:id="rId26"/>
      <w:footerReference w:type="default" r:id="rId27"/>
      <w:headerReference w:type="first" r:id="rId28"/>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DF9DF" w14:textId="77777777" w:rsidR="001675D5" w:rsidRDefault="001675D5" w:rsidP="00DE54AD">
      <w:pPr>
        <w:spacing w:after="0" w:line="240" w:lineRule="auto"/>
      </w:pPr>
      <w:r>
        <w:separator/>
      </w:r>
    </w:p>
  </w:endnote>
  <w:endnote w:type="continuationSeparator" w:id="0">
    <w:p w14:paraId="00C7F425" w14:textId="77777777" w:rsidR="001675D5" w:rsidRDefault="001675D5" w:rsidP="00DE54AD">
      <w:pPr>
        <w:spacing w:after="0" w:line="240" w:lineRule="auto"/>
      </w:pPr>
      <w:r>
        <w:continuationSeparator/>
      </w:r>
    </w:p>
  </w:endnote>
  <w:endnote w:type="continuationNotice" w:id="1">
    <w:p w14:paraId="6B052720" w14:textId="77777777" w:rsidR="001675D5" w:rsidRDefault="001675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85DD" w14:textId="77777777" w:rsidR="00474B01" w:rsidRDefault="00474B0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83135" w14:textId="77777777" w:rsidR="001675D5" w:rsidRDefault="001675D5" w:rsidP="00DE54AD">
      <w:pPr>
        <w:spacing w:after="0" w:line="240" w:lineRule="auto"/>
      </w:pPr>
      <w:r>
        <w:separator/>
      </w:r>
    </w:p>
  </w:footnote>
  <w:footnote w:type="continuationSeparator" w:id="0">
    <w:p w14:paraId="00E71166" w14:textId="77777777" w:rsidR="001675D5" w:rsidRDefault="001675D5" w:rsidP="00DE54AD">
      <w:pPr>
        <w:spacing w:after="0" w:line="240" w:lineRule="auto"/>
      </w:pPr>
      <w:r>
        <w:continuationSeparator/>
      </w:r>
    </w:p>
  </w:footnote>
  <w:footnote w:type="continuationNotice" w:id="1">
    <w:p w14:paraId="179ECFBA" w14:textId="77777777" w:rsidR="001675D5" w:rsidRDefault="001675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C313" w14:textId="77777777" w:rsidR="00474B01" w:rsidRDefault="00474B0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72A9"/>
    <w:multiLevelType w:val="hybridMultilevel"/>
    <w:tmpl w:val="855813B0"/>
    <w:lvl w:ilvl="0" w:tplc="AE1E636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30B67F"/>
    <w:multiLevelType w:val="hybridMultilevel"/>
    <w:tmpl w:val="FD765A20"/>
    <w:lvl w:ilvl="0" w:tplc="F6DA9C46">
      <w:start w:val="1"/>
      <w:numFmt w:val="bullet"/>
      <w:lvlText w:val="·"/>
      <w:lvlJc w:val="left"/>
      <w:pPr>
        <w:ind w:left="720" w:hanging="360"/>
      </w:pPr>
      <w:rPr>
        <w:rFonts w:ascii="Symbol" w:hAnsi="Symbol" w:hint="default"/>
      </w:rPr>
    </w:lvl>
    <w:lvl w:ilvl="1" w:tplc="9A90FCDE">
      <w:start w:val="1"/>
      <w:numFmt w:val="bullet"/>
      <w:lvlText w:val="o"/>
      <w:lvlJc w:val="left"/>
      <w:pPr>
        <w:ind w:left="1440" w:hanging="360"/>
      </w:pPr>
      <w:rPr>
        <w:rFonts w:ascii="Courier New" w:hAnsi="Courier New" w:hint="default"/>
      </w:rPr>
    </w:lvl>
    <w:lvl w:ilvl="2" w:tplc="56B6DEDC">
      <w:start w:val="1"/>
      <w:numFmt w:val="bullet"/>
      <w:lvlText w:val=""/>
      <w:lvlJc w:val="left"/>
      <w:pPr>
        <w:ind w:left="2160" w:hanging="360"/>
      </w:pPr>
      <w:rPr>
        <w:rFonts w:ascii="Wingdings" w:hAnsi="Wingdings" w:hint="default"/>
      </w:rPr>
    </w:lvl>
    <w:lvl w:ilvl="3" w:tplc="455088EC">
      <w:start w:val="1"/>
      <w:numFmt w:val="bullet"/>
      <w:lvlText w:val=""/>
      <w:lvlJc w:val="left"/>
      <w:pPr>
        <w:ind w:left="2880" w:hanging="360"/>
      </w:pPr>
      <w:rPr>
        <w:rFonts w:ascii="Symbol" w:hAnsi="Symbol" w:hint="default"/>
      </w:rPr>
    </w:lvl>
    <w:lvl w:ilvl="4" w:tplc="37E80A9E">
      <w:start w:val="1"/>
      <w:numFmt w:val="bullet"/>
      <w:lvlText w:val="o"/>
      <w:lvlJc w:val="left"/>
      <w:pPr>
        <w:ind w:left="3600" w:hanging="360"/>
      </w:pPr>
      <w:rPr>
        <w:rFonts w:ascii="Courier New" w:hAnsi="Courier New" w:hint="default"/>
      </w:rPr>
    </w:lvl>
    <w:lvl w:ilvl="5" w:tplc="8BCCB7AA">
      <w:start w:val="1"/>
      <w:numFmt w:val="bullet"/>
      <w:lvlText w:val=""/>
      <w:lvlJc w:val="left"/>
      <w:pPr>
        <w:ind w:left="4320" w:hanging="360"/>
      </w:pPr>
      <w:rPr>
        <w:rFonts w:ascii="Wingdings" w:hAnsi="Wingdings" w:hint="default"/>
      </w:rPr>
    </w:lvl>
    <w:lvl w:ilvl="6" w:tplc="68AE70DC">
      <w:start w:val="1"/>
      <w:numFmt w:val="bullet"/>
      <w:lvlText w:val=""/>
      <w:lvlJc w:val="left"/>
      <w:pPr>
        <w:ind w:left="5040" w:hanging="360"/>
      </w:pPr>
      <w:rPr>
        <w:rFonts w:ascii="Symbol" w:hAnsi="Symbol" w:hint="default"/>
      </w:rPr>
    </w:lvl>
    <w:lvl w:ilvl="7" w:tplc="40CA18F2">
      <w:start w:val="1"/>
      <w:numFmt w:val="bullet"/>
      <w:lvlText w:val="o"/>
      <w:lvlJc w:val="left"/>
      <w:pPr>
        <w:ind w:left="5760" w:hanging="360"/>
      </w:pPr>
      <w:rPr>
        <w:rFonts w:ascii="Courier New" w:hAnsi="Courier New" w:hint="default"/>
      </w:rPr>
    </w:lvl>
    <w:lvl w:ilvl="8" w:tplc="736C5742">
      <w:start w:val="1"/>
      <w:numFmt w:val="bullet"/>
      <w:lvlText w:val=""/>
      <w:lvlJc w:val="left"/>
      <w:pPr>
        <w:ind w:left="6480" w:hanging="360"/>
      </w:pPr>
      <w:rPr>
        <w:rFonts w:ascii="Wingdings" w:hAnsi="Wingdings" w:hint="default"/>
      </w:rPr>
    </w:lvl>
  </w:abstractNum>
  <w:abstractNum w:abstractNumId="3"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4"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5"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1ED1406"/>
    <w:multiLevelType w:val="hybridMultilevel"/>
    <w:tmpl w:val="4850B6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742266"/>
    <w:multiLevelType w:val="hybridMultilevel"/>
    <w:tmpl w:val="657A72DE"/>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6457D09"/>
    <w:multiLevelType w:val="hybridMultilevel"/>
    <w:tmpl w:val="597AF390"/>
    <w:lvl w:ilvl="0" w:tplc="E63C38AE">
      <w:start w:val="1"/>
      <w:numFmt w:val="decimal"/>
      <w:lvlText w:val="%1."/>
      <w:lvlJc w:val="left"/>
      <w:pPr>
        <w:ind w:left="360" w:hanging="360"/>
      </w:pPr>
      <w:rPr>
        <w:rFonts w:hint="default"/>
        <w:i w:val="0"/>
        <w:iCs w:val="0"/>
      </w:rPr>
    </w:lvl>
    <w:lvl w:ilvl="1" w:tplc="7C5E8EE0">
      <w:start w:val="1"/>
      <w:numFmt w:val="lowerLetter"/>
      <w:lvlText w:val="%2."/>
      <w:lvlJc w:val="left"/>
      <w:pPr>
        <w:ind w:left="1080" w:hanging="360"/>
      </w:pPr>
      <w:rPr>
        <w:i w:val="0"/>
        <w:iCs w:val="0"/>
        <w:color w:val="auto"/>
      </w:r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14" w15:restartNumberingAfterBreak="0">
    <w:nsid w:val="55EB7227"/>
    <w:multiLevelType w:val="hybridMultilevel"/>
    <w:tmpl w:val="F13E61D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8290894">
    <w:abstractNumId w:val="3"/>
  </w:num>
  <w:num w:numId="2" w16cid:durableId="752162441">
    <w:abstractNumId w:val="13"/>
  </w:num>
  <w:num w:numId="3" w16cid:durableId="1358310245">
    <w:abstractNumId w:val="8"/>
  </w:num>
  <w:num w:numId="4" w16cid:durableId="1741898865">
    <w:abstractNumId w:val="12"/>
  </w:num>
  <w:num w:numId="5" w16cid:durableId="1459642028">
    <w:abstractNumId w:val="4"/>
  </w:num>
  <w:num w:numId="6" w16cid:durableId="1975596654">
    <w:abstractNumId w:val="15"/>
  </w:num>
  <w:num w:numId="7" w16cid:durableId="445202666">
    <w:abstractNumId w:val="10"/>
  </w:num>
  <w:num w:numId="8" w16cid:durableId="1131901220">
    <w:abstractNumId w:val="6"/>
  </w:num>
  <w:num w:numId="9" w16cid:durableId="974603439">
    <w:abstractNumId w:val="18"/>
  </w:num>
  <w:num w:numId="10" w16cid:durableId="1840608827">
    <w:abstractNumId w:val="5"/>
  </w:num>
  <w:num w:numId="11" w16cid:durableId="1048652021">
    <w:abstractNumId w:val="1"/>
  </w:num>
  <w:num w:numId="12" w16cid:durableId="1181430688">
    <w:abstractNumId w:val="17"/>
  </w:num>
  <w:num w:numId="13" w16cid:durableId="889801615">
    <w:abstractNumId w:val="16"/>
  </w:num>
  <w:num w:numId="14" w16cid:durableId="1710034593">
    <w:abstractNumId w:val="0"/>
  </w:num>
  <w:num w:numId="15" w16cid:durableId="1558473215">
    <w:abstractNumId w:val="2"/>
  </w:num>
  <w:num w:numId="16" w16cid:durableId="1510094458">
    <w:abstractNumId w:val="9"/>
  </w:num>
  <w:num w:numId="17" w16cid:durableId="150752435">
    <w:abstractNumId w:val="7"/>
  </w:num>
  <w:num w:numId="18" w16cid:durableId="369501771">
    <w:abstractNumId w:val="11"/>
  </w:num>
  <w:num w:numId="19" w16cid:durableId="3257425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3BC3"/>
    <w:rsid w:val="000050F0"/>
    <w:rsid w:val="000064E9"/>
    <w:rsid w:val="0001484C"/>
    <w:rsid w:val="0002373D"/>
    <w:rsid w:val="00025451"/>
    <w:rsid w:val="00031C73"/>
    <w:rsid w:val="000445B9"/>
    <w:rsid w:val="00055C0D"/>
    <w:rsid w:val="00055D5C"/>
    <w:rsid w:val="000578B6"/>
    <w:rsid w:val="00061335"/>
    <w:rsid w:val="00064B92"/>
    <w:rsid w:val="00065555"/>
    <w:rsid w:val="00065E4A"/>
    <w:rsid w:val="00071E71"/>
    <w:rsid w:val="0007221C"/>
    <w:rsid w:val="00072B6D"/>
    <w:rsid w:val="000747B4"/>
    <w:rsid w:val="00080EB3"/>
    <w:rsid w:val="00083E94"/>
    <w:rsid w:val="000861B9"/>
    <w:rsid w:val="00092228"/>
    <w:rsid w:val="00093CC1"/>
    <w:rsid w:val="0009716C"/>
    <w:rsid w:val="000A301D"/>
    <w:rsid w:val="000A6CA7"/>
    <w:rsid w:val="000B294A"/>
    <w:rsid w:val="000C0E33"/>
    <w:rsid w:val="000D02DF"/>
    <w:rsid w:val="000D1746"/>
    <w:rsid w:val="000E0315"/>
    <w:rsid w:val="000E3212"/>
    <w:rsid w:val="000E4E4C"/>
    <w:rsid w:val="000E59E6"/>
    <w:rsid w:val="000F60BF"/>
    <w:rsid w:val="001006EE"/>
    <w:rsid w:val="00100734"/>
    <w:rsid w:val="001108DC"/>
    <w:rsid w:val="00114FE1"/>
    <w:rsid w:val="001434B0"/>
    <w:rsid w:val="00156DD3"/>
    <w:rsid w:val="00157546"/>
    <w:rsid w:val="0016157B"/>
    <w:rsid w:val="00163190"/>
    <w:rsid w:val="00166AE3"/>
    <w:rsid w:val="001675D5"/>
    <w:rsid w:val="001728D5"/>
    <w:rsid w:val="001772ED"/>
    <w:rsid w:val="00196A5F"/>
    <w:rsid w:val="001A1C57"/>
    <w:rsid w:val="001A499A"/>
    <w:rsid w:val="001A70CF"/>
    <w:rsid w:val="001B0B81"/>
    <w:rsid w:val="001B6C11"/>
    <w:rsid w:val="001C3C3D"/>
    <w:rsid w:val="001C5D49"/>
    <w:rsid w:val="001D3381"/>
    <w:rsid w:val="001E1416"/>
    <w:rsid w:val="001E5B91"/>
    <w:rsid w:val="001F4185"/>
    <w:rsid w:val="001F5F4A"/>
    <w:rsid w:val="001F629D"/>
    <w:rsid w:val="0021201A"/>
    <w:rsid w:val="00231A8A"/>
    <w:rsid w:val="002325F1"/>
    <w:rsid w:val="00251629"/>
    <w:rsid w:val="00254D64"/>
    <w:rsid w:val="00291C1B"/>
    <w:rsid w:val="002957FA"/>
    <w:rsid w:val="00296A92"/>
    <w:rsid w:val="002A0ADF"/>
    <w:rsid w:val="002A1D2F"/>
    <w:rsid w:val="002B3715"/>
    <w:rsid w:val="002D1384"/>
    <w:rsid w:val="002D2612"/>
    <w:rsid w:val="002D2B05"/>
    <w:rsid w:val="002D6B8C"/>
    <w:rsid w:val="002D6C76"/>
    <w:rsid w:val="002E5A7D"/>
    <w:rsid w:val="002E6DB9"/>
    <w:rsid w:val="002E73E5"/>
    <w:rsid w:val="002F347F"/>
    <w:rsid w:val="002F64B9"/>
    <w:rsid w:val="00301244"/>
    <w:rsid w:val="0031205C"/>
    <w:rsid w:val="00312A20"/>
    <w:rsid w:val="00315947"/>
    <w:rsid w:val="003203CF"/>
    <w:rsid w:val="00320AB2"/>
    <w:rsid w:val="00325472"/>
    <w:rsid w:val="003273A1"/>
    <w:rsid w:val="00333152"/>
    <w:rsid w:val="003427E0"/>
    <w:rsid w:val="00356EF9"/>
    <w:rsid w:val="00360119"/>
    <w:rsid w:val="00360C91"/>
    <w:rsid w:val="003676AE"/>
    <w:rsid w:val="00371E12"/>
    <w:rsid w:val="003746BC"/>
    <w:rsid w:val="003758AB"/>
    <w:rsid w:val="00376B74"/>
    <w:rsid w:val="003810C6"/>
    <w:rsid w:val="00381E80"/>
    <w:rsid w:val="00390F1F"/>
    <w:rsid w:val="003914CD"/>
    <w:rsid w:val="00394B24"/>
    <w:rsid w:val="0039628A"/>
    <w:rsid w:val="003B05F0"/>
    <w:rsid w:val="003B5090"/>
    <w:rsid w:val="003C0818"/>
    <w:rsid w:val="003C3218"/>
    <w:rsid w:val="003C729E"/>
    <w:rsid w:val="003D201B"/>
    <w:rsid w:val="003D5953"/>
    <w:rsid w:val="003E49AE"/>
    <w:rsid w:val="003E4DD5"/>
    <w:rsid w:val="003F3730"/>
    <w:rsid w:val="003F4A31"/>
    <w:rsid w:val="003F76F4"/>
    <w:rsid w:val="00400986"/>
    <w:rsid w:val="004155E3"/>
    <w:rsid w:val="00416C21"/>
    <w:rsid w:val="0041748C"/>
    <w:rsid w:val="00420D3D"/>
    <w:rsid w:val="0043209E"/>
    <w:rsid w:val="00435D4B"/>
    <w:rsid w:val="0044053E"/>
    <w:rsid w:val="00441AF2"/>
    <w:rsid w:val="004439CF"/>
    <w:rsid w:val="00445544"/>
    <w:rsid w:val="0046077D"/>
    <w:rsid w:val="0046410F"/>
    <w:rsid w:val="00467DBC"/>
    <w:rsid w:val="00467FE4"/>
    <w:rsid w:val="004703DA"/>
    <w:rsid w:val="00474B01"/>
    <w:rsid w:val="004853FE"/>
    <w:rsid w:val="00486856"/>
    <w:rsid w:val="00487607"/>
    <w:rsid w:val="0049209E"/>
    <w:rsid w:val="00494397"/>
    <w:rsid w:val="004A4B6D"/>
    <w:rsid w:val="004B69E3"/>
    <w:rsid w:val="004B7CCE"/>
    <w:rsid w:val="004C1DA3"/>
    <w:rsid w:val="004C35FC"/>
    <w:rsid w:val="004D05FF"/>
    <w:rsid w:val="004D3901"/>
    <w:rsid w:val="004D46AA"/>
    <w:rsid w:val="004D6326"/>
    <w:rsid w:val="004D695C"/>
    <w:rsid w:val="004E28F1"/>
    <w:rsid w:val="004E2A12"/>
    <w:rsid w:val="004E2FE4"/>
    <w:rsid w:val="004F0045"/>
    <w:rsid w:val="004F7048"/>
    <w:rsid w:val="004F7D84"/>
    <w:rsid w:val="00502768"/>
    <w:rsid w:val="005035E9"/>
    <w:rsid w:val="00504471"/>
    <w:rsid w:val="005053C0"/>
    <w:rsid w:val="00513BD1"/>
    <w:rsid w:val="00513CCF"/>
    <w:rsid w:val="005160A5"/>
    <w:rsid w:val="00532790"/>
    <w:rsid w:val="00537274"/>
    <w:rsid w:val="00550AFB"/>
    <w:rsid w:val="0055370B"/>
    <w:rsid w:val="005552F8"/>
    <w:rsid w:val="00561119"/>
    <w:rsid w:val="00563E6B"/>
    <w:rsid w:val="00571EDE"/>
    <w:rsid w:val="005817F8"/>
    <w:rsid w:val="00583790"/>
    <w:rsid w:val="00586B35"/>
    <w:rsid w:val="005875EB"/>
    <w:rsid w:val="00596827"/>
    <w:rsid w:val="005A6025"/>
    <w:rsid w:val="005B0911"/>
    <w:rsid w:val="005B4D3F"/>
    <w:rsid w:val="005B573D"/>
    <w:rsid w:val="005B6028"/>
    <w:rsid w:val="005D202E"/>
    <w:rsid w:val="005E4929"/>
    <w:rsid w:val="00604A9C"/>
    <w:rsid w:val="0060CDB9"/>
    <w:rsid w:val="00635B09"/>
    <w:rsid w:val="0064396A"/>
    <w:rsid w:val="006519F4"/>
    <w:rsid w:val="00673DD1"/>
    <w:rsid w:val="00675CFD"/>
    <w:rsid w:val="00685C09"/>
    <w:rsid w:val="006A1EE6"/>
    <w:rsid w:val="006A5AD8"/>
    <w:rsid w:val="006C65BE"/>
    <w:rsid w:val="006C6A06"/>
    <w:rsid w:val="006C7080"/>
    <w:rsid w:val="006D0E81"/>
    <w:rsid w:val="006D588D"/>
    <w:rsid w:val="006E1FB8"/>
    <w:rsid w:val="006E454F"/>
    <w:rsid w:val="006E4C03"/>
    <w:rsid w:val="006E4C9D"/>
    <w:rsid w:val="007014E2"/>
    <w:rsid w:val="00703864"/>
    <w:rsid w:val="007041EB"/>
    <w:rsid w:val="00706971"/>
    <w:rsid w:val="00706D66"/>
    <w:rsid w:val="00706EC2"/>
    <w:rsid w:val="007074E8"/>
    <w:rsid w:val="0073377E"/>
    <w:rsid w:val="007400A4"/>
    <w:rsid w:val="00740F57"/>
    <w:rsid w:val="0074284B"/>
    <w:rsid w:val="007474E1"/>
    <w:rsid w:val="00755000"/>
    <w:rsid w:val="00763853"/>
    <w:rsid w:val="00765B33"/>
    <w:rsid w:val="00765C67"/>
    <w:rsid w:val="00773F44"/>
    <w:rsid w:val="00774F2A"/>
    <w:rsid w:val="00776967"/>
    <w:rsid w:val="007A0B56"/>
    <w:rsid w:val="007A4B29"/>
    <w:rsid w:val="007C0401"/>
    <w:rsid w:val="007C235A"/>
    <w:rsid w:val="007C72EF"/>
    <w:rsid w:val="007D5F58"/>
    <w:rsid w:val="007E23BB"/>
    <w:rsid w:val="00800C4D"/>
    <w:rsid w:val="00804AE2"/>
    <w:rsid w:val="0080745D"/>
    <w:rsid w:val="008117F4"/>
    <w:rsid w:val="00816EC2"/>
    <w:rsid w:val="0081791F"/>
    <w:rsid w:val="00823461"/>
    <w:rsid w:val="008237E8"/>
    <w:rsid w:val="00827C0A"/>
    <w:rsid w:val="00830448"/>
    <w:rsid w:val="00842193"/>
    <w:rsid w:val="00845EE5"/>
    <w:rsid w:val="008516A8"/>
    <w:rsid w:val="00854300"/>
    <w:rsid w:val="00871AA3"/>
    <w:rsid w:val="008737EF"/>
    <w:rsid w:val="008870CD"/>
    <w:rsid w:val="008A013D"/>
    <w:rsid w:val="008B0910"/>
    <w:rsid w:val="008B2F2B"/>
    <w:rsid w:val="008C2278"/>
    <w:rsid w:val="008C4DD3"/>
    <w:rsid w:val="008C62E2"/>
    <w:rsid w:val="008D0637"/>
    <w:rsid w:val="008D2288"/>
    <w:rsid w:val="008E2B0E"/>
    <w:rsid w:val="008E4059"/>
    <w:rsid w:val="008F057F"/>
    <w:rsid w:val="008F6258"/>
    <w:rsid w:val="008F6738"/>
    <w:rsid w:val="00900F14"/>
    <w:rsid w:val="00901DE9"/>
    <w:rsid w:val="00905FD3"/>
    <w:rsid w:val="00920330"/>
    <w:rsid w:val="009213E3"/>
    <w:rsid w:val="009228A3"/>
    <w:rsid w:val="009315ED"/>
    <w:rsid w:val="00932964"/>
    <w:rsid w:val="009437C4"/>
    <w:rsid w:val="009462EE"/>
    <w:rsid w:val="00960B11"/>
    <w:rsid w:val="0096197C"/>
    <w:rsid w:val="0096637F"/>
    <w:rsid w:val="00966527"/>
    <w:rsid w:val="00971257"/>
    <w:rsid w:val="009748BB"/>
    <w:rsid w:val="00977856"/>
    <w:rsid w:val="00984775"/>
    <w:rsid w:val="00987354"/>
    <w:rsid w:val="00990743"/>
    <w:rsid w:val="0099391B"/>
    <w:rsid w:val="00995D2B"/>
    <w:rsid w:val="009A580D"/>
    <w:rsid w:val="009B0D52"/>
    <w:rsid w:val="009B4E0D"/>
    <w:rsid w:val="009E1BDC"/>
    <w:rsid w:val="009E417E"/>
    <w:rsid w:val="009E439B"/>
    <w:rsid w:val="009F12FD"/>
    <w:rsid w:val="00A04183"/>
    <w:rsid w:val="00A057D9"/>
    <w:rsid w:val="00A0704E"/>
    <w:rsid w:val="00A07D56"/>
    <w:rsid w:val="00A111D7"/>
    <w:rsid w:val="00A1198B"/>
    <w:rsid w:val="00A17EC5"/>
    <w:rsid w:val="00A2012A"/>
    <w:rsid w:val="00A2038F"/>
    <w:rsid w:val="00A260E6"/>
    <w:rsid w:val="00A266F4"/>
    <w:rsid w:val="00A42B5A"/>
    <w:rsid w:val="00A5011D"/>
    <w:rsid w:val="00A5222B"/>
    <w:rsid w:val="00A527EB"/>
    <w:rsid w:val="00A60A8C"/>
    <w:rsid w:val="00A60B9A"/>
    <w:rsid w:val="00A70158"/>
    <w:rsid w:val="00A707DF"/>
    <w:rsid w:val="00A7135D"/>
    <w:rsid w:val="00A75535"/>
    <w:rsid w:val="00A803C2"/>
    <w:rsid w:val="00A91BB0"/>
    <w:rsid w:val="00A94CC4"/>
    <w:rsid w:val="00AA113B"/>
    <w:rsid w:val="00AA1FE4"/>
    <w:rsid w:val="00AA3620"/>
    <w:rsid w:val="00AA3EF5"/>
    <w:rsid w:val="00AA6AEF"/>
    <w:rsid w:val="00AB2D50"/>
    <w:rsid w:val="00AB3DA0"/>
    <w:rsid w:val="00AB7A77"/>
    <w:rsid w:val="00AC25C6"/>
    <w:rsid w:val="00AC3EEE"/>
    <w:rsid w:val="00AC6471"/>
    <w:rsid w:val="00AD6FBB"/>
    <w:rsid w:val="00AF6EC6"/>
    <w:rsid w:val="00B05CC8"/>
    <w:rsid w:val="00B1093B"/>
    <w:rsid w:val="00B13739"/>
    <w:rsid w:val="00B14E3B"/>
    <w:rsid w:val="00B214BE"/>
    <w:rsid w:val="00B46708"/>
    <w:rsid w:val="00B64FB2"/>
    <w:rsid w:val="00B71E91"/>
    <w:rsid w:val="00B7688A"/>
    <w:rsid w:val="00B858AF"/>
    <w:rsid w:val="00B90BE6"/>
    <w:rsid w:val="00B923C0"/>
    <w:rsid w:val="00B97450"/>
    <w:rsid w:val="00B976C7"/>
    <w:rsid w:val="00BA2AC2"/>
    <w:rsid w:val="00BA6266"/>
    <w:rsid w:val="00BA64DF"/>
    <w:rsid w:val="00BA6835"/>
    <w:rsid w:val="00BB2091"/>
    <w:rsid w:val="00BB29EA"/>
    <w:rsid w:val="00BC1310"/>
    <w:rsid w:val="00BC2DD4"/>
    <w:rsid w:val="00BD0081"/>
    <w:rsid w:val="00BD0CF6"/>
    <w:rsid w:val="00BF2F0B"/>
    <w:rsid w:val="00BF37D9"/>
    <w:rsid w:val="00BF7D6A"/>
    <w:rsid w:val="00C109A9"/>
    <w:rsid w:val="00C13390"/>
    <w:rsid w:val="00C223F1"/>
    <w:rsid w:val="00C24CD2"/>
    <w:rsid w:val="00C2593B"/>
    <w:rsid w:val="00C33125"/>
    <w:rsid w:val="00C35968"/>
    <w:rsid w:val="00C408B9"/>
    <w:rsid w:val="00C43594"/>
    <w:rsid w:val="00C51688"/>
    <w:rsid w:val="00C53DAD"/>
    <w:rsid w:val="00C585A8"/>
    <w:rsid w:val="00C60259"/>
    <w:rsid w:val="00C66FEA"/>
    <w:rsid w:val="00C70A2E"/>
    <w:rsid w:val="00C71D81"/>
    <w:rsid w:val="00C73F9E"/>
    <w:rsid w:val="00C74ED9"/>
    <w:rsid w:val="00C8325D"/>
    <w:rsid w:val="00C8541D"/>
    <w:rsid w:val="00C87833"/>
    <w:rsid w:val="00CD19DE"/>
    <w:rsid w:val="00CD7CF7"/>
    <w:rsid w:val="00CE03ED"/>
    <w:rsid w:val="00CE335F"/>
    <w:rsid w:val="00CE57BB"/>
    <w:rsid w:val="00CE5B44"/>
    <w:rsid w:val="00CE637B"/>
    <w:rsid w:val="00CF5465"/>
    <w:rsid w:val="00D02D8F"/>
    <w:rsid w:val="00D06A1C"/>
    <w:rsid w:val="00D1264F"/>
    <w:rsid w:val="00D13652"/>
    <w:rsid w:val="00D15273"/>
    <w:rsid w:val="00D238BD"/>
    <w:rsid w:val="00D30CD5"/>
    <w:rsid w:val="00D31E88"/>
    <w:rsid w:val="00D3214B"/>
    <w:rsid w:val="00D41DE2"/>
    <w:rsid w:val="00D50196"/>
    <w:rsid w:val="00D52FE5"/>
    <w:rsid w:val="00D61851"/>
    <w:rsid w:val="00D711DE"/>
    <w:rsid w:val="00D733E7"/>
    <w:rsid w:val="00D76A12"/>
    <w:rsid w:val="00D92E6E"/>
    <w:rsid w:val="00DB6E0E"/>
    <w:rsid w:val="00DC4A83"/>
    <w:rsid w:val="00DD52FE"/>
    <w:rsid w:val="00DE54AD"/>
    <w:rsid w:val="00DF2E26"/>
    <w:rsid w:val="00DF4176"/>
    <w:rsid w:val="00E02AA4"/>
    <w:rsid w:val="00E05B65"/>
    <w:rsid w:val="00E0725F"/>
    <w:rsid w:val="00E11858"/>
    <w:rsid w:val="00E12C48"/>
    <w:rsid w:val="00E21762"/>
    <w:rsid w:val="00E36F11"/>
    <w:rsid w:val="00E40F19"/>
    <w:rsid w:val="00E4366C"/>
    <w:rsid w:val="00E57960"/>
    <w:rsid w:val="00E66553"/>
    <w:rsid w:val="00E73776"/>
    <w:rsid w:val="00E80124"/>
    <w:rsid w:val="00E81188"/>
    <w:rsid w:val="00E90452"/>
    <w:rsid w:val="00E90552"/>
    <w:rsid w:val="00E91730"/>
    <w:rsid w:val="00EC1264"/>
    <w:rsid w:val="00EC686D"/>
    <w:rsid w:val="00ED0C5F"/>
    <w:rsid w:val="00ED5C04"/>
    <w:rsid w:val="00ED7954"/>
    <w:rsid w:val="00EE0D8A"/>
    <w:rsid w:val="00EE59F1"/>
    <w:rsid w:val="00EE660E"/>
    <w:rsid w:val="00EF108C"/>
    <w:rsid w:val="00F055A1"/>
    <w:rsid w:val="00F05CC6"/>
    <w:rsid w:val="00F1148A"/>
    <w:rsid w:val="00F15E7C"/>
    <w:rsid w:val="00F21276"/>
    <w:rsid w:val="00F223CD"/>
    <w:rsid w:val="00F33233"/>
    <w:rsid w:val="00F42371"/>
    <w:rsid w:val="00F4449D"/>
    <w:rsid w:val="00F47ACD"/>
    <w:rsid w:val="00F5388F"/>
    <w:rsid w:val="00F553D6"/>
    <w:rsid w:val="00F65D4C"/>
    <w:rsid w:val="00F6698A"/>
    <w:rsid w:val="00F68B69"/>
    <w:rsid w:val="00F71C47"/>
    <w:rsid w:val="00F80143"/>
    <w:rsid w:val="00F830B8"/>
    <w:rsid w:val="00F842FF"/>
    <w:rsid w:val="00F90CFD"/>
    <w:rsid w:val="00FA26A6"/>
    <w:rsid w:val="00FA5AFE"/>
    <w:rsid w:val="00FB0401"/>
    <w:rsid w:val="00FB1161"/>
    <w:rsid w:val="00FB3958"/>
    <w:rsid w:val="00FB3F79"/>
    <w:rsid w:val="00FB7F37"/>
    <w:rsid w:val="00FC5909"/>
    <w:rsid w:val="00FD32F4"/>
    <w:rsid w:val="00FE0446"/>
    <w:rsid w:val="00FE06A8"/>
    <w:rsid w:val="00FE6F39"/>
    <w:rsid w:val="00FE7944"/>
    <w:rsid w:val="00FF1BD1"/>
    <w:rsid w:val="00FF664F"/>
    <w:rsid w:val="01155E30"/>
    <w:rsid w:val="013C2AC0"/>
    <w:rsid w:val="015FA29F"/>
    <w:rsid w:val="0174EBD2"/>
    <w:rsid w:val="0185B637"/>
    <w:rsid w:val="018F789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86D0A8"/>
    <w:rsid w:val="08A6AAA0"/>
    <w:rsid w:val="08D91E86"/>
    <w:rsid w:val="08EDF2A3"/>
    <w:rsid w:val="08FD0DFB"/>
    <w:rsid w:val="092A5057"/>
    <w:rsid w:val="09332133"/>
    <w:rsid w:val="096AA1D8"/>
    <w:rsid w:val="09C51096"/>
    <w:rsid w:val="09D4188F"/>
    <w:rsid w:val="09E52158"/>
    <w:rsid w:val="09EFCF8B"/>
    <w:rsid w:val="0A1D9362"/>
    <w:rsid w:val="0A228E08"/>
    <w:rsid w:val="0A45840D"/>
    <w:rsid w:val="0A46C5CF"/>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B17090"/>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8A9180"/>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714E"/>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53D0B8"/>
    <w:rsid w:val="266AEF96"/>
    <w:rsid w:val="26764630"/>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AA8931"/>
    <w:rsid w:val="31BBA7BB"/>
    <w:rsid w:val="31CCA122"/>
    <w:rsid w:val="31DEC583"/>
    <w:rsid w:val="31F7066C"/>
    <w:rsid w:val="32211543"/>
    <w:rsid w:val="3239E781"/>
    <w:rsid w:val="32985DBC"/>
    <w:rsid w:val="32AAD228"/>
    <w:rsid w:val="32DBDE7A"/>
    <w:rsid w:val="32F26E7B"/>
    <w:rsid w:val="330899FC"/>
    <w:rsid w:val="331C2403"/>
    <w:rsid w:val="33409D06"/>
    <w:rsid w:val="33543F7F"/>
    <w:rsid w:val="33C14E6E"/>
    <w:rsid w:val="33C6610F"/>
    <w:rsid w:val="33D148FB"/>
    <w:rsid w:val="33D9B3B0"/>
    <w:rsid w:val="33DDAE12"/>
    <w:rsid w:val="341C7D36"/>
    <w:rsid w:val="346C4C7E"/>
    <w:rsid w:val="3485DF20"/>
    <w:rsid w:val="348AD29D"/>
    <w:rsid w:val="34BABD0A"/>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D67739"/>
    <w:rsid w:val="3BEB1432"/>
    <w:rsid w:val="3C0D19A6"/>
    <w:rsid w:val="3C363144"/>
    <w:rsid w:val="3C36EFB7"/>
    <w:rsid w:val="3C3DAAFC"/>
    <w:rsid w:val="3C79483A"/>
    <w:rsid w:val="3C8F3AF3"/>
    <w:rsid w:val="3C90E010"/>
    <w:rsid w:val="3C9EA87A"/>
    <w:rsid w:val="3CA42004"/>
    <w:rsid w:val="3D0D7CA5"/>
    <w:rsid w:val="3D328D9C"/>
    <w:rsid w:val="3D741B3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196AC9"/>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67898E"/>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2976E"/>
    <w:rsid w:val="5B9AA91C"/>
    <w:rsid w:val="5BA5E15E"/>
    <w:rsid w:val="5BBE3BF4"/>
    <w:rsid w:val="5BC05BC7"/>
    <w:rsid w:val="5BD367AA"/>
    <w:rsid w:val="5BD4FF25"/>
    <w:rsid w:val="5BE4D546"/>
    <w:rsid w:val="5C237105"/>
    <w:rsid w:val="5C3F9E83"/>
    <w:rsid w:val="5C9D57B7"/>
    <w:rsid w:val="5CA2A37F"/>
    <w:rsid w:val="5CA58CEB"/>
    <w:rsid w:val="5CB72CB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3908C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11319"/>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6FE81B"/>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61BA85"/>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03A9F11-029F-4041-88EF-346A10BF9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3958"/>
  </w:style>
  <w:style w:type="paragraph" w:styleId="Antrat1">
    <w:name w:val="heading 1"/>
    <w:basedOn w:val="prastasis"/>
    <w:next w:val="prastasis"/>
    <w:link w:val="Antrat1Diagrama"/>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3C0818"/>
  </w:style>
  <w:style w:type="character" w:styleId="Hipersaitas">
    <w:name w:val="Hyperlink"/>
    <w:basedOn w:val="Numatytasispastraiposriftas"/>
    <w:uiPriority w:val="99"/>
    <w:unhideWhenUsed/>
    <w:rsid w:val="00A5222B"/>
    <w:rPr>
      <w:color w:val="0563C1" w:themeColor="hyperlink"/>
      <w:u w:val="single"/>
    </w:rPr>
  </w:style>
  <w:style w:type="character" w:styleId="Neapdorotaspaminjimas">
    <w:name w:val="Unresolved Mention"/>
    <w:basedOn w:val="Numatytasispastraiposriftas"/>
    <w:uiPriority w:val="99"/>
    <w:semiHidden/>
    <w:unhideWhenUsed/>
    <w:rsid w:val="00312A20"/>
    <w:rPr>
      <w:color w:val="605E5C"/>
      <w:shd w:val="clear" w:color="auto" w:fill="E1DFDD"/>
    </w:rPr>
  </w:style>
  <w:style w:type="character" w:styleId="Perirtashipersaitas">
    <w:name w:val="FollowedHyperlink"/>
    <w:basedOn w:val="Numatytasispastraiposriftas"/>
    <w:uiPriority w:val="99"/>
    <w:semiHidden/>
    <w:unhideWhenUsed/>
    <w:rsid w:val="00F553D6"/>
    <w:rPr>
      <w:color w:val="954F72" w:themeColor="followedHyperlink"/>
      <w:u w:val="single"/>
    </w:rPr>
  </w:style>
  <w:style w:type="paragraph" w:customStyle="1" w:styleId="Default">
    <w:name w:val="Default"/>
    <w:rsid w:val="00371E12"/>
    <w:pPr>
      <w:autoSpaceDE w:val="0"/>
      <w:autoSpaceDN w:val="0"/>
      <w:adjustRightInd w:val="0"/>
      <w:spacing w:after="0" w:line="240" w:lineRule="auto"/>
    </w:pPr>
    <w:rPr>
      <w:rFonts w:ascii="Times New Roman" w:hAnsi="Times New Roman" w:cs="Times New Roman"/>
      <w:color w:val="000000"/>
      <w:sz w:val="24"/>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4118">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74043814">
      <w:bodyDiv w:val="1"/>
      <w:marLeft w:val="0"/>
      <w:marRight w:val="0"/>
      <w:marTop w:val="0"/>
      <w:marBottom w:val="0"/>
      <w:divBdr>
        <w:top w:val="none" w:sz="0" w:space="0" w:color="auto"/>
        <w:left w:val="none" w:sz="0" w:space="0" w:color="auto"/>
        <w:bottom w:val="none" w:sz="0" w:space="0" w:color="auto"/>
        <w:right w:val="none" w:sz="0" w:space="0" w:color="auto"/>
      </w:divBdr>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291439">
      <w:bodyDiv w:val="1"/>
      <w:marLeft w:val="0"/>
      <w:marRight w:val="0"/>
      <w:marTop w:val="0"/>
      <w:marBottom w:val="0"/>
      <w:divBdr>
        <w:top w:val="none" w:sz="0" w:space="0" w:color="auto"/>
        <w:left w:val="none" w:sz="0" w:space="0" w:color="auto"/>
        <w:bottom w:val="none" w:sz="0" w:space="0" w:color="auto"/>
        <w:right w:val="none" w:sz="0" w:space="0" w:color="auto"/>
      </w:divBdr>
    </w:div>
    <w:div w:id="1664356497">
      <w:bodyDiv w:val="1"/>
      <w:marLeft w:val="0"/>
      <w:marRight w:val="0"/>
      <w:marTop w:val="0"/>
      <w:marBottom w:val="0"/>
      <w:divBdr>
        <w:top w:val="none" w:sz="0" w:space="0" w:color="auto"/>
        <w:left w:val="none" w:sz="0" w:space="0" w:color="auto"/>
        <w:bottom w:val="none" w:sz="0" w:space="0" w:color="auto"/>
        <w:right w:val="none" w:sz="0" w:space="0" w:color="auto"/>
      </w:divBdr>
    </w:div>
    <w:div w:id="1667438803">
      <w:bodyDiv w:val="1"/>
      <w:marLeft w:val="0"/>
      <w:marRight w:val="0"/>
      <w:marTop w:val="0"/>
      <w:marBottom w:val="0"/>
      <w:divBdr>
        <w:top w:val="none" w:sz="0" w:space="0" w:color="auto"/>
        <w:left w:val="none" w:sz="0" w:space="0" w:color="auto"/>
        <w:bottom w:val="none" w:sz="0" w:space="0" w:color="auto"/>
        <w:right w:val="none" w:sz="0" w:space="0" w:color="auto"/>
      </w:divBdr>
    </w:div>
    <w:div w:id="1668167077">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 w:id="191103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www.e-tar.lt/portal/lt/legalAct/14e33320f1ed11ec8fa7d02a65c371ad/asr"
                 TargetMode="External"
                 Type="http://schemas.openxmlformats.org/officeDocument/2006/relationships/hyperlink"/>
   <Relationship Id="rId12"
                 Target="https://eur-lex.europa.eu/legal-content/LT/TXT/?uri=CELEX%3A32023R2831"
                 TargetMode="External"
                 Type="http://schemas.openxmlformats.org/officeDocument/2006/relationships/hyperlink"/>
   <Relationship Id="rId13"
                 Target="https://eur-lex.europa.eu/legal-content/LT/TXT/?uri=CELEX:32013R1408"
                 TargetMode="External"
                 Type="http://schemas.openxmlformats.org/officeDocument/2006/relationships/hyperlink"/>
   <Relationship Id="rId14"
                 Target="https://eur-lex.europa.eu/legal-content/LT/ALL/?uri=CELEX%3A32014R0717"
                 TargetMode="External"
                 Type="http://schemas.openxmlformats.org/officeDocument/2006/relationships/hyperlink"/>
   <Relationship Id="rId15"
                 Target="https://www.e-tar.lt/portal/lt/legalAct/8e5315e0d9c111efa5ddd96c482819f5"
                 TargetMode="External"
                 Type="http://schemas.openxmlformats.org/officeDocument/2006/relationships/hyperlink"/>
   <Relationship Id="rId16"
                 Target="https://www.esinvesticijos.lt/uploads/documents/docs/2024-12/5dcc59a5c342819b940eddd94c8aa12b05f35736ecae9de5f610d28690d4aa07.pdf"
                 TargetMode="External"
                 Type="http://schemas.openxmlformats.org/officeDocument/2006/relationships/hyperlink"/>
   <Relationship Id="rId17"
                 Target="https://www.e-tar.lt/portal/lt/legalAct/14e33320f1ed11ec8fa7d02a65c371ad/asr"
                 TargetMode="External"
                 Type="http://schemas.openxmlformats.org/officeDocument/2006/relationships/hyperlink"/>
   <Relationship Id="rId18" Target="https://apvis.apva.lt" TargetMode="External"
                 Type="http://schemas.openxmlformats.org/officeDocument/2006/relationships/hyperlink"/>
   <Relationship Id="rId19" Target="https://apva.lrv.lt/" TargetMode="External"
                 Type="http://schemas.openxmlformats.org/officeDocument/2006/relationships/hyperlink"/>
   <Relationship Id="rId2" Target="../customXml/item2.xml"
                 Type="http://schemas.openxmlformats.org/officeDocument/2006/relationships/customXml"/>
   <Relationship Id="rId20" Target="https://apvis.apva.lt/" TargetMode="External"
                 Type="http://schemas.openxmlformats.org/officeDocument/2006/relationships/hyperlink"/>
   <Relationship Id="rId21" Target="https://igaliojimai.lt/" TargetMode="External"
                 Type="http://schemas.openxmlformats.org/officeDocument/2006/relationships/hyperlink"/>
   <Relationship Id="rId22" Target="https://apvis.apva.lt/duk" TargetMode="External"
                 Type="http://schemas.openxmlformats.org/officeDocument/2006/relationships/hyperlink"/>
   <Relationship Id="rId23" Target="https://apvis.apva.lt/duk" TargetMode="External"
                 Type="http://schemas.openxmlformats.org/officeDocument/2006/relationships/hyperlink"/>
   <Relationship Id="rId24" Target="https://apvis.apva.lt/duk" TargetMode="External"
                 Type="http://schemas.openxmlformats.org/officeDocument/2006/relationships/hyperlink"/>
   <Relationship Id="rId25" Target="https://apvis.apva.lt" TargetMode="External"
                 Type="http://schemas.openxmlformats.org/officeDocument/2006/relationships/hyperlink"/>
   <Relationship Id="rId26" Target="header1.xml"
                 Type="http://schemas.openxmlformats.org/officeDocument/2006/relationships/header"/>
   <Relationship Id="rId27" Target="footer1.xml"
                 Type="http://schemas.openxmlformats.org/officeDocument/2006/relationships/footer"/>
   <Relationship Id="rId28" Target="header2.xml"
                 Type="http://schemas.openxmlformats.org/officeDocument/2006/relationships/header"/>
   <Relationship Id="rId29" Target="fontTable.xml"
                 Type="http://schemas.openxmlformats.org/officeDocument/2006/relationships/fontTable"/>
   <Relationship Id="rId3" Target="../customXml/item3.xml"
                 Type="http://schemas.openxmlformats.org/officeDocument/2006/relationships/customXml"/>
   <Relationship Id="rId30" Target="theme/theme1.xml"
                 Type="http://schemas.openxmlformats.org/officeDocument/2006/relationships/theme"/>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1" ma:contentTypeDescription="Kurkite naują dokumentą." ma:contentTypeScope="" ma:versionID="99617572614cc6bb65cdee859ab68c60">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fa350f445a4727b0d27e3c963af7570f"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2.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customXml/itemProps3.xml><?xml version="1.0" encoding="utf-8"?>
<ds:datastoreItem xmlns:ds="http://schemas.openxmlformats.org/officeDocument/2006/customXml" ds:itemID="{848014D8-090E-469F-9DB8-133DA7D7EB7C}">
  <ds:schemaRefs>
    <ds:schemaRef ds:uri="http://purl.org/dc/terms/"/>
    <ds:schemaRef ds:uri="81bdba5e-b18c-4c8c-b425-bdf6d075d995"/>
    <ds:schemaRef ds:uri="http://purl.org/dc/elements/1.1/"/>
    <ds:schemaRef ds:uri="http://schemas.microsoft.com/office/2006/metadata/properties"/>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5284763-46EE-42EC-8ED2-30D74AADE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18017</Words>
  <Characters>10271</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28232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2025-04-30T10:52:00Z</dcterms:created>
  <dc:creator>Zita Markevičienė</dc:creator>
  <cp:lastModifiedBy>Mindaugas Kondratas</cp:lastModifiedBy>
  <dcterms:modified xsi:type="dcterms:W3CDTF">2025-05-02T07:38:00Z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