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E3B91" w14:textId="77777777" w:rsidR="00A64E1C" w:rsidRDefault="00A64E1C" w:rsidP="00A64E1C">
      <w:pPr>
        <w:widowControl w:val="0"/>
        <w:jc w:val="right"/>
        <w:textAlignment w:val="baseline"/>
        <w:rPr>
          <w:szCs w:val="24"/>
        </w:rPr>
      </w:pPr>
    </w:p>
    <w:p w14:paraId="7AAD93DC" w14:textId="77777777" w:rsidR="00A64E1C" w:rsidRPr="00A44919" w:rsidRDefault="00A64E1C" w:rsidP="00A64E1C">
      <w:pPr>
        <w:widowControl w:val="0"/>
        <w:textAlignment w:val="baseline"/>
        <w:rPr>
          <w:b/>
          <w:bCs/>
          <w:szCs w:val="24"/>
        </w:rPr>
      </w:pPr>
    </w:p>
    <w:p w14:paraId="700E55C1" w14:textId="48B220D0" w:rsidR="00A64E1C" w:rsidRPr="00A44919" w:rsidRDefault="00A44919" w:rsidP="00A64E1C">
      <w:pPr>
        <w:widowControl w:val="0"/>
        <w:jc w:val="center"/>
        <w:textAlignment w:val="baseline"/>
        <w:rPr>
          <w:b/>
          <w:bCs/>
          <w:szCs w:val="24"/>
        </w:rPr>
      </w:pPr>
      <w:r w:rsidRPr="00A44919">
        <w:rPr>
          <w:b/>
          <w:bCs/>
          <w:szCs w:val="24"/>
        </w:rPr>
        <w:t>ŠVIETIMO, MOKSLO IR SPORTO MINISTERIJA</w:t>
      </w:r>
    </w:p>
    <w:p w14:paraId="70FCD09C" w14:textId="77777777" w:rsidR="00A64E1C" w:rsidRDefault="00A64E1C" w:rsidP="00A64E1C">
      <w:pPr>
        <w:widowControl w:val="0"/>
        <w:jc w:val="center"/>
        <w:textAlignment w:val="baseline"/>
        <w:rPr>
          <w:szCs w:val="24"/>
        </w:rPr>
      </w:pPr>
      <w:r>
        <w:rPr>
          <w:szCs w:val="24"/>
        </w:rPr>
        <w:t>(ministerijos arba regiono plėtros tarybos pavadinimas)</w:t>
      </w:r>
    </w:p>
    <w:p w14:paraId="2DDBE87C" w14:textId="77777777" w:rsidR="00A64E1C" w:rsidRDefault="00A64E1C" w:rsidP="00A64E1C">
      <w:pPr>
        <w:widowControl w:val="0"/>
        <w:textAlignment w:val="baseline"/>
        <w:rPr>
          <w:szCs w:val="24"/>
        </w:rPr>
      </w:pPr>
    </w:p>
    <w:p w14:paraId="6872A19B" w14:textId="77777777" w:rsidR="00A64E1C" w:rsidRDefault="00A64E1C" w:rsidP="00A64E1C">
      <w:pPr>
        <w:widowControl w:val="0"/>
        <w:textAlignment w:val="baseline"/>
        <w:rPr>
          <w:szCs w:val="24"/>
        </w:rPr>
      </w:pPr>
      <w:r>
        <w:rPr>
          <w:szCs w:val="24"/>
        </w:rPr>
        <w:t>______________________________</w:t>
      </w:r>
    </w:p>
    <w:p w14:paraId="10AE98DE" w14:textId="77777777" w:rsidR="00A64E1C" w:rsidRDefault="00A64E1C" w:rsidP="00A64E1C">
      <w:pPr>
        <w:widowControl w:val="0"/>
        <w:ind w:left="1276"/>
        <w:textAlignment w:val="baseline"/>
        <w:rPr>
          <w:szCs w:val="24"/>
        </w:rPr>
      </w:pPr>
      <w:r>
        <w:rPr>
          <w:szCs w:val="24"/>
        </w:rPr>
        <w:t>(gavėjas)</w:t>
      </w:r>
    </w:p>
    <w:p w14:paraId="152B4329" w14:textId="77777777" w:rsidR="00A64E1C" w:rsidRDefault="00A64E1C" w:rsidP="00A64E1C">
      <w:pPr>
        <w:widowControl w:val="0"/>
        <w:textAlignment w:val="baseline"/>
        <w:rPr>
          <w:szCs w:val="24"/>
        </w:rPr>
      </w:pPr>
    </w:p>
    <w:p w14:paraId="37BC2C73" w14:textId="77777777" w:rsidR="00A64E1C" w:rsidRDefault="00A64E1C" w:rsidP="00A64E1C">
      <w:pPr>
        <w:widowControl w:val="0"/>
        <w:jc w:val="center"/>
        <w:textAlignment w:val="baseline"/>
        <w:rPr>
          <w:b/>
          <w:szCs w:val="24"/>
        </w:rPr>
      </w:pPr>
      <w:r>
        <w:rPr>
          <w:b/>
          <w:szCs w:val="24"/>
        </w:rPr>
        <w:t>PASIŪLYMAS DĖL PROJEKTŲ SPECIALIŲJŲ IR PRIORITETINIŲ ATRANKOS KRITERIJŲ NUSTATYMO IR (ARBA) KEITIMO BEI VERTINIMO METODIKA</w:t>
      </w:r>
    </w:p>
    <w:p w14:paraId="4902063A" w14:textId="77777777" w:rsidR="00A64E1C" w:rsidRDefault="00A64E1C" w:rsidP="00A64E1C">
      <w:pPr>
        <w:widowControl w:val="0"/>
        <w:jc w:val="center"/>
        <w:textAlignment w:val="baseline"/>
        <w:rPr>
          <w:szCs w:val="24"/>
        </w:rPr>
      </w:pPr>
    </w:p>
    <w:p w14:paraId="6DB5BFBA" w14:textId="3B90A303" w:rsidR="00A64E1C" w:rsidRDefault="00A64E1C" w:rsidP="00A64E1C">
      <w:pPr>
        <w:widowControl w:val="0"/>
        <w:jc w:val="center"/>
        <w:textAlignment w:val="baseline"/>
        <w:rPr>
          <w:szCs w:val="24"/>
        </w:rPr>
      </w:pPr>
      <w:r>
        <w:rPr>
          <w:szCs w:val="24"/>
        </w:rPr>
        <w:t xml:space="preserve">2025 m. </w:t>
      </w:r>
      <w:r w:rsidR="009D1DA9">
        <w:rPr>
          <w:szCs w:val="24"/>
        </w:rPr>
        <w:t xml:space="preserve">gegužės 16 </w:t>
      </w:r>
      <w:r>
        <w:rPr>
          <w:szCs w:val="24"/>
        </w:rPr>
        <w:t>d.</w:t>
      </w:r>
    </w:p>
    <w:p w14:paraId="7089288C" w14:textId="77777777" w:rsidR="00A64E1C" w:rsidRDefault="00A64E1C" w:rsidP="00A64E1C">
      <w:pPr>
        <w:widowControl w:val="0"/>
        <w:jc w:val="center"/>
        <w:textAlignment w:val="baseline"/>
        <w:rPr>
          <w:szCs w:val="24"/>
        </w:rPr>
      </w:pPr>
    </w:p>
    <w:p w14:paraId="58E564F0" w14:textId="77777777" w:rsidR="00A64E1C" w:rsidRDefault="00A64E1C" w:rsidP="00A64E1C">
      <w:pPr>
        <w:widowControl w:val="0"/>
        <w:spacing w:line="240" w:lineRule="exact"/>
        <w:textAlignment w:val="baseline"/>
        <w:rPr>
          <w:bCs/>
          <w:i/>
          <w:szCs w:val="24"/>
          <w:lang w:eastAsia="lt-LT"/>
        </w:rPr>
      </w:pPr>
    </w:p>
    <w:tbl>
      <w:tblPr>
        <w:tblW w:w="155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2"/>
        <w:gridCol w:w="8788"/>
      </w:tblGrid>
      <w:tr w:rsidR="00A64E1C" w14:paraId="1029DCA2" w14:textId="77777777" w:rsidTr="00A64E1C">
        <w:tc>
          <w:tcPr>
            <w:tcW w:w="6742" w:type="dxa"/>
            <w:tcBorders>
              <w:top w:val="single" w:sz="4" w:space="0" w:color="auto"/>
              <w:left w:val="single" w:sz="4" w:space="0" w:color="auto"/>
              <w:bottom w:val="single" w:sz="4" w:space="0" w:color="auto"/>
              <w:right w:val="single" w:sz="4" w:space="0" w:color="auto"/>
            </w:tcBorders>
            <w:vAlign w:val="center"/>
            <w:hideMark/>
          </w:tcPr>
          <w:p w14:paraId="735E428C" w14:textId="77777777" w:rsidR="00A64E1C" w:rsidRDefault="00A64E1C">
            <w:pPr>
              <w:widowControl w:val="0"/>
              <w:textAlignment w:val="baseline"/>
              <w:rPr>
                <w:b/>
                <w:szCs w:val="24"/>
              </w:rPr>
            </w:pPr>
            <w:r>
              <w:rPr>
                <w:b/>
                <w:szCs w:val="24"/>
              </w:rPr>
              <w:t>Pasiūlymą dėl projektų atrankos kriterijų nustatymo ir (arba) keitimo bei vertinimo metodiką teikianti institucija</w:t>
            </w:r>
          </w:p>
        </w:tc>
        <w:tc>
          <w:tcPr>
            <w:tcW w:w="8788" w:type="dxa"/>
            <w:tcBorders>
              <w:top w:val="single" w:sz="4" w:space="0" w:color="auto"/>
              <w:left w:val="single" w:sz="4" w:space="0" w:color="auto"/>
              <w:bottom w:val="single" w:sz="4" w:space="0" w:color="auto"/>
              <w:right w:val="single" w:sz="4" w:space="0" w:color="auto"/>
            </w:tcBorders>
            <w:vAlign w:val="center"/>
          </w:tcPr>
          <w:p w14:paraId="022BDC44" w14:textId="77777777" w:rsidR="00A64E1C" w:rsidRDefault="00A64E1C">
            <w:pPr>
              <w:widowControl w:val="0"/>
              <w:textAlignment w:val="baseline"/>
              <w:rPr>
                <w:bCs/>
                <w:i/>
                <w:iCs/>
                <w:szCs w:val="24"/>
              </w:rPr>
            </w:pPr>
            <w:r>
              <w:rPr>
                <w:bCs/>
                <w:i/>
                <w:iCs/>
                <w:szCs w:val="24"/>
              </w:rPr>
              <w:t xml:space="preserve">Lietuvos Respublikos švietimo, mokslo ir sporto ministerija </w:t>
            </w:r>
          </w:p>
          <w:p w14:paraId="67ADC34A" w14:textId="77777777" w:rsidR="00A64E1C" w:rsidRDefault="00A64E1C">
            <w:pPr>
              <w:widowControl w:val="0"/>
              <w:jc w:val="both"/>
              <w:textAlignment w:val="baseline"/>
              <w:rPr>
                <w:bCs/>
                <w:i/>
                <w:iCs/>
                <w:szCs w:val="24"/>
              </w:rPr>
            </w:pPr>
          </w:p>
        </w:tc>
      </w:tr>
      <w:tr w:rsidR="00A64E1C" w14:paraId="7B3AB1EE" w14:textId="77777777" w:rsidTr="00A64E1C">
        <w:tc>
          <w:tcPr>
            <w:tcW w:w="6742" w:type="dxa"/>
            <w:tcBorders>
              <w:top w:val="single" w:sz="4" w:space="0" w:color="auto"/>
              <w:left w:val="single" w:sz="4" w:space="0" w:color="auto"/>
              <w:bottom w:val="single" w:sz="4" w:space="0" w:color="auto"/>
              <w:right w:val="single" w:sz="4" w:space="0" w:color="auto"/>
            </w:tcBorders>
            <w:vAlign w:val="center"/>
            <w:hideMark/>
          </w:tcPr>
          <w:p w14:paraId="3101E8CD" w14:textId="77777777" w:rsidR="00A64E1C" w:rsidRDefault="00A64E1C">
            <w:pPr>
              <w:widowControl w:val="0"/>
              <w:textAlignment w:val="baseline"/>
              <w:rPr>
                <w:b/>
                <w:szCs w:val="24"/>
              </w:rPr>
            </w:pPr>
            <w:r>
              <w:rPr>
                <w:b/>
                <w:szCs w:val="24"/>
              </w:rPr>
              <w:t>Pažangos priemonės veiklos (poveiklės) pavadinimas</w:t>
            </w:r>
          </w:p>
        </w:tc>
        <w:tc>
          <w:tcPr>
            <w:tcW w:w="8788" w:type="dxa"/>
            <w:tcBorders>
              <w:top w:val="single" w:sz="4" w:space="0" w:color="auto"/>
              <w:left w:val="single" w:sz="4" w:space="0" w:color="auto"/>
              <w:bottom w:val="single" w:sz="4" w:space="0" w:color="auto"/>
              <w:right w:val="single" w:sz="4" w:space="0" w:color="auto"/>
            </w:tcBorders>
            <w:vAlign w:val="center"/>
          </w:tcPr>
          <w:p w14:paraId="314CD1EC" w14:textId="2A9C318F" w:rsidR="00A64E1C" w:rsidRDefault="00A64E1C">
            <w:pPr>
              <w:widowControl w:val="0"/>
              <w:ind w:firstLine="9"/>
              <w:jc w:val="both"/>
              <w:textAlignment w:val="baseline"/>
              <w:rPr>
                <w:bCs/>
                <w:i/>
                <w:iCs/>
                <w:szCs w:val="24"/>
              </w:rPr>
            </w:pPr>
            <w:r>
              <w:rPr>
                <w:bCs/>
                <w:i/>
                <w:iCs/>
                <w:szCs w:val="24"/>
              </w:rPr>
              <w:t xml:space="preserve">2021–2030 m. plėtros programos valdytojos Lietuvos Respublikos švietimo, mokslo ir sporto ministerijos mokslo plėtros programos pažangos priemonės Nr. 12-001-01-02-01 „Stiprinti inovacijų ekosistemas mokslo centruose“ </w:t>
            </w:r>
            <w:r>
              <w:rPr>
                <w:i/>
                <w:iCs/>
              </w:rPr>
              <w:t>veiklos</w:t>
            </w:r>
            <w:r>
              <w:rPr>
                <w:bCs/>
                <w:i/>
                <w:iCs/>
                <w:szCs w:val="24"/>
              </w:rPr>
              <w:t xml:space="preserve"> ,,Skatinti vykdyti taikomuosius MTEP“</w:t>
            </w:r>
            <w:r>
              <w:rPr>
                <w:i/>
                <w:iCs/>
              </w:rPr>
              <w:t xml:space="preserve"> poveiklė </w:t>
            </w:r>
            <w:r w:rsidR="00F50286">
              <w:rPr>
                <w:i/>
                <w:iCs/>
              </w:rPr>
              <w:t>„</w:t>
            </w:r>
            <w:r>
              <w:rPr>
                <w:i/>
                <w:iCs/>
                <w:szCs w:val="24"/>
              </w:rPr>
              <w:t>Taikomųjų MTEP vykdymas</w:t>
            </w:r>
            <w:r w:rsidR="00F50286">
              <w:rPr>
                <w:i/>
                <w:iCs/>
                <w:szCs w:val="24"/>
              </w:rPr>
              <w:t>“</w:t>
            </w:r>
          </w:p>
          <w:p w14:paraId="6B1E0F37" w14:textId="77777777" w:rsidR="00A64E1C" w:rsidRDefault="00A64E1C">
            <w:pPr>
              <w:widowControl w:val="0"/>
              <w:jc w:val="both"/>
              <w:textAlignment w:val="baseline"/>
              <w:rPr>
                <w:bCs/>
                <w:i/>
                <w:iCs/>
                <w:szCs w:val="24"/>
              </w:rPr>
            </w:pPr>
          </w:p>
        </w:tc>
      </w:tr>
      <w:tr w:rsidR="00A64E1C" w14:paraId="65C0D54E" w14:textId="77777777" w:rsidTr="00A64E1C">
        <w:tc>
          <w:tcPr>
            <w:tcW w:w="6742" w:type="dxa"/>
            <w:tcBorders>
              <w:top w:val="single" w:sz="4" w:space="0" w:color="auto"/>
              <w:left w:val="single" w:sz="4" w:space="0" w:color="auto"/>
              <w:bottom w:val="single" w:sz="4" w:space="0" w:color="auto"/>
              <w:right w:val="single" w:sz="4" w:space="0" w:color="auto"/>
            </w:tcBorders>
            <w:vAlign w:val="center"/>
            <w:hideMark/>
          </w:tcPr>
          <w:p w14:paraId="15C8E888" w14:textId="77777777" w:rsidR="00A64E1C" w:rsidRDefault="00A64E1C">
            <w:pPr>
              <w:widowControl w:val="0"/>
              <w:textAlignment w:val="baseline"/>
              <w:rPr>
                <w:b/>
                <w:szCs w:val="24"/>
              </w:rPr>
            </w:pPr>
            <w:r>
              <w:rPr>
                <w:b/>
                <w:szCs w:val="24"/>
              </w:rPr>
              <w:t>Pažangos priemonės veiklai (poveiklei) skirta finansavimo suma (mln. eurų)</w:t>
            </w:r>
          </w:p>
        </w:tc>
        <w:tc>
          <w:tcPr>
            <w:tcW w:w="8788" w:type="dxa"/>
            <w:tcBorders>
              <w:top w:val="single" w:sz="4" w:space="0" w:color="auto"/>
              <w:left w:val="single" w:sz="4" w:space="0" w:color="auto"/>
              <w:bottom w:val="single" w:sz="4" w:space="0" w:color="auto"/>
              <w:right w:val="single" w:sz="4" w:space="0" w:color="auto"/>
            </w:tcBorders>
            <w:vAlign w:val="center"/>
            <w:hideMark/>
          </w:tcPr>
          <w:p w14:paraId="578D60A1" w14:textId="7744FE85" w:rsidR="00A64E1C" w:rsidRDefault="00A64E1C">
            <w:pPr>
              <w:widowControl w:val="0"/>
              <w:jc w:val="both"/>
              <w:textAlignment w:val="baseline"/>
              <w:rPr>
                <w:i/>
                <w:iCs/>
              </w:rPr>
            </w:pPr>
            <w:r w:rsidRPr="00950A43">
              <w:rPr>
                <w:i/>
                <w:iCs/>
                <w:strike/>
              </w:rPr>
              <w:t>92</w:t>
            </w:r>
            <w:r w:rsidR="00950A43" w:rsidRPr="0009690D">
              <w:rPr>
                <w:i/>
                <w:iCs/>
              </w:rPr>
              <w:t xml:space="preserve"> </w:t>
            </w:r>
            <w:r w:rsidR="00950A43">
              <w:rPr>
                <w:b/>
                <w:bCs/>
                <w:i/>
                <w:iCs/>
              </w:rPr>
              <w:t>82</w:t>
            </w:r>
            <w:r>
              <w:rPr>
                <w:i/>
                <w:iCs/>
              </w:rPr>
              <w:t xml:space="preserve"> mln. Eur</w:t>
            </w:r>
            <w:r w:rsidR="0009690D">
              <w:rPr>
                <w:i/>
                <w:iCs/>
              </w:rPr>
              <w:t>.</w:t>
            </w:r>
            <w:r>
              <w:rPr>
                <w:i/>
                <w:iCs/>
              </w:rPr>
              <w:t xml:space="preserve"> </w:t>
            </w:r>
            <w:r w:rsidR="0009690D" w:rsidRPr="004842F5">
              <w:rPr>
                <w:b/>
                <w:bCs/>
                <w:i/>
                <w:iCs/>
              </w:rPr>
              <w:t>Kvietimui planuojama skirti iki</w:t>
            </w:r>
            <w:r w:rsidR="0009690D" w:rsidRPr="004842F5">
              <w:rPr>
                <w:i/>
                <w:iCs/>
              </w:rPr>
              <w:t xml:space="preserve"> </w:t>
            </w:r>
            <w:r w:rsidRPr="00950A43">
              <w:rPr>
                <w:i/>
                <w:iCs/>
                <w:strike/>
              </w:rPr>
              <w:t>60</w:t>
            </w:r>
            <w:r>
              <w:rPr>
                <w:i/>
                <w:iCs/>
              </w:rPr>
              <w:t xml:space="preserve"> </w:t>
            </w:r>
            <w:r w:rsidR="00950A43">
              <w:rPr>
                <w:b/>
                <w:bCs/>
                <w:i/>
                <w:iCs/>
              </w:rPr>
              <w:t xml:space="preserve">45 </w:t>
            </w:r>
            <w:r>
              <w:rPr>
                <w:i/>
                <w:iCs/>
              </w:rPr>
              <w:t>mln. Eur</w:t>
            </w:r>
            <w:r w:rsidR="000F120E">
              <w:rPr>
                <w:i/>
                <w:iCs/>
              </w:rPr>
              <w:t>.</w:t>
            </w:r>
          </w:p>
        </w:tc>
      </w:tr>
      <w:tr w:rsidR="00A64E1C" w14:paraId="03C621A9" w14:textId="77777777" w:rsidTr="00A64E1C">
        <w:tc>
          <w:tcPr>
            <w:tcW w:w="6742" w:type="dxa"/>
            <w:tcBorders>
              <w:top w:val="single" w:sz="4" w:space="0" w:color="auto"/>
              <w:left w:val="single" w:sz="4" w:space="0" w:color="auto"/>
              <w:bottom w:val="single" w:sz="4" w:space="0" w:color="auto"/>
              <w:right w:val="single" w:sz="4" w:space="0" w:color="auto"/>
            </w:tcBorders>
            <w:vAlign w:val="center"/>
            <w:hideMark/>
          </w:tcPr>
          <w:p w14:paraId="31C402DA" w14:textId="77777777" w:rsidR="00A64E1C" w:rsidRDefault="00A64E1C">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788" w:type="dxa"/>
            <w:tcBorders>
              <w:top w:val="single" w:sz="4" w:space="0" w:color="auto"/>
              <w:left w:val="single" w:sz="4" w:space="0" w:color="auto"/>
              <w:bottom w:val="single" w:sz="4" w:space="0" w:color="auto"/>
              <w:right w:val="single" w:sz="4" w:space="0" w:color="auto"/>
            </w:tcBorders>
            <w:vAlign w:val="center"/>
            <w:hideMark/>
          </w:tcPr>
          <w:p w14:paraId="47AE4627" w14:textId="77777777" w:rsidR="00A64E1C" w:rsidRDefault="00A64E1C">
            <w:pPr>
              <w:jc w:val="both"/>
              <w:rPr>
                <w:bCs/>
                <w:i/>
                <w:iCs/>
                <w:szCs w:val="24"/>
              </w:rPr>
            </w:pPr>
            <w:r>
              <w:rPr>
                <w:bCs/>
                <w:i/>
                <w:iCs/>
                <w:szCs w:val="24"/>
              </w:rPr>
              <w:t>2021–2027 metų Europos Sąjungos fondų investicijų programos (toliau – Investicijų programa)</w:t>
            </w:r>
          </w:p>
        </w:tc>
      </w:tr>
      <w:tr w:rsidR="00A64E1C" w14:paraId="2F07C09A" w14:textId="77777777" w:rsidTr="00A64E1C">
        <w:tc>
          <w:tcPr>
            <w:tcW w:w="6742" w:type="dxa"/>
            <w:tcBorders>
              <w:top w:val="single" w:sz="4" w:space="0" w:color="auto"/>
              <w:left w:val="single" w:sz="4" w:space="0" w:color="auto"/>
              <w:bottom w:val="single" w:sz="4" w:space="0" w:color="auto"/>
              <w:right w:val="single" w:sz="4" w:space="0" w:color="auto"/>
            </w:tcBorders>
            <w:vAlign w:val="center"/>
            <w:hideMark/>
          </w:tcPr>
          <w:p w14:paraId="6305FB8D" w14:textId="77777777" w:rsidR="00A64E1C" w:rsidRDefault="00A64E1C">
            <w:pPr>
              <w:widowControl w:val="0"/>
              <w:textAlignment w:val="baseline"/>
              <w:rPr>
                <w:b/>
                <w:szCs w:val="24"/>
              </w:rPr>
            </w:pPr>
            <w:r>
              <w:rPr>
                <w:b/>
                <w:szCs w:val="24"/>
              </w:rPr>
              <w:t xml:space="preserve">Prioritetas ir konkretus uždavinys arba komponentas </w:t>
            </w:r>
          </w:p>
        </w:tc>
        <w:tc>
          <w:tcPr>
            <w:tcW w:w="8788" w:type="dxa"/>
            <w:tcBorders>
              <w:top w:val="single" w:sz="4" w:space="0" w:color="auto"/>
              <w:left w:val="single" w:sz="4" w:space="0" w:color="auto"/>
              <w:bottom w:val="single" w:sz="4" w:space="0" w:color="auto"/>
              <w:right w:val="single" w:sz="4" w:space="0" w:color="auto"/>
            </w:tcBorders>
            <w:vAlign w:val="center"/>
            <w:hideMark/>
          </w:tcPr>
          <w:p w14:paraId="77904209" w14:textId="2D233BA6" w:rsidR="00A64E1C" w:rsidRDefault="00A44919">
            <w:pPr>
              <w:widowControl w:val="0"/>
              <w:textAlignment w:val="baseline"/>
              <w:rPr>
                <w:bCs/>
                <w:i/>
                <w:iCs/>
                <w:szCs w:val="24"/>
              </w:rPr>
            </w:pPr>
            <w:r w:rsidRPr="00A44919">
              <w:rPr>
                <w:bCs/>
                <w:i/>
                <w:iCs/>
                <w:szCs w:val="24"/>
              </w:rPr>
              <w:t xml:space="preserve">Investicijų programos </w:t>
            </w:r>
            <w:r w:rsidR="00A64E1C">
              <w:rPr>
                <w:bCs/>
                <w:i/>
                <w:iCs/>
                <w:szCs w:val="24"/>
              </w:rPr>
              <w:t xml:space="preserve">1 </w:t>
            </w:r>
            <w:r>
              <w:rPr>
                <w:bCs/>
                <w:i/>
                <w:iCs/>
                <w:szCs w:val="24"/>
              </w:rPr>
              <w:t>p</w:t>
            </w:r>
            <w:r w:rsidR="00A64E1C">
              <w:rPr>
                <w:bCs/>
                <w:i/>
                <w:iCs/>
                <w:szCs w:val="24"/>
              </w:rPr>
              <w:t>rioritetas „Pažangesnė Lietuva“</w:t>
            </w:r>
          </w:p>
          <w:p w14:paraId="74425019" w14:textId="306832F3" w:rsidR="00A64E1C" w:rsidRDefault="00A64E1C">
            <w:pPr>
              <w:widowControl w:val="0"/>
              <w:jc w:val="both"/>
              <w:textAlignment w:val="baseline"/>
              <w:rPr>
                <w:bCs/>
                <w:i/>
                <w:iCs/>
                <w:szCs w:val="24"/>
              </w:rPr>
            </w:pPr>
            <w:r>
              <w:rPr>
                <w:bCs/>
                <w:i/>
                <w:iCs/>
                <w:szCs w:val="24"/>
              </w:rPr>
              <w:t>1.1 uždavinys „</w:t>
            </w:r>
            <w:r>
              <w:rPr>
                <w:bCs/>
                <w:i/>
                <w:iCs/>
                <w:szCs w:val="24"/>
                <w:lang w:bidi="lt-LT"/>
              </w:rPr>
              <w:t>Plėtoti ir stiprinti mokslinių tyrimų ir inovacinius pajėgumus ir diegti pažangiąsias technologijas</w:t>
            </w:r>
            <w:r>
              <w:rPr>
                <w:bCs/>
                <w:i/>
                <w:iCs/>
                <w:szCs w:val="24"/>
              </w:rPr>
              <w:t>“.</w:t>
            </w:r>
          </w:p>
        </w:tc>
      </w:tr>
      <w:tr w:rsidR="00783C55" w14:paraId="61061D6D" w14:textId="77777777" w:rsidTr="00A64E1C">
        <w:tc>
          <w:tcPr>
            <w:tcW w:w="6742" w:type="dxa"/>
            <w:tcBorders>
              <w:top w:val="single" w:sz="4" w:space="0" w:color="auto"/>
              <w:left w:val="single" w:sz="4" w:space="0" w:color="auto"/>
              <w:bottom w:val="single" w:sz="4" w:space="0" w:color="auto"/>
              <w:right w:val="single" w:sz="4" w:space="0" w:color="auto"/>
            </w:tcBorders>
            <w:vAlign w:val="center"/>
          </w:tcPr>
          <w:p w14:paraId="1539D3EB" w14:textId="18CB5E69" w:rsidR="00783C55" w:rsidRDefault="00783C55">
            <w:pPr>
              <w:widowControl w:val="0"/>
              <w:textAlignment w:val="baseline"/>
              <w:rPr>
                <w:b/>
                <w:szCs w:val="24"/>
              </w:rPr>
            </w:pPr>
            <w:r w:rsidRPr="00783C55">
              <w:rPr>
                <w:b/>
                <w:szCs w:val="24"/>
              </w:rPr>
              <w:t xml:space="preserve">Veikla (veiksmų rūšis) ar </w:t>
            </w:r>
            <w:proofErr w:type="spellStart"/>
            <w:r w:rsidRPr="00783C55">
              <w:rPr>
                <w:b/>
                <w:szCs w:val="24"/>
              </w:rPr>
              <w:t>papriemonė</w:t>
            </w:r>
            <w:proofErr w:type="spellEnd"/>
            <w:r w:rsidRPr="00783C55">
              <w:rPr>
                <w:b/>
                <w:szCs w:val="24"/>
              </w:rPr>
              <w:tab/>
            </w:r>
          </w:p>
        </w:tc>
        <w:tc>
          <w:tcPr>
            <w:tcW w:w="8788" w:type="dxa"/>
            <w:tcBorders>
              <w:top w:val="single" w:sz="4" w:space="0" w:color="auto"/>
              <w:left w:val="single" w:sz="4" w:space="0" w:color="auto"/>
              <w:bottom w:val="single" w:sz="4" w:space="0" w:color="auto"/>
              <w:right w:val="single" w:sz="4" w:space="0" w:color="auto"/>
            </w:tcBorders>
            <w:vAlign w:val="center"/>
          </w:tcPr>
          <w:p w14:paraId="6683955E" w14:textId="41D4CA0D" w:rsidR="00783C55" w:rsidRPr="00A8647E" w:rsidRDefault="00564F77">
            <w:pPr>
              <w:widowControl w:val="0"/>
              <w:textAlignment w:val="baseline"/>
              <w:rPr>
                <w:b/>
                <w:bCs/>
                <w:i/>
                <w:iCs/>
                <w:szCs w:val="24"/>
              </w:rPr>
            </w:pPr>
            <w:r w:rsidRPr="00A8647E">
              <w:rPr>
                <w:rFonts w:eastAsia="Calibri"/>
                <w:b/>
                <w:bCs/>
                <w:noProof/>
                <w:lang w:eastAsia="lt-LT" w:bidi="lt-LT"/>
              </w:rPr>
              <w:t>1.1.</w:t>
            </w:r>
            <w:r w:rsidR="00A8647E" w:rsidRPr="00A8647E">
              <w:rPr>
                <w:rFonts w:eastAsia="Calibri"/>
                <w:b/>
                <w:bCs/>
                <w:noProof/>
                <w:lang w:eastAsia="lt-LT" w:bidi="lt-LT"/>
              </w:rPr>
              <w:t>1.</w:t>
            </w:r>
            <w:r w:rsidRPr="00A8647E">
              <w:rPr>
                <w:rFonts w:eastAsia="Calibri"/>
                <w:b/>
                <w:bCs/>
                <w:noProof/>
                <w:lang w:eastAsia="lt-LT" w:bidi="lt-LT"/>
              </w:rPr>
              <w:t xml:space="preserve"> </w:t>
            </w:r>
            <w:r w:rsidR="00EC0CAA" w:rsidRPr="00A8647E">
              <w:rPr>
                <w:b/>
                <w:bCs/>
              </w:rPr>
              <w:t>Skatinti vykdyti taikomuosius MTEP</w:t>
            </w:r>
          </w:p>
        </w:tc>
      </w:tr>
      <w:tr w:rsidR="00A64E1C" w14:paraId="7722F07D" w14:textId="77777777" w:rsidTr="00A64E1C">
        <w:tc>
          <w:tcPr>
            <w:tcW w:w="6742" w:type="dxa"/>
            <w:tcBorders>
              <w:top w:val="single" w:sz="4" w:space="0" w:color="auto"/>
              <w:left w:val="single" w:sz="4" w:space="0" w:color="auto"/>
              <w:bottom w:val="single" w:sz="4" w:space="0" w:color="auto"/>
              <w:right w:val="single" w:sz="4" w:space="0" w:color="auto"/>
            </w:tcBorders>
            <w:vAlign w:val="center"/>
            <w:hideMark/>
          </w:tcPr>
          <w:p w14:paraId="57748E9D" w14:textId="77777777" w:rsidR="00A64E1C" w:rsidRDefault="00A64E1C">
            <w:pPr>
              <w:widowControl w:val="0"/>
              <w:textAlignment w:val="baseline"/>
              <w:rPr>
                <w:b/>
                <w:szCs w:val="24"/>
              </w:rPr>
            </w:pPr>
            <w:r>
              <w:rPr>
                <w:b/>
                <w:szCs w:val="24"/>
              </w:rPr>
              <w:t>Projektų atrankos būdas (finansavimo forma, kai įgyvendinamos finansinės priemonės)</w:t>
            </w:r>
          </w:p>
        </w:tc>
        <w:tc>
          <w:tcPr>
            <w:tcW w:w="8788" w:type="dxa"/>
            <w:tcBorders>
              <w:top w:val="single" w:sz="4" w:space="0" w:color="auto"/>
              <w:left w:val="single" w:sz="4" w:space="0" w:color="auto"/>
              <w:bottom w:val="single" w:sz="4" w:space="0" w:color="auto"/>
              <w:right w:val="single" w:sz="4" w:space="0" w:color="auto"/>
            </w:tcBorders>
            <w:vAlign w:val="center"/>
            <w:hideMark/>
          </w:tcPr>
          <w:p w14:paraId="2D8FFF7E" w14:textId="77777777" w:rsidR="00A64E1C" w:rsidRDefault="00A64E1C">
            <w:pPr>
              <w:widowControl w:val="0"/>
              <w:jc w:val="both"/>
              <w:textAlignment w:val="baseline"/>
              <w:rPr>
                <w:bCs/>
                <w:szCs w:val="24"/>
              </w:rPr>
            </w:pPr>
            <w:r>
              <w:rPr>
                <w:bCs/>
                <w:szCs w:val="24"/>
                <w:lang w:eastAsia="lt-LT"/>
              </w:rPr>
              <w:t>□</w:t>
            </w:r>
            <w:r>
              <w:rPr>
                <w:bCs/>
                <w:szCs w:val="24"/>
              </w:rPr>
              <w:t xml:space="preserve"> Planavimo</w:t>
            </w:r>
          </w:p>
          <w:p w14:paraId="0849522E" w14:textId="77777777" w:rsidR="00A64E1C" w:rsidRDefault="00A64E1C">
            <w:pPr>
              <w:widowControl w:val="0"/>
              <w:jc w:val="both"/>
              <w:textAlignment w:val="baseline"/>
              <w:rPr>
                <w:bCs/>
                <w:szCs w:val="24"/>
              </w:rPr>
            </w:pPr>
            <w:r>
              <w:rPr>
                <w:bCs/>
                <w:szCs w:val="24"/>
                <w:lang w:eastAsia="lt-LT"/>
              </w:rPr>
              <w:t>X</w:t>
            </w:r>
            <w:r>
              <w:rPr>
                <w:bCs/>
                <w:szCs w:val="24"/>
              </w:rPr>
              <w:t xml:space="preserve"> Konkurso</w:t>
            </w:r>
          </w:p>
          <w:p w14:paraId="7FE2542C" w14:textId="77777777" w:rsidR="00A64E1C" w:rsidRDefault="00A64E1C">
            <w:pPr>
              <w:widowControl w:val="0"/>
              <w:jc w:val="both"/>
              <w:textAlignment w:val="baseline"/>
              <w:rPr>
                <w:bCs/>
                <w:szCs w:val="24"/>
              </w:rPr>
            </w:pPr>
            <w:r>
              <w:rPr>
                <w:bCs/>
                <w:szCs w:val="24"/>
                <w:lang w:eastAsia="lt-LT"/>
              </w:rPr>
              <w:t>□</w:t>
            </w:r>
            <w:r>
              <w:rPr>
                <w:bCs/>
                <w:szCs w:val="24"/>
              </w:rPr>
              <w:t xml:space="preserve"> Tęstinės projektų atrankos</w:t>
            </w:r>
          </w:p>
          <w:p w14:paraId="28C4154C" w14:textId="77777777" w:rsidR="00A64E1C" w:rsidRDefault="00A64E1C">
            <w:pPr>
              <w:widowControl w:val="0"/>
              <w:jc w:val="both"/>
              <w:textAlignment w:val="baseline"/>
              <w:rPr>
                <w:bCs/>
                <w:szCs w:val="24"/>
              </w:rPr>
            </w:pPr>
            <w:r>
              <w:rPr>
                <w:bCs/>
                <w:szCs w:val="24"/>
                <w:lang w:eastAsia="lt-LT"/>
              </w:rPr>
              <w:t>□ Finansinė priemonė</w:t>
            </w:r>
          </w:p>
          <w:p w14:paraId="0571BB16" w14:textId="77777777" w:rsidR="00A64E1C" w:rsidRDefault="00A64E1C">
            <w:pPr>
              <w:widowControl w:val="0"/>
              <w:jc w:val="both"/>
              <w:textAlignment w:val="baseline"/>
              <w:rPr>
                <w:bCs/>
                <w:szCs w:val="24"/>
              </w:rPr>
            </w:pPr>
            <w:r>
              <w:rPr>
                <w:bCs/>
                <w:szCs w:val="24"/>
              </w:rPr>
              <w:t xml:space="preserve">(Pažymimas vienas iš projektų atrankos būdų (finansavimo forma žymima, kai </w:t>
            </w:r>
            <w:r>
              <w:rPr>
                <w:bCs/>
                <w:szCs w:val="24"/>
              </w:rPr>
              <w:lastRenderedPageBreak/>
              <w:t>įgyvendinamos finansinės priemonės).)</w:t>
            </w:r>
          </w:p>
        </w:tc>
      </w:tr>
      <w:tr w:rsidR="00A64E1C" w14:paraId="57F19787" w14:textId="77777777" w:rsidTr="00A64E1C">
        <w:tc>
          <w:tcPr>
            <w:tcW w:w="6742" w:type="dxa"/>
            <w:tcBorders>
              <w:top w:val="single" w:sz="4" w:space="0" w:color="auto"/>
              <w:left w:val="single" w:sz="4" w:space="0" w:color="auto"/>
              <w:bottom w:val="single" w:sz="4" w:space="0" w:color="auto"/>
              <w:right w:val="single" w:sz="4" w:space="0" w:color="auto"/>
            </w:tcBorders>
            <w:hideMark/>
          </w:tcPr>
          <w:p w14:paraId="46117D9A" w14:textId="77777777" w:rsidR="00A64E1C" w:rsidRDefault="00A64E1C">
            <w:pPr>
              <w:widowControl w:val="0"/>
              <w:jc w:val="both"/>
              <w:textAlignment w:val="baseline"/>
              <w:rPr>
                <w:b/>
                <w:szCs w:val="24"/>
                <w:lang w:eastAsia="lt-LT"/>
              </w:rPr>
            </w:pPr>
            <w:r>
              <w:rPr>
                <w:b/>
                <w:szCs w:val="24"/>
              </w:rPr>
              <w:lastRenderedPageBreak/>
              <w:br w:type="page"/>
            </w:r>
            <w:r>
              <w:rPr>
                <w:b/>
                <w:szCs w:val="24"/>
                <w:lang w:eastAsia="lt-LT"/>
              </w:rPr>
              <w:t>X SPECIALUSIS PROJEKTŲ ATRANKOS KRITERIJUS</w:t>
            </w:r>
          </w:p>
          <w:p w14:paraId="280C4F4B" w14:textId="77777777" w:rsidR="00A64E1C" w:rsidRDefault="00A64E1C">
            <w:pPr>
              <w:widowControl w:val="0"/>
              <w:jc w:val="both"/>
              <w:textAlignment w:val="baseline"/>
              <w:rPr>
                <w:b/>
                <w:szCs w:val="24"/>
                <w:lang w:eastAsia="lt-LT"/>
              </w:rPr>
            </w:pPr>
            <w:r>
              <w:rPr>
                <w:b/>
                <w:szCs w:val="24"/>
                <w:lang w:eastAsia="lt-LT"/>
              </w:rPr>
              <w:t>□ PRIORITETINIS PROJEKTŲ ATRANKOS KRITERIJUS</w:t>
            </w:r>
          </w:p>
          <w:p w14:paraId="7B4ABB9F" w14:textId="77777777" w:rsidR="00A64E1C" w:rsidRDefault="00A64E1C">
            <w:pPr>
              <w:widowControl w:val="0"/>
              <w:jc w:val="both"/>
              <w:textAlignment w:val="baseline"/>
              <w:rPr>
                <w:bCs/>
                <w:i/>
                <w:iCs/>
                <w:szCs w:val="24"/>
                <w:lang w:eastAsia="lt-LT"/>
              </w:rPr>
            </w:pPr>
            <w:r>
              <w:rPr>
                <w:bCs/>
                <w:i/>
                <w:iCs/>
                <w:szCs w:val="24"/>
              </w:rPr>
              <w:t>(Pažymimas vienas iš galimų projektų atrankos kriterijų tipų.)</w:t>
            </w:r>
          </w:p>
        </w:tc>
        <w:tc>
          <w:tcPr>
            <w:tcW w:w="8788" w:type="dxa"/>
            <w:tcBorders>
              <w:top w:val="single" w:sz="4" w:space="0" w:color="auto"/>
              <w:left w:val="single" w:sz="4" w:space="0" w:color="auto"/>
              <w:bottom w:val="single" w:sz="4" w:space="0" w:color="auto"/>
              <w:right w:val="single" w:sz="4" w:space="0" w:color="auto"/>
            </w:tcBorders>
          </w:tcPr>
          <w:p w14:paraId="7D0CB89F" w14:textId="77777777" w:rsidR="00A64E1C" w:rsidRDefault="00A64E1C">
            <w:pPr>
              <w:widowControl w:val="0"/>
              <w:jc w:val="both"/>
              <w:textAlignment w:val="baseline"/>
              <w:rPr>
                <w:b/>
                <w:szCs w:val="24"/>
                <w:lang w:eastAsia="lt-LT"/>
              </w:rPr>
            </w:pPr>
            <w:r>
              <w:rPr>
                <w:b/>
                <w:szCs w:val="24"/>
                <w:lang w:eastAsia="lt-LT"/>
              </w:rPr>
              <w:t>□  Nustatymas</w:t>
            </w:r>
          </w:p>
          <w:p w14:paraId="6C13A152" w14:textId="77777777" w:rsidR="00A64E1C" w:rsidRDefault="00A64E1C">
            <w:pPr>
              <w:widowControl w:val="0"/>
              <w:jc w:val="both"/>
              <w:textAlignment w:val="baseline"/>
              <w:rPr>
                <w:b/>
                <w:szCs w:val="24"/>
                <w:lang w:eastAsia="lt-LT"/>
              </w:rPr>
            </w:pPr>
            <w:r>
              <w:rPr>
                <w:b/>
                <w:szCs w:val="24"/>
                <w:lang w:eastAsia="lt-LT"/>
              </w:rPr>
              <w:t>□ Keitimas</w:t>
            </w:r>
          </w:p>
          <w:p w14:paraId="4820C6D7" w14:textId="77777777" w:rsidR="00A64E1C" w:rsidRDefault="00A64E1C">
            <w:pPr>
              <w:widowControl w:val="0"/>
              <w:jc w:val="both"/>
              <w:textAlignment w:val="baseline"/>
              <w:rPr>
                <w:bCs/>
                <w:szCs w:val="24"/>
                <w:lang w:eastAsia="lt-LT"/>
              </w:rPr>
            </w:pPr>
          </w:p>
          <w:p w14:paraId="2C791048" w14:textId="05F2FBBE" w:rsidR="00A64E1C" w:rsidRDefault="00A64E1C">
            <w:pPr>
              <w:tabs>
                <w:tab w:val="left" w:pos="1025"/>
              </w:tabs>
              <w:jc w:val="both"/>
              <w:rPr>
                <w:b/>
                <w:bCs/>
              </w:rPr>
            </w:pPr>
            <w:r>
              <w:rPr>
                <w:b/>
                <w:bCs/>
                <w:szCs w:val="24"/>
                <w:lang w:eastAsia="lt-LT"/>
              </w:rPr>
              <w:t xml:space="preserve">Patvirtinta </w:t>
            </w:r>
            <w:r>
              <w:rPr>
                <w:b/>
                <w:bCs/>
                <w:szCs w:val="24"/>
              </w:rPr>
              <w:t xml:space="preserve">2021–2027 metų Europos Sąjungos fondų investicijų programos stebėsenos komiteto 2024 m. birželio 13 d. posėdžio protokoliniu sprendimu </w:t>
            </w:r>
            <w:r w:rsidR="00F50286">
              <w:rPr>
                <w:b/>
                <w:bCs/>
                <w:szCs w:val="24"/>
              </w:rPr>
              <w:t xml:space="preserve">Nr. </w:t>
            </w:r>
            <w:r>
              <w:rPr>
                <w:b/>
                <w:bCs/>
              </w:rPr>
              <w:t>46P-5 (21)</w:t>
            </w:r>
          </w:p>
          <w:p w14:paraId="3B725C65" w14:textId="77777777" w:rsidR="00A64E1C" w:rsidRDefault="00A64E1C">
            <w:pPr>
              <w:tabs>
                <w:tab w:val="left" w:pos="1025"/>
              </w:tabs>
              <w:jc w:val="both"/>
              <w:rPr>
                <w:b/>
                <w:bCs/>
              </w:rPr>
            </w:pPr>
          </w:p>
          <w:p w14:paraId="2D4F580C" w14:textId="6FE93111" w:rsidR="00A64E1C" w:rsidRDefault="00A64E1C">
            <w:pPr>
              <w:tabs>
                <w:tab w:val="left" w:pos="1025"/>
              </w:tabs>
              <w:jc w:val="both"/>
              <w:rPr>
                <w:bCs/>
                <w:szCs w:val="24"/>
              </w:rPr>
            </w:pPr>
          </w:p>
        </w:tc>
      </w:tr>
      <w:tr w:rsidR="00A64E1C" w14:paraId="73FE488C" w14:textId="77777777" w:rsidTr="00A64E1C">
        <w:tc>
          <w:tcPr>
            <w:tcW w:w="6742" w:type="dxa"/>
            <w:tcBorders>
              <w:top w:val="single" w:sz="4" w:space="0" w:color="auto"/>
              <w:left w:val="single" w:sz="4" w:space="0" w:color="auto"/>
              <w:bottom w:val="single" w:sz="4" w:space="0" w:color="auto"/>
              <w:right w:val="single" w:sz="4" w:space="0" w:color="auto"/>
            </w:tcBorders>
            <w:vAlign w:val="center"/>
            <w:hideMark/>
          </w:tcPr>
          <w:p w14:paraId="6A4F07B5" w14:textId="77777777" w:rsidR="00A64E1C" w:rsidRDefault="00A64E1C">
            <w:pPr>
              <w:widowControl w:val="0"/>
              <w:textAlignment w:val="baseline"/>
              <w:rPr>
                <w:b/>
                <w:szCs w:val="24"/>
                <w:lang w:eastAsia="lt-LT"/>
              </w:rPr>
            </w:pPr>
            <w:r>
              <w:rPr>
                <w:b/>
                <w:szCs w:val="24"/>
                <w:lang w:eastAsia="lt-LT"/>
              </w:rPr>
              <w:t>Projektų atrankos kriterijaus numeris ir pavadinimas</w:t>
            </w:r>
          </w:p>
        </w:tc>
        <w:tc>
          <w:tcPr>
            <w:tcW w:w="8788" w:type="dxa"/>
            <w:tcBorders>
              <w:top w:val="single" w:sz="4" w:space="0" w:color="auto"/>
              <w:left w:val="single" w:sz="4" w:space="0" w:color="auto"/>
              <w:bottom w:val="single" w:sz="4" w:space="0" w:color="auto"/>
              <w:right w:val="single" w:sz="4" w:space="0" w:color="auto"/>
            </w:tcBorders>
            <w:hideMark/>
          </w:tcPr>
          <w:p w14:paraId="74E799A5" w14:textId="77777777" w:rsidR="00A64E1C" w:rsidRDefault="00A64E1C">
            <w:pPr>
              <w:widowControl w:val="0"/>
              <w:jc w:val="both"/>
              <w:textAlignment w:val="baseline"/>
              <w:rPr>
                <w:bCs/>
                <w:i/>
                <w:iCs/>
                <w:szCs w:val="24"/>
                <w:lang w:eastAsia="lt-LT"/>
              </w:rPr>
            </w:pPr>
            <w:r>
              <w:rPr>
                <w:rFonts w:eastAsia="Calibri"/>
                <w:bCs/>
                <w:i/>
                <w:iCs/>
                <w:szCs w:val="24"/>
              </w:rPr>
              <w:t xml:space="preserve">1. Projekte suplanuotos veiklos atitinka </w:t>
            </w:r>
            <w:hyperlink r:id="rId6" w:history="1">
              <w:r>
                <w:rPr>
                  <w:rStyle w:val="Hyperlink"/>
                  <w:rFonts w:eastAsia="Calibri"/>
                  <w:bCs/>
                  <w:i/>
                  <w:iCs/>
                  <w:szCs w:val="24"/>
                </w:rPr>
                <w:t>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w:t>
              </w:r>
            </w:hyperlink>
            <w:r>
              <w:rPr>
                <w:rFonts w:eastAsia="Calibri"/>
                <w:bCs/>
                <w:i/>
                <w:iCs/>
                <w:szCs w:val="24"/>
              </w:rPr>
              <w:t xml:space="preserve"> (toliau – Koncepcija) ir bent vieno šios Koncepcijos prioriteto įgyvendinimo tematiką</w:t>
            </w:r>
          </w:p>
        </w:tc>
      </w:tr>
      <w:tr w:rsidR="00A64E1C" w14:paraId="0B866752" w14:textId="77777777" w:rsidTr="00A64E1C">
        <w:tc>
          <w:tcPr>
            <w:tcW w:w="6742" w:type="dxa"/>
            <w:tcBorders>
              <w:top w:val="single" w:sz="4" w:space="0" w:color="auto"/>
              <w:left w:val="single" w:sz="4" w:space="0" w:color="auto"/>
              <w:bottom w:val="single" w:sz="4" w:space="0" w:color="auto"/>
              <w:right w:val="single" w:sz="4" w:space="0" w:color="auto"/>
            </w:tcBorders>
            <w:vAlign w:val="center"/>
            <w:hideMark/>
          </w:tcPr>
          <w:p w14:paraId="7D321B91" w14:textId="77777777" w:rsidR="00A64E1C" w:rsidRDefault="00A64E1C">
            <w:pPr>
              <w:widowControl w:val="0"/>
              <w:textAlignment w:val="baseline"/>
              <w:rPr>
                <w:b/>
                <w:szCs w:val="24"/>
                <w:lang w:eastAsia="lt-LT"/>
              </w:rPr>
            </w:pPr>
            <w:r>
              <w:rPr>
                <w:b/>
                <w:szCs w:val="24"/>
                <w:lang w:eastAsia="lt-LT"/>
              </w:rPr>
              <w:t>Projektų atrankos kriterijaus vertinimo metodas ir taikymas</w:t>
            </w:r>
          </w:p>
        </w:tc>
        <w:tc>
          <w:tcPr>
            <w:tcW w:w="8788" w:type="dxa"/>
            <w:tcBorders>
              <w:top w:val="single" w:sz="4" w:space="0" w:color="auto"/>
              <w:left w:val="single" w:sz="4" w:space="0" w:color="auto"/>
              <w:bottom w:val="single" w:sz="4" w:space="0" w:color="auto"/>
              <w:right w:val="single" w:sz="4" w:space="0" w:color="auto"/>
            </w:tcBorders>
            <w:hideMark/>
          </w:tcPr>
          <w:p w14:paraId="06587B7F" w14:textId="77777777" w:rsidR="00A64E1C" w:rsidRDefault="00A64E1C">
            <w:pPr>
              <w:widowControl w:val="0"/>
              <w:jc w:val="both"/>
              <w:textAlignment w:val="baseline"/>
              <w:rPr>
                <w:bCs/>
                <w:i/>
                <w:iCs/>
                <w:szCs w:val="24"/>
                <w:lang w:eastAsia="lt-LT"/>
              </w:rPr>
            </w:pPr>
            <w:r>
              <w:rPr>
                <w:rFonts w:eastAsia="Calibri"/>
                <w:bCs/>
                <w:i/>
                <w:iCs/>
                <w:szCs w:val="24"/>
              </w:rPr>
              <w:t>Vertinama, ar projektas prisideda prie Koncepcijos ir atitinka bent vieno šios Koncepcijos prioriteto įgyvendinimo tematiką</w:t>
            </w:r>
          </w:p>
        </w:tc>
      </w:tr>
      <w:tr w:rsidR="00A64E1C" w14:paraId="54717FA3" w14:textId="77777777" w:rsidTr="00A64E1C">
        <w:tc>
          <w:tcPr>
            <w:tcW w:w="6742" w:type="dxa"/>
            <w:tcBorders>
              <w:top w:val="single" w:sz="4" w:space="0" w:color="auto"/>
              <w:left w:val="single" w:sz="4" w:space="0" w:color="auto"/>
              <w:bottom w:val="single" w:sz="4" w:space="0" w:color="auto"/>
              <w:right w:val="single" w:sz="4" w:space="0" w:color="auto"/>
            </w:tcBorders>
            <w:vAlign w:val="center"/>
            <w:hideMark/>
          </w:tcPr>
          <w:p w14:paraId="3E366066" w14:textId="77777777" w:rsidR="00A64E1C" w:rsidRDefault="00A64E1C">
            <w:pPr>
              <w:widowControl w:val="0"/>
              <w:textAlignment w:val="baseline"/>
              <w:rPr>
                <w:b/>
                <w:szCs w:val="24"/>
                <w:lang w:eastAsia="lt-LT"/>
              </w:rPr>
            </w:pPr>
            <w:r>
              <w:rPr>
                <w:b/>
                <w:szCs w:val="24"/>
                <w:lang w:eastAsia="lt-LT"/>
              </w:rPr>
              <w:t>Projektų atrankos kriterijaus pasirinkimo pagrindimas</w:t>
            </w:r>
          </w:p>
        </w:tc>
        <w:tc>
          <w:tcPr>
            <w:tcW w:w="8788" w:type="dxa"/>
            <w:tcBorders>
              <w:top w:val="single" w:sz="4" w:space="0" w:color="auto"/>
              <w:left w:val="single" w:sz="4" w:space="0" w:color="auto"/>
              <w:bottom w:val="single" w:sz="4" w:space="0" w:color="auto"/>
              <w:right w:val="single" w:sz="4" w:space="0" w:color="auto"/>
            </w:tcBorders>
            <w:hideMark/>
          </w:tcPr>
          <w:p w14:paraId="471CF7F4" w14:textId="77777777" w:rsidR="00A64E1C" w:rsidRDefault="00A64E1C">
            <w:pPr>
              <w:jc w:val="both"/>
              <w:rPr>
                <w:bCs/>
                <w:i/>
                <w:iCs/>
                <w:szCs w:val="24"/>
              </w:rPr>
            </w:pPr>
            <w:r>
              <w:rPr>
                <w:rFonts w:eastAsia="Calibri"/>
                <w:bCs/>
                <w:i/>
                <w:iCs/>
                <w:szCs w:val="24"/>
              </w:rPr>
              <w:t xml:space="preserve">Nustatytas kriterijus padės atrinkti tuos projektus, kurie atitinka Investicijų programos 1 prioriteto „Pažangesnė Lietuva“ 1.1 konkretaus uždavinio „Plėtoti ir stiprinti mokslinių tyrimų ir inovacinius pajėgumus ir diegti pažangiąsias technologijas“ tikslus siekiant sumaniąja specializacija grįstos ekonomikos transformacijos į aukštos pridėtinės vertės produktų kūrimo vertes. </w:t>
            </w:r>
          </w:p>
          <w:p w14:paraId="3D612FBF" w14:textId="77777777" w:rsidR="00A64E1C" w:rsidRDefault="00A64E1C">
            <w:pPr>
              <w:widowControl w:val="0"/>
              <w:jc w:val="both"/>
              <w:textAlignment w:val="baseline"/>
              <w:rPr>
                <w:bCs/>
                <w:i/>
                <w:iCs/>
                <w:szCs w:val="24"/>
                <w:lang w:eastAsia="lt-LT"/>
              </w:rPr>
            </w:pPr>
            <w:r>
              <w:rPr>
                <w:rFonts w:eastAsia="Calibri"/>
                <w:bCs/>
                <w:i/>
                <w:iCs/>
                <w:szCs w:val="24"/>
              </w:rPr>
              <w:t>Šis kriterijus reikalingas siekiant įgyvendinti būtiną Investicijų programos 1 prioriteto „Pažangesnė Lietuva“ 1.1 konkretaus uždavinio „Plėtoti ir stiprinti mokslinių tyrimų ir inovacinius pajėgumus ir diegti pažangiąsias technologijas“ išankstinę sąlygą.</w:t>
            </w:r>
          </w:p>
        </w:tc>
      </w:tr>
      <w:tr w:rsidR="00A64E1C" w:rsidRPr="00F56C32" w14:paraId="3E0A1533" w14:textId="77777777" w:rsidTr="00622E24">
        <w:tc>
          <w:tcPr>
            <w:tcW w:w="6742" w:type="dxa"/>
            <w:shd w:val="clear" w:color="auto" w:fill="auto"/>
          </w:tcPr>
          <w:p w14:paraId="1FBA1AEF" w14:textId="77777777" w:rsidR="00A64E1C" w:rsidRPr="006E744D" w:rsidRDefault="00A64E1C" w:rsidP="00622E24">
            <w:pPr>
              <w:widowControl w:val="0"/>
              <w:jc w:val="both"/>
              <w:textAlignment w:val="baseline"/>
              <w:rPr>
                <w:b/>
                <w:szCs w:val="24"/>
                <w:lang w:eastAsia="lt-LT"/>
              </w:rPr>
            </w:pPr>
            <w:r w:rsidRPr="006E744D">
              <w:rPr>
                <w:b/>
                <w:szCs w:val="24"/>
              </w:rPr>
              <w:br w:type="page"/>
            </w:r>
            <w:r w:rsidRPr="006E744D">
              <w:rPr>
                <w:b/>
                <w:szCs w:val="24"/>
                <w:lang w:eastAsia="lt-LT"/>
              </w:rPr>
              <w:t>X SPECIALUSIS PROJEKTŲ ATRANKOS KRITERIJUS</w:t>
            </w:r>
          </w:p>
          <w:p w14:paraId="41A7FF37" w14:textId="77777777" w:rsidR="00A64E1C" w:rsidRPr="006E744D" w:rsidRDefault="00A64E1C" w:rsidP="00622E24">
            <w:pPr>
              <w:widowControl w:val="0"/>
              <w:jc w:val="both"/>
              <w:textAlignment w:val="baseline"/>
              <w:rPr>
                <w:b/>
                <w:szCs w:val="24"/>
                <w:lang w:eastAsia="lt-LT"/>
              </w:rPr>
            </w:pPr>
            <w:r w:rsidRPr="006E744D">
              <w:rPr>
                <w:b/>
                <w:szCs w:val="24"/>
                <w:lang w:eastAsia="lt-LT"/>
              </w:rPr>
              <w:t>□ PRIORITETINIS PROJEKTŲ ATRANKOS KRITERIJUS</w:t>
            </w:r>
          </w:p>
          <w:p w14:paraId="64F6CA41" w14:textId="77777777" w:rsidR="00A64E1C" w:rsidRPr="004B1DA9" w:rsidRDefault="00A64E1C" w:rsidP="00622E24">
            <w:pPr>
              <w:widowControl w:val="0"/>
              <w:jc w:val="both"/>
              <w:textAlignment w:val="baseline"/>
              <w:rPr>
                <w:bCs/>
                <w:i/>
                <w:iCs/>
                <w:szCs w:val="24"/>
                <w:lang w:eastAsia="lt-LT"/>
              </w:rPr>
            </w:pPr>
            <w:r w:rsidRPr="004B1DA9">
              <w:rPr>
                <w:bCs/>
                <w:i/>
                <w:iCs/>
                <w:szCs w:val="24"/>
              </w:rPr>
              <w:t>(Pažymimas vienas iš galimų projektų atrankos kriterijų tipų.)</w:t>
            </w:r>
          </w:p>
        </w:tc>
        <w:tc>
          <w:tcPr>
            <w:tcW w:w="8788" w:type="dxa"/>
            <w:shd w:val="clear" w:color="auto" w:fill="auto"/>
          </w:tcPr>
          <w:p w14:paraId="6ABA0151" w14:textId="77777777" w:rsidR="00A64E1C" w:rsidRPr="00DF580B" w:rsidRDefault="00A64E1C" w:rsidP="00622E24">
            <w:pPr>
              <w:widowControl w:val="0"/>
              <w:jc w:val="both"/>
              <w:textAlignment w:val="baseline"/>
              <w:rPr>
                <w:b/>
                <w:szCs w:val="24"/>
                <w:lang w:eastAsia="lt-LT"/>
              </w:rPr>
            </w:pPr>
            <w:r w:rsidRPr="00DF580B">
              <w:rPr>
                <w:b/>
                <w:szCs w:val="24"/>
                <w:lang w:eastAsia="lt-LT"/>
              </w:rPr>
              <w:t>□ Nustatymas</w:t>
            </w:r>
          </w:p>
          <w:p w14:paraId="7CD17B3B" w14:textId="77777777" w:rsidR="00A64E1C" w:rsidRPr="00DF580B" w:rsidRDefault="00A64E1C" w:rsidP="00622E24">
            <w:pPr>
              <w:widowControl w:val="0"/>
              <w:jc w:val="both"/>
              <w:textAlignment w:val="baseline"/>
              <w:rPr>
                <w:b/>
                <w:szCs w:val="24"/>
                <w:lang w:eastAsia="lt-LT"/>
              </w:rPr>
            </w:pPr>
            <w:r w:rsidRPr="00DF580B">
              <w:rPr>
                <w:b/>
                <w:szCs w:val="24"/>
                <w:lang w:eastAsia="lt-LT"/>
              </w:rPr>
              <w:t>X Keitimas</w:t>
            </w:r>
          </w:p>
          <w:p w14:paraId="0B717B7A" w14:textId="77777777" w:rsidR="00A64E1C" w:rsidRDefault="00A64E1C" w:rsidP="00622E24">
            <w:pPr>
              <w:widowControl w:val="0"/>
              <w:jc w:val="both"/>
              <w:textAlignment w:val="baseline"/>
              <w:rPr>
                <w:bCs/>
                <w:szCs w:val="24"/>
                <w:lang w:eastAsia="lt-LT"/>
              </w:rPr>
            </w:pPr>
          </w:p>
          <w:p w14:paraId="1B9AA04F" w14:textId="6EC77F75" w:rsidR="00A64E1C" w:rsidRDefault="00A64E1C" w:rsidP="00622E24">
            <w:pPr>
              <w:tabs>
                <w:tab w:val="left" w:pos="1025"/>
              </w:tabs>
              <w:contextualSpacing/>
              <w:jc w:val="both"/>
              <w:rPr>
                <w:b/>
                <w:bCs/>
              </w:rPr>
            </w:pPr>
            <w:r w:rsidRPr="00225687">
              <w:rPr>
                <w:b/>
                <w:bCs/>
                <w:szCs w:val="24"/>
                <w:lang w:eastAsia="lt-LT"/>
              </w:rPr>
              <w:t xml:space="preserve">Patvirtinta </w:t>
            </w:r>
            <w:r w:rsidRPr="00225687">
              <w:rPr>
                <w:b/>
                <w:bCs/>
                <w:szCs w:val="24"/>
              </w:rPr>
              <w:t>2021–2027 metų Europos Sąjungos fondų investicijų programos steb</w:t>
            </w:r>
            <w:r w:rsidRPr="00FF0977">
              <w:rPr>
                <w:b/>
                <w:bCs/>
                <w:szCs w:val="24"/>
              </w:rPr>
              <w:t xml:space="preserve">ėsenos komiteto 2024 m. birželio 13 d. posėdžio protokoliniu sprendimu </w:t>
            </w:r>
            <w:r w:rsidR="00F50286">
              <w:rPr>
                <w:b/>
                <w:bCs/>
                <w:szCs w:val="24"/>
              </w:rPr>
              <w:t xml:space="preserve">Nr. </w:t>
            </w:r>
            <w:r w:rsidRPr="00FF0977">
              <w:rPr>
                <w:b/>
                <w:bCs/>
              </w:rPr>
              <w:t>46P-5 (21)</w:t>
            </w:r>
          </w:p>
          <w:p w14:paraId="1604B7E4" w14:textId="77777777" w:rsidR="00A64E1C" w:rsidRDefault="00A64E1C" w:rsidP="00622E24">
            <w:pPr>
              <w:tabs>
                <w:tab w:val="left" w:pos="1025"/>
              </w:tabs>
              <w:contextualSpacing/>
              <w:jc w:val="both"/>
              <w:rPr>
                <w:b/>
                <w:bCs/>
              </w:rPr>
            </w:pPr>
          </w:p>
          <w:p w14:paraId="4E0F5A5A" w14:textId="77777777" w:rsidR="00A64E1C" w:rsidRPr="00F56C32" w:rsidRDefault="00A64E1C" w:rsidP="00622E24">
            <w:pPr>
              <w:tabs>
                <w:tab w:val="left" w:pos="1025"/>
              </w:tabs>
              <w:contextualSpacing/>
              <w:jc w:val="both"/>
              <w:rPr>
                <w:bCs/>
                <w:szCs w:val="24"/>
              </w:rPr>
            </w:pPr>
          </w:p>
        </w:tc>
      </w:tr>
      <w:tr w:rsidR="00A64E1C" w:rsidRPr="00D95516" w14:paraId="0556608C" w14:textId="77777777" w:rsidTr="00622E24">
        <w:tc>
          <w:tcPr>
            <w:tcW w:w="6742" w:type="dxa"/>
            <w:shd w:val="clear" w:color="auto" w:fill="auto"/>
            <w:vAlign w:val="center"/>
          </w:tcPr>
          <w:p w14:paraId="23DC0B96" w14:textId="77777777" w:rsidR="00A64E1C" w:rsidRPr="006E744D" w:rsidRDefault="00A64E1C" w:rsidP="00622E24">
            <w:pPr>
              <w:widowControl w:val="0"/>
              <w:textAlignment w:val="baseline"/>
              <w:rPr>
                <w:b/>
                <w:szCs w:val="24"/>
                <w:lang w:eastAsia="lt-LT"/>
              </w:rPr>
            </w:pPr>
            <w:r w:rsidRPr="006E744D">
              <w:rPr>
                <w:b/>
                <w:szCs w:val="24"/>
                <w:lang w:eastAsia="lt-LT"/>
              </w:rPr>
              <w:t>Projektų atrankos kriterijaus numeris ir pavadinimas</w:t>
            </w:r>
          </w:p>
        </w:tc>
        <w:tc>
          <w:tcPr>
            <w:tcW w:w="8788" w:type="dxa"/>
            <w:shd w:val="clear" w:color="auto" w:fill="auto"/>
          </w:tcPr>
          <w:p w14:paraId="4BB54CF6" w14:textId="77777777" w:rsidR="00A64E1C" w:rsidRPr="00D95516" w:rsidRDefault="00A64E1C" w:rsidP="00622E24">
            <w:pPr>
              <w:widowControl w:val="0"/>
              <w:textAlignment w:val="baseline"/>
              <w:rPr>
                <w:i/>
                <w:iCs/>
                <w:lang w:eastAsia="lt-LT"/>
              </w:rPr>
            </w:pPr>
            <w:r w:rsidRPr="00D95516">
              <w:rPr>
                <w:rFonts w:eastAsia="Calibri"/>
                <w:i/>
                <w:iCs/>
              </w:rPr>
              <w:t xml:space="preserve">2. Projektą įgyvendinančio konsorciumo sandara. </w:t>
            </w:r>
          </w:p>
        </w:tc>
      </w:tr>
      <w:tr w:rsidR="00A64E1C" w:rsidRPr="00D95516" w14:paraId="5FD2D3EA" w14:textId="77777777" w:rsidTr="00622E24">
        <w:tc>
          <w:tcPr>
            <w:tcW w:w="6742" w:type="dxa"/>
            <w:shd w:val="clear" w:color="auto" w:fill="auto"/>
            <w:vAlign w:val="center"/>
          </w:tcPr>
          <w:p w14:paraId="5DC292E7" w14:textId="77777777" w:rsidR="00A64E1C" w:rsidRPr="006E744D" w:rsidRDefault="00A64E1C" w:rsidP="00622E24">
            <w:pPr>
              <w:widowControl w:val="0"/>
              <w:textAlignment w:val="baseline"/>
              <w:rPr>
                <w:b/>
                <w:szCs w:val="24"/>
                <w:lang w:eastAsia="lt-LT"/>
              </w:rPr>
            </w:pPr>
            <w:r w:rsidRPr="006E744D">
              <w:rPr>
                <w:b/>
                <w:szCs w:val="24"/>
                <w:lang w:eastAsia="lt-LT"/>
              </w:rPr>
              <w:lastRenderedPageBreak/>
              <w:t>Projektų atrankos kriterijaus vertinimo metodas ir taikymas</w:t>
            </w:r>
          </w:p>
        </w:tc>
        <w:tc>
          <w:tcPr>
            <w:tcW w:w="8788" w:type="dxa"/>
            <w:shd w:val="clear" w:color="auto" w:fill="auto"/>
          </w:tcPr>
          <w:p w14:paraId="0C8AA307" w14:textId="77777777" w:rsidR="00A64E1C" w:rsidRPr="00D95516" w:rsidRDefault="00A64E1C" w:rsidP="00622E24">
            <w:pPr>
              <w:widowControl w:val="0"/>
              <w:jc w:val="both"/>
              <w:textAlignment w:val="baseline"/>
              <w:rPr>
                <w:rFonts w:asciiTheme="majorBidi" w:eastAsia="Calibri" w:hAnsiTheme="majorBidi" w:cstheme="majorBidi"/>
                <w:i/>
                <w:iCs/>
                <w:szCs w:val="24"/>
              </w:rPr>
            </w:pPr>
            <w:r w:rsidRPr="00D95516">
              <w:rPr>
                <w:rFonts w:asciiTheme="majorBidi" w:eastAsia="Calibri" w:hAnsiTheme="majorBidi" w:cstheme="majorBidi"/>
                <w:i/>
                <w:iCs/>
                <w:szCs w:val="24"/>
              </w:rPr>
              <w:t>Vertinama, ar konsorciumą, kurio deleguota mokslo ir studijų institucija teikia projekto paraišką, sudaro:</w:t>
            </w:r>
          </w:p>
          <w:p w14:paraId="3D9D07BA" w14:textId="77777777" w:rsidR="00A64E1C" w:rsidRPr="00D95516" w:rsidRDefault="00A64E1C" w:rsidP="00A64E1C">
            <w:pPr>
              <w:pStyle w:val="ListParagraph"/>
              <w:widowControl w:val="0"/>
              <w:numPr>
                <w:ilvl w:val="0"/>
                <w:numId w:val="2"/>
              </w:numPr>
              <w:tabs>
                <w:tab w:val="left" w:pos="240"/>
              </w:tabs>
              <w:ind w:left="0" w:firstLine="0"/>
              <w:contextualSpacing w:val="0"/>
              <w:jc w:val="both"/>
              <w:textAlignment w:val="baseline"/>
              <w:rPr>
                <w:rFonts w:asciiTheme="majorBidi" w:hAnsiTheme="majorBidi" w:cstheme="majorBidi"/>
                <w:i/>
                <w:iCs/>
                <w:szCs w:val="24"/>
                <w:lang w:eastAsia="lt-LT"/>
              </w:rPr>
            </w:pPr>
            <w:r w:rsidRPr="00D95516">
              <w:rPr>
                <w:rFonts w:asciiTheme="majorBidi" w:eastAsia="Calibri" w:hAnsiTheme="majorBidi" w:cstheme="majorBidi"/>
                <w:i/>
                <w:iCs/>
                <w:szCs w:val="24"/>
              </w:rPr>
              <w:t xml:space="preserve">ne mažiau kaip trys mokslo ir studijų institucijos, tarp kurių bent </w:t>
            </w:r>
            <w:r w:rsidRPr="00CA1E7B">
              <w:rPr>
                <w:rFonts w:asciiTheme="majorBidi" w:eastAsia="Calibri" w:hAnsiTheme="majorBidi" w:cstheme="majorBidi"/>
                <w:i/>
                <w:iCs/>
                <w:strike/>
                <w:szCs w:val="24"/>
              </w:rPr>
              <w:t>vienas mokslinių tyrimų institutas ir bent</w:t>
            </w:r>
            <w:r w:rsidRPr="00D95516">
              <w:rPr>
                <w:rFonts w:asciiTheme="majorBidi" w:eastAsia="Calibri" w:hAnsiTheme="majorBidi" w:cstheme="majorBidi"/>
                <w:i/>
                <w:iCs/>
                <w:szCs w:val="24"/>
              </w:rPr>
              <w:t xml:space="preserve"> viena kolegija;</w:t>
            </w:r>
          </w:p>
          <w:p w14:paraId="4C3E4FA6" w14:textId="77777777" w:rsidR="00A64E1C" w:rsidRPr="00D95516" w:rsidRDefault="00A64E1C" w:rsidP="00A64E1C">
            <w:pPr>
              <w:pStyle w:val="ListParagraph"/>
              <w:widowControl w:val="0"/>
              <w:numPr>
                <w:ilvl w:val="0"/>
                <w:numId w:val="2"/>
              </w:numPr>
              <w:tabs>
                <w:tab w:val="left" w:pos="240"/>
              </w:tabs>
              <w:ind w:left="0" w:firstLine="0"/>
              <w:contextualSpacing w:val="0"/>
              <w:jc w:val="both"/>
              <w:textAlignment w:val="baseline"/>
              <w:rPr>
                <w:rFonts w:asciiTheme="majorBidi" w:hAnsiTheme="majorBidi" w:cstheme="majorBidi"/>
                <w:i/>
                <w:iCs/>
                <w:szCs w:val="24"/>
                <w:lang w:eastAsia="lt-LT"/>
              </w:rPr>
            </w:pPr>
            <w:r w:rsidRPr="00D95516">
              <w:rPr>
                <w:rFonts w:asciiTheme="majorBidi" w:eastAsia="Calibri" w:hAnsiTheme="majorBidi" w:cstheme="majorBidi"/>
                <w:i/>
                <w:iCs/>
                <w:szCs w:val="24"/>
              </w:rPr>
              <w:t xml:space="preserve">bent 2 savarankiškos įmonės. </w:t>
            </w:r>
          </w:p>
          <w:p w14:paraId="0D826E6C" w14:textId="77777777" w:rsidR="00A64E1C" w:rsidRPr="00D95516" w:rsidRDefault="00A64E1C" w:rsidP="00622E24">
            <w:pPr>
              <w:widowControl w:val="0"/>
              <w:jc w:val="both"/>
              <w:textAlignment w:val="baseline"/>
              <w:rPr>
                <w:i/>
                <w:iCs/>
                <w:lang w:eastAsia="lt-LT"/>
              </w:rPr>
            </w:pPr>
            <w:r w:rsidRPr="00D95516">
              <w:rPr>
                <w:rFonts w:asciiTheme="majorBidi" w:eastAsia="Calibri" w:hAnsiTheme="majorBidi" w:cstheme="majorBidi"/>
                <w:i/>
                <w:iCs/>
                <w:szCs w:val="24"/>
              </w:rPr>
              <w:t xml:space="preserve">Bent </w:t>
            </w:r>
            <w:r w:rsidRPr="006360F6">
              <w:rPr>
                <w:rFonts w:asciiTheme="majorBidi" w:eastAsia="Calibri" w:hAnsiTheme="majorBidi" w:cstheme="majorBidi"/>
                <w:i/>
                <w:iCs/>
                <w:strike/>
                <w:szCs w:val="24"/>
              </w:rPr>
              <w:t>vienas mokslinių tyrimų institutas</w:t>
            </w:r>
            <w:r w:rsidRPr="00A80569">
              <w:rPr>
                <w:rFonts w:asciiTheme="majorBidi" w:eastAsia="Calibri" w:hAnsiTheme="majorBidi" w:cstheme="majorBidi"/>
                <w:i/>
                <w:iCs/>
                <w:strike/>
                <w:szCs w:val="24"/>
              </w:rPr>
              <w:t>, bent</w:t>
            </w:r>
            <w:r w:rsidRPr="00D95516">
              <w:rPr>
                <w:rFonts w:asciiTheme="majorBidi" w:eastAsia="Calibri" w:hAnsiTheme="majorBidi" w:cstheme="majorBidi"/>
                <w:i/>
                <w:iCs/>
                <w:szCs w:val="24"/>
              </w:rPr>
              <w:t xml:space="preserve"> viena kolegija ir bent 2 įmonės yra privalomi projekto partneriai.</w:t>
            </w:r>
          </w:p>
        </w:tc>
      </w:tr>
      <w:tr w:rsidR="00A64E1C" w:rsidRPr="00891BC6" w14:paraId="30DC0823" w14:textId="77777777" w:rsidTr="00622E24">
        <w:tc>
          <w:tcPr>
            <w:tcW w:w="6742" w:type="dxa"/>
            <w:shd w:val="clear" w:color="auto" w:fill="auto"/>
            <w:vAlign w:val="center"/>
          </w:tcPr>
          <w:p w14:paraId="36189811" w14:textId="77777777" w:rsidR="00A64E1C" w:rsidRPr="006E744D" w:rsidRDefault="00A64E1C" w:rsidP="00622E24">
            <w:pPr>
              <w:widowControl w:val="0"/>
              <w:textAlignment w:val="baseline"/>
              <w:rPr>
                <w:b/>
                <w:szCs w:val="24"/>
                <w:lang w:eastAsia="lt-LT"/>
              </w:rPr>
            </w:pPr>
            <w:r w:rsidRPr="006E744D">
              <w:rPr>
                <w:b/>
                <w:szCs w:val="24"/>
                <w:lang w:eastAsia="lt-LT"/>
              </w:rPr>
              <w:t>Projektų atrankos kriterijaus pasirinkimo pagrindimas</w:t>
            </w:r>
          </w:p>
        </w:tc>
        <w:tc>
          <w:tcPr>
            <w:tcW w:w="8788" w:type="dxa"/>
            <w:shd w:val="clear" w:color="auto" w:fill="auto"/>
          </w:tcPr>
          <w:p w14:paraId="688E98C5" w14:textId="77777777" w:rsidR="00A64E1C" w:rsidRPr="0009690D" w:rsidRDefault="00A64E1C" w:rsidP="0009690D">
            <w:pPr>
              <w:jc w:val="both"/>
              <w:rPr>
                <w:bCs/>
                <w:i/>
                <w:iCs/>
                <w:szCs w:val="24"/>
              </w:rPr>
            </w:pPr>
            <w:r w:rsidRPr="00D95516">
              <w:rPr>
                <w:rFonts w:eastAsia="Calibri"/>
                <w:bCs/>
                <w:i/>
                <w:iCs/>
                <w:szCs w:val="24"/>
              </w:rPr>
              <w:t xml:space="preserve">Nustatytas kriterijus padės atrinkti tuos projektus, kurie atitinka Investicijų programos 1 prioriteto „Pažangesnė Lietuva“ 1.1 konkretaus uždavinio „Plėtoti ir stiprinti mokslinių tyrimų ir inovacinius pajėgumus ir diegti pažangiąsias technologijas“ tikslus siekiant </w:t>
            </w:r>
            <w:r w:rsidRPr="0009690D">
              <w:rPr>
                <w:rStyle w:val="cf01"/>
                <w:rFonts w:asciiTheme="majorBidi" w:hAnsiTheme="majorBidi" w:cstheme="majorBidi"/>
                <w:i/>
                <w:iCs/>
                <w:sz w:val="24"/>
                <w:szCs w:val="24"/>
              </w:rPr>
              <w:t>skatinti tarpinstitucinį mokslo ir verslo bendradarbiavim</w:t>
            </w:r>
            <w:r w:rsidRPr="0009690D">
              <w:rPr>
                <w:rFonts w:asciiTheme="majorBidi" w:eastAsia="Calibri" w:hAnsiTheme="majorBidi" w:cstheme="majorBidi"/>
                <w:bCs/>
                <w:i/>
                <w:iCs/>
                <w:szCs w:val="24"/>
              </w:rPr>
              <w:t>ą.</w:t>
            </w:r>
            <w:r w:rsidRPr="0009690D">
              <w:rPr>
                <w:rFonts w:eastAsia="Calibri"/>
                <w:bCs/>
                <w:i/>
                <w:iCs/>
                <w:szCs w:val="24"/>
              </w:rPr>
              <w:t xml:space="preserve"> </w:t>
            </w:r>
          </w:p>
          <w:p w14:paraId="41879A2E" w14:textId="77777777" w:rsidR="00A64E1C" w:rsidRDefault="00A64E1C" w:rsidP="00622E24">
            <w:pPr>
              <w:widowControl w:val="0"/>
              <w:jc w:val="both"/>
              <w:textAlignment w:val="baseline"/>
              <w:rPr>
                <w:rFonts w:eastAsia="Calibri"/>
                <w:bCs/>
                <w:i/>
                <w:iCs/>
                <w:szCs w:val="24"/>
              </w:rPr>
            </w:pPr>
            <w:r w:rsidRPr="0009690D">
              <w:rPr>
                <w:rFonts w:eastAsia="Calibri"/>
                <w:bCs/>
                <w:i/>
                <w:iCs/>
                <w:szCs w:val="24"/>
              </w:rPr>
              <w:t>Šis kriterijus reikalingas siekiant stiprinti MTEP</w:t>
            </w:r>
            <w:r w:rsidRPr="00D95516">
              <w:rPr>
                <w:rFonts w:eastAsia="Calibri"/>
                <w:bCs/>
                <w:i/>
                <w:iCs/>
                <w:szCs w:val="24"/>
              </w:rPr>
              <w:t xml:space="preserve"> potencialą ir taip didinti MTEP apimtis.</w:t>
            </w:r>
          </w:p>
          <w:p w14:paraId="0A329DAC" w14:textId="77777777" w:rsidR="00A64E1C" w:rsidRDefault="00A64E1C" w:rsidP="00622E24">
            <w:pPr>
              <w:widowControl w:val="0"/>
              <w:jc w:val="both"/>
              <w:textAlignment w:val="baseline"/>
              <w:rPr>
                <w:rFonts w:eastAsia="Calibri"/>
                <w:b/>
                <w:i/>
                <w:iCs/>
                <w:szCs w:val="24"/>
                <w:highlight w:val="yellow"/>
              </w:rPr>
            </w:pPr>
          </w:p>
          <w:p w14:paraId="52D7837C" w14:textId="3DEA2734" w:rsidR="00A64E1C" w:rsidRPr="00891BC6" w:rsidRDefault="00A64E1C" w:rsidP="00622E24">
            <w:pPr>
              <w:widowControl w:val="0"/>
              <w:jc w:val="both"/>
              <w:textAlignment w:val="baseline"/>
              <w:rPr>
                <w:rFonts w:eastAsia="Calibri"/>
                <w:b/>
                <w:i/>
                <w:iCs/>
                <w:szCs w:val="24"/>
                <w:highlight w:val="yellow"/>
              </w:rPr>
            </w:pPr>
            <w:r w:rsidRPr="000436E7">
              <w:rPr>
                <w:rFonts w:eastAsia="Calibri"/>
                <w:b/>
                <w:i/>
                <w:iCs/>
                <w:szCs w:val="24"/>
              </w:rPr>
              <w:t xml:space="preserve">Patikslinimas atliekamas </w:t>
            </w:r>
            <w:r>
              <w:rPr>
                <w:rFonts w:eastAsia="Calibri"/>
                <w:b/>
                <w:i/>
                <w:iCs/>
                <w:szCs w:val="24"/>
              </w:rPr>
              <w:t>siekiant sudaryti vienodas sąlygas konsorciume dalyvauti</w:t>
            </w:r>
            <w:r w:rsidR="007C246B">
              <w:rPr>
                <w:rFonts w:eastAsia="Calibri"/>
                <w:b/>
                <w:i/>
                <w:iCs/>
                <w:szCs w:val="24"/>
              </w:rPr>
              <w:t xml:space="preserve"> ir</w:t>
            </w:r>
            <w:r>
              <w:rPr>
                <w:rFonts w:eastAsia="Calibri"/>
                <w:b/>
                <w:i/>
                <w:iCs/>
                <w:szCs w:val="24"/>
              </w:rPr>
              <w:t xml:space="preserve"> universitetams ir mokslinių tyrimų institutams</w:t>
            </w:r>
            <w:r w:rsidR="00F50286">
              <w:rPr>
                <w:rFonts w:eastAsia="Calibri"/>
                <w:b/>
                <w:i/>
                <w:iCs/>
                <w:szCs w:val="24"/>
              </w:rPr>
              <w:t>,</w:t>
            </w:r>
            <w:r w:rsidR="00EA3138">
              <w:rPr>
                <w:rFonts w:eastAsia="Calibri"/>
                <w:b/>
                <w:i/>
                <w:iCs/>
                <w:szCs w:val="24"/>
              </w:rPr>
              <w:t xml:space="preserve"> nes dabar projektuose įtvirtintas privalomas mokslinių tyrimų institutų dalyvavimas</w:t>
            </w:r>
            <w:r>
              <w:rPr>
                <w:rFonts w:eastAsia="Calibri"/>
                <w:b/>
                <w:i/>
                <w:iCs/>
                <w:szCs w:val="24"/>
              </w:rPr>
              <w:t>.</w:t>
            </w:r>
          </w:p>
        </w:tc>
      </w:tr>
      <w:tr w:rsidR="00A64E1C" w:rsidRPr="00F56C32" w14:paraId="1C449C21" w14:textId="77777777" w:rsidTr="00622E24">
        <w:tc>
          <w:tcPr>
            <w:tcW w:w="6742" w:type="dxa"/>
            <w:shd w:val="clear" w:color="auto" w:fill="auto"/>
          </w:tcPr>
          <w:p w14:paraId="0430E343" w14:textId="77777777" w:rsidR="00A64E1C" w:rsidRPr="006E744D" w:rsidRDefault="00A64E1C" w:rsidP="00622E24">
            <w:pPr>
              <w:widowControl w:val="0"/>
              <w:jc w:val="both"/>
              <w:textAlignment w:val="baseline"/>
              <w:rPr>
                <w:b/>
                <w:szCs w:val="24"/>
                <w:lang w:eastAsia="lt-LT"/>
              </w:rPr>
            </w:pPr>
            <w:r w:rsidRPr="006E744D">
              <w:rPr>
                <w:b/>
                <w:szCs w:val="24"/>
              </w:rPr>
              <w:br w:type="page"/>
            </w:r>
            <w:r w:rsidRPr="006E744D">
              <w:rPr>
                <w:b/>
                <w:szCs w:val="24"/>
                <w:lang w:eastAsia="lt-LT"/>
              </w:rPr>
              <w:t>X SPECIALUSIS PROJEKTŲ ATRANKOS KRITERIJUS</w:t>
            </w:r>
          </w:p>
          <w:p w14:paraId="628B2BD3" w14:textId="77777777" w:rsidR="00A64E1C" w:rsidRPr="006E744D" w:rsidRDefault="00A64E1C" w:rsidP="00622E24">
            <w:pPr>
              <w:widowControl w:val="0"/>
              <w:jc w:val="both"/>
              <w:textAlignment w:val="baseline"/>
              <w:rPr>
                <w:b/>
                <w:szCs w:val="24"/>
                <w:lang w:eastAsia="lt-LT"/>
              </w:rPr>
            </w:pPr>
            <w:r w:rsidRPr="006E744D">
              <w:rPr>
                <w:b/>
                <w:szCs w:val="24"/>
                <w:lang w:eastAsia="lt-LT"/>
              </w:rPr>
              <w:t>□ PRIORITETINIS PROJEKTŲ ATRANKOS KRITERIJUS</w:t>
            </w:r>
          </w:p>
          <w:p w14:paraId="101D171F" w14:textId="77777777" w:rsidR="00A64E1C" w:rsidRPr="004B1DA9" w:rsidRDefault="00A64E1C" w:rsidP="00622E24">
            <w:pPr>
              <w:widowControl w:val="0"/>
              <w:jc w:val="both"/>
              <w:textAlignment w:val="baseline"/>
              <w:rPr>
                <w:bCs/>
                <w:i/>
                <w:iCs/>
                <w:szCs w:val="24"/>
                <w:lang w:eastAsia="lt-LT"/>
              </w:rPr>
            </w:pPr>
            <w:r w:rsidRPr="004B1DA9">
              <w:rPr>
                <w:bCs/>
                <w:i/>
                <w:iCs/>
                <w:szCs w:val="24"/>
              </w:rPr>
              <w:t>(Pažymimas vienas iš galimų projektų atrankos kriterijų tipų.)</w:t>
            </w:r>
          </w:p>
        </w:tc>
        <w:tc>
          <w:tcPr>
            <w:tcW w:w="8788" w:type="dxa"/>
            <w:shd w:val="clear" w:color="auto" w:fill="auto"/>
          </w:tcPr>
          <w:p w14:paraId="470CAF18" w14:textId="77777777" w:rsidR="00A64E1C" w:rsidRPr="00DF580B" w:rsidRDefault="00A64E1C" w:rsidP="00622E24">
            <w:pPr>
              <w:widowControl w:val="0"/>
              <w:jc w:val="both"/>
              <w:textAlignment w:val="baseline"/>
              <w:rPr>
                <w:b/>
                <w:szCs w:val="24"/>
                <w:lang w:eastAsia="lt-LT"/>
              </w:rPr>
            </w:pPr>
            <w:r w:rsidRPr="00DF580B">
              <w:rPr>
                <w:b/>
                <w:szCs w:val="24"/>
                <w:lang w:eastAsia="lt-LT"/>
              </w:rPr>
              <w:t>□ Nustatymas</w:t>
            </w:r>
          </w:p>
          <w:p w14:paraId="4CA5F35A" w14:textId="77777777" w:rsidR="00A64E1C" w:rsidRPr="00DF580B" w:rsidRDefault="00A64E1C" w:rsidP="00622E24">
            <w:pPr>
              <w:widowControl w:val="0"/>
              <w:jc w:val="both"/>
              <w:textAlignment w:val="baseline"/>
              <w:rPr>
                <w:b/>
                <w:szCs w:val="24"/>
                <w:lang w:eastAsia="lt-LT"/>
              </w:rPr>
            </w:pPr>
            <w:r w:rsidRPr="00DF580B">
              <w:rPr>
                <w:b/>
                <w:szCs w:val="24"/>
                <w:lang w:eastAsia="lt-LT"/>
              </w:rPr>
              <w:t>X Keitimas</w:t>
            </w:r>
          </w:p>
          <w:p w14:paraId="1575900D" w14:textId="77777777" w:rsidR="00A64E1C" w:rsidRDefault="00A64E1C" w:rsidP="00622E24">
            <w:pPr>
              <w:widowControl w:val="0"/>
              <w:jc w:val="both"/>
              <w:textAlignment w:val="baseline"/>
              <w:rPr>
                <w:bCs/>
                <w:szCs w:val="24"/>
                <w:lang w:eastAsia="lt-LT"/>
              </w:rPr>
            </w:pPr>
          </w:p>
          <w:p w14:paraId="5A23F9B8" w14:textId="16D331A8" w:rsidR="00A64E1C" w:rsidRDefault="00A64E1C" w:rsidP="00622E24">
            <w:pPr>
              <w:tabs>
                <w:tab w:val="left" w:pos="1025"/>
              </w:tabs>
              <w:contextualSpacing/>
              <w:jc w:val="both"/>
              <w:rPr>
                <w:b/>
                <w:bCs/>
              </w:rPr>
            </w:pPr>
            <w:r w:rsidRPr="00225687">
              <w:rPr>
                <w:b/>
                <w:bCs/>
                <w:szCs w:val="24"/>
                <w:lang w:eastAsia="lt-LT"/>
              </w:rPr>
              <w:t xml:space="preserve">Patvirtinta </w:t>
            </w:r>
            <w:r w:rsidRPr="00225687">
              <w:rPr>
                <w:b/>
                <w:bCs/>
                <w:szCs w:val="24"/>
              </w:rPr>
              <w:t>2021–2027 metų Europos Sąjungos fondų investicijų programos steb</w:t>
            </w:r>
            <w:r w:rsidRPr="00FF0977">
              <w:rPr>
                <w:b/>
                <w:bCs/>
                <w:szCs w:val="24"/>
              </w:rPr>
              <w:t xml:space="preserve">ėsenos komiteto 2024 m. birželio 13 d. posėdžio protokoliniu sprendimu </w:t>
            </w:r>
            <w:r w:rsidR="00F50286">
              <w:rPr>
                <w:b/>
                <w:bCs/>
                <w:szCs w:val="24"/>
              </w:rPr>
              <w:t xml:space="preserve">Nr. </w:t>
            </w:r>
            <w:r w:rsidRPr="00FF0977">
              <w:rPr>
                <w:b/>
                <w:bCs/>
              </w:rPr>
              <w:t>46P-5 (21)</w:t>
            </w:r>
          </w:p>
          <w:p w14:paraId="312FEE1F" w14:textId="77777777" w:rsidR="00A64E1C" w:rsidRDefault="00A64E1C" w:rsidP="00622E24">
            <w:pPr>
              <w:tabs>
                <w:tab w:val="left" w:pos="1025"/>
              </w:tabs>
              <w:contextualSpacing/>
              <w:jc w:val="both"/>
              <w:rPr>
                <w:b/>
                <w:bCs/>
              </w:rPr>
            </w:pPr>
          </w:p>
          <w:p w14:paraId="16CEF2C8" w14:textId="77777777" w:rsidR="00A64E1C" w:rsidRPr="00F56C32" w:rsidRDefault="00A64E1C" w:rsidP="00622E24">
            <w:pPr>
              <w:tabs>
                <w:tab w:val="left" w:pos="1025"/>
              </w:tabs>
              <w:contextualSpacing/>
              <w:jc w:val="both"/>
              <w:rPr>
                <w:bCs/>
                <w:szCs w:val="24"/>
              </w:rPr>
            </w:pPr>
          </w:p>
        </w:tc>
      </w:tr>
      <w:tr w:rsidR="00A64E1C" w:rsidRPr="00D95516" w14:paraId="56ADCA7C" w14:textId="77777777" w:rsidTr="00622E24">
        <w:tc>
          <w:tcPr>
            <w:tcW w:w="6742" w:type="dxa"/>
            <w:shd w:val="clear" w:color="auto" w:fill="auto"/>
            <w:vAlign w:val="center"/>
          </w:tcPr>
          <w:p w14:paraId="0F265DAE" w14:textId="77777777" w:rsidR="00A64E1C" w:rsidRPr="006E744D" w:rsidRDefault="00A64E1C" w:rsidP="00622E24">
            <w:pPr>
              <w:widowControl w:val="0"/>
              <w:textAlignment w:val="baseline"/>
              <w:rPr>
                <w:b/>
                <w:szCs w:val="24"/>
                <w:lang w:eastAsia="lt-LT"/>
              </w:rPr>
            </w:pPr>
            <w:r w:rsidRPr="006E744D">
              <w:rPr>
                <w:b/>
                <w:szCs w:val="24"/>
                <w:lang w:eastAsia="lt-LT"/>
              </w:rPr>
              <w:t>Projektų atrankos kriterijaus numeris ir pavadinimas</w:t>
            </w:r>
          </w:p>
        </w:tc>
        <w:tc>
          <w:tcPr>
            <w:tcW w:w="8788" w:type="dxa"/>
            <w:shd w:val="clear" w:color="auto" w:fill="auto"/>
          </w:tcPr>
          <w:p w14:paraId="4DE49ED2" w14:textId="77777777" w:rsidR="00A64E1C" w:rsidRPr="00D95516" w:rsidRDefault="00A64E1C" w:rsidP="00151821">
            <w:pPr>
              <w:widowControl w:val="0"/>
              <w:jc w:val="both"/>
              <w:textAlignment w:val="baseline"/>
              <w:rPr>
                <w:i/>
                <w:iCs/>
                <w:lang w:eastAsia="lt-LT"/>
              </w:rPr>
            </w:pPr>
            <w:r w:rsidRPr="00D95516">
              <w:rPr>
                <w:rFonts w:eastAsia="Calibri"/>
                <w:i/>
                <w:iCs/>
              </w:rPr>
              <w:t xml:space="preserve">3. Į projekto įgyvendinimą įtraukti studentai, doktorantai, </w:t>
            </w:r>
            <w:proofErr w:type="spellStart"/>
            <w:r w:rsidRPr="00A017DD">
              <w:rPr>
                <w:rFonts w:eastAsia="Calibri"/>
                <w:i/>
                <w:iCs/>
                <w:strike/>
              </w:rPr>
              <w:t>podoktorantūros</w:t>
            </w:r>
            <w:proofErr w:type="spellEnd"/>
            <w:r w:rsidRPr="00D95516">
              <w:rPr>
                <w:rFonts w:eastAsia="Calibri"/>
                <w:i/>
                <w:iCs/>
              </w:rPr>
              <w:t xml:space="preserve"> </w:t>
            </w:r>
            <w:r w:rsidRPr="007F55B7">
              <w:rPr>
                <w:b/>
              </w:rPr>
              <w:t>mokslininkai</w:t>
            </w:r>
            <w:r w:rsidRPr="00D95516">
              <w:rPr>
                <w:rFonts w:eastAsia="Calibri"/>
                <w:i/>
                <w:iCs/>
              </w:rPr>
              <w:t xml:space="preserve"> stažuotojai</w:t>
            </w:r>
          </w:p>
        </w:tc>
      </w:tr>
      <w:tr w:rsidR="00A64E1C" w:rsidRPr="00D95516" w14:paraId="58086126" w14:textId="77777777" w:rsidTr="00622E24">
        <w:tc>
          <w:tcPr>
            <w:tcW w:w="6742" w:type="dxa"/>
            <w:shd w:val="clear" w:color="auto" w:fill="auto"/>
            <w:vAlign w:val="center"/>
          </w:tcPr>
          <w:p w14:paraId="643DDBF9" w14:textId="77777777" w:rsidR="00A64E1C" w:rsidRPr="006E744D" w:rsidRDefault="00A64E1C" w:rsidP="00622E24">
            <w:pPr>
              <w:widowControl w:val="0"/>
              <w:textAlignment w:val="baseline"/>
              <w:rPr>
                <w:b/>
                <w:szCs w:val="24"/>
                <w:lang w:eastAsia="lt-LT"/>
              </w:rPr>
            </w:pPr>
            <w:r w:rsidRPr="006E744D">
              <w:rPr>
                <w:b/>
                <w:szCs w:val="24"/>
                <w:lang w:eastAsia="lt-LT"/>
              </w:rPr>
              <w:t>Projektų atrankos kriterijaus vertinimo metodas ir taikymas</w:t>
            </w:r>
          </w:p>
        </w:tc>
        <w:tc>
          <w:tcPr>
            <w:tcW w:w="8788" w:type="dxa"/>
            <w:shd w:val="clear" w:color="auto" w:fill="auto"/>
          </w:tcPr>
          <w:p w14:paraId="342CD2FF" w14:textId="16A63D3B" w:rsidR="00A64E1C" w:rsidRPr="00D95516" w:rsidRDefault="00A64E1C" w:rsidP="00622E24">
            <w:pPr>
              <w:rPr>
                <w:bCs/>
                <w:i/>
                <w:iCs/>
                <w:szCs w:val="24"/>
              </w:rPr>
            </w:pPr>
            <w:r w:rsidRPr="00D95516">
              <w:rPr>
                <w:rFonts w:eastAsia="Calibri"/>
                <w:bCs/>
                <w:i/>
                <w:iCs/>
                <w:szCs w:val="24"/>
              </w:rPr>
              <w:t>Vertinama, ar projekte dalyvauja</w:t>
            </w:r>
            <w:r w:rsidR="00151821">
              <w:rPr>
                <w:rFonts w:eastAsia="Calibri"/>
                <w:bCs/>
                <w:i/>
                <w:iCs/>
                <w:szCs w:val="24"/>
              </w:rPr>
              <w:t xml:space="preserve"> </w:t>
            </w:r>
            <w:r w:rsidR="00151821" w:rsidRPr="004842F5">
              <w:rPr>
                <w:rFonts w:eastAsia="Calibri"/>
                <w:b/>
                <w:i/>
                <w:iCs/>
                <w:szCs w:val="24"/>
              </w:rPr>
              <w:t>iš kolegijos (-ų) bent vienas studentas</w:t>
            </w:r>
            <w:r w:rsidR="00151821" w:rsidRPr="004842F5">
              <w:rPr>
                <w:rFonts w:eastAsia="Calibri"/>
                <w:bCs/>
                <w:i/>
                <w:iCs/>
                <w:szCs w:val="24"/>
              </w:rPr>
              <w:t>.</w:t>
            </w:r>
          </w:p>
          <w:p w14:paraId="1FC5A5EA" w14:textId="77777777" w:rsidR="00151821" w:rsidRDefault="00A64E1C" w:rsidP="00151821">
            <w:pPr>
              <w:pStyle w:val="ListParagraph"/>
              <w:numPr>
                <w:ilvl w:val="0"/>
                <w:numId w:val="1"/>
              </w:numPr>
              <w:tabs>
                <w:tab w:val="left" w:pos="216"/>
              </w:tabs>
              <w:ind w:left="0" w:firstLine="0"/>
              <w:jc w:val="both"/>
              <w:rPr>
                <w:rFonts w:eastAsia="Calibri"/>
                <w:bCs/>
                <w:i/>
                <w:iCs/>
                <w:strike/>
                <w:szCs w:val="24"/>
              </w:rPr>
            </w:pPr>
            <w:r w:rsidRPr="007C6105">
              <w:rPr>
                <w:rFonts w:eastAsia="Calibri"/>
                <w:bCs/>
                <w:i/>
                <w:iCs/>
                <w:strike/>
                <w:szCs w:val="24"/>
              </w:rPr>
              <w:t xml:space="preserve">Iš mokslinių tyrimų instituto (-ų) – bent vienas </w:t>
            </w:r>
            <w:proofErr w:type="spellStart"/>
            <w:r w:rsidRPr="007C6105">
              <w:rPr>
                <w:rFonts w:eastAsia="Calibri"/>
                <w:bCs/>
                <w:i/>
                <w:iCs/>
                <w:strike/>
                <w:szCs w:val="24"/>
              </w:rPr>
              <w:t>podoktorantūros</w:t>
            </w:r>
            <w:proofErr w:type="spellEnd"/>
            <w:r w:rsidRPr="007C6105">
              <w:rPr>
                <w:rFonts w:eastAsia="Calibri"/>
                <w:bCs/>
                <w:i/>
                <w:iCs/>
                <w:strike/>
                <w:szCs w:val="24"/>
              </w:rPr>
              <w:t xml:space="preserve"> stažuotojas arba doktorantas;</w:t>
            </w:r>
          </w:p>
          <w:p w14:paraId="4DCB060B" w14:textId="0D7D6CDA" w:rsidR="00A64E1C" w:rsidRPr="00151821" w:rsidRDefault="00A64E1C" w:rsidP="00151821">
            <w:pPr>
              <w:pStyle w:val="ListParagraph"/>
              <w:numPr>
                <w:ilvl w:val="0"/>
                <w:numId w:val="1"/>
              </w:numPr>
              <w:tabs>
                <w:tab w:val="left" w:pos="216"/>
              </w:tabs>
              <w:ind w:left="0" w:firstLine="0"/>
              <w:jc w:val="both"/>
              <w:rPr>
                <w:rFonts w:eastAsia="Calibri"/>
                <w:bCs/>
                <w:i/>
                <w:iCs/>
                <w:strike/>
                <w:szCs w:val="24"/>
              </w:rPr>
            </w:pPr>
            <w:r w:rsidRPr="00151821">
              <w:rPr>
                <w:rFonts w:eastAsia="Calibri"/>
                <w:i/>
                <w:iCs/>
                <w:strike/>
                <w:szCs w:val="24"/>
              </w:rPr>
              <w:t xml:space="preserve">Iš kolegijos (-ų) – bent vienas studentas. </w:t>
            </w:r>
          </w:p>
          <w:p w14:paraId="00B3AFA3" w14:textId="77777777" w:rsidR="00A64E1C" w:rsidRDefault="00A64E1C" w:rsidP="00151821">
            <w:pPr>
              <w:contextualSpacing/>
              <w:jc w:val="both"/>
              <w:rPr>
                <w:rFonts w:eastAsia="Calibri"/>
                <w:i/>
                <w:iCs/>
                <w:szCs w:val="24"/>
              </w:rPr>
            </w:pPr>
            <w:r w:rsidRPr="00D95516">
              <w:rPr>
                <w:rFonts w:eastAsia="Calibri"/>
                <w:i/>
                <w:iCs/>
                <w:szCs w:val="24"/>
              </w:rPr>
              <w:t xml:space="preserve">Tuo atveju, jei projekte dalyvauja universitetas – bent vienas studentas, arba doktorantas, arba </w:t>
            </w:r>
            <w:proofErr w:type="spellStart"/>
            <w:r w:rsidRPr="004D509B">
              <w:rPr>
                <w:rFonts w:eastAsia="Calibri"/>
                <w:i/>
                <w:iCs/>
                <w:strike/>
                <w:szCs w:val="24"/>
              </w:rPr>
              <w:t>podoktorantūros</w:t>
            </w:r>
            <w:proofErr w:type="spellEnd"/>
            <w:r w:rsidRPr="00D95516">
              <w:rPr>
                <w:rFonts w:eastAsia="Calibri"/>
                <w:i/>
                <w:iCs/>
                <w:szCs w:val="24"/>
              </w:rPr>
              <w:t xml:space="preserve"> </w:t>
            </w:r>
            <w:r w:rsidRPr="004679DB">
              <w:rPr>
                <w:b/>
                <w:bCs/>
                <w:i/>
                <w:iCs/>
              </w:rPr>
              <w:t>mokslininkas</w:t>
            </w:r>
            <w:r w:rsidRPr="00D95516">
              <w:rPr>
                <w:rFonts w:eastAsia="Calibri"/>
                <w:i/>
                <w:iCs/>
                <w:szCs w:val="24"/>
              </w:rPr>
              <w:t xml:space="preserve"> stažuotojas iš</w:t>
            </w:r>
            <w:r>
              <w:rPr>
                <w:rFonts w:eastAsia="Calibri"/>
                <w:i/>
                <w:iCs/>
                <w:szCs w:val="24"/>
              </w:rPr>
              <w:t xml:space="preserve"> </w:t>
            </w:r>
            <w:r w:rsidRPr="0081414C">
              <w:rPr>
                <w:b/>
                <w:bCs/>
                <w:i/>
                <w:iCs/>
              </w:rPr>
              <w:t>šio</w:t>
            </w:r>
            <w:r w:rsidRPr="00D95516">
              <w:rPr>
                <w:rFonts w:eastAsia="Calibri"/>
                <w:i/>
                <w:iCs/>
                <w:szCs w:val="24"/>
              </w:rPr>
              <w:t xml:space="preserve"> universiteto.</w:t>
            </w:r>
          </w:p>
          <w:p w14:paraId="0865B950" w14:textId="77777777" w:rsidR="00A64E1C" w:rsidRPr="0081414C" w:rsidRDefault="00A64E1C" w:rsidP="00622E24">
            <w:pPr>
              <w:shd w:val="clear" w:color="auto" w:fill="FFFFFF" w:themeFill="background1"/>
              <w:tabs>
                <w:tab w:val="left" w:pos="457"/>
              </w:tabs>
              <w:ind w:left="22"/>
              <w:jc w:val="both"/>
              <w:rPr>
                <w:b/>
                <w:bCs/>
                <w:i/>
                <w:iCs/>
              </w:rPr>
            </w:pPr>
            <w:r w:rsidRPr="0081414C">
              <w:rPr>
                <w:b/>
                <w:bCs/>
                <w:i/>
                <w:iCs/>
              </w:rPr>
              <w:t xml:space="preserve">Tuo atveju, jei projekte dalyvauja mokslinių tyrimų institutas – bent vienas </w:t>
            </w:r>
            <w:r w:rsidRPr="004679DB">
              <w:rPr>
                <w:b/>
                <w:bCs/>
                <w:i/>
                <w:iCs/>
              </w:rPr>
              <w:t>mokslininkas</w:t>
            </w:r>
            <w:r w:rsidRPr="0081414C">
              <w:rPr>
                <w:b/>
                <w:bCs/>
                <w:i/>
                <w:iCs/>
              </w:rPr>
              <w:t xml:space="preserve"> stažuotojas arba doktorantas iš šio instituto</w:t>
            </w:r>
            <w:r>
              <w:rPr>
                <w:b/>
                <w:bCs/>
                <w:i/>
                <w:iCs/>
              </w:rPr>
              <w:t>.</w:t>
            </w:r>
          </w:p>
          <w:p w14:paraId="4182F546" w14:textId="5AC72EF6" w:rsidR="00A64E1C" w:rsidRPr="00D95516" w:rsidRDefault="00A64E1C" w:rsidP="00622E24">
            <w:pPr>
              <w:widowControl w:val="0"/>
              <w:jc w:val="both"/>
              <w:textAlignment w:val="baseline"/>
              <w:rPr>
                <w:rFonts w:eastAsia="Calibri"/>
                <w:i/>
                <w:iCs/>
              </w:rPr>
            </w:pPr>
            <w:r w:rsidRPr="00D95516">
              <w:rPr>
                <w:rFonts w:eastAsia="Calibri"/>
                <w:i/>
                <w:iCs/>
              </w:rPr>
              <w:lastRenderedPageBreak/>
              <w:t xml:space="preserve">Taip pat vertinama ar kiekvienoje projekto </w:t>
            </w:r>
            <w:proofErr w:type="spellStart"/>
            <w:r w:rsidRPr="00D95516">
              <w:rPr>
                <w:rFonts w:eastAsia="Calibri"/>
                <w:i/>
                <w:iCs/>
              </w:rPr>
              <w:t>paprojekčių</w:t>
            </w:r>
            <w:proofErr w:type="spellEnd"/>
            <w:r w:rsidRPr="00D95516">
              <w:rPr>
                <w:rFonts w:eastAsia="Calibri"/>
                <w:i/>
                <w:iCs/>
              </w:rPr>
              <w:t xml:space="preserve"> (mokslinių tyrimų) tyrėjų grupėse dalyvauja bent po vieną </w:t>
            </w:r>
            <w:proofErr w:type="spellStart"/>
            <w:r w:rsidRPr="00E560F7">
              <w:rPr>
                <w:rFonts w:eastAsia="Calibri"/>
                <w:i/>
                <w:iCs/>
                <w:strike/>
              </w:rPr>
              <w:t>podoktorantūros</w:t>
            </w:r>
            <w:proofErr w:type="spellEnd"/>
            <w:r w:rsidRPr="00D95516">
              <w:rPr>
                <w:rFonts w:eastAsia="Calibri"/>
                <w:i/>
                <w:iCs/>
              </w:rPr>
              <w:t xml:space="preserve"> </w:t>
            </w:r>
            <w:r w:rsidRPr="004679DB">
              <w:rPr>
                <w:b/>
                <w:bCs/>
                <w:i/>
                <w:iCs/>
              </w:rPr>
              <w:t>mokslinink</w:t>
            </w:r>
            <w:r>
              <w:rPr>
                <w:b/>
                <w:bCs/>
                <w:i/>
                <w:iCs/>
              </w:rPr>
              <w:t>ą</w:t>
            </w:r>
            <w:r w:rsidRPr="00D95516">
              <w:rPr>
                <w:rFonts w:eastAsia="Calibri"/>
                <w:i/>
                <w:iCs/>
              </w:rPr>
              <w:t xml:space="preserve"> stažuotoją, arba doktorantą, arba 1-os, arba 2-os studijų pakopos studentą iš bet kurios mokslo ir studijų institucijos. </w:t>
            </w:r>
            <w:proofErr w:type="spellStart"/>
            <w:r w:rsidRPr="00E2163F">
              <w:rPr>
                <w:rFonts w:eastAsia="Calibri"/>
                <w:i/>
                <w:iCs/>
                <w:strike/>
              </w:rPr>
              <w:t>Podoktorantūros</w:t>
            </w:r>
            <w:proofErr w:type="spellEnd"/>
            <w:r w:rsidRPr="00D95516">
              <w:rPr>
                <w:rFonts w:eastAsia="Calibri"/>
                <w:i/>
                <w:iCs/>
              </w:rPr>
              <w:t xml:space="preserve"> </w:t>
            </w:r>
            <w:r w:rsidRPr="00B9623B">
              <w:rPr>
                <w:b/>
                <w:bCs/>
                <w:i/>
                <w:iCs/>
              </w:rPr>
              <w:t>Mokslininkai</w:t>
            </w:r>
            <w:r>
              <w:rPr>
                <w:i/>
                <w:iCs/>
              </w:rPr>
              <w:t xml:space="preserve"> </w:t>
            </w:r>
            <w:r w:rsidRPr="00D95516">
              <w:rPr>
                <w:rFonts w:eastAsia="Calibri"/>
                <w:i/>
                <w:iCs/>
              </w:rPr>
              <w:t xml:space="preserve">stažuotojai ir (ar) doktorantai ir (ar) studentai turi būti įdarbinti projekte ne mažiau nei 0,25 etato. </w:t>
            </w:r>
            <w:r w:rsidRPr="00D95516">
              <w:rPr>
                <w:rStyle w:val="ui-provider"/>
                <w:rFonts w:eastAsiaTheme="majorEastAsia"/>
                <w:i/>
                <w:iCs/>
              </w:rPr>
              <w:t xml:space="preserve">Projekte įdarbintų doktorantų, </w:t>
            </w:r>
            <w:proofErr w:type="spellStart"/>
            <w:r w:rsidRPr="0088235D">
              <w:rPr>
                <w:rStyle w:val="ui-provider"/>
                <w:rFonts w:eastAsiaTheme="majorEastAsia"/>
                <w:i/>
                <w:iCs/>
                <w:strike/>
              </w:rPr>
              <w:t>podoktorantūros</w:t>
            </w:r>
            <w:proofErr w:type="spellEnd"/>
            <w:r w:rsidRPr="00D95516">
              <w:rPr>
                <w:rStyle w:val="ui-provider"/>
                <w:rFonts w:eastAsiaTheme="majorEastAsia"/>
                <w:i/>
                <w:iCs/>
              </w:rPr>
              <w:t xml:space="preserve"> </w:t>
            </w:r>
            <w:r w:rsidRPr="007F55B7">
              <w:rPr>
                <w:b/>
                <w:bCs/>
                <w:i/>
                <w:iCs/>
              </w:rPr>
              <w:t>mokslininkų</w:t>
            </w:r>
            <w:r w:rsidRPr="00D95516">
              <w:rPr>
                <w:rStyle w:val="ui-provider"/>
                <w:rFonts w:eastAsiaTheme="majorEastAsia"/>
                <w:i/>
                <w:iCs/>
              </w:rPr>
              <w:t xml:space="preserve"> stažuotojų vykdomų mokslinių tyrimų temos, 1-os arba 2-os studijų pakopos studentų studijų interesų sritys atitinka projekto temą</w:t>
            </w:r>
            <w:r w:rsidR="00F50286">
              <w:rPr>
                <w:rStyle w:val="ui-provider"/>
                <w:rFonts w:eastAsiaTheme="majorEastAsia"/>
                <w:i/>
                <w:iCs/>
              </w:rPr>
              <w:t>.</w:t>
            </w:r>
          </w:p>
        </w:tc>
      </w:tr>
      <w:tr w:rsidR="00A64E1C" w:rsidRPr="00D95516" w14:paraId="01D3E59E" w14:textId="77777777" w:rsidTr="00622E24">
        <w:tc>
          <w:tcPr>
            <w:tcW w:w="6742" w:type="dxa"/>
            <w:shd w:val="clear" w:color="auto" w:fill="auto"/>
            <w:vAlign w:val="center"/>
          </w:tcPr>
          <w:p w14:paraId="5483C160" w14:textId="77777777" w:rsidR="00A64E1C" w:rsidRPr="006E744D" w:rsidRDefault="00A64E1C" w:rsidP="00622E24">
            <w:pPr>
              <w:widowControl w:val="0"/>
              <w:textAlignment w:val="baseline"/>
              <w:rPr>
                <w:b/>
                <w:szCs w:val="24"/>
                <w:lang w:eastAsia="lt-LT"/>
              </w:rPr>
            </w:pPr>
            <w:r w:rsidRPr="006E744D">
              <w:rPr>
                <w:b/>
                <w:szCs w:val="24"/>
                <w:lang w:eastAsia="lt-LT"/>
              </w:rPr>
              <w:lastRenderedPageBreak/>
              <w:t>Projektų atrankos kriterijaus pasirinkimo pagrindimas</w:t>
            </w:r>
          </w:p>
        </w:tc>
        <w:tc>
          <w:tcPr>
            <w:tcW w:w="8788" w:type="dxa"/>
            <w:shd w:val="clear" w:color="auto" w:fill="auto"/>
          </w:tcPr>
          <w:p w14:paraId="5D9E6028" w14:textId="77777777" w:rsidR="00A64E1C" w:rsidRDefault="00A64E1C" w:rsidP="00184A14">
            <w:pPr>
              <w:jc w:val="both"/>
              <w:rPr>
                <w:rFonts w:eastAsia="Calibri"/>
                <w:bCs/>
                <w:i/>
                <w:iCs/>
                <w:szCs w:val="24"/>
              </w:rPr>
            </w:pPr>
            <w:r w:rsidRPr="00D95516">
              <w:rPr>
                <w:rFonts w:eastAsia="Calibri"/>
                <w:bCs/>
                <w:i/>
                <w:iCs/>
                <w:szCs w:val="24"/>
              </w:rPr>
              <w:t xml:space="preserve">Nustatytas kriterijus padės atrinkti tuos projektus, kurie atitinka Investicijų programos 1 prioriteto „Pažangesnė Lietuva“ 1.1 konkretaus uždavinio „Plėtoti ir stiprinti mokslinių tyrimų ir inovacinius pajėgumus ir diegti pažangiąsias technologijas“ tikslus siekiant investuoti į tyrėjų pritraukimą, gebėjimų stiprinimą. </w:t>
            </w:r>
          </w:p>
          <w:p w14:paraId="1FDBC808" w14:textId="77777777" w:rsidR="00A64E1C" w:rsidRDefault="00A64E1C" w:rsidP="00622E24">
            <w:pPr>
              <w:rPr>
                <w:bCs/>
                <w:i/>
                <w:iCs/>
                <w:szCs w:val="24"/>
              </w:rPr>
            </w:pPr>
          </w:p>
          <w:p w14:paraId="4D95AB27" w14:textId="73B845BB" w:rsidR="00A64E1C" w:rsidRPr="00D95516" w:rsidRDefault="00A64E1C" w:rsidP="00151821">
            <w:pPr>
              <w:jc w:val="both"/>
              <w:rPr>
                <w:bCs/>
                <w:i/>
                <w:iCs/>
                <w:szCs w:val="24"/>
              </w:rPr>
            </w:pPr>
            <w:r w:rsidRPr="000436E7">
              <w:rPr>
                <w:rFonts w:eastAsia="Calibri"/>
                <w:b/>
                <w:i/>
                <w:iCs/>
                <w:szCs w:val="24"/>
              </w:rPr>
              <w:t>Patikslinimas atliekamas atsižvelgiant į tai, kad tikslinimas 2 specialusis projektų atrankos kriterijus „</w:t>
            </w:r>
            <w:r w:rsidRPr="000436E7">
              <w:rPr>
                <w:rFonts w:eastAsia="Calibri"/>
                <w:b/>
                <w:i/>
                <w:iCs/>
              </w:rPr>
              <w:t xml:space="preserve">Projektą įgyvendinančio konsorciumo sandara“, atsisakant mokslinių tyrimų instituto kaip privalomo projekto partnerio. </w:t>
            </w:r>
            <w:r w:rsidRPr="000436E7">
              <w:rPr>
                <w:b/>
                <w:i/>
                <w:iCs/>
                <w:szCs w:val="24"/>
              </w:rPr>
              <w:t xml:space="preserve">Taip pat </w:t>
            </w:r>
            <w:r w:rsidR="007C246B">
              <w:rPr>
                <w:b/>
                <w:i/>
                <w:iCs/>
                <w:szCs w:val="24"/>
              </w:rPr>
              <w:t>pareigybė</w:t>
            </w:r>
            <w:r w:rsidRPr="000436E7">
              <w:rPr>
                <w:b/>
                <w:i/>
                <w:iCs/>
                <w:szCs w:val="24"/>
              </w:rPr>
              <w:t xml:space="preserve"> „</w:t>
            </w:r>
            <w:proofErr w:type="spellStart"/>
            <w:r w:rsidRPr="000436E7">
              <w:rPr>
                <w:b/>
                <w:i/>
                <w:iCs/>
                <w:szCs w:val="24"/>
              </w:rPr>
              <w:t>Podoktorantūros</w:t>
            </w:r>
            <w:proofErr w:type="spellEnd"/>
            <w:r w:rsidRPr="000436E7">
              <w:rPr>
                <w:b/>
                <w:i/>
                <w:iCs/>
                <w:szCs w:val="24"/>
              </w:rPr>
              <w:t xml:space="preserve"> stažuotojas“ keičiama į „Mokslininkas stažuotojas“, kadangi pastaroji </w:t>
            </w:r>
            <w:r w:rsidR="007C246B">
              <w:rPr>
                <w:b/>
                <w:i/>
                <w:iCs/>
                <w:szCs w:val="24"/>
              </w:rPr>
              <w:t>apibrėžta</w:t>
            </w:r>
            <w:r w:rsidRPr="000436E7">
              <w:rPr>
                <w:b/>
                <w:i/>
                <w:iCs/>
                <w:szCs w:val="24"/>
              </w:rPr>
              <w:t xml:space="preserve"> Lietuvos Respublikos mokslo ir studijų įstatyme, kai tuo tarpu </w:t>
            </w:r>
            <w:r w:rsidR="00251729">
              <w:rPr>
                <w:b/>
                <w:i/>
                <w:iCs/>
                <w:szCs w:val="24"/>
              </w:rPr>
              <w:t>pareigybė</w:t>
            </w:r>
            <w:r w:rsidRPr="000436E7">
              <w:rPr>
                <w:b/>
                <w:i/>
                <w:iCs/>
                <w:szCs w:val="24"/>
              </w:rPr>
              <w:t xml:space="preserve"> „</w:t>
            </w:r>
            <w:proofErr w:type="spellStart"/>
            <w:r w:rsidRPr="000436E7">
              <w:rPr>
                <w:b/>
                <w:i/>
                <w:iCs/>
                <w:szCs w:val="24"/>
              </w:rPr>
              <w:t>Podoktotrantūros</w:t>
            </w:r>
            <w:proofErr w:type="spellEnd"/>
            <w:r w:rsidRPr="000436E7">
              <w:rPr>
                <w:b/>
                <w:i/>
                <w:iCs/>
                <w:szCs w:val="24"/>
              </w:rPr>
              <w:t xml:space="preserve"> stažuotojas“ teisės aktuose nenaudojama.</w:t>
            </w:r>
          </w:p>
        </w:tc>
      </w:tr>
      <w:tr w:rsidR="00251729" w14:paraId="0F4D51A1" w14:textId="77777777" w:rsidTr="00251729">
        <w:trPr>
          <w:trHeight w:val="300"/>
        </w:trPr>
        <w:tc>
          <w:tcPr>
            <w:tcW w:w="6742" w:type="dxa"/>
            <w:tcBorders>
              <w:top w:val="single" w:sz="4" w:space="0" w:color="auto"/>
              <w:left w:val="single" w:sz="4" w:space="0" w:color="auto"/>
              <w:bottom w:val="single" w:sz="4" w:space="0" w:color="auto"/>
              <w:right w:val="single" w:sz="4" w:space="0" w:color="auto"/>
            </w:tcBorders>
            <w:hideMark/>
          </w:tcPr>
          <w:p w14:paraId="13A3D319" w14:textId="77777777" w:rsidR="00251729" w:rsidRDefault="00251729">
            <w:pPr>
              <w:widowControl w:val="0"/>
              <w:jc w:val="both"/>
              <w:textAlignment w:val="baseline"/>
              <w:rPr>
                <w:b/>
                <w:szCs w:val="24"/>
                <w:lang w:eastAsia="lt-LT"/>
              </w:rPr>
            </w:pPr>
            <w:r>
              <w:rPr>
                <w:b/>
                <w:szCs w:val="24"/>
              </w:rPr>
              <w:br w:type="page"/>
            </w:r>
            <w:r>
              <w:rPr>
                <w:b/>
                <w:szCs w:val="24"/>
                <w:lang w:eastAsia="lt-LT"/>
              </w:rPr>
              <w:t>□ SPECIALUSIS PROJEKTŲ ATRANKOS KRITERIJUS</w:t>
            </w:r>
          </w:p>
          <w:p w14:paraId="0EE62BFE" w14:textId="77777777" w:rsidR="00251729" w:rsidRDefault="00251729">
            <w:pPr>
              <w:widowControl w:val="0"/>
              <w:jc w:val="both"/>
              <w:textAlignment w:val="baseline"/>
              <w:rPr>
                <w:b/>
                <w:szCs w:val="24"/>
                <w:lang w:eastAsia="lt-LT"/>
              </w:rPr>
            </w:pPr>
            <w:r>
              <w:rPr>
                <w:b/>
                <w:szCs w:val="24"/>
                <w:lang w:eastAsia="lt-LT"/>
              </w:rPr>
              <w:t>X PRIORITETINIS PROJEKTŲ ATRANKOS KRITERIJUS</w:t>
            </w:r>
          </w:p>
          <w:p w14:paraId="2F3274CF" w14:textId="77777777" w:rsidR="00251729" w:rsidRDefault="00251729">
            <w:pPr>
              <w:widowControl w:val="0"/>
              <w:jc w:val="both"/>
              <w:textAlignment w:val="baseline"/>
              <w:rPr>
                <w:bCs/>
                <w:i/>
                <w:iCs/>
                <w:szCs w:val="24"/>
                <w:lang w:eastAsia="lt-LT"/>
              </w:rPr>
            </w:pPr>
            <w:r>
              <w:rPr>
                <w:bCs/>
                <w:i/>
                <w:iCs/>
                <w:szCs w:val="24"/>
              </w:rPr>
              <w:t>(Pažymimas vienas iš galimų projektų atrankos kriterijų tipų.)</w:t>
            </w:r>
          </w:p>
        </w:tc>
        <w:tc>
          <w:tcPr>
            <w:tcW w:w="8788" w:type="dxa"/>
            <w:tcBorders>
              <w:top w:val="single" w:sz="4" w:space="0" w:color="auto"/>
              <w:left w:val="single" w:sz="4" w:space="0" w:color="auto"/>
              <w:bottom w:val="single" w:sz="4" w:space="0" w:color="auto"/>
              <w:right w:val="single" w:sz="4" w:space="0" w:color="auto"/>
            </w:tcBorders>
          </w:tcPr>
          <w:p w14:paraId="3DB7F241" w14:textId="77777777" w:rsidR="00251729" w:rsidRDefault="00251729">
            <w:pPr>
              <w:widowControl w:val="0"/>
              <w:jc w:val="both"/>
              <w:textAlignment w:val="baseline"/>
              <w:rPr>
                <w:b/>
                <w:szCs w:val="24"/>
                <w:lang w:eastAsia="lt-LT"/>
              </w:rPr>
            </w:pPr>
            <w:r>
              <w:rPr>
                <w:b/>
                <w:szCs w:val="24"/>
                <w:lang w:eastAsia="lt-LT"/>
              </w:rPr>
              <w:t>□  Nustatymas</w:t>
            </w:r>
          </w:p>
          <w:p w14:paraId="54D58546" w14:textId="77777777" w:rsidR="00251729" w:rsidRDefault="00251729">
            <w:pPr>
              <w:widowControl w:val="0"/>
              <w:jc w:val="both"/>
              <w:textAlignment w:val="baseline"/>
              <w:rPr>
                <w:b/>
                <w:szCs w:val="24"/>
                <w:lang w:eastAsia="lt-LT"/>
              </w:rPr>
            </w:pPr>
            <w:r>
              <w:rPr>
                <w:b/>
                <w:szCs w:val="24"/>
                <w:lang w:eastAsia="lt-LT"/>
              </w:rPr>
              <w:t>□ Keitimas</w:t>
            </w:r>
          </w:p>
          <w:p w14:paraId="1E66AA38" w14:textId="77777777" w:rsidR="00251729" w:rsidRDefault="00251729">
            <w:pPr>
              <w:widowControl w:val="0"/>
              <w:jc w:val="both"/>
              <w:textAlignment w:val="baseline"/>
              <w:rPr>
                <w:bCs/>
                <w:szCs w:val="24"/>
                <w:lang w:eastAsia="lt-LT"/>
              </w:rPr>
            </w:pPr>
          </w:p>
          <w:p w14:paraId="639CED60" w14:textId="4FEF97E2" w:rsidR="00251729" w:rsidRDefault="00251729">
            <w:pPr>
              <w:tabs>
                <w:tab w:val="left" w:pos="1025"/>
              </w:tabs>
              <w:jc w:val="both"/>
              <w:rPr>
                <w:b/>
                <w:bCs/>
              </w:rPr>
            </w:pPr>
            <w:r>
              <w:rPr>
                <w:b/>
                <w:bCs/>
                <w:szCs w:val="24"/>
                <w:lang w:eastAsia="lt-LT"/>
              </w:rPr>
              <w:t xml:space="preserve">Patvirtinta </w:t>
            </w:r>
            <w:r>
              <w:rPr>
                <w:b/>
                <w:bCs/>
                <w:szCs w:val="24"/>
              </w:rPr>
              <w:t xml:space="preserve">2021–2027 metų Europos Sąjungos fondų investicijų programos stebėsenos komiteto 2024 m. birželio 13 d. posėdžio protokoliniu sprendimu </w:t>
            </w:r>
            <w:r w:rsidR="00F50286">
              <w:rPr>
                <w:b/>
                <w:bCs/>
                <w:szCs w:val="24"/>
              </w:rPr>
              <w:t xml:space="preserve">Nr. </w:t>
            </w:r>
            <w:r>
              <w:rPr>
                <w:b/>
                <w:bCs/>
              </w:rPr>
              <w:t>46P-5 (21)</w:t>
            </w:r>
          </w:p>
          <w:p w14:paraId="164B5D36" w14:textId="77777777" w:rsidR="00251729" w:rsidRDefault="00251729">
            <w:pPr>
              <w:tabs>
                <w:tab w:val="left" w:pos="1025"/>
              </w:tabs>
              <w:jc w:val="both"/>
              <w:rPr>
                <w:b/>
                <w:bCs/>
              </w:rPr>
            </w:pPr>
          </w:p>
          <w:p w14:paraId="64439238" w14:textId="4C42036B" w:rsidR="00251729" w:rsidRDefault="00251729">
            <w:pPr>
              <w:tabs>
                <w:tab w:val="left" w:pos="1025"/>
              </w:tabs>
              <w:jc w:val="both"/>
              <w:rPr>
                <w:bCs/>
                <w:szCs w:val="24"/>
              </w:rPr>
            </w:pPr>
          </w:p>
        </w:tc>
      </w:tr>
      <w:tr w:rsidR="00251729" w14:paraId="5560D611" w14:textId="77777777" w:rsidTr="00251729">
        <w:trPr>
          <w:trHeight w:val="300"/>
        </w:trPr>
        <w:tc>
          <w:tcPr>
            <w:tcW w:w="6742" w:type="dxa"/>
            <w:tcBorders>
              <w:top w:val="single" w:sz="4" w:space="0" w:color="auto"/>
              <w:left w:val="single" w:sz="4" w:space="0" w:color="auto"/>
              <w:bottom w:val="single" w:sz="4" w:space="0" w:color="auto"/>
              <w:right w:val="single" w:sz="4" w:space="0" w:color="auto"/>
            </w:tcBorders>
            <w:vAlign w:val="center"/>
            <w:hideMark/>
          </w:tcPr>
          <w:p w14:paraId="24413474" w14:textId="77777777" w:rsidR="00251729" w:rsidRDefault="00251729">
            <w:pPr>
              <w:widowControl w:val="0"/>
              <w:textAlignment w:val="baseline"/>
              <w:rPr>
                <w:b/>
                <w:szCs w:val="24"/>
                <w:lang w:eastAsia="lt-LT"/>
              </w:rPr>
            </w:pPr>
            <w:r>
              <w:rPr>
                <w:b/>
                <w:szCs w:val="24"/>
                <w:lang w:eastAsia="lt-LT"/>
              </w:rPr>
              <w:t>Projektų atrankos kriterijaus numeris ir pavadinimas</w:t>
            </w:r>
          </w:p>
        </w:tc>
        <w:tc>
          <w:tcPr>
            <w:tcW w:w="8788" w:type="dxa"/>
            <w:tcBorders>
              <w:top w:val="single" w:sz="4" w:space="0" w:color="auto"/>
              <w:left w:val="single" w:sz="4" w:space="0" w:color="auto"/>
              <w:bottom w:val="single" w:sz="4" w:space="0" w:color="auto"/>
              <w:right w:val="single" w:sz="4" w:space="0" w:color="auto"/>
            </w:tcBorders>
            <w:hideMark/>
          </w:tcPr>
          <w:p w14:paraId="74860AFF" w14:textId="77777777" w:rsidR="00251729" w:rsidRDefault="00251729">
            <w:pPr>
              <w:widowControl w:val="0"/>
              <w:textAlignment w:val="baseline"/>
              <w:rPr>
                <w:i/>
                <w:iCs/>
                <w:lang w:eastAsia="lt-LT"/>
              </w:rPr>
            </w:pPr>
            <w:r>
              <w:rPr>
                <w:i/>
                <w:iCs/>
                <w:lang w:eastAsia="lt-LT"/>
              </w:rPr>
              <w:t>4.</w:t>
            </w:r>
            <w:r>
              <w:rPr>
                <w:rFonts w:eastAsia="Calibri"/>
                <w:i/>
                <w:iCs/>
              </w:rPr>
              <w:t xml:space="preserve"> Projekto parengtumo kokybė</w:t>
            </w:r>
          </w:p>
        </w:tc>
      </w:tr>
      <w:tr w:rsidR="00251729" w14:paraId="427380EF" w14:textId="77777777" w:rsidTr="00251729">
        <w:trPr>
          <w:trHeight w:val="300"/>
        </w:trPr>
        <w:tc>
          <w:tcPr>
            <w:tcW w:w="6742" w:type="dxa"/>
            <w:tcBorders>
              <w:top w:val="single" w:sz="4" w:space="0" w:color="auto"/>
              <w:left w:val="single" w:sz="4" w:space="0" w:color="auto"/>
              <w:bottom w:val="single" w:sz="4" w:space="0" w:color="auto"/>
              <w:right w:val="single" w:sz="4" w:space="0" w:color="auto"/>
            </w:tcBorders>
            <w:vAlign w:val="center"/>
            <w:hideMark/>
          </w:tcPr>
          <w:p w14:paraId="7F0126B5" w14:textId="77777777" w:rsidR="00251729" w:rsidRDefault="00251729">
            <w:pPr>
              <w:widowControl w:val="0"/>
              <w:textAlignment w:val="baseline"/>
              <w:rPr>
                <w:b/>
                <w:szCs w:val="24"/>
                <w:lang w:eastAsia="lt-LT"/>
              </w:rPr>
            </w:pPr>
            <w:r>
              <w:rPr>
                <w:b/>
                <w:szCs w:val="24"/>
                <w:lang w:eastAsia="lt-LT"/>
              </w:rPr>
              <w:t>Projektų atrankos kriterijaus vertinimo metodas ir taikymas</w:t>
            </w:r>
          </w:p>
        </w:tc>
        <w:tc>
          <w:tcPr>
            <w:tcW w:w="8788" w:type="dxa"/>
            <w:tcBorders>
              <w:top w:val="single" w:sz="4" w:space="0" w:color="auto"/>
              <w:left w:val="single" w:sz="4" w:space="0" w:color="auto"/>
              <w:bottom w:val="single" w:sz="4" w:space="0" w:color="auto"/>
              <w:right w:val="single" w:sz="4" w:space="0" w:color="auto"/>
            </w:tcBorders>
            <w:hideMark/>
          </w:tcPr>
          <w:p w14:paraId="6A36FA78" w14:textId="77777777" w:rsidR="00251729" w:rsidRDefault="00251729">
            <w:pPr>
              <w:jc w:val="both"/>
              <w:rPr>
                <w:rFonts w:asciiTheme="majorBidi" w:hAnsiTheme="majorBidi" w:cstheme="majorBidi"/>
                <w:i/>
                <w:iCs/>
                <w:szCs w:val="24"/>
              </w:rPr>
            </w:pPr>
            <w:r>
              <w:rPr>
                <w:rFonts w:asciiTheme="majorBidi" w:hAnsiTheme="majorBidi" w:cstheme="majorBidi"/>
                <w:i/>
                <w:iCs/>
                <w:szCs w:val="24"/>
              </w:rPr>
              <w:t>Pagal šį kriterijų vertinama:</w:t>
            </w:r>
          </w:p>
          <w:p w14:paraId="5A33AC3A" w14:textId="77777777" w:rsidR="00251729" w:rsidRDefault="00251729" w:rsidP="00251729">
            <w:pPr>
              <w:pStyle w:val="ListParagraph"/>
              <w:numPr>
                <w:ilvl w:val="0"/>
                <w:numId w:val="3"/>
              </w:numPr>
              <w:tabs>
                <w:tab w:val="left" w:pos="312"/>
              </w:tabs>
              <w:ind w:left="0" w:firstLine="60"/>
              <w:contextualSpacing w:val="0"/>
              <w:jc w:val="both"/>
              <w:rPr>
                <w:rFonts w:asciiTheme="majorBidi" w:hAnsiTheme="majorBidi" w:cstheme="majorBidi"/>
                <w:i/>
                <w:iCs/>
                <w:szCs w:val="24"/>
              </w:rPr>
            </w:pPr>
            <w:r>
              <w:rPr>
                <w:rFonts w:asciiTheme="majorBidi" w:hAnsiTheme="majorBidi" w:cstheme="majorBidi"/>
                <w:i/>
                <w:iCs/>
                <w:szCs w:val="24"/>
              </w:rPr>
              <w:t>projekto mokslinių tyrimų grupių veiklų planų pagrįstumas ir įgyvendinamumas: ar kiekvienos grupės MTEP plano veiklos išdėstytos logiškai, nuosekliai, aiškus jų būtinumas rezultatui pasiekti;</w:t>
            </w:r>
          </w:p>
          <w:p w14:paraId="0B6316B9" w14:textId="77777777" w:rsidR="00251729" w:rsidRDefault="00251729" w:rsidP="00251729">
            <w:pPr>
              <w:pStyle w:val="ListParagraph"/>
              <w:numPr>
                <w:ilvl w:val="0"/>
                <w:numId w:val="3"/>
              </w:numPr>
              <w:tabs>
                <w:tab w:val="left" w:pos="312"/>
              </w:tabs>
              <w:ind w:left="0" w:firstLine="60"/>
              <w:contextualSpacing w:val="0"/>
              <w:jc w:val="both"/>
              <w:rPr>
                <w:rFonts w:asciiTheme="majorBidi" w:hAnsiTheme="majorBidi" w:cstheme="majorBidi"/>
                <w:i/>
                <w:iCs/>
                <w:szCs w:val="24"/>
              </w:rPr>
            </w:pPr>
            <w:r>
              <w:rPr>
                <w:rFonts w:asciiTheme="majorBidi" w:hAnsiTheme="majorBidi" w:cstheme="majorBidi"/>
                <w:i/>
                <w:iCs/>
                <w:szCs w:val="24"/>
              </w:rPr>
              <w:t>planuojamų projekto rezultatų pagrįstumas ir realumas;</w:t>
            </w:r>
          </w:p>
          <w:p w14:paraId="736B6F07" w14:textId="77777777" w:rsidR="00251729" w:rsidRDefault="00251729" w:rsidP="00251729">
            <w:pPr>
              <w:pStyle w:val="ListParagraph"/>
              <w:numPr>
                <w:ilvl w:val="0"/>
                <w:numId w:val="3"/>
              </w:numPr>
              <w:tabs>
                <w:tab w:val="left" w:pos="312"/>
              </w:tabs>
              <w:ind w:left="0" w:firstLine="60"/>
              <w:contextualSpacing w:val="0"/>
              <w:jc w:val="both"/>
              <w:rPr>
                <w:rFonts w:asciiTheme="majorBidi" w:hAnsiTheme="majorBidi" w:cstheme="majorBidi"/>
                <w:i/>
                <w:iCs/>
                <w:szCs w:val="24"/>
              </w:rPr>
            </w:pPr>
            <w:r>
              <w:rPr>
                <w:rFonts w:asciiTheme="majorBidi" w:hAnsiTheme="majorBidi" w:cstheme="majorBidi"/>
                <w:i/>
                <w:iCs/>
                <w:szCs w:val="24"/>
              </w:rPr>
              <w:lastRenderedPageBreak/>
              <w:t xml:space="preserve">konsorciumo sudėties pagrįstumas, optimalumas siekiant projekto uždavinių: ar partnerystė, įgyvendinant projektą, yra pagrįsta ir teikia naudą, ar aiškus mokslinių tyrimų grupių veiklų </w:t>
            </w:r>
            <w:proofErr w:type="spellStart"/>
            <w:r>
              <w:rPr>
                <w:rFonts w:asciiTheme="majorBidi" w:hAnsiTheme="majorBidi" w:cstheme="majorBidi"/>
                <w:i/>
                <w:iCs/>
                <w:szCs w:val="24"/>
              </w:rPr>
              <w:t>sąsajumas</w:t>
            </w:r>
            <w:proofErr w:type="spellEnd"/>
            <w:r>
              <w:rPr>
                <w:rFonts w:asciiTheme="majorBidi" w:hAnsiTheme="majorBidi" w:cstheme="majorBidi"/>
                <w:i/>
                <w:iCs/>
                <w:szCs w:val="24"/>
              </w:rPr>
              <w:t>, ar veiklos nukreiptos į bendrą tikslą.</w:t>
            </w:r>
          </w:p>
          <w:p w14:paraId="7B8F45BE" w14:textId="6996D8A1" w:rsidR="00251729" w:rsidRDefault="00251729">
            <w:pPr>
              <w:jc w:val="both"/>
              <w:rPr>
                <w:rFonts w:eastAsiaTheme="minorEastAsia"/>
                <w:i/>
                <w:iCs/>
                <w:lang w:eastAsia="lt-LT"/>
              </w:rPr>
            </w:pPr>
            <w:r>
              <w:rPr>
                <w:rFonts w:asciiTheme="majorBidi" w:hAnsiTheme="majorBidi" w:cstheme="majorBidi"/>
                <w:i/>
                <w:iCs/>
                <w:szCs w:val="24"/>
              </w:rPr>
              <w:t>A</w:t>
            </w:r>
            <w:r>
              <w:rPr>
                <w:rFonts w:asciiTheme="majorBidi" w:eastAsiaTheme="minorHAnsi" w:hAnsiTheme="majorBidi" w:cstheme="majorBidi"/>
                <w:i/>
                <w:iCs/>
                <w:szCs w:val="24"/>
                <w14:ligatures w14:val="standardContextual"/>
              </w:rPr>
              <w:t>ukštesnis balas suteikiamas tam projektui, kurio veiklų planas pagrįstas ir įgyvendinamas, planuojami rezultatai pagrįsti ir realūs, o konsorciumo sudėtis leidžia pasiekti projekto tikslus ir planuojamus rezultatus</w:t>
            </w:r>
            <w:r w:rsidR="00F50286">
              <w:rPr>
                <w:rFonts w:asciiTheme="majorBidi" w:eastAsiaTheme="minorHAnsi" w:hAnsiTheme="majorBidi" w:cstheme="majorBidi"/>
                <w:i/>
                <w:iCs/>
                <w:szCs w:val="24"/>
                <w14:ligatures w14:val="standardContextual"/>
              </w:rPr>
              <w:t>.</w:t>
            </w:r>
          </w:p>
        </w:tc>
      </w:tr>
      <w:tr w:rsidR="00251729" w14:paraId="7EE97C7E" w14:textId="77777777" w:rsidTr="00251729">
        <w:trPr>
          <w:trHeight w:val="300"/>
        </w:trPr>
        <w:tc>
          <w:tcPr>
            <w:tcW w:w="6742" w:type="dxa"/>
            <w:tcBorders>
              <w:top w:val="single" w:sz="4" w:space="0" w:color="auto"/>
              <w:left w:val="single" w:sz="4" w:space="0" w:color="auto"/>
              <w:bottom w:val="single" w:sz="4" w:space="0" w:color="auto"/>
              <w:right w:val="single" w:sz="4" w:space="0" w:color="auto"/>
            </w:tcBorders>
            <w:vAlign w:val="center"/>
            <w:hideMark/>
          </w:tcPr>
          <w:p w14:paraId="642634DA" w14:textId="77777777" w:rsidR="00251729" w:rsidRDefault="00251729">
            <w:pPr>
              <w:widowControl w:val="0"/>
              <w:textAlignment w:val="baseline"/>
              <w:rPr>
                <w:b/>
                <w:szCs w:val="24"/>
                <w:lang w:eastAsia="lt-LT"/>
              </w:rPr>
            </w:pPr>
            <w:r>
              <w:rPr>
                <w:b/>
                <w:szCs w:val="24"/>
                <w:lang w:eastAsia="lt-LT"/>
              </w:rPr>
              <w:lastRenderedPageBreak/>
              <w:t>Projektų atrankos kriterijaus pasirinkimo pagrindimas</w:t>
            </w:r>
          </w:p>
        </w:tc>
        <w:tc>
          <w:tcPr>
            <w:tcW w:w="8788" w:type="dxa"/>
            <w:tcBorders>
              <w:top w:val="single" w:sz="4" w:space="0" w:color="auto"/>
              <w:left w:val="single" w:sz="4" w:space="0" w:color="auto"/>
              <w:bottom w:val="single" w:sz="4" w:space="0" w:color="auto"/>
              <w:right w:val="single" w:sz="4" w:space="0" w:color="auto"/>
            </w:tcBorders>
            <w:hideMark/>
          </w:tcPr>
          <w:p w14:paraId="28C67BD8" w14:textId="77777777" w:rsidR="00251729" w:rsidRDefault="00251729">
            <w:pPr>
              <w:jc w:val="both"/>
              <w:rPr>
                <w:rFonts w:eastAsiaTheme="minorEastAsia"/>
                <w:bCs/>
                <w:i/>
                <w:iCs/>
                <w:szCs w:val="24"/>
              </w:rPr>
            </w:pPr>
            <w:r>
              <w:rPr>
                <w:rFonts w:eastAsiaTheme="minorEastAsia"/>
                <w:bCs/>
                <w:i/>
                <w:iCs/>
                <w:szCs w:val="24"/>
              </w:rPr>
              <w:t xml:space="preserve">Nustatytas kriterijus padės atrinkti tuos projektus, kurie atitinka Investicijų programos 1 prioriteto „Pažangesnė Lietuva“ 1.1 konkretaus uždavinio „Plėtoti ir stiprinti mokslinių tyrimų ir inovacinius pajėgumus ir diegti pažangiąsias technologijas“ tikslus siekiant spręsti visuomenės ir verslo iššūkius aukšto lygio MTEP pagalba, </w:t>
            </w:r>
            <w:proofErr w:type="spellStart"/>
            <w:r>
              <w:rPr>
                <w:rFonts w:eastAsiaTheme="minorEastAsia"/>
                <w:bCs/>
                <w:i/>
                <w:iCs/>
                <w:szCs w:val="24"/>
              </w:rPr>
              <w:t>komercinant</w:t>
            </w:r>
            <w:proofErr w:type="spellEnd"/>
            <w:r>
              <w:rPr>
                <w:rFonts w:eastAsiaTheme="minorEastAsia"/>
                <w:bCs/>
                <w:i/>
                <w:iCs/>
                <w:szCs w:val="24"/>
              </w:rPr>
              <w:t xml:space="preserve"> ir kitaip taikant kuriamas žinias.</w:t>
            </w:r>
          </w:p>
          <w:p w14:paraId="6189CF7B" w14:textId="77777777" w:rsidR="00251729" w:rsidRDefault="00251729">
            <w:pPr>
              <w:widowControl w:val="0"/>
              <w:jc w:val="both"/>
              <w:textAlignment w:val="baseline"/>
              <w:rPr>
                <w:bCs/>
                <w:i/>
                <w:iCs/>
                <w:szCs w:val="24"/>
                <w:lang w:eastAsia="lt-LT"/>
              </w:rPr>
            </w:pPr>
            <w:r>
              <w:rPr>
                <w:rFonts w:eastAsiaTheme="minorEastAsia"/>
                <w:bCs/>
                <w:i/>
                <w:iCs/>
                <w:szCs w:val="24"/>
              </w:rPr>
              <w:t xml:space="preserve">Šis kriterijus reikalingas siekiant atrinkti kokybiškus, įvykdomus projektus, kurių </w:t>
            </w:r>
            <w:proofErr w:type="spellStart"/>
            <w:r>
              <w:rPr>
                <w:rFonts w:eastAsiaTheme="minorEastAsia"/>
                <w:bCs/>
                <w:i/>
                <w:iCs/>
                <w:szCs w:val="24"/>
              </w:rPr>
              <w:t>paprojekčių</w:t>
            </w:r>
            <w:proofErr w:type="spellEnd"/>
            <w:r>
              <w:rPr>
                <w:rFonts w:eastAsiaTheme="minorEastAsia"/>
                <w:bCs/>
                <w:i/>
                <w:iCs/>
                <w:szCs w:val="24"/>
              </w:rPr>
              <w:t xml:space="preserve"> visuma sudaro logišką dermę ir kuriuos</w:t>
            </w:r>
            <w:r>
              <w:rPr>
                <w:rFonts w:eastAsia="Calibri"/>
                <w:bCs/>
                <w:i/>
                <w:iCs/>
                <w:szCs w:val="24"/>
              </w:rPr>
              <w:t xml:space="preserve"> inicijuojančių konsorciumų sudėtis optimali siekiant projekto tikslų ir užtikrinamas konsorciumo institucinis, organizacinis tvarumas projekto tęstinumo laikotarpiu.</w:t>
            </w:r>
          </w:p>
        </w:tc>
      </w:tr>
      <w:tr w:rsidR="00251729" w14:paraId="4A47B5F9" w14:textId="77777777" w:rsidTr="00251729">
        <w:trPr>
          <w:trHeight w:val="300"/>
        </w:trPr>
        <w:tc>
          <w:tcPr>
            <w:tcW w:w="6742" w:type="dxa"/>
            <w:tcBorders>
              <w:top w:val="single" w:sz="4" w:space="0" w:color="auto"/>
              <w:left w:val="single" w:sz="4" w:space="0" w:color="auto"/>
              <w:bottom w:val="single" w:sz="4" w:space="0" w:color="auto"/>
              <w:right w:val="single" w:sz="4" w:space="0" w:color="auto"/>
            </w:tcBorders>
            <w:vAlign w:val="center"/>
          </w:tcPr>
          <w:p w14:paraId="5E59F3AB" w14:textId="77777777" w:rsidR="00251729" w:rsidRDefault="00251729">
            <w:pPr>
              <w:widowControl w:val="0"/>
              <w:jc w:val="both"/>
              <w:rPr>
                <w:b/>
                <w:szCs w:val="24"/>
                <w:lang w:eastAsia="lt-LT"/>
              </w:rPr>
            </w:pPr>
            <w:r>
              <w:rPr>
                <w:b/>
                <w:szCs w:val="24"/>
                <w:lang w:eastAsia="lt-LT"/>
              </w:rPr>
              <w:t>□ SPECIALUSIS PROJEKTŲ ATRANKOS KRITERIJUS</w:t>
            </w:r>
          </w:p>
          <w:p w14:paraId="3BE5D7BD" w14:textId="77777777" w:rsidR="00251729" w:rsidRDefault="00251729">
            <w:pPr>
              <w:widowControl w:val="0"/>
              <w:jc w:val="both"/>
              <w:rPr>
                <w:b/>
                <w:szCs w:val="24"/>
                <w:lang w:eastAsia="lt-LT"/>
              </w:rPr>
            </w:pPr>
            <w:r>
              <w:rPr>
                <w:b/>
                <w:szCs w:val="24"/>
                <w:lang w:eastAsia="lt-LT"/>
              </w:rPr>
              <w:t>X PRIORITETINIS PROJEKTŲ ATRANKOS KRITERIJUS</w:t>
            </w:r>
          </w:p>
          <w:p w14:paraId="7B9247B8" w14:textId="77777777" w:rsidR="00251729" w:rsidRDefault="00251729">
            <w:pPr>
              <w:widowControl w:val="0"/>
              <w:jc w:val="both"/>
              <w:rPr>
                <w:bCs/>
                <w:i/>
                <w:iCs/>
                <w:szCs w:val="24"/>
                <w:lang w:eastAsia="lt-LT"/>
              </w:rPr>
            </w:pPr>
            <w:r>
              <w:rPr>
                <w:bCs/>
                <w:i/>
                <w:iCs/>
                <w:szCs w:val="24"/>
              </w:rPr>
              <w:t>(Pažymimas vienas iš galimų projektų atrankos kriterijų tipų.)</w:t>
            </w:r>
          </w:p>
          <w:p w14:paraId="35D66AC9" w14:textId="77777777" w:rsidR="00251729" w:rsidRDefault="00251729">
            <w:pPr>
              <w:rPr>
                <w:b/>
                <w:szCs w:val="24"/>
                <w:lang w:eastAsia="lt-LT"/>
              </w:rPr>
            </w:pPr>
          </w:p>
        </w:tc>
        <w:tc>
          <w:tcPr>
            <w:tcW w:w="8788" w:type="dxa"/>
            <w:tcBorders>
              <w:top w:val="single" w:sz="4" w:space="0" w:color="auto"/>
              <w:left w:val="single" w:sz="4" w:space="0" w:color="auto"/>
              <w:bottom w:val="single" w:sz="4" w:space="0" w:color="auto"/>
              <w:right w:val="single" w:sz="4" w:space="0" w:color="auto"/>
            </w:tcBorders>
          </w:tcPr>
          <w:p w14:paraId="7DCB6E1E" w14:textId="77777777" w:rsidR="00251729" w:rsidRDefault="00251729">
            <w:pPr>
              <w:widowControl w:val="0"/>
              <w:jc w:val="both"/>
              <w:textAlignment w:val="baseline"/>
              <w:rPr>
                <w:b/>
                <w:szCs w:val="24"/>
                <w:lang w:eastAsia="lt-LT"/>
              </w:rPr>
            </w:pPr>
            <w:r>
              <w:rPr>
                <w:b/>
                <w:szCs w:val="24"/>
                <w:lang w:eastAsia="lt-LT"/>
              </w:rPr>
              <w:t>□  Nustatymas</w:t>
            </w:r>
          </w:p>
          <w:p w14:paraId="004C7195" w14:textId="77777777" w:rsidR="00251729" w:rsidRDefault="00251729">
            <w:pPr>
              <w:widowControl w:val="0"/>
              <w:jc w:val="both"/>
              <w:textAlignment w:val="baseline"/>
              <w:rPr>
                <w:b/>
                <w:szCs w:val="24"/>
                <w:lang w:eastAsia="lt-LT"/>
              </w:rPr>
            </w:pPr>
            <w:r>
              <w:rPr>
                <w:b/>
                <w:szCs w:val="24"/>
                <w:lang w:eastAsia="lt-LT"/>
              </w:rPr>
              <w:t>□ Keitimas</w:t>
            </w:r>
          </w:p>
          <w:p w14:paraId="0FAE1E33" w14:textId="77777777" w:rsidR="00251729" w:rsidRDefault="00251729">
            <w:pPr>
              <w:tabs>
                <w:tab w:val="left" w:pos="1025"/>
              </w:tabs>
              <w:jc w:val="both"/>
              <w:rPr>
                <w:b/>
                <w:szCs w:val="24"/>
                <w:lang w:eastAsia="lt-LT"/>
              </w:rPr>
            </w:pPr>
          </w:p>
          <w:p w14:paraId="25C93F6E" w14:textId="3CB9DD7C" w:rsidR="00251729" w:rsidRDefault="00251729">
            <w:pPr>
              <w:tabs>
                <w:tab w:val="left" w:pos="1025"/>
              </w:tabs>
              <w:jc w:val="both"/>
              <w:rPr>
                <w:b/>
                <w:bCs/>
              </w:rPr>
            </w:pPr>
            <w:r>
              <w:rPr>
                <w:b/>
                <w:bCs/>
                <w:szCs w:val="24"/>
                <w:lang w:eastAsia="lt-LT"/>
              </w:rPr>
              <w:t xml:space="preserve">Patvirtinta </w:t>
            </w:r>
            <w:r>
              <w:rPr>
                <w:b/>
                <w:bCs/>
                <w:szCs w:val="24"/>
              </w:rPr>
              <w:t xml:space="preserve">2021–2027 metų Europos Sąjungos fondų investicijų programos stebėsenos komiteto 2024 m. birželio 13 d. posėdžio protokoliniu sprendimu </w:t>
            </w:r>
            <w:r w:rsidR="00F50286">
              <w:rPr>
                <w:b/>
                <w:bCs/>
                <w:szCs w:val="24"/>
              </w:rPr>
              <w:t xml:space="preserve">Nr. </w:t>
            </w:r>
            <w:r>
              <w:rPr>
                <w:b/>
                <w:bCs/>
              </w:rPr>
              <w:t>46P-5 (21)</w:t>
            </w:r>
          </w:p>
          <w:p w14:paraId="349329F2" w14:textId="77777777" w:rsidR="00251729" w:rsidRDefault="00251729">
            <w:pPr>
              <w:tabs>
                <w:tab w:val="left" w:pos="1025"/>
              </w:tabs>
              <w:jc w:val="both"/>
              <w:rPr>
                <w:b/>
                <w:bCs/>
              </w:rPr>
            </w:pPr>
          </w:p>
          <w:p w14:paraId="0CBD03CE" w14:textId="713E2B6E" w:rsidR="00251729" w:rsidRDefault="00251729">
            <w:pPr>
              <w:tabs>
                <w:tab w:val="left" w:pos="1025"/>
              </w:tabs>
              <w:jc w:val="both"/>
              <w:rPr>
                <w:bCs/>
                <w:szCs w:val="24"/>
                <w:lang w:eastAsia="lt-LT"/>
              </w:rPr>
            </w:pPr>
          </w:p>
        </w:tc>
      </w:tr>
      <w:tr w:rsidR="00251729" w14:paraId="402AFC6E" w14:textId="77777777" w:rsidTr="00251729">
        <w:trPr>
          <w:trHeight w:val="300"/>
        </w:trPr>
        <w:tc>
          <w:tcPr>
            <w:tcW w:w="6742" w:type="dxa"/>
            <w:tcBorders>
              <w:top w:val="single" w:sz="4" w:space="0" w:color="auto"/>
              <w:left w:val="single" w:sz="4" w:space="0" w:color="auto"/>
              <w:bottom w:val="single" w:sz="4" w:space="0" w:color="auto"/>
              <w:right w:val="single" w:sz="4" w:space="0" w:color="auto"/>
            </w:tcBorders>
            <w:vAlign w:val="center"/>
            <w:hideMark/>
          </w:tcPr>
          <w:p w14:paraId="3C1CFDE1" w14:textId="77777777" w:rsidR="00251729" w:rsidRDefault="00251729">
            <w:pPr>
              <w:widowControl w:val="0"/>
              <w:rPr>
                <w:b/>
                <w:szCs w:val="24"/>
                <w:lang w:eastAsia="lt-LT"/>
              </w:rPr>
            </w:pPr>
            <w:r>
              <w:rPr>
                <w:b/>
                <w:szCs w:val="24"/>
                <w:lang w:eastAsia="lt-LT"/>
              </w:rPr>
              <w:t>Projektų atrankos kriterijaus numeris ir pavadinimas</w:t>
            </w:r>
          </w:p>
        </w:tc>
        <w:tc>
          <w:tcPr>
            <w:tcW w:w="8788" w:type="dxa"/>
            <w:tcBorders>
              <w:top w:val="single" w:sz="4" w:space="0" w:color="auto"/>
              <w:left w:val="single" w:sz="4" w:space="0" w:color="auto"/>
              <w:bottom w:val="single" w:sz="4" w:space="0" w:color="auto"/>
              <w:right w:val="single" w:sz="4" w:space="0" w:color="auto"/>
            </w:tcBorders>
            <w:hideMark/>
          </w:tcPr>
          <w:p w14:paraId="3F447435" w14:textId="77777777" w:rsidR="00251729" w:rsidRDefault="00251729">
            <w:pPr>
              <w:jc w:val="both"/>
              <w:rPr>
                <w:bCs/>
                <w:i/>
                <w:iCs/>
                <w:szCs w:val="24"/>
                <w:lang w:eastAsia="lt-LT"/>
              </w:rPr>
            </w:pPr>
            <w:r>
              <w:rPr>
                <w:bCs/>
                <w:i/>
                <w:iCs/>
                <w:szCs w:val="24"/>
                <w:lang w:eastAsia="lt-LT"/>
              </w:rPr>
              <w:t xml:space="preserve">5. </w:t>
            </w:r>
            <w:r>
              <w:rPr>
                <w:rFonts w:eastAsia="Calibri"/>
                <w:bCs/>
                <w:i/>
                <w:iCs/>
                <w:szCs w:val="24"/>
              </w:rPr>
              <w:t xml:space="preserve">Projekte numatytų MTEP darbų naujumas, rezultatų naujumas ir </w:t>
            </w:r>
            <w:proofErr w:type="spellStart"/>
            <w:r>
              <w:rPr>
                <w:rFonts w:eastAsia="Calibri"/>
                <w:bCs/>
                <w:i/>
                <w:iCs/>
                <w:szCs w:val="24"/>
              </w:rPr>
              <w:t>komercinimo</w:t>
            </w:r>
            <w:proofErr w:type="spellEnd"/>
            <w:r>
              <w:rPr>
                <w:rFonts w:eastAsia="Calibri"/>
                <w:bCs/>
                <w:i/>
                <w:iCs/>
                <w:szCs w:val="24"/>
              </w:rPr>
              <w:t xml:space="preserve"> potencialas</w:t>
            </w:r>
          </w:p>
        </w:tc>
      </w:tr>
      <w:tr w:rsidR="00251729" w14:paraId="78BD0F17" w14:textId="77777777" w:rsidTr="00251729">
        <w:trPr>
          <w:trHeight w:val="300"/>
        </w:trPr>
        <w:tc>
          <w:tcPr>
            <w:tcW w:w="6742" w:type="dxa"/>
            <w:tcBorders>
              <w:top w:val="single" w:sz="4" w:space="0" w:color="auto"/>
              <w:left w:val="single" w:sz="4" w:space="0" w:color="auto"/>
              <w:bottom w:val="single" w:sz="4" w:space="0" w:color="auto"/>
              <w:right w:val="single" w:sz="4" w:space="0" w:color="auto"/>
            </w:tcBorders>
            <w:vAlign w:val="center"/>
            <w:hideMark/>
          </w:tcPr>
          <w:p w14:paraId="4C22E65F" w14:textId="77777777" w:rsidR="00251729" w:rsidRDefault="00251729">
            <w:pPr>
              <w:rPr>
                <w:b/>
                <w:szCs w:val="24"/>
                <w:lang w:eastAsia="lt-LT"/>
              </w:rPr>
            </w:pPr>
            <w:r>
              <w:rPr>
                <w:b/>
                <w:szCs w:val="24"/>
                <w:lang w:eastAsia="lt-LT"/>
              </w:rPr>
              <w:t>Projektų atrankos kriterijaus vertinimo metodas ir taikymas</w:t>
            </w:r>
          </w:p>
        </w:tc>
        <w:tc>
          <w:tcPr>
            <w:tcW w:w="8788" w:type="dxa"/>
            <w:tcBorders>
              <w:top w:val="single" w:sz="4" w:space="0" w:color="auto"/>
              <w:left w:val="single" w:sz="4" w:space="0" w:color="auto"/>
              <w:bottom w:val="single" w:sz="4" w:space="0" w:color="auto"/>
              <w:right w:val="single" w:sz="4" w:space="0" w:color="auto"/>
            </w:tcBorders>
            <w:hideMark/>
          </w:tcPr>
          <w:p w14:paraId="71EC9F41" w14:textId="77777777" w:rsidR="00251729" w:rsidRDefault="00251729">
            <w:pPr>
              <w:tabs>
                <w:tab w:val="left" w:pos="228"/>
              </w:tabs>
              <w:jc w:val="both"/>
              <w:rPr>
                <w:rFonts w:eastAsiaTheme="minorEastAsia"/>
                <w:i/>
                <w:iCs/>
              </w:rPr>
            </w:pPr>
            <w:r>
              <w:rPr>
                <w:rFonts w:eastAsiaTheme="minorEastAsia"/>
                <w:i/>
                <w:iCs/>
              </w:rPr>
              <w:t>Pagal šį kriterijų vertinama:</w:t>
            </w:r>
          </w:p>
          <w:p w14:paraId="1DA66B2A" w14:textId="77777777" w:rsidR="00251729" w:rsidRDefault="00251729" w:rsidP="00251729">
            <w:pPr>
              <w:pStyle w:val="ListParagraph"/>
              <w:numPr>
                <w:ilvl w:val="0"/>
                <w:numId w:val="3"/>
              </w:numPr>
              <w:tabs>
                <w:tab w:val="left" w:pos="228"/>
              </w:tabs>
              <w:ind w:left="0" w:firstLine="0"/>
              <w:contextualSpacing w:val="0"/>
              <w:jc w:val="both"/>
              <w:rPr>
                <w:rFonts w:asciiTheme="majorBidi" w:eastAsiaTheme="minorHAnsi" w:hAnsiTheme="majorBidi" w:cstheme="majorBidi"/>
                <w:i/>
                <w:iCs/>
                <w:szCs w:val="24"/>
              </w:rPr>
            </w:pPr>
            <w:r>
              <w:rPr>
                <w:rFonts w:asciiTheme="majorBidi" w:hAnsiTheme="majorBidi" w:cstheme="majorBidi"/>
                <w:i/>
                <w:iCs/>
                <w:szCs w:val="24"/>
              </w:rPr>
              <w:t>ar projekto mokslinių tyrimų grupių veiklos yra orientuotos į naujų žinių ir (arba) technologijų kūrimą ir įgyvendinant veiklas sprendžiama aktuali MTEP problema;</w:t>
            </w:r>
          </w:p>
          <w:p w14:paraId="1469E920" w14:textId="77777777" w:rsidR="00251729" w:rsidRDefault="00251729" w:rsidP="00251729">
            <w:pPr>
              <w:pStyle w:val="ListParagraph"/>
              <w:numPr>
                <w:ilvl w:val="0"/>
                <w:numId w:val="3"/>
              </w:numPr>
              <w:tabs>
                <w:tab w:val="left" w:pos="228"/>
              </w:tabs>
              <w:ind w:left="0" w:firstLine="0"/>
              <w:contextualSpacing w:val="0"/>
              <w:jc w:val="both"/>
              <w:rPr>
                <w:rFonts w:asciiTheme="majorBidi" w:hAnsiTheme="majorBidi" w:cstheme="majorBidi"/>
                <w:i/>
                <w:iCs/>
                <w:szCs w:val="24"/>
              </w:rPr>
            </w:pPr>
            <w:r>
              <w:rPr>
                <w:rFonts w:asciiTheme="majorBidi" w:hAnsiTheme="majorBidi" w:cstheme="majorBidi"/>
                <w:i/>
                <w:iCs/>
                <w:szCs w:val="24"/>
              </w:rPr>
              <w:t>ar planuojami patentuoti MTEP rezultatai turi potencialią nišą technologijų rinkoje, bus konkurencingi ir aktualūs;</w:t>
            </w:r>
          </w:p>
          <w:p w14:paraId="3E213350" w14:textId="77777777" w:rsidR="00251729" w:rsidRDefault="00251729" w:rsidP="00251729">
            <w:pPr>
              <w:pStyle w:val="ListParagraph"/>
              <w:numPr>
                <w:ilvl w:val="0"/>
                <w:numId w:val="3"/>
              </w:numPr>
              <w:tabs>
                <w:tab w:val="left" w:pos="228"/>
              </w:tabs>
              <w:ind w:left="0" w:firstLine="0"/>
              <w:contextualSpacing w:val="0"/>
              <w:jc w:val="both"/>
              <w:rPr>
                <w:i/>
                <w:iCs/>
                <w:szCs w:val="24"/>
              </w:rPr>
            </w:pPr>
            <w:r>
              <w:rPr>
                <w:i/>
                <w:iCs/>
                <w:szCs w:val="24"/>
              </w:rPr>
              <w:t>ar planuojami sukurti produktai ir prototipai žymiai geresni, nei alternatyvūs sprendimai esantys rinkoje, turi didelį komercinį potencialą, atsižvelgiant į konkurencinę aplinką, rinkos tendencijas, rinkos pasiskirstymą, prognozes, potencialius vartotojus.</w:t>
            </w:r>
          </w:p>
          <w:p w14:paraId="1ABA50DE" w14:textId="77777777" w:rsidR="00251729" w:rsidRDefault="00251729">
            <w:pPr>
              <w:jc w:val="both"/>
              <w:rPr>
                <w:rFonts w:eastAsiaTheme="minorEastAsia"/>
                <w:i/>
                <w:iCs/>
              </w:rPr>
            </w:pPr>
            <w:r>
              <w:rPr>
                <w:i/>
                <w:iCs/>
                <w:szCs w:val="24"/>
              </w:rPr>
              <w:lastRenderedPageBreak/>
              <w:t xml:space="preserve">Aukštesnis balas suteikiamas tam projektui, kurio įgyvendinimo metu </w:t>
            </w:r>
            <w:r>
              <w:rPr>
                <w:rFonts w:eastAsia="Calibri"/>
                <w:bCs/>
                <w:i/>
                <w:iCs/>
                <w:szCs w:val="24"/>
              </w:rPr>
              <w:t xml:space="preserve">kuriamos žinios ir (ar) technologijos yra naujos ir unikalios, sprendžiamos MTEP problemos yra aktualesnės, apima daugiau visuomenės grupių, jų sprendimas gali atnešti reikšmingą socialinę, ekonominę ir kt. naudą, </w:t>
            </w:r>
            <w:r>
              <w:rPr>
                <w:rFonts w:eastAsiaTheme="minorEastAsia"/>
                <w:i/>
                <w:iCs/>
              </w:rPr>
              <w:t xml:space="preserve">rezultatų patentavimo perspektyvos didesnės bei realesnės, o </w:t>
            </w:r>
            <w:proofErr w:type="spellStart"/>
            <w:r>
              <w:rPr>
                <w:rFonts w:eastAsiaTheme="minorEastAsia"/>
                <w:i/>
                <w:iCs/>
              </w:rPr>
              <w:t>komercinimo</w:t>
            </w:r>
            <w:proofErr w:type="spellEnd"/>
            <w:r>
              <w:rPr>
                <w:rFonts w:eastAsiaTheme="minorEastAsia"/>
                <w:i/>
                <w:iCs/>
              </w:rPr>
              <w:t xml:space="preserve"> potencialas didesnis.</w:t>
            </w:r>
          </w:p>
        </w:tc>
      </w:tr>
      <w:tr w:rsidR="00251729" w14:paraId="6C8C58DF" w14:textId="77777777" w:rsidTr="00251729">
        <w:trPr>
          <w:trHeight w:val="300"/>
        </w:trPr>
        <w:tc>
          <w:tcPr>
            <w:tcW w:w="6742" w:type="dxa"/>
            <w:tcBorders>
              <w:top w:val="single" w:sz="4" w:space="0" w:color="auto"/>
              <w:left w:val="single" w:sz="4" w:space="0" w:color="auto"/>
              <w:bottom w:val="single" w:sz="4" w:space="0" w:color="auto"/>
              <w:right w:val="single" w:sz="4" w:space="0" w:color="auto"/>
            </w:tcBorders>
            <w:vAlign w:val="center"/>
          </w:tcPr>
          <w:p w14:paraId="07F8D946" w14:textId="77777777" w:rsidR="00251729" w:rsidRDefault="00251729">
            <w:pPr>
              <w:widowControl w:val="0"/>
              <w:rPr>
                <w:b/>
                <w:szCs w:val="24"/>
                <w:lang w:eastAsia="lt-LT"/>
              </w:rPr>
            </w:pPr>
            <w:r>
              <w:rPr>
                <w:b/>
                <w:szCs w:val="24"/>
                <w:lang w:eastAsia="lt-LT"/>
              </w:rPr>
              <w:lastRenderedPageBreak/>
              <w:t>Projektų atrankos kriterijaus pasirinkimo pagrindimas</w:t>
            </w:r>
          </w:p>
          <w:p w14:paraId="70B405E7" w14:textId="77777777" w:rsidR="00251729" w:rsidRDefault="00251729">
            <w:pPr>
              <w:widowControl w:val="0"/>
              <w:jc w:val="both"/>
              <w:rPr>
                <w:b/>
                <w:szCs w:val="24"/>
                <w:lang w:eastAsia="lt-LT"/>
              </w:rPr>
            </w:pPr>
          </w:p>
        </w:tc>
        <w:tc>
          <w:tcPr>
            <w:tcW w:w="8788" w:type="dxa"/>
            <w:tcBorders>
              <w:top w:val="single" w:sz="4" w:space="0" w:color="auto"/>
              <w:left w:val="single" w:sz="4" w:space="0" w:color="auto"/>
              <w:bottom w:val="single" w:sz="4" w:space="0" w:color="auto"/>
              <w:right w:val="single" w:sz="4" w:space="0" w:color="auto"/>
            </w:tcBorders>
            <w:hideMark/>
          </w:tcPr>
          <w:p w14:paraId="455366F4" w14:textId="77777777" w:rsidR="00251729" w:rsidRDefault="00251729">
            <w:pPr>
              <w:jc w:val="both"/>
              <w:rPr>
                <w:bCs/>
                <w:i/>
                <w:iCs/>
                <w:szCs w:val="24"/>
              </w:rPr>
            </w:pPr>
            <w:r>
              <w:rPr>
                <w:rFonts w:eastAsia="Calibri"/>
                <w:bCs/>
                <w:i/>
                <w:iCs/>
                <w:szCs w:val="24"/>
              </w:rPr>
              <w:t>Nustatytas kriterijus padės atrinkti tuos projektus, kurie atitinka Investicijų programos 1 prioriteto „Pažangesnė Lietuva“ 1.1 konkretaus uždavinio „Plėtoti ir stiprinti mokslinių tyrimų ir inovacinius pajėgumus ir diegti pažangiąsias technologijas“ tikslus siekiant spręsti visuomenės ir verslo iššūkius aukšto lygio MTEP pagalba.</w:t>
            </w:r>
          </w:p>
          <w:p w14:paraId="2BA1782E" w14:textId="77777777" w:rsidR="00251729" w:rsidRDefault="00251729">
            <w:pPr>
              <w:spacing w:line="256" w:lineRule="auto"/>
              <w:jc w:val="both"/>
              <w:rPr>
                <w:rFonts w:eastAsiaTheme="minorEastAsia"/>
              </w:rPr>
            </w:pPr>
            <w:r>
              <w:rPr>
                <w:rFonts w:eastAsiaTheme="minorEastAsia"/>
                <w:i/>
                <w:iCs/>
              </w:rPr>
              <w:t>Šis kriterijus reikalingas siekiant atrinkti tuos projektus, kurių mokslinėms ir/arba technologinėms problemoms spręsti pasitelkiamos naujausios mokslinės žinios, metodai ir instrumentai ir projektus, sprendžiančius aktualiausias MTEP problemas, planuojami rezultatai labiau inovatyvūs bei jų rezultatų patentavimo perspektyvos didesnės bei realesnės.</w:t>
            </w:r>
          </w:p>
        </w:tc>
      </w:tr>
      <w:tr w:rsidR="00251729" w14:paraId="670D9190" w14:textId="77777777" w:rsidTr="00251729">
        <w:trPr>
          <w:trHeight w:val="300"/>
        </w:trPr>
        <w:tc>
          <w:tcPr>
            <w:tcW w:w="6742" w:type="dxa"/>
            <w:tcBorders>
              <w:top w:val="single" w:sz="4" w:space="0" w:color="auto"/>
              <w:left w:val="single" w:sz="4" w:space="0" w:color="auto"/>
              <w:bottom w:val="single" w:sz="4" w:space="0" w:color="auto"/>
              <w:right w:val="single" w:sz="4" w:space="0" w:color="auto"/>
            </w:tcBorders>
            <w:hideMark/>
          </w:tcPr>
          <w:p w14:paraId="5F3A4CE2" w14:textId="77777777" w:rsidR="00251729" w:rsidRDefault="00251729">
            <w:pPr>
              <w:widowControl w:val="0"/>
              <w:jc w:val="both"/>
              <w:textAlignment w:val="baseline"/>
              <w:rPr>
                <w:b/>
                <w:szCs w:val="24"/>
                <w:lang w:eastAsia="lt-LT"/>
              </w:rPr>
            </w:pPr>
            <w:bookmarkStart w:id="0" w:name="_Hlk165022492"/>
            <w:r>
              <w:rPr>
                <w:b/>
                <w:szCs w:val="24"/>
              </w:rPr>
              <w:br w:type="page"/>
            </w:r>
            <w:r>
              <w:rPr>
                <w:b/>
                <w:szCs w:val="24"/>
                <w:lang w:eastAsia="lt-LT"/>
              </w:rPr>
              <w:t>□ SPECIALUSIS PROJEKTŲ ATRANKOS KRITERIJUS</w:t>
            </w:r>
          </w:p>
          <w:p w14:paraId="5AA46D44" w14:textId="77777777" w:rsidR="00251729" w:rsidRDefault="00251729">
            <w:pPr>
              <w:widowControl w:val="0"/>
              <w:jc w:val="both"/>
              <w:textAlignment w:val="baseline"/>
              <w:rPr>
                <w:b/>
                <w:szCs w:val="24"/>
                <w:lang w:eastAsia="lt-LT"/>
              </w:rPr>
            </w:pPr>
            <w:r>
              <w:rPr>
                <w:b/>
                <w:szCs w:val="24"/>
                <w:lang w:eastAsia="lt-LT"/>
              </w:rPr>
              <w:t>X PRIORITETINIS PROJEKTŲ ATRANKOS KRITERIJUS</w:t>
            </w:r>
          </w:p>
          <w:p w14:paraId="7100AA82" w14:textId="77777777" w:rsidR="00251729" w:rsidRDefault="00251729">
            <w:pPr>
              <w:widowControl w:val="0"/>
              <w:jc w:val="both"/>
              <w:textAlignment w:val="baseline"/>
              <w:rPr>
                <w:bCs/>
                <w:i/>
                <w:iCs/>
                <w:szCs w:val="24"/>
                <w:lang w:eastAsia="lt-LT"/>
              </w:rPr>
            </w:pPr>
            <w:r>
              <w:rPr>
                <w:bCs/>
                <w:i/>
                <w:iCs/>
                <w:szCs w:val="24"/>
              </w:rPr>
              <w:t>(Pažymimas vienas iš galimų projektų atrankos kriterijų tipų.)</w:t>
            </w:r>
          </w:p>
        </w:tc>
        <w:tc>
          <w:tcPr>
            <w:tcW w:w="8788" w:type="dxa"/>
            <w:tcBorders>
              <w:top w:val="single" w:sz="4" w:space="0" w:color="auto"/>
              <w:left w:val="single" w:sz="4" w:space="0" w:color="auto"/>
              <w:bottom w:val="single" w:sz="4" w:space="0" w:color="auto"/>
              <w:right w:val="single" w:sz="4" w:space="0" w:color="auto"/>
            </w:tcBorders>
          </w:tcPr>
          <w:p w14:paraId="419A3124" w14:textId="77777777" w:rsidR="00251729" w:rsidRDefault="00251729">
            <w:pPr>
              <w:widowControl w:val="0"/>
              <w:jc w:val="both"/>
              <w:textAlignment w:val="baseline"/>
              <w:rPr>
                <w:b/>
                <w:szCs w:val="24"/>
                <w:lang w:eastAsia="lt-LT"/>
              </w:rPr>
            </w:pPr>
            <w:r>
              <w:rPr>
                <w:b/>
                <w:szCs w:val="24"/>
                <w:lang w:eastAsia="lt-LT"/>
              </w:rPr>
              <w:t>□  Nustatymas</w:t>
            </w:r>
          </w:p>
          <w:p w14:paraId="535C0BEB" w14:textId="77777777" w:rsidR="00251729" w:rsidRDefault="00251729">
            <w:pPr>
              <w:widowControl w:val="0"/>
              <w:jc w:val="both"/>
              <w:textAlignment w:val="baseline"/>
              <w:rPr>
                <w:b/>
                <w:szCs w:val="24"/>
                <w:lang w:eastAsia="lt-LT"/>
              </w:rPr>
            </w:pPr>
            <w:r>
              <w:rPr>
                <w:b/>
                <w:szCs w:val="24"/>
                <w:lang w:eastAsia="lt-LT"/>
              </w:rPr>
              <w:t>□ Keitimas</w:t>
            </w:r>
          </w:p>
          <w:p w14:paraId="0D42080C" w14:textId="77777777" w:rsidR="00251729" w:rsidRDefault="00251729">
            <w:pPr>
              <w:widowControl w:val="0"/>
              <w:jc w:val="both"/>
              <w:textAlignment w:val="baseline"/>
              <w:rPr>
                <w:bCs/>
                <w:szCs w:val="24"/>
                <w:lang w:eastAsia="lt-LT"/>
              </w:rPr>
            </w:pPr>
          </w:p>
          <w:p w14:paraId="393B6763" w14:textId="3F292321" w:rsidR="00251729" w:rsidRDefault="00251729">
            <w:pPr>
              <w:tabs>
                <w:tab w:val="left" w:pos="1025"/>
              </w:tabs>
              <w:jc w:val="both"/>
              <w:rPr>
                <w:b/>
                <w:bCs/>
              </w:rPr>
            </w:pPr>
            <w:r>
              <w:rPr>
                <w:b/>
                <w:bCs/>
                <w:szCs w:val="24"/>
                <w:lang w:eastAsia="lt-LT"/>
              </w:rPr>
              <w:t xml:space="preserve">Patvirtinta </w:t>
            </w:r>
            <w:r>
              <w:rPr>
                <w:b/>
                <w:bCs/>
                <w:szCs w:val="24"/>
              </w:rPr>
              <w:t xml:space="preserve">2021–2027 metų Europos Sąjungos fondų investicijų programos stebėsenos komiteto 2024 m. birželio 13 d. posėdžio protokoliniu sprendimu </w:t>
            </w:r>
            <w:r w:rsidR="00F50286">
              <w:rPr>
                <w:b/>
                <w:bCs/>
                <w:szCs w:val="24"/>
              </w:rPr>
              <w:t xml:space="preserve">Nr. </w:t>
            </w:r>
            <w:r>
              <w:rPr>
                <w:b/>
                <w:bCs/>
              </w:rPr>
              <w:t>46P-5 (21)</w:t>
            </w:r>
          </w:p>
          <w:p w14:paraId="36FA0F31" w14:textId="77777777" w:rsidR="00251729" w:rsidRDefault="00251729">
            <w:pPr>
              <w:tabs>
                <w:tab w:val="left" w:pos="1025"/>
              </w:tabs>
              <w:jc w:val="both"/>
              <w:rPr>
                <w:b/>
                <w:bCs/>
              </w:rPr>
            </w:pPr>
          </w:p>
          <w:p w14:paraId="3225968E" w14:textId="00CD7861" w:rsidR="00251729" w:rsidRDefault="00251729">
            <w:pPr>
              <w:tabs>
                <w:tab w:val="left" w:pos="1025"/>
              </w:tabs>
              <w:jc w:val="both"/>
              <w:rPr>
                <w:bCs/>
                <w:szCs w:val="24"/>
              </w:rPr>
            </w:pPr>
          </w:p>
        </w:tc>
      </w:tr>
      <w:tr w:rsidR="00251729" w14:paraId="1EAF8B38" w14:textId="77777777" w:rsidTr="00251729">
        <w:trPr>
          <w:trHeight w:val="300"/>
        </w:trPr>
        <w:tc>
          <w:tcPr>
            <w:tcW w:w="6742" w:type="dxa"/>
            <w:tcBorders>
              <w:top w:val="single" w:sz="4" w:space="0" w:color="auto"/>
              <w:left w:val="single" w:sz="4" w:space="0" w:color="auto"/>
              <w:bottom w:val="single" w:sz="4" w:space="0" w:color="auto"/>
              <w:right w:val="single" w:sz="4" w:space="0" w:color="auto"/>
            </w:tcBorders>
            <w:vAlign w:val="center"/>
            <w:hideMark/>
          </w:tcPr>
          <w:p w14:paraId="0E962233" w14:textId="77777777" w:rsidR="00251729" w:rsidRDefault="00251729">
            <w:pPr>
              <w:widowControl w:val="0"/>
              <w:textAlignment w:val="baseline"/>
              <w:rPr>
                <w:b/>
                <w:szCs w:val="24"/>
                <w:lang w:eastAsia="lt-LT"/>
              </w:rPr>
            </w:pPr>
            <w:r>
              <w:rPr>
                <w:b/>
                <w:szCs w:val="24"/>
                <w:lang w:eastAsia="lt-LT"/>
              </w:rPr>
              <w:t>Projektų atrankos kriterijaus numeris ir pavadinimas</w:t>
            </w:r>
          </w:p>
        </w:tc>
        <w:tc>
          <w:tcPr>
            <w:tcW w:w="8788" w:type="dxa"/>
            <w:tcBorders>
              <w:top w:val="single" w:sz="4" w:space="0" w:color="auto"/>
              <w:left w:val="single" w:sz="4" w:space="0" w:color="auto"/>
              <w:bottom w:val="single" w:sz="4" w:space="0" w:color="auto"/>
              <w:right w:val="single" w:sz="4" w:space="0" w:color="auto"/>
            </w:tcBorders>
            <w:hideMark/>
          </w:tcPr>
          <w:p w14:paraId="30AAACAF" w14:textId="77777777" w:rsidR="00251729" w:rsidRDefault="00251729">
            <w:pPr>
              <w:widowControl w:val="0"/>
              <w:jc w:val="both"/>
              <w:textAlignment w:val="baseline"/>
              <w:rPr>
                <w:i/>
                <w:iCs/>
                <w:lang w:eastAsia="lt-LT"/>
              </w:rPr>
            </w:pPr>
            <w:r>
              <w:rPr>
                <w:rFonts w:eastAsia="Calibri"/>
                <w:i/>
                <w:iCs/>
              </w:rPr>
              <w:t xml:space="preserve">6. Projekto </w:t>
            </w:r>
            <w:proofErr w:type="spellStart"/>
            <w:r>
              <w:rPr>
                <w:rFonts w:eastAsia="Calibri"/>
                <w:i/>
                <w:iCs/>
              </w:rPr>
              <w:t>paprojekčių</w:t>
            </w:r>
            <w:proofErr w:type="spellEnd"/>
            <w:r>
              <w:rPr>
                <w:rFonts w:eastAsia="Calibri"/>
                <w:i/>
                <w:iCs/>
              </w:rPr>
              <w:t xml:space="preserve"> (mokslinių tyrimų) vadovų ir tyrėjų grupių tarptautinė mokslinė kompetencija</w:t>
            </w:r>
          </w:p>
        </w:tc>
      </w:tr>
      <w:tr w:rsidR="00251729" w14:paraId="319187B8" w14:textId="77777777" w:rsidTr="00251729">
        <w:trPr>
          <w:trHeight w:val="300"/>
        </w:trPr>
        <w:tc>
          <w:tcPr>
            <w:tcW w:w="6742" w:type="dxa"/>
            <w:tcBorders>
              <w:top w:val="single" w:sz="4" w:space="0" w:color="auto"/>
              <w:left w:val="single" w:sz="4" w:space="0" w:color="auto"/>
              <w:bottom w:val="single" w:sz="4" w:space="0" w:color="auto"/>
              <w:right w:val="single" w:sz="4" w:space="0" w:color="auto"/>
            </w:tcBorders>
            <w:vAlign w:val="center"/>
            <w:hideMark/>
          </w:tcPr>
          <w:p w14:paraId="4F7CAE6C" w14:textId="77777777" w:rsidR="00251729" w:rsidRDefault="00251729">
            <w:pPr>
              <w:widowControl w:val="0"/>
              <w:textAlignment w:val="baseline"/>
              <w:rPr>
                <w:b/>
                <w:szCs w:val="24"/>
                <w:lang w:eastAsia="lt-LT"/>
              </w:rPr>
            </w:pPr>
            <w:r>
              <w:rPr>
                <w:b/>
                <w:szCs w:val="24"/>
                <w:lang w:eastAsia="lt-LT"/>
              </w:rPr>
              <w:t>Projektų atrankos kriterijaus vertinimo metodas ir taikymas</w:t>
            </w:r>
          </w:p>
        </w:tc>
        <w:tc>
          <w:tcPr>
            <w:tcW w:w="8788" w:type="dxa"/>
            <w:tcBorders>
              <w:top w:val="single" w:sz="4" w:space="0" w:color="auto"/>
              <w:left w:val="single" w:sz="4" w:space="0" w:color="auto"/>
              <w:bottom w:val="single" w:sz="4" w:space="0" w:color="auto"/>
              <w:right w:val="single" w:sz="4" w:space="0" w:color="auto"/>
            </w:tcBorders>
            <w:hideMark/>
          </w:tcPr>
          <w:p w14:paraId="7D3C3F38" w14:textId="77777777" w:rsidR="00251729" w:rsidRDefault="00251729">
            <w:pPr>
              <w:jc w:val="both"/>
              <w:rPr>
                <w:rFonts w:asciiTheme="majorBidi" w:eastAsiaTheme="minorEastAsia" w:hAnsiTheme="majorBidi" w:cstheme="majorBidi"/>
                <w:i/>
                <w:iCs/>
                <w:szCs w:val="24"/>
                <w:lang w:eastAsia="lt-LT"/>
              </w:rPr>
            </w:pPr>
            <w:r>
              <w:rPr>
                <w:rFonts w:asciiTheme="majorBidi" w:eastAsiaTheme="minorEastAsia" w:hAnsiTheme="majorBidi" w:cstheme="majorBidi"/>
                <w:i/>
                <w:iCs/>
                <w:szCs w:val="24"/>
                <w:lang w:eastAsia="lt-LT"/>
              </w:rPr>
              <w:t xml:space="preserve">Pagal šį kriterijų vertinami projekto </w:t>
            </w:r>
            <w:proofErr w:type="spellStart"/>
            <w:r>
              <w:rPr>
                <w:rFonts w:asciiTheme="majorBidi" w:eastAsiaTheme="minorEastAsia" w:hAnsiTheme="majorBidi" w:cstheme="majorBidi"/>
                <w:i/>
                <w:iCs/>
                <w:szCs w:val="24"/>
                <w:lang w:eastAsia="lt-LT"/>
              </w:rPr>
              <w:t>paprojekčių</w:t>
            </w:r>
            <w:proofErr w:type="spellEnd"/>
            <w:r>
              <w:rPr>
                <w:rFonts w:asciiTheme="majorBidi" w:eastAsiaTheme="minorEastAsia" w:hAnsiTheme="majorBidi" w:cstheme="majorBidi"/>
                <w:i/>
                <w:iCs/>
                <w:szCs w:val="24"/>
                <w:lang w:eastAsia="lt-LT"/>
              </w:rPr>
              <w:t xml:space="preserve"> (mokslinių tyrimų) vadovų:</w:t>
            </w:r>
          </w:p>
          <w:p w14:paraId="0B524D52" w14:textId="77777777" w:rsidR="00251729" w:rsidRDefault="00251729" w:rsidP="00251729">
            <w:pPr>
              <w:pStyle w:val="ListParagraph"/>
              <w:numPr>
                <w:ilvl w:val="0"/>
                <w:numId w:val="4"/>
              </w:numPr>
              <w:tabs>
                <w:tab w:val="left" w:pos="264"/>
              </w:tabs>
              <w:ind w:left="0" w:firstLine="0"/>
              <w:contextualSpacing w:val="0"/>
              <w:jc w:val="both"/>
              <w:rPr>
                <w:rFonts w:ascii="Aptos" w:eastAsiaTheme="minorHAnsi" w:hAnsi="Aptos" w:cs="Aptos"/>
                <w:i/>
                <w:iCs/>
                <w:szCs w:val="24"/>
              </w:rPr>
            </w:pPr>
            <w:r>
              <w:rPr>
                <w:rFonts w:asciiTheme="majorBidi" w:eastAsiaTheme="minorEastAsia" w:hAnsiTheme="majorBidi" w:cstheme="majorBidi"/>
                <w:i/>
                <w:iCs/>
                <w:szCs w:val="24"/>
                <w:lang w:eastAsia="lt-LT"/>
              </w:rPr>
              <w:t xml:space="preserve">moksliniai pasiekimai </w:t>
            </w:r>
            <w:r>
              <w:rPr>
                <w:i/>
                <w:iCs/>
                <w:szCs w:val="24"/>
              </w:rPr>
              <w:t>tarptautiniame kontekste, dalyvaujant Europos Sąjungos bendrųjų mokslinių tyrimų ir inovacijų programų “Horizontas 2020” ir “Europos Horizontas” projektuose;</w:t>
            </w:r>
          </w:p>
          <w:p w14:paraId="6F6CED92" w14:textId="77777777" w:rsidR="00251729" w:rsidRDefault="00251729" w:rsidP="00251729">
            <w:pPr>
              <w:pStyle w:val="ListParagraph"/>
              <w:numPr>
                <w:ilvl w:val="0"/>
                <w:numId w:val="4"/>
              </w:numPr>
              <w:tabs>
                <w:tab w:val="left" w:pos="264"/>
              </w:tabs>
              <w:ind w:left="0" w:firstLine="0"/>
              <w:contextualSpacing w:val="0"/>
              <w:jc w:val="both"/>
              <w:rPr>
                <w:i/>
                <w:iCs/>
                <w:szCs w:val="24"/>
              </w:rPr>
            </w:pPr>
            <w:r>
              <w:rPr>
                <w:i/>
                <w:iCs/>
                <w:szCs w:val="24"/>
              </w:rPr>
              <w:t>patirtis vadovauti nacionaliniams ir (ar) tarptautiniams MTEP projektams;</w:t>
            </w:r>
          </w:p>
          <w:p w14:paraId="40E2EF61" w14:textId="77777777" w:rsidR="00251729" w:rsidRDefault="00251729" w:rsidP="00251729">
            <w:pPr>
              <w:pStyle w:val="ListParagraph"/>
              <w:numPr>
                <w:ilvl w:val="0"/>
                <w:numId w:val="4"/>
              </w:numPr>
              <w:tabs>
                <w:tab w:val="left" w:pos="264"/>
              </w:tabs>
              <w:ind w:left="0" w:firstLine="0"/>
              <w:contextualSpacing w:val="0"/>
              <w:jc w:val="both"/>
              <w:rPr>
                <w:i/>
                <w:iCs/>
                <w:szCs w:val="24"/>
              </w:rPr>
            </w:pPr>
            <w:r>
              <w:rPr>
                <w:i/>
                <w:iCs/>
                <w:szCs w:val="24"/>
              </w:rPr>
              <w:t>geriausi tarptautinio lygio mokslo darbai;</w:t>
            </w:r>
          </w:p>
          <w:p w14:paraId="5D062119" w14:textId="5AC5A1A5" w:rsidR="00251729" w:rsidRDefault="00251729">
            <w:pPr>
              <w:widowControl w:val="0"/>
              <w:jc w:val="both"/>
              <w:textAlignment w:val="baseline"/>
              <w:rPr>
                <w:rStyle w:val="ui-provider"/>
                <w:rFonts w:eastAsiaTheme="majorEastAsia"/>
              </w:rPr>
            </w:pPr>
            <w:proofErr w:type="spellStart"/>
            <w:r>
              <w:rPr>
                <w:rFonts w:asciiTheme="majorBidi" w:eastAsiaTheme="minorEastAsia" w:hAnsiTheme="majorBidi" w:cstheme="majorBidi"/>
                <w:i/>
                <w:iCs/>
                <w:szCs w:val="24"/>
                <w:lang w:eastAsia="lt-LT"/>
              </w:rPr>
              <w:t>Paprojekčio</w:t>
            </w:r>
            <w:proofErr w:type="spellEnd"/>
            <w:r>
              <w:rPr>
                <w:rFonts w:asciiTheme="majorBidi" w:eastAsiaTheme="minorEastAsia" w:hAnsiTheme="majorBidi" w:cstheme="majorBidi"/>
                <w:i/>
                <w:iCs/>
                <w:szCs w:val="24"/>
                <w:lang w:eastAsia="lt-LT"/>
              </w:rPr>
              <w:t xml:space="preserve"> (mokslinio tyrimo) vadovo </w:t>
            </w:r>
            <w:r>
              <w:rPr>
                <w:rFonts w:eastAsia="Calibri"/>
                <w:i/>
                <w:iCs/>
              </w:rPr>
              <w:t xml:space="preserve">tarptautinė mokslinė kompetencija vertinama pagal pareiškėjo pateiktą jo gyvenimo aprašymą, </w:t>
            </w:r>
            <w:r>
              <w:rPr>
                <w:i/>
                <w:iCs/>
                <w:szCs w:val="24"/>
              </w:rPr>
              <w:t xml:space="preserve">Europos Sąjungos bendrųjų mokslinių tyrimų ir inovacijų programų </w:t>
            </w:r>
            <w:r w:rsidR="00F50286">
              <w:rPr>
                <w:i/>
                <w:iCs/>
                <w:szCs w:val="24"/>
              </w:rPr>
              <w:t>„</w:t>
            </w:r>
            <w:r>
              <w:rPr>
                <w:i/>
                <w:iCs/>
                <w:szCs w:val="24"/>
              </w:rPr>
              <w:t>Horizontas 2020</w:t>
            </w:r>
            <w:r w:rsidR="00F50286">
              <w:rPr>
                <w:i/>
                <w:iCs/>
                <w:szCs w:val="24"/>
              </w:rPr>
              <w:t>“</w:t>
            </w:r>
            <w:r>
              <w:rPr>
                <w:i/>
                <w:iCs/>
                <w:szCs w:val="24"/>
              </w:rPr>
              <w:t xml:space="preserve"> ir </w:t>
            </w:r>
            <w:r w:rsidR="00F50286">
              <w:rPr>
                <w:i/>
                <w:iCs/>
                <w:szCs w:val="24"/>
              </w:rPr>
              <w:t>„</w:t>
            </w:r>
            <w:r>
              <w:rPr>
                <w:i/>
                <w:iCs/>
                <w:szCs w:val="24"/>
              </w:rPr>
              <w:t>Europos Horizontas</w:t>
            </w:r>
            <w:r w:rsidR="00F50286">
              <w:rPr>
                <w:i/>
                <w:iCs/>
                <w:szCs w:val="24"/>
              </w:rPr>
              <w:t>“</w:t>
            </w:r>
            <w:r>
              <w:rPr>
                <w:i/>
                <w:iCs/>
                <w:szCs w:val="24"/>
              </w:rPr>
              <w:t xml:space="preserve"> projektų, kuriuose jis dalyvavo sąrašą, jo vadovautų MTEP projektų sąrašą ir </w:t>
            </w:r>
            <w:r>
              <w:rPr>
                <w:rFonts w:eastAsia="Calibri"/>
                <w:i/>
                <w:iCs/>
              </w:rPr>
              <w:t xml:space="preserve">geriausių </w:t>
            </w:r>
            <w:r>
              <w:rPr>
                <w:rStyle w:val="ui-provider"/>
                <w:rFonts w:eastAsiaTheme="majorEastAsia"/>
                <w:i/>
                <w:iCs/>
              </w:rPr>
              <w:lastRenderedPageBreak/>
              <w:t>tarptautinio lygio mokslo darbų sąrašą (ne daugiau kaip 10 darbų).</w:t>
            </w:r>
          </w:p>
          <w:p w14:paraId="4F309326" w14:textId="77777777" w:rsidR="00251729" w:rsidRDefault="00251729">
            <w:pPr>
              <w:widowControl w:val="0"/>
              <w:jc w:val="both"/>
              <w:textAlignment w:val="baseline"/>
              <w:rPr>
                <w:rFonts w:eastAsia="Calibri"/>
              </w:rPr>
            </w:pPr>
            <w:r>
              <w:rPr>
                <w:rFonts w:eastAsiaTheme="minorEastAsia"/>
                <w:i/>
                <w:iCs/>
                <w:lang w:eastAsia="lt-LT"/>
              </w:rPr>
              <w:t>Aukštesnis balas bus suteikiamas tam projektui, kuriam vadovausiančio mokslininko mokslinė kompetencija yra aukštesnė.</w:t>
            </w:r>
          </w:p>
          <w:p w14:paraId="1589F532" w14:textId="77777777" w:rsidR="00251729" w:rsidRDefault="00251729">
            <w:pPr>
              <w:jc w:val="both"/>
              <w:rPr>
                <w:rFonts w:asciiTheme="majorBidi" w:eastAsiaTheme="minorEastAsia" w:hAnsiTheme="majorBidi" w:cstheme="majorBidi"/>
                <w:i/>
                <w:iCs/>
                <w:szCs w:val="24"/>
                <w:lang w:eastAsia="lt-LT"/>
              </w:rPr>
            </w:pPr>
            <w:r>
              <w:rPr>
                <w:rFonts w:asciiTheme="majorBidi" w:eastAsiaTheme="minorEastAsia" w:hAnsiTheme="majorBidi" w:cstheme="majorBidi"/>
                <w:i/>
                <w:iCs/>
                <w:szCs w:val="24"/>
                <w:lang w:eastAsia="lt-LT"/>
              </w:rPr>
              <w:t xml:space="preserve">Vertinant </w:t>
            </w:r>
            <w:proofErr w:type="spellStart"/>
            <w:r>
              <w:rPr>
                <w:rFonts w:asciiTheme="majorBidi" w:eastAsiaTheme="minorEastAsia" w:hAnsiTheme="majorBidi" w:cstheme="majorBidi"/>
                <w:i/>
                <w:iCs/>
                <w:szCs w:val="24"/>
                <w:lang w:eastAsia="lt-LT"/>
              </w:rPr>
              <w:t>paprojekčių</w:t>
            </w:r>
            <w:proofErr w:type="spellEnd"/>
            <w:r>
              <w:rPr>
                <w:rFonts w:asciiTheme="majorBidi" w:eastAsiaTheme="minorEastAsia" w:hAnsiTheme="majorBidi" w:cstheme="majorBidi"/>
                <w:i/>
                <w:iCs/>
                <w:szCs w:val="24"/>
                <w:lang w:eastAsia="lt-LT"/>
              </w:rPr>
              <w:t xml:space="preserve"> (mokslinių tyrimų) tyrėjų grupės tarptautinę mokslinę kompetenciją atsižvelgiama į </w:t>
            </w:r>
            <w:proofErr w:type="spellStart"/>
            <w:r>
              <w:rPr>
                <w:rFonts w:asciiTheme="majorBidi" w:eastAsiaTheme="minorEastAsia" w:hAnsiTheme="majorBidi" w:cstheme="majorBidi"/>
                <w:i/>
                <w:iCs/>
                <w:szCs w:val="24"/>
                <w:lang w:eastAsia="lt-LT"/>
              </w:rPr>
              <w:t>paprojekčio</w:t>
            </w:r>
            <w:proofErr w:type="spellEnd"/>
            <w:r>
              <w:rPr>
                <w:rFonts w:asciiTheme="majorBidi" w:eastAsiaTheme="minorEastAsia" w:hAnsiTheme="majorBidi" w:cstheme="majorBidi"/>
                <w:i/>
                <w:iCs/>
                <w:szCs w:val="24"/>
                <w:lang w:eastAsia="lt-LT"/>
              </w:rPr>
              <w:t xml:space="preserve"> (mokslinio tyrimo)  pagrindinės (pagrindinių) mokslo krypties (krypčių) MTEP kokybės lygį. </w:t>
            </w:r>
            <w:proofErr w:type="spellStart"/>
            <w:r>
              <w:rPr>
                <w:rFonts w:asciiTheme="majorBidi" w:eastAsiaTheme="minorEastAsia" w:hAnsiTheme="majorBidi" w:cstheme="majorBidi"/>
                <w:i/>
                <w:iCs/>
                <w:szCs w:val="24"/>
                <w:lang w:eastAsia="lt-LT"/>
              </w:rPr>
              <w:t>Paprojekčio</w:t>
            </w:r>
            <w:proofErr w:type="spellEnd"/>
            <w:r>
              <w:rPr>
                <w:rFonts w:asciiTheme="majorBidi" w:eastAsiaTheme="minorEastAsia" w:hAnsiTheme="majorBidi" w:cstheme="majorBidi"/>
                <w:i/>
                <w:iCs/>
                <w:szCs w:val="24"/>
                <w:lang w:eastAsia="lt-LT"/>
              </w:rPr>
              <w:t xml:space="preserve"> (mokslinio tyrimo) pagrindinės (pagrindinių) mokslo krypties (krypčių) MTEP kokybės lygis nustatomas pagal paskutinio Palyginamojo ekspertinio universitetų ir mokslinių tyrimų institutų MTEP veiklos vertinimo rezultatus, atsižvelgiant į pareiškėjo ir partnerių institucijų gautus MTEP kokybės kriterijaus įverčius mokslo kryptyse. </w:t>
            </w:r>
          </w:p>
          <w:p w14:paraId="68903137" w14:textId="77777777" w:rsidR="00251729" w:rsidRDefault="00251729">
            <w:pPr>
              <w:jc w:val="both"/>
              <w:rPr>
                <w:rFonts w:asciiTheme="majorBidi" w:eastAsiaTheme="minorEastAsia" w:hAnsiTheme="majorBidi" w:cstheme="majorBidi"/>
                <w:i/>
                <w:iCs/>
                <w:szCs w:val="24"/>
                <w:lang w:eastAsia="lt-LT"/>
              </w:rPr>
            </w:pPr>
            <w:proofErr w:type="spellStart"/>
            <w:r>
              <w:rPr>
                <w:rFonts w:asciiTheme="majorBidi" w:eastAsiaTheme="minorEastAsia" w:hAnsiTheme="majorBidi" w:cstheme="majorBidi"/>
                <w:i/>
                <w:iCs/>
                <w:szCs w:val="24"/>
                <w:lang w:eastAsia="lt-LT"/>
              </w:rPr>
              <w:t>Paprojekčio</w:t>
            </w:r>
            <w:proofErr w:type="spellEnd"/>
            <w:r>
              <w:rPr>
                <w:rFonts w:asciiTheme="majorBidi" w:eastAsiaTheme="minorEastAsia" w:hAnsiTheme="majorBidi" w:cstheme="majorBidi"/>
                <w:i/>
                <w:iCs/>
                <w:szCs w:val="24"/>
                <w:lang w:eastAsia="lt-LT"/>
              </w:rPr>
              <w:t xml:space="preserve"> (mokslinio tyrimo) mokslo kryptis (kryptys) priskiriamos pagal Lietuvos Respublikos švietimo, mokslo ir sporto ministerijos 2019 m. vasario 6 d. patvirtintą (Nr. V-93) Mokslo ir meno krypčių klasifikatorių. Mokslo krypčių skaičius </w:t>
            </w:r>
            <w:proofErr w:type="spellStart"/>
            <w:r>
              <w:rPr>
                <w:rFonts w:asciiTheme="majorBidi" w:eastAsiaTheme="minorEastAsia" w:hAnsiTheme="majorBidi" w:cstheme="majorBidi"/>
                <w:i/>
                <w:iCs/>
                <w:szCs w:val="24"/>
                <w:lang w:eastAsia="lt-LT"/>
              </w:rPr>
              <w:t>paprojektyje</w:t>
            </w:r>
            <w:proofErr w:type="spellEnd"/>
            <w:r>
              <w:rPr>
                <w:rFonts w:asciiTheme="majorBidi" w:eastAsiaTheme="minorEastAsia" w:hAnsiTheme="majorBidi" w:cstheme="majorBidi"/>
                <w:i/>
                <w:iCs/>
                <w:szCs w:val="24"/>
                <w:lang w:eastAsia="lt-LT"/>
              </w:rPr>
              <w:t xml:space="preserve"> neribojamas.</w:t>
            </w:r>
          </w:p>
          <w:p w14:paraId="7EBCF1B4" w14:textId="77777777" w:rsidR="00251729" w:rsidRDefault="00251729">
            <w:pPr>
              <w:jc w:val="both"/>
              <w:rPr>
                <w:i/>
                <w:iCs/>
              </w:rPr>
            </w:pPr>
            <w:r>
              <w:rPr>
                <w:rStyle w:val="ui-provider"/>
                <w:rFonts w:eastAsiaTheme="majorEastAsia"/>
                <w:i/>
                <w:iCs/>
              </w:rPr>
              <w:t xml:space="preserve">Aukštesnis balas suteikiamas tam projektui, kurio </w:t>
            </w:r>
            <w:proofErr w:type="spellStart"/>
            <w:r>
              <w:rPr>
                <w:rStyle w:val="ui-provider"/>
                <w:rFonts w:eastAsiaTheme="majorEastAsia"/>
                <w:i/>
                <w:iCs/>
              </w:rPr>
              <w:t>paprojekčio</w:t>
            </w:r>
            <w:proofErr w:type="spellEnd"/>
            <w:r>
              <w:rPr>
                <w:rStyle w:val="ui-provider"/>
                <w:rFonts w:eastAsiaTheme="majorEastAsia"/>
                <w:i/>
                <w:iCs/>
              </w:rPr>
              <w:t xml:space="preserve"> (mokslinio tyrimo) tyrėjų grupės tarptautinė mokslinė kompetencija didesnė. Vertinama pagal pagrindinę mokslo kryptį, kuriam priskiriamas </w:t>
            </w:r>
            <w:proofErr w:type="spellStart"/>
            <w:r>
              <w:rPr>
                <w:rStyle w:val="ui-provider"/>
                <w:rFonts w:eastAsiaTheme="majorEastAsia"/>
                <w:i/>
                <w:iCs/>
              </w:rPr>
              <w:t>paprojektis</w:t>
            </w:r>
            <w:proofErr w:type="spellEnd"/>
            <w:r>
              <w:rPr>
                <w:rStyle w:val="ui-provider"/>
                <w:rFonts w:eastAsiaTheme="majorEastAsia"/>
                <w:i/>
                <w:iCs/>
              </w:rPr>
              <w:t xml:space="preserve">. Jei </w:t>
            </w:r>
            <w:proofErr w:type="spellStart"/>
            <w:r>
              <w:rPr>
                <w:rStyle w:val="ui-provider"/>
                <w:rFonts w:eastAsiaTheme="majorEastAsia"/>
                <w:i/>
                <w:iCs/>
              </w:rPr>
              <w:t>paprojektis</w:t>
            </w:r>
            <w:proofErr w:type="spellEnd"/>
            <w:r>
              <w:rPr>
                <w:rStyle w:val="ui-provider"/>
                <w:rFonts w:eastAsiaTheme="majorEastAsia"/>
                <w:i/>
                <w:iCs/>
              </w:rPr>
              <w:t xml:space="preserve"> turi daugiau nei vieną pagrindinę mokslo kryptį, išvedamas MTEP kokybės kriterijaus balų vidurkis pagal pagrindines kryptis.</w:t>
            </w:r>
          </w:p>
        </w:tc>
      </w:tr>
      <w:tr w:rsidR="00251729" w14:paraId="6E4F97BB" w14:textId="77777777" w:rsidTr="00251729">
        <w:trPr>
          <w:trHeight w:val="300"/>
        </w:trPr>
        <w:tc>
          <w:tcPr>
            <w:tcW w:w="6742" w:type="dxa"/>
            <w:tcBorders>
              <w:top w:val="single" w:sz="4" w:space="0" w:color="auto"/>
              <w:left w:val="single" w:sz="4" w:space="0" w:color="auto"/>
              <w:bottom w:val="single" w:sz="4" w:space="0" w:color="auto"/>
              <w:right w:val="single" w:sz="4" w:space="0" w:color="auto"/>
            </w:tcBorders>
            <w:vAlign w:val="center"/>
            <w:hideMark/>
          </w:tcPr>
          <w:p w14:paraId="3710651A" w14:textId="77777777" w:rsidR="00251729" w:rsidRDefault="00251729">
            <w:pPr>
              <w:widowControl w:val="0"/>
              <w:textAlignment w:val="baseline"/>
              <w:rPr>
                <w:b/>
                <w:szCs w:val="24"/>
                <w:lang w:eastAsia="lt-LT"/>
              </w:rPr>
            </w:pPr>
            <w:r>
              <w:rPr>
                <w:b/>
                <w:szCs w:val="24"/>
                <w:lang w:eastAsia="lt-LT"/>
              </w:rPr>
              <w:lastRenderedPageBreak/>
              <w:t>Projektų atrankos kriterijaus pasirinkimo pagrindimas</w:t>
            </w:r>
          </w:p>
        </w:tc>
        <w:tc>
          <w:tcPr>
            <w:tcW w:w="8788" w:type="dxa"/>
            <w:tcBorders>
              <w:top w:val="single" w:sz="4" w:space="0" w:color="auto"/>
              <w:left w:val="single" w:sz="4" w:space="0" w:color="auto"/>
              <w:bottom w:val="single" w:sz="4" w:space="0" w:color="auto"/>
              <w:right w:val="single" w:sz="4" w:space="0" w:color="auto"/>
            </w:tcBorders>
            <w:hideMark/>
          </w:tcPr>
          <w:p w14:paraId="0B036653" w14:textId="77777777" w:rsidR="00251729" w:rsidRDefault="00251729" w:rsidP="00184A14">
            <w:pPr>
              <w:jc w:val="both"/>
              <w:rPr>
                <w:rFonts w:eastAsia="Calibri"/>
                <w:bCs/>
                <w:i/>
                <w:iCs/>
                <w:szCs w:val="24"/>
              </w:rPr>
            </w:pPr>
            <w:r>
              <w:rPr>
                <w:rFonts w:eastAsia="Calibri"/>
                <w:bCs/>
                <w:i/>
                <w:iCs/>
                <w:szCs w:val="24"/>
              </w:rPr>
              <w:t>Nustatytas kriterijus padės atrinkti tuos projektus, kurie atitinka Investicijų programos 1 prioriteto „Pažangesnė Lietuva“ 1.1 konkretaus uždavinio „Plėtoti ir stiprinti mokslinių tyrimų ir inovacinius pajėgumus ir diegti pažangiąsias technologijas“ tikslus siekiant aukšto MTEP veiklos lygio.</w:t>
            </w:r>
          </w:p>
          <w:p w14:paraId="1C792365" w14:textId="77777777" w:rsidR="00251729" w:rsidRDefault="00251729">
            <w:pPr>
              <w:widowControl w:val="0"/>
              <w:jc w:val="both"/>
              <w:textAlignment w:val="baseline"/>
              <w:rPr>
                <w:bCs/>
                <w:i/>
                <w:iCs/>
                <w:szCs w:val="24"/>
              </w:rPr>
            </w:pPr>
            <w:r>
              <w:rPr>
                <w:rFonts w:eastAsiaTheme="minorEastAsia"/>
                <w:bCs/>
                <w:i/>
                <w:iCs/>
                <w:szCs w:val="24"/>
              </w:rPr>
              <w:t>Šis kriterijus padės atrinkti tuos projektus, kurių mokslinius tyrimus vykdys komandos, turinčios aukštą mokslinę  kompetenciją ir darbo rezultatyvumą, mokslinių tyrimų patirties, gebančios, prisidėti sprendžiant svarbiausius aktualius iššūkius mokslui.</w:t>
            </w:r>
          </w:p>
        </w:tc>
        <w:bookmarkEnd w:id="0"/>
      </w:tr>
      <w:tr w:rsidR="00251729" w14:paraId="27809B10" w14:textId="77777777" w:rsidTr="00251729">
        <w:trPr>
          <w:trHeight w:val="300"/>
        </w:trPr>
        <w:tc>
          <w:tcPr>
            <w:tcW w:w="6742" w:type="dxa"/>
            <w:tcBorders>
              <w:top w:val="single" w:sz="4" w:space="0" w:color="auto"/>
              <w:left w:val="single" w:sz="4" w:space="0" w:color="auto"/>
              <w:bottom w:val="single" w:sz="4" w:space="0" w:color="auto"/>
              <w:right w:val="single" w:sz="4" w:space="0" w:color="auto"/>
            </w:tcBorders>
            <w:hideMark/>
          </w:tcPr>
          <w:p w14:paraId="7E7CCA0E" w14:textId="77777777" w:rsidR="00251729" w:rsidRDefault="00251729">
            <w:pPr>
              <w:widowControl w:val="0"/>
              <w:jc w:val="both"/>
              <w:textAlignment w:val="baseline"/>
              <w:rPr>
                <w:b/>
                <w:szCs w:val="24"/>
                <w:lang w:eastAsia="lt-LT"/>
              </w:rPr>
            </w:pPr>
            <w:r>
              <w:rPr>
                <w:b/>
                <w:szCs w:val="24"/>
              </w:rPr>
              <w:br w:type="page"/>
            </w:r>
            <w:r>
              <w:rPr>
                <w:b/>
                <w:szCs w:val="24"/>
                <w:lang w:eastAsia="lt-LT"/>
              </w:rPr>
              <w:t>□ SPECIALUSIS PROJEKTŲ ATRANKOS KRITERIJUS</w:t>
            </w:r>
          </w:p>
          <w:p w14:paraId="1460754C" w14:textId="77777777" w:rsidR="00251729" w:rsidRDefault="00251729">
            <w:pPr>
              <w:widowControl w:val="0"/>
              <w:jc w:val="both"/>
              <w:textAlignment w:val="baseline"/>
              <w:rPr>
                <w:b/>
                <w:szCs w:val="24"/>
                <w:lang w:eastAsia="lt-LT"/>
              </w:rPr>
            </w:pPr>
            <w:r>
              <w:rPr>
                <w:b/>
                <w:szCs w:val="24"/>
                <w:lang w:eastAsia="lt-LT"/>
              </w:rPr>
              <w:t>X PRIORITETINIS PROJEKTŲ ATRANKOS KRITERIJUS</w:t>
            </w:r>
          </w:p>
          <w:p w14:paraId="5380A1FA" w14:textId="77777777" w:rsidR="00251729" w:rsidRDefault="00251729">
            <w:pPr>
              <w:widowControl w:val="0"/>
              <w:jc w:val="both"/>
              <w:textAlignment w:val="baseline"/>
              <w:rPr>
                <w:bCs/>
                <w:i/>
                <w:iCs/>
                <w:szCs w:val="24"/>
                <w:lang w:eastAsia="lt-LT"/>
              </w:rPr>
            </w:pPr>
            <w:r>
              <w:rPr>
                <w:bCs/>
                <w:i/>
                <w:iCs/>
                <w:szCs w:val="24"/>
              </w:rPr>
              <w:t>(Pažymimas vienas iš galimų projektų atrankos kriterijų tipų.)</w:t>
            </w:r>
          </w:p>
        </w:tc>
        <w:tc>
          <w:tcPr>
            <w:tcW w:w="8788" w:type="dxa"/>
            <w:tcBorders>
              <w:top w:val="single" w:sz="4" w:space="0" w:color="auto"/>
              <w:left w:val="single" w:sz="4" w:space="0" w:color="auto"/>
              <w:bottom w:val="single" w:sz="4" w:space="0" w:color="auto"/>
              <w:right w:val="single" w:sz="4" w:space="0" w:color="auto"/>
            </w:tcBorders>
          </w:tcPr>
          <w:p w14:paraId="08D2C499" w14:textId="77777777" w:rsidR="00251729" w:rsidRDefault="00251729">
            <w:pPr>
              <w:widowControl w:val="0"/>
              <w:jc w:val="both"/>
              <w:textAlignment w:val="baseline"/>
              <w:rPr>
                <w:b/>
                <w:szCs w:val="24"/>
                <w:lang w:eastAsia="lt-LT"/>
              </w:rPr>
            </w:pPr>
            <w:r>
              <w:rPr>
                <w:b/>
                <w:szCs w:val="24"/>
                <w:lang w:eastAsia="lt-LT"/>
              </w:rPr>
              <w:t>□  Nustatymas</w:t>
            </w:r>
          </w:p>
          <w:p w14:paraId="18CCCDB8" w14:textId="77777777" w:rsidR="00251729" w:rsidRDefault="00251729">
            <w:pPr>
              <w:widowControl w:val="0"/>
              <w:jc w:val="both"/>
              <w:textAlignment w:val="baseline"/>
              <w:rPr>
                <w:b/>
                <w:szCs w:val="24"/>
                <w:lang w:eastAsia="lt-LT"/>
              </w:rPr>
            </w:pPr>
            <w:r>
              <w:rPr>
                <w:b/>
                <w:szCs w:val="24"/>
                <w:lang w:eastAsia="lt-LT"/>
              </w:rPr>
              <w:t>□ Keitimas</w:t>
            </w:r>
          </w:p>
          <w:p w14:paraId="03FCBECD" w14:textId="77777777" w:rsidR="00251729" w:rsidRDefault="00251729">
            <w:pPr>
              <w:widowControl w:val="0"/>
              <w:jc w:val="both"/>
              <w:textAlignment w:val="baseline"/>
              <w:rPr>
                <w:bCs/>
                <w:szCs w:val="24"/>
                <w:lang w:eastAsia="lt-LT"/>
              </w:rPr>
            </w:pPr>
          </w:p>
          <w:p w14:paraId="12305F5F" w14:textId="4C30B1A3" w:rsidR="00251729" w:rsidRDefault="00251729">
            <w:pPr>
              <w:tabs>
                <w:tab w:val="left" w:pos="1025"/>
              </w:tabs>
              <w:jc w:val="both"/>
              <w:rPr>
                <w:b/>
                <w:bCs/>
              </w:rPr>
            </w:pPr>
            <w:r>
              <w:rPr>
                <w:b/>
                <w:bCs/>
                <w:szCs w:val="24"/>
                <w:lang w:eastAsia="lt-LT"/>
              </w:rPr>
              <w:t xml:space="preserve">Patvirtinta </w:t>
            </w:r>
            <w:r>
              <w:rPr>
                <w:b/>
                <w:bCs/>
                <w:szCs w:val="24"/>
              </w:rPr>
              <w:t>2021–2027 metų Europos Sąjungos fondų investicijų programos stebėsenos komiteto 2024 m. birželio 13 d. posėdžio protokoliniu sprendimu</w:t>
            </w:r>
            <w:r w:rsidR="00F50286">
              <w:rPr>
                <w:b/>
                <w:bCs/>
                <w:szCs w:val="24"/>
              </w:rPr>
              <w:t xml:space="preserve"> Nr.</w:t>
            </w:r>
            <w:r>
              <w:rPr>
                <w:b/>
                <w:bCs/>
                <w:szCs w:val="24"/>
              </w:rPr>
              <w:t xml:space="preserve"> </w:t>
            </w:r>
            <w:r>
              <w:rPr>
                <w:b/>
                <w:bCs/>
              </w:rPr>
              <w:t>46P-5 (21)</w:t>
            </w:r>
          </w:p>
          <w:p w14:paraId="64C76905" w14:textId="77777777" w:rsidR="00251729" w:rsidRDefault="00251729">
            <w:pPr>
              <w:tabs>
                <w:tab w:val="left" w:pos="1025"/>
              </w:tabs>
              <w:jc w:val="both"/>
              <w:rPr>
                <w:b/>
                <w:bCs/>
              </w:rPr>
            </w:pPr>
          </w:p>
          <w:p w14:paraId="5114D6C8" w14:textId="512C4E99" w:rsidR="00251729" w:rsidRDefault="00251729">
            <w:pPr>
              <w:tabs>
                <w:tab w:val="left" w:pos="1025"/>
              </w:tabs>
              <w:jc w:val="both"/>
              <w:rPr>
                <w:bCs/>
                <w:szCs w:val="24"/>
              </w:rPr>
            </w:pPr>
          </w:p>
        </w:tc>
      </w:tr>
      <w:tr w:rsidR="00251729" w14:paraId="6A4872AB" w14:textId="77777777" w:rsidTr="00251729">
        <w:trPr>
          <w:trHeight w:val="300"/>
        </w:trPr>
        <w:tc>
          <w:tcPr>
            <w:tcW w:w="6742" w:type="dxa"/>
            <w:tcBorders>
              <w:top w:val="single" w:sz="4" w:space="0" w:color="auto"/>
              <w:left w:val="single" w:sz="4" w:space="0" w:color="auto"/>
              <w:bottom w:val="single" w:sz="4" w:space="0" w:color="auto"/>
              <w:right w:val="single" w:sz="4" w:space="0" w:color="auto"/>
            </w:tcBorders>
            <w:vAlign w:val="center"/>
            <w:hideMark/>
          </w:tcPr>
          <w:p w14:paraId="0BC97794" w14:textId="77777777" w:rsidR="00251729" w:rsidRDefault="00251729">
            <w:pPr>
              <w:widowControl w:val="0"/>
              <w:textAlignment w:val="baseline"/>
              <w:rPr>
                <w:b/>
                <w:szCs w:val="24"/>
                <w:lang w:eastAsia="lt-LT"/>
              </w:rPr>
            </w:pPr>
            <w:r>
              <w:rPr>
                <w:b/>
                <w:szCs w:val="24"/>
                <w:lang w:eastAsia="lt-LT"/>
              </w:rPr>
              <w:lastRenderedPageBreak/>
              <w:t>Projektų atrankos kriterijaus numeris ir pavadinimas</w:t>
            </w:r>
          </w:p>
        </w:tc>
        <w:tc>
          <w:tcPr>
            <w:tcW w:w="8788" w:type="dxa"/>
            <w:tcBorders>
              <w:top w:val="single" w:sz="4" w:space="0" w:color="auto"/>
              <w:left w:val="single" w:sz="4" w:space="0" w:color="auto"/>
              <w:bottom w:val="single" w:sz="4" w:space="0" w:color="auto"/>
              <w:right w:val="single" w:sz="4" w:space="0" w:color="auto"/>
            </w:tcBorders>
            <w:hideMark/>
          </w:tcPr>
          <w:p w14:paraId="4AFD162C" w14:textId="77777777" w:rsidR="00251729" w:rsidRDefault="00251729">
            <w:pPr>
              <w:widowControl w:val="0"/>
              <w:jc w:val="both"/>
              <w:textAlignment w:val="baseline"/>
              <w:rPr>
                <w:i/>
                <w:iCs/>
                <w:lang w:eastAsia="lt-LT"/>
              </w:rPr>
            </w:pPr>
            <w:r>
              <w:rPr>
                <w:rFonts w:eastAsia="Calibri"/>
                <w:i/>
                <w:iCs/>
              </w:rPr>
              <w:t xml:space="preserve">7. </w:t>
            </w:r>
            <w:r>
              <w:rPr>
                <w:i/>
                <w:iCs/>
              </w:rPr>
              <w:t>Konsorciumo sprendžiamos problemos aktualumas, pagrįstumas</w:t>
            </w:r>
          </w:p>
        </w:tc>
      </w:tr>
      <w:tr w:rsidR="00251729" w14:paraId="323856DA" w14:textId="77777777" w:rsidTr="00251729">
        <w:trPr>
          <w:trHeight w:val="300"/>
        </w:trPr>
        <w:tc>
          <w:tcPr>
            <w:tcW w:w="6742" w:type="dxa"/>
            <w:tcBorders>
              <w:top w:val="single" w:sz="4" w:space="0" w:color="auto"/>
              <w:left w:val="single" w:sz="4" w:space="0" w:color="auto"/>
              <w:bottom w:val="single" w:sz="4" w:space="0" w:color="auto"/>
              <w:right w:val="single" w:sz="4" w:space="0" w:color="auto"/>
            </w:tcBorders>
            <w:vAlign w:val="center"/>
            <w:hideMark/>
          </w:tcPr>
          <w:p w14:paraId="7863FE68" w14:textId="77777777" w:rsidR="00251729" w:rsidRDefault="00251729">
            <w:pPr>
              <w:widowControl w:val="0"/>
              <w:textAlignment w:val="baseline"/>
              <w:rPr>
                <w:b/>
                <w:szCs w:val="24"/>
                <w:lang w:eastAsia="lt-LT"/>
              </w:rPr>
            </w:pPr>
            <w:r>
              <w:rPr>
                <w:b/>
                <w:szCs w:val="24"/>
                <w:lang w:eastAsia="lt-LT"/>
              </w:rPr>
              <w:t>Projektų atrankos kriterijaus vertinimo metodas ir taikymas</w:t>
            </w:r>
          </w:p>
        </w:tc>
        <w:tc>
          <w:tcPr>
            <w:tcW w:w="8788" w:type="dxa"/>
            <w:tcBorders>
              <w:top w:val="single" w:sz="4" w:space="0" w:color="auto"/>
              <w:left w:val="single" w:sz="4" w:space="0" w:color="auto"/>
              <w:bottom w:val="single" w:sz="4" w:space="0" w:color="auto"/>
              <w:right w:val="single" w:sz="4" w:space="0" w:color="auto"/>
            </w:tcBorders>
            <w:hideMark/>
          </w:tcPr>
          <w:p w14:paraId="2F23D863" w14:textId="77777777" w:rsidR="00251729" w:rsidRDefault="00251729">
            <w:pPr>
              <w:jc w:val="both"/>
              <w:rPr>
                <w:i/>
                <w:iCs/>
                <w:szCs w:val="24"/>
              </w:rPr>
            </w:pPr>
            <w:r>
              <w:rPr>
                <w:rFonts w:eastAsiaTheme="minorEastAsia"/>
                <w:i/>
                <w:iCs/>
                <w:szCs w:val="24"/>
                <w:lang w:eastAsia="lt-LT"/>
              </w:rPr>
              <w:t xml:space="preserve">Pagal šį kriterijų vertinama, ar </w:t>
            </w:r>
            <w:r>
              <w:rPr>
                <w:i/>
                <w:iCs/>
                <w:szCs w:val="24"/>
              </w:rPr>
              <w:t xml:space="preserve">Konsorciumo sprendžiama problema yra aktuali ir reikšminga tarptautiniu lygmeniu ir išsprendžiama projekto įgyvendinimo metu ir stebėsenos laikotarpiu. Teikiamoje paraiškoje problema įtikinamai atskleista, pagrįsta naujausiais moksliniais tyrimais, ekonominiais ir statistiniais duomenimis, aprašytas jos sprendimo būdas yra pamatuojamas ir patikrinamas. </w:t>
            </w:r>
          </w:p>
          <w:p w14:paraId="0D312A81" w14:textId="77777777" w:rsidR="00251729" w:rsidRDefault="00251729">
            <w:pPr>
              <w:widowControl w:val="0"/>
              <w:jc w:val="both"/>
              <w:textAlignment w:val="baseline"/>
              <w:rPr>
                <w:i/>
                <w:iCs/>
                <w:lang w:eastAsia="lt-LT"/>
              </w:rPr>
            </w:pPr>
            <w:r>
              <w:rPr>
                <w:rFonts w:asciiTheme="majorBidi" w:hAnsiTheme="majorBidi" w:cstheme="majorBidi"/>
                <w:i/>
                <w:iCs/>
                <w:szCs w:val="24"/>
              </w:rPr>
              <w:t xml:space="preserve">Aukštesnis balas suteikiamas tam projektui, kurio įgyvendinimo metu sprendžiama problema </w:t>
            </w:r>
            <w:r>
              <w:rPr>
                <w:rFonts w:asciiTheme="majorBidi" w:eastAsiaTheme="minorHAnsi" w:hAnsiTheme="majorBidi" w:cstheme="majorBidi"/>
                <w:i/>
                <w:iCs/>
                <w:szCs w:val="24"/>
                <w14:ligatures w14:val="standardContextual"/>
              </w:rPr>
              <w:t xml:space="preserve">aktualesnė, reikšmingesnė </w:t>
            </w:r>
            <w:r>
              <w:rPr>
                <w:rFonts w:asciiTheme="majorBidi" w:hAnsiTheme="majorBidi" w:cstheme="majorBidi"/>
                <w:i/>
                <w:iCs/>
                <w:szCs w:val="24"/>
              </w:rPr>
              <w:t>tarptautiniu lygmeniu, turi daugiau galimybių būti išspręsta.</w:t>
            </w:r>
          </w:p>
        </w:tc>
      </w:tr>
      <w:tr w:rsidR="00251729" w14:paraId="377E7F6C" w14:textId="77777777" w:rsidTr="00251729">
        <w:trPr>
          <w:trHeight w:val="300"/>
        </w:trPr>
        <w:tc>
          <w:tcPr>
            <w:tcW w:w="6742" w:type="dxa"/>
            <w:tcBorders>
              <w:top w:val="single" w:sz="4" w:space="0" w:color="auto"/>
              <w:left w:val="single" w:sz="4" w:space="0" w:color="auto"/>
              <w:bottom w:val="single" w:sz="4" w:space="0" w:color="auto"/>
              <w:right w:val="single" w:sz="4" w:space="0" w:color="auto"/>
            </w:tcBorders>
            <w:vAlign w:val="center"/>
            <w:hideMark/>
          </w:tcPr>
          <w:p w14:paraId="3668C7AE" w14:textId="77777777" w:rsidR="00251729" w:rsidRDefault="00251729">
            <w:pPr>
              <w:widowControl w:val="0"/>
              <w:textAlignment w:val="baseline"/>
              <w:rPr>
                <w:b/>
                <w:szCs w:val="24"/>
                <w:lang w:eastAsia="lt-LT"/>
              </w:rPr>
            </w:pPr>
            <w:r>
              <w:rPr>
                <w:b/>
                <w:szCs w:val="24"/>
                <w:lang w:eastAsia="lt-LT"/>
              </w:rPr>
              <w:t>Projektų atrankos kriterijaus pasirinkimo pagrindimas</w:t>
            </w:r>
          </w:p>
        </w:tc>
        <w:tc>
          <w:tcPr>
            <w:tcW w:w="8788" w:type="dxa"/>
            <w:tcBorders>
              <w:top w:val="single" w:sz="4" w:space="0" w:color="auto"/>
              <w:left w:val="single" w:sz="4" w:space="0" w:color="auto"/>
              <w:bottom w:val="single" w:sz="4" w:space="0" w:color="auto"/>
              <w:right w:val="single" w:sz="4" w:space="0" w:color="auto"/>
            </w:tcBorders>
            <w:hideMark/>
          </w:tcPr>
          <w:p w14:paraId="6CC139EC" w14:textId="54D87925" w:rsidR="00251729" w:rsidRDefault="00251729" w:rsidP="00184A14">
            <w:pPr>
              <w:jc w:val="both"/>
              <w:rPr>
                <w:rFonts w:eastAsia="Calibri"/>
                <w:bCs/>
                <w:i/>
                <w:iCs/>
                <w:szCs w:val="24"/>
              </w:rPr>
            </w:pPr>
            <w:r>
              <w:rPr>
                <w:rFonts w:eastAsia="Calibri"/>
                <w:bCs/>
                <w:i/>
                <w:iCs/>
                <w:szCs w:val="24"/>
              </w:rPr>
              <w:t>Nustatytas kriterijus padės atrinkti tuos projektus, kurie atitinka Investicijų programos 1 prioriteto „Pažangesnė Lietuva“ 1.1 konkretaus uždavinio „Plėtoti ir stiprinti mokslinių tyrimų ir inovacinius pajėgumus ir diegti pažangiąsias technologijas“ tikslus siekiant spręsti visuomenės ir verslo iššūkius aukšto lygio MTEP pagalba</w:t>
            </w:r>
            <w:r w:rsidR="00F50286">
              <w:rPr>
                <w:rFonts w:eastAsia="Calibri"/>
                <w:bCs/>
                <w:i/>
                <w:iCs/>
                <w:szCs w:val="24"/>
              </w:rPr>
              <w:t>.</w:t>
            </w:r>
          </w:p>
          <w:p w14:paraId="4BD7F929" w14:textId="77777777" w:rsidR="00251729" w:rsidRDefault="00251729">
            <w:pPr>
              <w:widowControl w:val="0"/>
              <w:jc w:val="both"/>
              <w:textAlignment w:val="baseline"/>
              <w:rPr>
                <w:i/>
                <w:iCs/>
              </w:rPr>
            </w:pPr>
            <w:r>
              <w:rPr>
                <w:rFonts w:eastAsiaTheme="minorEastAsia"/>
                <w:i/>
                <w:iCs/>
              </w:rPr>
              <w:t>Šis kriterijus padės atrinkti tuos projektus, kuriuos įgyvendinantys konsorciumai sprendžia aktualesnes ir reikšmingesnes problemas, turi galimybes prisidėti prie jų sprendimo.</w:t>
            </w:r>
          </w:p>
        </w:tc>
      </w:tr>
      <w:tr w:rsidR="00251729" w14:paraId="6EACB6CF" w14:textId="77777777" w:rsidTr="00251729">
        <w:trPr>
          <w:trHeight w:val="300"/>
        </w:trPr>
        <w:tc>
          <w:tcPr>
            <w:tcW w:w="6742" w:type="dxa"/>
            <w:tcBorders>
              <w:top w:val="single" w:sz="4" w:space="0" w:color="auto"/>
              <w:left w:val="single" w:sz="4" w:space="0" w:color="auto"/>
              <w:bottom w:val="single" w:sz="4" w:space="0" w:color="auto"/>
              <w:right w:val="single" w:sz="4" w:space="0" w:color="auto"/>
            </w:tcBorders>
            <w:hideMark/>
          </w:tcPr>
          <w:p w14:paraId="0AEB30CC" w14:textId="77777777" w:rsidR="00251729" w:rsidRDefault="00251729">
            <w:pPr>
              <w:widowControl w:val="0"/>
              <w:jc w:val="both"/>
              <w:textAlignment w:val="baseline"/>
              <w:rPr>
                <w:b/>
                <w:szCs w:val="24"/>
                <w:lang w:eastAsia="lt-LT"/>
              </w:rPr>
            </w:pPr>
            <w:r>
              <w:rPr>
                <w:bCs/>
                <w:szCs w:val="24"/>
              </w:rPr>
              <w:br w:type="page"/>
            </w:r>
            <w:r>
              <w:rPr>
                <w:b/>
                <w:szCs w:val="24"/>
                <w:lang w:eastAsia="lt-LT"/>
              </w:rPr>
              <w:t>□ SPECIALUSIS PROJEKTŲ ATRANKOS KRITERIJUS</w:t>
            </w:r>
          </w:p>
          <w:p w14:paraId="7BBBBE6C" w14:textId="77777777" w:rsidR="00251729" w:rsidRDefault="00251729">
            <w:pPr>
              <w:widowControl w:val="0"/>
              <w:jc w:val="both"/>
              <w:textAlignment w:val="baseline"/>
              <w:rPr>
                <w:b/>
                <w:szCs w:val="24"/>
                <w:lang w:eastAsia="lt-LT"/>
              </w:rPr>
            </w:pPr>
            <w:r>
              <w:rPr>
                <w:b/>
                <w:szCs w:val="24"/>
                <w:lang w:eastAsia="lt-LT"/>
              </w:rPr>
              <w:t>X PRIORITETINIS PROJEKTŲ ATRANKOS KRITERIJUS</w:t>
            </w:r>
          </w:p>
          <w:p w14:paraId="6C853DE7" w14:textId="77777777" w:rsidR="00251729" w:rsidRDefault="00251729">
            <w:pPr>
              <w:widowControl w:val="0"/>
              <w:jc w:val="both"/>
              <w:textAlignment w:val="baseline"/>
              <w:rPr>
                <w:bCs/>
                <w:i/>
                <w:iCs/>
                <w:szCs w:val="24"/>
                <w:lang w:eastAsia="lt-LT"/>
              </w:rPr>
            </w:pPr>
            <w:r>
              <w:rPr>
                <w:bCs/>
                <w:i/>
                <w:iCs/>
                <w:szCs w:val="24"/>
              </w:rPr>
              <w:t>(Pažymimas vienas iš galimų projektų atrankos kriterijų tipų.)</w:t>
            </w:r>
          </w:p>
        </w:tc>
        <w:tc>
          <w:tcPr>
            <w:tcW w:w="8788" w:type="dxa"/>
            <w:tcBorders>
              <w:top w:val="single" w:sz="4" w:space="0" w:color="auto"/>
              <w:left w:val="single" w:sz="4" w:space="0" w:color="auto"/>
              <w:bottom w:val="single" w:sz="4" w:space="0" w:color="auto"/>
              <w:right w:val="single" w:sz="4" w:space="0" w:color="auto"/>
            </w:tcBorders>
          </w:tcPr>
          <w:p w14:paraId="4EA4ACBF" w14:textId="77777777" w:rsidR="00251729" w:rsidRDefault="00251729">
            <w:pPr>
              <w:widowControl w:val="0"/>
              <w:jc w:val="both"/>
              <w:textAlignment w:val="baseline"/>
              <w:rPr>
                <w:b/>
                <w:szCs w:val="24"/>
                <w:lang w:eastAsia="lt-LT"/>
              </w:rPr>
            </w:pPr>
            <w:r>
              <w:rPr>
                <w:b/>
                <w:szCs w:val="24"/>
                <w:lang w:eastAsia="lt-LT"/>
              </w:rPr>
              <w:t>□  Nustatymas</w:t>
            </w:r>
          </w:p>
          <w:p w14:paraId="1E83EF89" w14:textId="77777777" w:rsidR="00251729" w:rsidRDefault="00251729">
            <w:pPr>
              <w:widowControl w:val="0"/>
              <w:jc w:val="both"/>
              <w:textAlignment w:val="baseline"/>
              <w:rPr>
                <w:b/>
                <w:szCs w:val="24"/>
                <w:lang w:eastAsia="lt-LT"/>
              </w:rPr>
            </w:pPr>
            <w:r>
              <w:rPr>
                <w:b/>
                <w:szCs w:val="24"/>
                <w:lang w:eastAsia="lt-LT"/>
              </w:rPr>
              <w:t>□ Keitimas</w:t>
            </w:r>
          </w:p>
          <w:p w14:paraId="46890D92" w14:textId="77777777" w:rsidR="00251729" w:rsidRDefault="00251729">
            <w:pPr>
              <w:tabs>
                <w:tab w:val="left" w:pos="1025"/>
              </w:tabs>
              <w:jc w:val="both"/>
              <w:rPr>
                <w:b/>
                <w:bCs/>
                <w:szCs w:val="24"/>
                <w:lang w:eastAsia="lt-LT"/>
              </w:rPr>
            </w:pPr>
          </w:p>
          <w:p w14:paraId="12DA79BA" w14:textId="50B5F3CC" w:rsidR="00251729" w:rsidRDefault="00251729">
            <w:pPr>
              <w:tabs>
                <w:tab w:val="left" w:pos="1025"/>
              </w:tabs>
              <w:jc w:val="both"/>
              <w:rPr>
                <w:b/>
                <w:bCs/>
              </w:rPr>
            </w:pPr>
            <w:r>
              <w:rPr>
                <w:b/>
                <w:bCs/>
                <w:szCs w:val="24"/>
                <w:lang w:eastAsia="lt-LT"/>
              </w:rPr>
              <w:t xml:space="preserve">Patvirtinta </w:t>
            </w:r>
            <w:r>
              <w:rPr>
                <w:b/>
                <w:bCs/>
                <w:szCs w:val="24"/>
              </w:rPr>
              <w:t xml:space="preserve">2021–2027 metų Europos Sąjungos fondų investicijų programos stebėsenos komiteto 2024 m. birželio 13 d. posėdžio protokoliniu sprendimu </w:t>
            </w:r>
            <w:r w:rsidR="00F50286">
              <w:rPr>
                <w:b/>
                <w:bCs/>
                <w:szCs w:val="24"/>
              </w:rPr>
              <w:t xml:space="preserve">Nr. </w:t>
            </w:r>
            <w:r>
              <w:rPr>
                <w:b/>
                <w:bCs/>
              </w:rPr>
              <w:t>46P-5 (21)</w:t>
            </w:r>
          </w:p>
          <w:p w14:paraId="627C8652" w14:textId="77777777" w:rsidR="00251729" w:rsidRDefault="00251729">
            <w:pPr>
              <w:tabs>
                <w:tab w:val="left" w:pos="1025"/>
              </w:tabs>
              <w:jc w:val="both"/>
              <w:rPr>
                <w:b/>
                <w:bCs/>
              </w:rPr>
            </w:pPr>
          </w:p>
          <w:p w14:paraId="5E39E901" w14:textId="1FBACA7F" w:rsidR="00251729" w:rsidRDefault="00251729">
            <w:pPr>
              <w:widowControl w:val="0"/>
              <w:jc w:val="both"/>
              <w:textAlignment w:val="baseline"/>
              <w:rPr>
                <w:bCs/>
                <w:szCs w:val="24"/>
              </w:rPr>
            </w:pPr>
          </w:p>
        </w:tc>
      </w:tr>
      <w:tr w:rsidR="00251729" w14:paraId="01899537" w14:textId="77777777" w:rsidTr="00251729">
        <w:trPr>
          <w:trHeight w:val="300"/>
        </w:trPr>
        <w:tc>
          <w:tcPr>
            <w:tcW w:w="6742" w:type="dxa"/>
            <w:tcBorders>
              <w:top w:val="single" w:sz="4" w:space="0" w:color="auto"/>
              <w:left w:val="single" w:sz="4" w:space="0" w:color="auto"/>
              <w:bottom w:val="single" w:sz="4" w:space="0" w:color="auto"/>
              <w:right w:val="single" w:sz="4" w:space="0" w:color="auto"/>
            </w:tcBorders>
            <w:vAlign w:val="center"/>
            <w:hideMark/>
          </w:tcPr>
          <w:p w14:paraId="72EE0F2B" w14:textId="77777777" w:rsidR="00251729" w:rsidRDefault="00251729">
            <w:pPr>
              <w:widowControl w:val="0"/>
              <w:textAlignment w:val="baseline"/>
              <w:rPr>
                <w:b/>
                <w:szCs w:val="24"/>
                <w:lang w:eastAsia="lt-LT"/>
              </w:rPr>
            </w:pPr>
            <w:r>
              <w:rPr>
                <w:b/>
                <w:szCs w:val="24"/>
                <w:lang w:eastAsia="lt-LT"/>
              </w:rPr>
              <w:t>Projektų atrankos kriterijaus numeris ir pavadinimas</w:t>
            </w:r>
          </w:p>
        </w:tc>
        <w:tc>
          <w:tcPr>
            <w:tcW w:w="8788" w:type="dxa"/>
            <w:tcBorders>
              <w:top w:val="single" w:sz="4" w:space="0" w:color="auto"/>
              <w:left w:val="single" w:sz="4" w:space="0" w:color="auto"/>
              <w:bottom w:val="single" w:sz="4" w:space="0" w:color="auto"/>
              <w:right w:val="single" w:sz="4" w:space="0" w:color="auto"/>
            </w:tcBorders>
            <w:hideMark/>
          </w:tcPr>
          <w:p w14:paraId="31C8DB15" w14:textId="77777777" w:rsidR="00251729" w:rsidRDefault="00251729">
            <w:pPr>
              <w:jc w:val="both"/>
              <w:rPr>
                <w:i/>
                <w:iCs/>
                <w:lang w:eastAsia="lt-LT"/>
              </w:rPr>
            </w:pPr>
            <w:r>
              <w:rPr>
                <w:rFonts w:eastAsia="Calibri"/>
                <w:i/>
                <w:iCs/>
              </w:rPr>
              <w:t>8. Pareiškėjo ir partnerių patirtis dalyvaujant tarptautinėse MTEP programose ir jose bendradarbiaujant su verslu</w:t>
            </w:r>
          </w:p>
        </w:tc>
      </w:tr>
      <w:tr w:rsidR="00251729" w14:paraId="5D5C51AF" w14:textId="77777777" w:rsidTr="00251729">
        <w:trPr>
          <w:trHeight w:val="300"/>
        </w:trPr>
        <w:tc>
          <w:tcPr>
            <w:tcW w:w="6742" w:type="dxa"/>
            <w:tcBorders>
              <w:top w:val="single" w:sz="4" w:space="0" w:color="auto"/>
              <w:left w:val="single" w:sz="4" w:space="0" w:color="auto"/>
              <w:bottom w:val="single" w:sz="4" w:space="0" w:color="auto"/>
              <w:right w:val="single" w:sz="4" w:space="0" w:color="auto"/>
            </w:tcBorders>
            <w:vAlign w:val="center"/>
            <w:hideMark/>
          </w:tcPr>
          <w:p w14:paraId="162E17A1" w14:textId="77777777" w:rsidR="00251729" w:rsidRDefault="00251729">
            <w:pPr>
              <w:widowControl w:val="0"/>
              <w:textAlignment w:val="baseline"/>
              <w:rPr>
                <w:b/>
                <w:szCs w:val="24"/>
                <w:lang w:eastAsia="lt-LT"/>
              </w:rPr>
            </w:pPr>
            <w:r>
              <w:rPr>
                <w:b/>
                <w:szCs w:val="24"/>
                <w:lang w:eastAsia="lt-LT"/>
              </w:rPr>
              <w:t>Projektų atrankos kriterijaus vertinimo metodas ir taikymas</w:t>
            </w:r>
          </w:p>
        </w:tc>
        <w:tc>
          <w:tcPr>
            <w:tcW w:w="8788" w:type="dxa"/>
            <w:tcBorders>
              <w:top w:val="single" w:sz="4" w:space="0" w:color="auto"/>
              <w:left w:val="single" w:sz="4" w:space="0" w:color="auto"/>
              <w:bottom w:val="single" w:sz="4" w:space="0" w:color="auto"/>
              <w:right w:val="single" w:sz="4" w:space="0" w:color="auto"/>
            </w:tcBorders>
            <w:hideMark/>
          </w:tcPr>
          <w:p w14:paraId="014D3B42" w14:textId="77777777" w:rsidR="00251729" w:rsidRDefault="00251729">
            <w:pPr>
              <w:jc w:val="both"/>
              <w:rPr>
                <w:rFonts w:eastAsiaTheme="minorEastAsia"/>
                <w:i/>
                <w:iCs/>
                <w:lang w:eastAsia="lt-LT"/>
              </w:rPr>
            </w:pPr>
            <w:r>
              <w:rPr>
                <w:rFonts w:eastAsiaTheme="minorEastAsia"/>
                <w:i/>
                <w:iCs/>
                <w:lang w:eastAsia="lt-LT"/>
              </w:rPr>
              <w:t>Pagal šį kriterijų vertinami projekto pareiškėjo ir partnerių mokslo ir studijų institucijų:</w:t>
            </w:r>
          </w:p>
          <w:p w14:paraId="0AE701B3" w14:textId="77777777" w:rsidR="00251729" w:rsidRDefault="00251729" w:rsidP="00251729">
            <w:pPr>
              <w:pStyle w:val="ListParagraph"/>
              <w:numPr>
                <w:ilvl w:val="0"/>
                <w:numId w:val="5"/>
              </w:numPr>
              <w:tabs>
                <w:tab w:val="left" w:pos="264"/>
              </w:tabs>
              <w:ind w:left="0" w:firstLine="0"/>
              <w:contextualSpacing w:val="0"/>
              <w:jc w:val="both"/>
              <w:rPr>
                <w:rFonts w:asciiTheme="majorBidi" w:eastAsiaTheme="minorHAnsi" w:hAnsiTheme="majorBidi" w:cstheme="majorBidi"/>
                <w:i/>
                <w:iCs/>
                <w:szCs w:val="24"/>
                <w:lang w:eastAsia="lt-LT"/>
              </w:rPr>
            </w:pPr>
            <w:r>
              <w:rPr>
                <w:rFonts w:asciiTheme="majorBidi" w:hAnsiTheme="majorBidi" w:cstheme="majorBidi"/>
                <w:i/>
                <w:iCs/>
                <w:szCs w:val="24"/>
                <w:lang w:eastAsia="lt-LT"/>
              </w:rPr>
              <w:t>Vykdyti Europos Sąjungos bendrųjų mokslinių tyrimų ir inovacijų programų „Horizontas 2020“ ir „Europos Horizontas“ MTEP projektai</w:t>
            </w:r>
            <w:r>
              <w:rPr>
                <w:rFonts w:asciiTheme="majorBidi" w:hAnsiTheme="majorBidi" w:cstheme="majorBidi"/>
                <w:i/>
                <w:iCs/>
                <w:szCs w:val="24"/>
              </w:rPr>
              <w:t xml:space="preserve">, iš jų – </w:t>
            </w:r>
            <w:r>
              <w:rPr>
                <w:rFonts w:asciiTheme="majorBidi" w:hAnsiTheme="majorBidi" w:cstheme="majorBidi"/>
                <w:i/>
                <w:iCs/>
                <w:szCs w:val="24"/>
                <w:lang w:eastAsia="lt-LT"/>
              </w:rPr>
              <w:t>bendri su verslu MTEP projektai;</w:t>
            </w:r>
          </w:p>
          <w:p w14:paraId="5B38DA06" w14:textId="77777777" w:rsidR="00251729" w:rsidRDefault="00251729" w:rsidP="00251729">
            <w:pPr>
              <w:pStyle w:val="ListParagraph"/>
              <w:numPr>
                <w:ilvl w:val="0"/>
                <w:numId w:val="5"/>
              </w:numPr>
              <w:tabs>
                <w:tab w:val="left" w:pos="264"/>
              </w:tabs>
              <w:ind w:left="0" w:firstLine="0"/>
              <w:contextualSpacing w:val="0"/>
              <w:jc w:val="both"/>
              <w:rPr>
                <w:rFonts w:asciiTheme="majorBidi" w:hAnsiTheme="majorBidi" w:cstheme="majorBidi"/>
                <w:i/>
                <w:iCs/>
                <w:szCs w:val="24"/>
                <w:lang w:eastAsia="lt-LT"/>
              </w:rPr>
            </w:pPr>
            <w:r>
              <w:rPr>
                <w:rFonts w:asciiTheme="majorBidi" w:hAnsiTheme="majorBidi" w:cstheme="majorBidi"/>
                <w:i/>
                <w:iCs/>
                <w:szCs w:val="24"/>
                <w:lang w:eastAsia="lt-LT"/>
              </w:rPr>
              <w:t>Turimos licencinės sutartys.</w:t>
            </w:r>
          </w:p>
          <w:p w14:paraId="2F110966" w14:textId="77777777" w:rsidR="00251729" w:rsidRDefault="00251729">
            <w:pPr>
              <w:jc w:val="both"/>
              <w:rPr>
                <w:rFonts w:eastAsiaTheme="minorEastAsia"/>
                <w:i/>
                <w:iCs/>
              </w:rPr>
            </w:pPr>
            <w:r>
              <w:rPr>
                <w:rFonts w:eastAsiaTheme="minorEastAsia"/>
                <w:i/>
                <w:iCs/>
                <w:lang w:eastAsia="lt-LT"/>
              </w:rPr>
              <w:t>Aukštesnis balas bus suteikiamas tam projektui, kurio</w:t>
            </w:r>
            <w:r>
              <w:rPr>
                <w:rFonts w:eastAsiaTheme="minorEastAsia"/>
                <w:i/>
                <w:iCs/>
              </w:rPr>
              <w:t xml:space="preserve"> pareiškėjo ir partnerių įgyvendintų </w:t>
            </w:r>
          </w:p>
          <w:p w14:paraId="3BA25324" w14:textId="77777777" w:rsidR="00251729" w:rsidRDefault="00251729">
            <w:pPr>
              <w:jc w:val="both"/>
              <w:rPr>
                <w:rFonts w:eastAsiaTheme="minorEastAsia"/>
                <w:i/>
                <w:iCs/>
              </w:rPr>
            </w:pPr>
            <w:r>
              <w:rPr>
                <w:i/>
                <w:iCs/>
                <w:lang w:eastAsia="lt-LT"/>
              </w:rPr>
              <w:lastRenderedPageBreak/>
              <w:t xml:space="preserve">Europos Sąjungos bendrųjų mokslinių tyrimų ir inovacijų programų „Horizontas 2020“ ir „Europos Horizontas“ MTEP projektų apimtys didesnės ir turima daugiau licencinių sutarčių. </w:t>
            </w:r>
          </w:p>
        </w:tc>
      </w:tr>
      <w:tr w:rsidR="00251729" w14:paraId="62CF3A71" w14:textId="77777777" w:rsidTr="00251729">
        <w:trPr>
          <w:trHeight w:val="300"/>
        </w:trPr>
        <w:tc>
          <w:tcPr>
            <w:tcW w:w="6742" w:type="dxa"/>
            <w:tcBorders>
              <w:top w:val="single" w:sz="4" w:space="0" w:color="auto"/>
              <w:left w:val="single" w:sz="4" w:space="0" w:color="auto"/>
              <w:bottom w:val="single" w:sz="4" w:space="0" w:color="auto"/>
              <w:right w:val="single" w:sz="4" w:space="0" w:color="auto"/>
            </w:tcBorders>
            <w:vAlign w:val="center"/>
            <w:hideMark/>
          </w:tcPr>
          <w:p w14:paraId="39B69CF6" w14:textId="77777777" w:rsidR="00251729" w:rsidRDefault="00251729">
            <w:pPr>
              <w:widowControl w:val="0"/>
              <w:textAlignment w:val="baseline"/>
              <w:rPr>
                <w:b/>
                <w:szCs w:val="24"/>
                <w:lang w:eastAsia="lt-LT"/>
              </w:rPr>
            </w:pPr>
            <w:r>
              <w:rPr>
                <w:b/>
                <w:szCs w:val="24"/>
                <w:lang w:eastAsia="lt-LT"/>
              </w:rPr>
              <w:lastRenderedPageBreak/>
              <w:t>Projektų atrankos kriterijaus pasirinkimo pagrindimas</w:t>
            </w:r>
          </w:p>
        </w:tc>
        <w:tc>
          <w:tcPr>
            <w:tcW w:w="8788" w:type="dxa"/>
            <w:tcBorders>
              <w:top w:val="single" w:sz="4" w:space="0" w:color="auto"/>
              <w:left w:val="single" w:sz="4" w:space="0" w:color="auto"/>
              <w:bottom w:val="single" w:sz="4" w:space="0" w:color="auto"/>
              <w:right w:val="single" w:sz="4" w:space="0" w:color="auto"/>
            </w:tcBorders>
            <w:hideMark/>
          </w:tcPr>
          <w:p w14:paraId="2DB062E8" w14:textId="5CCC6781" w:rsidR="00251729" w:rsidRDefault="00251729">
            <w:pPr>
              <w:widowControl w:val="0"/>
              <w:jc w:val="both"/>
              <w:textAlignment w:val="baseline"/>
              <w:rPr>
                <w:bCs/>
                <w:i/>
                <w:iCs/>
                <w:szCs w:val="24"/>
              </w:rPr>
            </w:pPr>
            <w:r>
              <w:rPr>
                <w:rFonts w:eastAsiaTheme="minorEastAsia"/>
                <w:bCs/>
                <w:i/>
                <w:iCs/>
                <w:szCs w:val="24"/>
              </w:rPr>
              <w:t xml:space="preserve">Nustatytas kriterijus padės atrinkti tuos projektus, kurie atitinka Investicijų programos 1 prioriteto „Pažangesnė Lietuva“ 1.1 konkretaus uždavinio „Plėtoti ir stiprinti mokslinių tyrimų ir inovacinius pajėgumus ir diegti pažangiąsias technologijas“ tikslus siekiant </w:t>
            </w:r>
            <w:proofErr w:type="spellStart"/>
            <w:r>
              <w:rPr>
                <w:rFonts w:eastAsiaTheme="minorEastAsia"/>
                <w:bCs/>
                <w:i/>
                <w:iCs/>
                <w:szCs w:val="24"/>
              </w:rPr>
              <w:t>komercinamų</w:t>
            </w:r>
            <w:proofErr w:type="spellEnd"/>
            <w:r>
              <w:rPr>
                <w:rFonts w:eastAsiaTheme="minorEastAsia"/>
                <w:bCs/>
                <w:i/>
                <w:iCs/>
                <w:szCs w:val="24"/>
              </w:rPr>
              <w:t xml:space="preserve"> žinių kūrimo, mokslo ir verslo bendradarbiavimo. Taip pat prisidės prie 2022–2030 metų plėtros programos valdytojos Lietuvos Respublikos švietimo, mokslo ir sporto ministerijos Mokslo plėtros programoje pateikto Nacionalinio pažangos plano 1.3 uždavinio </w:t>
            </w:r>
            <w:r w:rsidR="00F50286">
              <w:rPr>
                <w:rFonts w:eastAsiaTheme="minorEastAsia"/>
                <w:bCs/>
                <w:i/>
                <w:iCs/>
                <w:szCs w:val="24"/>
              </w:rPr>
              <w:t>„</w:t>
            </w:r>
            <w:r>
              <w:rPr>
                <w:rFonts w:eastAsiaTheme="minorEastAsia"/>
                <w:bCs/>
                <w:i/>
                <w:iCs/>
                <w:szCs w:val="24"/>
              </w:rPr>
              <w:t>Skatinti mokslui imlaus verslo kūrimąsi bei mokslo ir verslo bendradarbiavimą ir plėtoti verslumo kultūrą mokslo ir studijų institucijose</w:t>
            </w:r>
            <w:r w:rsidR="00F50286">
              <w:rPr>
                <w:rFonts w:eastAsiaTheme="minorEastAsia"/>
                <w:bCs/>
                <w:i/>
                <w:iCs/>
                <w:szCs w:val="24"/>
              </w:rPr>
              <w:t>“</w:t>
            </w:r>
            <w:r>
              <w:rPr>
                <w:rFonts w:eastAsiaTheme="minorEastAsia"/>
                <w:bCs/>
                <w:i/>
                <w:iCs/>
                <w:szCs w:val="24"/>
              </w:rPr>
              <w:t xml:space="preserve"> rodiklio </w:t>
            </w:r>
            <w:r w:rsidR="00F50286">
              <w:rPr>
                <w:rFonts w:eastAsiaTheme="minorEastAsia"/>
                <w:bCs/>
                <w:i/>
                <w:iCs/>
                <w:szCs w:val="24"/>
              </w:rPr>
              <w:t>„</w:t>
            </w:r>
            <w:r>
              <w:rPr>
                <w:rFonts w:eastAsiaTheme="minorEastAsia"/>
                <w:bCs/>
                <w:i/>
                <w:iCs/>
                <w:szCs w:val="24"/>
              </w:rPr>
              <w:t>Aukštojo mokslo ir valdžios sektorių MTEP veiklos finansavimo dalis Lietuvos verslo įmonių lėšomis</w:t>
            </w:r>
            <w:r w:rsidR="00F50286">
              <w:rPr>
                <w:rFonts w:eastAsiaTheme="minorEastAsia"/>
                <w:bCs/>
                <w:i/>
                <w:iCs/>
                <w:szCs w:val="24"/>
              </w:rPr>
              <w:t>“.</w:t>
            </w:r>
          </w:p>
        </w:tc>
      </w:tr>
    </w:tbl>
    <w:p w14:paraId="4301EAED" w14:textId="77777777" w:rsidR="00251729" w:rsidRDefault="00251729" w:rsidP="00251729">
      <w:pPr>
        <w:widowControl w:val="0"/>
        <w:spacing w:line="240" w:lineRule="exact"/>
        <w:jc w:val="both"/>
        <w:textAlignment w:val="baseline"/>
        <w:rPr>
          <w:bCs/>
          <w:szCs w:val="24"/>
        </w:rPr>
      </w:pPr>
    </w:p>
    <w:p w14:paraId="3B9E52D3" w14:textId="77777777" w:rsidR="00251729" w:rsidRDefault="00251729" w:rsidP="00251729">
      <w:pPr>
        <w:widowControl w:val="0"/>
        <w:spacing w:line="240" w:lineRule="exact"/>
        <w:jc w:val="both"/>
        <w:textAlignment w:val="baseline"/>
        <w:rPr>
          <w:bCs/>
          <w:szCs w:val="24"/>
        </w:rPr>
      </w:pPr>
    </w:p>
    <w:tbl>
      <w:tblPr>
        <w:tblW w:w="0" w:type="auto"/>
        <w:tblBorders>
          <w:insideH w:val="single" w:sz="4" w:space="0" w:color="auto"/>
        </w:tblBorders>
        <w:tblLook w:val="04A0" w:firstRow="1" w:lastRow="0" w:firstColumn="1" w:lastColumn="0" w:noHBand="0" w:noVBand="1"/>
      </w:tblPr>
      <w:tblGrid>
        <w:gridCol w:w="5017"/>
        <w:gridCol w:w="1399"/>
        <w:gridCol w:w="3249"/>
        <w:gridCol w:w="1509"/>
        <w:gridCol w:w="2829"/>
      </w:tblGrid>
      <w:tr w:rsidR="00251729" w14:paraId="0F04758C" w14:textId="77777777" w:rsidTr="00251729">
        <w:tc>
          <w:tcPr>
            <w:tcW w:w="5495" w:type="dxa"/>
            <w:tcBorders>
              <w:top w:val="nil"/>
              <w:left w:val="nil"/>
              <w:bottom w:val="single" w:sz="4" w:space="0" w:color="auto"/>
              <w:right w:val="nil"/>
            </w:tcBorders>
          </w:tcPr>
          <w:p w14:paraId="43DC427E" w14:textId="77777777" w:rsidR="00251729" w:rsidRDefault="00251729">
            <w:pPr>
              <w:widowControl w:val="0"/>
              <w:spacing w:line="240" w:lineRule="exact"/>
              <w:jc w:val="both"/>
              <w:textAlignment w:val="baseline"/>
              <w:rPr>
                <w:bCs/>
                <w:szCs w:val="24"/>
              </w:rPr>
            </w:pPr>
          </w:p>
        </w:tc>
        <w:tc>
          <w:tcPr>
            <w:tcW w:w="1559" w:type="dxa"/>
          </w:tcPr>
          <w:p w14:paraId="73EFAD71" w14:textId="77777777" w:rsidR="00251729" w:rsidRDefault="00251729">
            <w:pPr>
              <w:widowControl w:val="0"/>
              <w:spacing w:line="240" w:lineRule="exact"/>
              <w:jc w:val="both"/>
              <w:textAlignment w:val="baseline"/>
              <w:rPr>
                <w:bCs/>
                <w:szCs w:val="24"/>
              </w:rPr>
            </w:pPr>
          </w:p>
        </w:tc>
        <w:tc>
          <w:tcPr>
            <w:tcW w:w="3544" w:type="dxa"/>
            <w:tcBorders>
              <w:top w:val="nil"/>
              <w:left w:val="nil"/>
              <w:bottom w:val="single" w:sz="4" w:space="0" w:color="auto"/>
              <w:right w:val="nil"/>
            </w:tcBorders>
          </w:tcPr>
          <w:p w14:paraId="4CDDC7CE" w14:textId="77777777" w:rsidR="00251729" w:rsidRDefault="00251729">
            <w:pPr>
              <w:widowControl w:val="0"/>
              <w:spacing w:line="240" w:lineRule="exact"/>
              <w:jc w:val="both"/>
              <w:textAlignment w:val="baseline"/>
              <w:rPr>
                <w:bCs/>
                <w:szCs w:val="24"/>
              </w:rPr>
            </w:pPr>
          </w:p>
        </w:tc>
        <w:tc>
          <w:tcPr>
            <w:tcW w:w="1684" w:type="dxa"/>
          </w:tcPr>
          <w:p w14:paraId="7346F822" w14:textId="77777777" w:rsidR="00251729" w:rsidRDefault="00251729">
            <w:pPr>
              <w:widowControl w:val="0"/>
              <w:spacing w:line="240" w:lineRule="exact"/>
              <w:jc w:val="both"/>
              <w:textAlignment w:val="baseline"/>
              <w:rPr>
                <w:bCs/>
                <w:szCs w:val="24"/>
              </w:rPr>
            </w:pPr>
          </w:p>
        </w:tc>
        <w:tc>
          <w:tcPr>
            <w:tcW w:w="3071" w:type="dxa"/>
            <w:tcBorders>
              <w:top w:val="nil"/>
              <w:left w:val="nil"/>
              <w:bottom w:val="single" w:sz="4" w:space="0" w:color="auto"/>
              <w:right w:val="nil"/>
            </w:tcBorders>
          </w:tcPr>
          <w:p w14:paraId="04AA2971" w14:textId="77777777" w:rsidR="00251729" w:rsidRDefault="00251729">
            <w:pPr>
              <w:widowControl w:val="0"/>
              <w:spacing w:line="240" w:lineRule="exact"/>
              <w:jc w:val="both"/>
              <w:textAlignment w:val="baseline"/>
              <w:rPr>
                <w:bCs/>
                <w:szCs w:val="24"/>
              </w:rPr>
            </w:pPr>
          </w:p>
        </w:tc>
      </w:tr>
      <w:tr w:rsidR="00251729" w14:paraId="6B10CF5B" w14:textId="77777777" w:rsidTr="00251729">
        <w:tc>
          <w:tcPr>
            <w:tcW w:w="5495" w:type="dxa"/>
            <w:tcBorders>
              <w:top w:val="single" w:sz="4" w:space="0" w:color="auto"/>
              <w:left w:val="nil"/>
              <w:bottom w:val="nil"/>
              <w:right w:val="nil"/>
            </w:tcBorders>
            <w:hideMark/>
          </w:tcPr>
          <w:p w14:paraId="391E36C1" w14:textId="77777777" w:rsidR="00251729" w:rsidRDefault="00251729">
            <w:pPr>
              <w:widowControl w:val="0"/>
              <w:spacing w:line="240" w:lineRule="exact"/>
              <w:jc w:val="center"/>
              <w:textAlignment w:val="baseline"/>
              <w:rPr>
                <w:bCs/>
                <w:szCs w:val="24"/>
              </w:rPr>
            </w:pPr>
            <w:r>
              <w:rPr>
                <w:bCs/>
                <w:szCs w:val="24"/>
              </w:rPr>
              <w:t>(ministerijos atsakingo asmens pareigų pavadinimas)</w:t>
            </w:r>
          </w:p>
        </w:tc>
        <w:tc>
          <w:tcPr>
            <w:tcW w:w="1559" w:type="dxa"/>
          </w:tcPr>
          <w:p w14:paraId="57275B1C" w14:textId="77777777" w:rsidR="00251729" w:rsidRDefault="00251729">
            <w:pPr>
              <w:widowControl w:val="0"/>
              <w:spacing w:line="240" w:lineRule="exact"/>
              <w:jc w:val="center"/>
              <w:textAlignment w:val="baseline"/>
              <w:rPr>
                <w:bCs/>
                <w:szCs w:val="24"/>
              </w:rPr>
            </w:pPr>
          </w:p>
        </w:tc>
        <w:tc>
          <w:tcPr>
            <w:tcW w:w="3544" w:type="dxa"/>
            <w:tcBorders>
              <w:top w:val="single" w:sz="4" w:space="0" w:color="auto"/>
              <w:left w:val="nil"/>
              <w:bottom w:val="nil"/>
              <w:right w:val="nil"/>
            </w:tcBorders>
            <w:hideMark/>
          </w:tcPr>
          <w:p w14:paraId="1BDF2893" w14:textId="77777777" w:rsidR="00251729" w:rsidRDefault="00251729">
            <w:pPr>
              <w:widowControl w:val="0"/>
              <w:spacing w:line="240" w:lineRule="exact"/>
              <w:jc w:val="center"/>
              <w:textAlignment w:val="baseline"/>
              <w:rPr>
                <w:bCs/>
                <w:szCs w:val="24"/>
              </w:rPr>
            </w:pPr>
            <w:r>
              <w:rPr>
                <w:bCs/>
                <w:szCs w:val="24"/>
              </w:rPr>
              <w:t>(parašas)</w:t>
            </w:r>
          </w:p>
        </w:tc>
        <w:tc>
          <w:tcPr>
            <w:tcW w:w="1684" w:type="dxa"/>
          </w:tcPr>
          <w:p w14:paraId="5B245C5A" w14:textId="77777777" w:rsidR="00251729" w:rsidRDefault="00251729">
            <w:pPr>
              <w:widowControl w:val="0"/>
              <w:spacing w:line="240" w:lineRule="exact"/>
              <w:jc w:val="center"/>
              <w:textAlignment w:val="baseline"/>
              <w:rPr>
                <w:bCs/>
                <w:szCs w:val="24"/>
              </w:rPr>
            </w:pPr>
          </w:p>
        </w:tc>
        <w:tc>
          <w:tcPr>
            <w:tcW w:w="3071" w:type="dxa"/>
            <w:tcBorders>
              <w:top w:val="single" w:sz="4" w:space="0" w:color="auto"/>
              <w:left w:val="nil"/>
              <w:bottom w:val="nil"/>
              <w:right w:val="nil"/>
            </w:tcBorders>
            <w:hideMark/>
          </w:tcPr>
          <w:p w14:paraId="1CF7D771" w14:textId="77777777" w:rsidR="00251729" w:rsidRDefault="00251729">
            <w:pPr>
              <w:widowControl w:val="0"/>
              <w:spacing w:line="240" w:lineRule="exact"/>
              <w:jc w:val="center"/>
              <w:textAlignment w:val="baseline"/>
              <w:rPr>
                <w:bCs/>
                <w:szCs w:val="24"/>
              </w:rPr>
            </w:pPr>
            <w:r>
              <w:rPr>
                <w:bCs/>
                <w:szCs w:val="24"/>
              </w:rPr>
              <w:t>(vardas ir pavardė)</w:t>
            </w:r>
          </w:p>
        </w:tc>
      </w:tr>
    </w:tbl>
    <w:p w14:paraId="403B5483" w14:textId="77777777" w:rsidR="006266A4" w:rsidRDefault="006266A4"/>
    <w:sectPr w:rsidR="006266A4" w:rsidSect="00A64E1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A5441"/>
    <w:multiLevelType w:val="hybridMultilevel"/>
    <w:tmpl w:val="2528B8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E3E6C39"/>
    <w:multiLevelType w:val="hybridMultilevel"/>
    <w:tmpl w:val="11AA0FDA"/>
    <w:lvl w:ilvl="0" w:tplc="8386101E">
      <w:start w:val="1"/>
      <w:numFmt w:val="bullet"/>
      <w:lvlText w:val=""/>
      <w:lvlJc w:val="left"/>
      <w:pPr>
        <w:ind w:left="720" w:hanging="360"/>
      </w:pPr>
      <w:rPr>
        <w:rFonts w:ascii="Symbol" w:hAnsi="Symbol" w:hint="default"/>
      </w:rPr>
    </w:lvl>
    <w:lvl w:ilvl="1" w:tplc="B912659E">
      <w:start w:val="1"/>
      <w:numFmt w:val="bullet"/>
      <w:lvlText w:val="o"/>
      <w:lvlJc w:val="left"/>
      <w:pPr>
        <w:ind w:left="1440" w:hanging="360"/>
      </w:pPr>
      <w:rPr>
        <w:rFonts w:ascii="Courier New" w:hAnsi="Courier New" w:hint="default"/>
      </w:rPr>
    </w:lvl>
    <w:lvl w:ilvl="2" w:tplc="CCE02696">
      <w:start w:val="1"/>
      <w:numFmt w:val="bullet"/>
      <w:lvlText w:val=""/>
      <w:lvlJc w:val="left"/>
      <w:pPr>
        <w:ind w:left="2160" w:hanging="360"/>
      </w:pPr>
      <w:rPr>
        <w:rFonts w:ascii="Wingdings" w:hAnsi="Wingdings" w:hint="default"/>
      </w:rPr>
    </w:lvl>
    <w:lvl w:ilvl="3" w:tplc="AA6450B4">
      <w:start w:val="1"/>
      <w:numFmt w:val="bullet"/>
      <w:lvlText w:val=""/>
      <w:lvlJc w:val="left"/>
      <w:pPr>
        <w:ind w:left="2880" w:hanging="360"/>
      </w:pPr>
      <w:rPr>
        <w:rFonts w:ascii="Symbol" w:hAnsi="Symbol" w:hint="default"/>
      </w:rPr>
    </w:lvl>
    <w:lvl w:ilvl="4" w:tplc="6E169B4E">
      <w:start w:val="1"/>
      <w:numFmt w:val="bullet"/>
      <w:lvlText w:val="o"/>
      <w:lvlJc w:val="left"/>
      <w:pPr>
        <w:ind w:left="3600" w:hanging="360"/>
      </w:pPr>
      <w:rPr>
        <w:rFonts w:ascii="Courier New" w:hAnsi="Courier New" w:hint="default"/>
      </w:rPr>
    </w:lvl>
    <w:lvl w:ilvl="5" w:tplc="6DCC93C6">
      <w:start w:val="1"/>
      <w:numFmt w:val="bullet"/>
      <w:lvlText w:val=""/>
      <w:lvlJc w:val="left"/>
      <w:pPr>
        <w:ind w:left="4320" w:hanging="360"/>
      </w:pPr>
      <w:rPr>
        <w:rFonts w:ascii="Wingdings" w:hAnsi="Wingdings" w:hint="default"/>
      </w:rPr>
    </w:lvl>
    <w:lvl w:ilvl="6" w:tplc="7A86E82C">
      <w:start w:val="1"/>
      <w:numFmt w:val="bullet"/>
      <w:lvlText w:val=""/>
      <w:lvlJc w:val="left"/>
      <w:pPr>
        <w:ind w:left="5040" w:hanging="360"/>
      </w:pPr>
      <w:rPr>
        <w:rFonts w:ascii="Symbol" w:hAnsi="Symbol" w:hint="default"/>
      </w:rPr>
    </w:lvl>
    <w:lvl w:ilvl="7" w:tplc="61C419B2">
      <w:start w:val="1"/>
      <w:numFmt w:val="bullet"/>
      <w:lvlText w:val="o"/>
      <w:lvlJc w:val="left"/>
      <w:pPr>
        <w:ind w:left="5760" w:hanging="360"/>
      </w:pPr>
      <w:rPr>
        <w:rFonts w:ascii="Courier New" w:hAnsi="Courier New" w:hint="default"/>
      </w:rPr>
    </w:lvl>
    <w:lvl w:ilvl="8" w:tplc="0E0E88F4">
      <w:start w:val="1"/>
      <w:numFmt w:val="bullet"/>
      <w:lvlText w:val=""/>
      <w:lvlJc w:val="left"/>
      <w:pPr>
        <w:ind w:left="6480" w:hanging="360"/>
      </w:pPr>
      <w:rPr>
        <w:rFonts w:ascii="Wingdings" w:hAnsi="Wingdings" w:hint="default"/>
      </w:rPr>
    </w:lvl>
  </w:abstractNum>
  <w:abstractNum w:abstractNumId="2" w15:restartNumberingAfterBreak="0">
    <w:nsid w:val="3D1F1179"/>
    <w:multiLevelType w:val="hybridMultilevel"/>
    <w:tmpl w:val="24AAF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91F7A34"/>
    <w:multiLevelType w:val="hybridMultilevel"/>
    <w:tmpl w:val="168C6CF4"/>
    <w:lvl w:ilvl="0" w:tplc="3920EF9C">
      <w:start w:val="1"/>
      <w:numFmt w:val="bullet"/>
      <w:lvlText w:val="·"/>
      <w:lvlJc w:val="left"/>
      <w:pPr>
        <w:ind w:left="720" w:hanging="360"/>
      </w:pPr>
      <w:rPr>
        <w:rFonts w:ascii="Symbol" w:hAnsi="Symbol" w:hint="default"/>
      </w:rPr>
    </w:lvl>
    <w:lvl w:ilvl="1" w:tplc="FDD0A5A0">
      <w:start w:val="1"/>
      <w:numFmt w:val="bullet"/>
      <w:lvlText w:val="o"/>
      <w:lvlJc w:val="left"/>
      <w:pPr>
        <w:ind w:left="1440" w:hanging="360"/>
      </w:pPr>
      <w:rPr>
        <w:rFonts w:ascii="Courier New" w:hAnsi="Courier New" w:cs="Times New Roman" w:hint="default"/>
      </w:rPr>
    </w:lvl>
    <w:lvl w:ilvl="2" w:tplc="55843912">
      <w:start w:val="1"/>
      <w:numFmt w:val="bullet"/>
      <w:lvlText w:val=""/>
      <w:lvlJc w:val="left"/>
      <w:pPr>
        <w:ind w:left="2160" w:hanging="360"/>
      </w:pPr>
      <w:rPr>
        <w:rFonts w:ascii="Wingdings" w:hAnsi="Wingdings" w:hint="default"/>
      </w:rPr>
    </w:lvl>
    <w:lvl w:ilvl="3" w:tplc="C41625B6">
      <w:start w:val="1"/>
      <w:numFmt w:val="bullet"/>
      <w:lvlText w:val=""/>
      <w:lvlJc w:val="left"/>
      <w:pPr>
        <w:ind w:left="2880" w:hanging="360"/>
      </w:pPr>
      <w:rPr>
        <w:rFonts w:ascii="Symbol" w:hAnsi="Symbol" w:hint="default"/>
      </w:rPr>
    </w:lvl>
    <w:lvl w:ilvl="4" w:tplc="FEC8D84C">
      <w:start w:val="1"/>
      <w:numFmt w:val="bullet"/>
      <w:lvlText w:val="o"/>
      <w:lvlJc w:val="left"/>
      <w:pPr>
        <w:ind w:left="3600" w:hanging="360"/>
      </w:pPr>
      <w:rPr>
        <w:rFonts w:ascii="Courier New" w:hAnsi="Courier New" w:cs="Times New Roman" w:hint="default"/>
      </w:rPr>
    </w:lvl>
    <w:lvl w:ilvl="5" w:tplc="9E92B008">
      <w:start w:val="1"/>
      <w:numFmt w:val="bullet"/>
      <w:lvlText w:val=""/>
      <w:lvlJc w:val="left"/>
      <w:pPr>
        <w:ind w:left="4320" w:hanging="360"/>
      </w:pPr>
      <w:rPr>
        <w:rFonts w:ascii="Wingdings" w:hAnsi="Wingdings" w:hint="default"/>
      </w:rPr>
    </w:lvl>
    <w:lvl w:ilvl="6" w:tplc="944A4286">
      <w:start w:val="1"/>
      <w:numFmt w:val="bullet"/>
      <w:lvlText w:val=""/>
      <w:lvlJc w:val="left"/>
      <w:pPr>
        <w:ind w:left="5040" w:hanging="360"/>
      </w:pPr>
      <w:rPr>
        <w:rFonts w:ascii="Symbol" w:hAnsi="Symbol" w:hint="default"/>
      </w:rPr>
    </w:lvl>
    <w:lvl w:ilvl="7" w:tplc="7FEC0340">
      <w:start w:val="1"/>
      <w:numFmt w:val="bullet"/>
      <w:lvlText w:val="o"/>
      <w:lvlJc w:val="left"/>
      <w:pPr>
        <w:ind w:left="5760" w:hanging="360"/>
      </w:pPr>
      <w:rPr>
        <w:rFonts w:ascii="Courier New" w:hAnsi="Courier New" w:cs="Times New Roman" w:hint="default"/>
      </w:rPr>
    </w:lvl>
    <w:lvl w:ilvl="8" w:tplc="2FDC8A36">
      <w:start w:val="1"/>
      <w:numFmt w:val="bullet"/>
      <w:lvlText w:val=""/>
      <w:lvlJc w:val="left"/>
      <w:pPr>
        <w:ind w:left="6480" w:hanging="360"/>
      </w:pPr>
      <w:rPr>
        <w:rFonts w:ascii="Wingdings" w:hAnsi="Wingdings" w:hint="default"/>
      </w:rPr>
    </w:lvl>
  </w:abstractNum>
  <w:abstractNum w:abstractNumId="4" w15:restartNumberingAfterBreak="0">
    <w:nsid w:val="58F3B82E"/>
    <w:multiLevelType w:val="hybridMultilevel"/>
    <w:tmpl w:val="FFFFFFFF"/>
    <w:lvl w:ilvl="0" w:tplc="21F6533C">
      <w:start w:val="1"/>
      <w:numFmt w:val="bullet"/>
      <w:lvlText w:val=""/>
      <w:lvlJc w:val="left"/>
      <w:pPr>
        <w:ind w:left="720" w:hanging="360"/>
      </w:pPr>
      <w:rPr>
        <w:rFonts w:ascii="Symbol" w:hAnsi="Symbol" w:hint="default"/>
      </w:rPr>
    </w:lvl>
    <w:lvl w:ilvl="1" w:tplc="B0A89C36">
      <w:start w:val="1"/>
      <w:numFmt w:val="bullet"/>
      <w:lvlText w:val="o"/>
      <w:lvlJc w:val="left"/>
      <w:pPr>
        <w:ind w:left="1440" w:hanging="360"/>
      </w:pPr>
      <w:rPr>
        <w:rFonts w:ascii="Courier New" w:hAnsi="Courier New" w:cs="Times New Roman" w:hint="default"/>
      </w:rPr>
    </w:lvl>
    <w:lvl w:ilvl="2" w:tplc="6A5CA766">
      <w:start w:val="1"/>
      <w:numFmt w:val="bullet"/>
      <w:lvlText w:val=""/>
      <w:lvlJc w:val="left"/>
      <w:pPr>
        <w:ind w:left="2160" w:hanging="360"/>
      </w:pPr>
      <w:rPr>
        <w:rFonts w:ascii="Wingdings" w:hAnsi="Wingdings" w:hint="default"/>
      </w:rPr>
    </w:lvl>
    <w:lvl w:ilvl="3" w:tplc="6C28A0CA">
      <w:start w:val="1"/>
      <w:numFmt w:val="bullet"/>
      <w:lvlText w:val=""/>
      <w:lvlJc w:val="left"/>
      <w:pPr>
        <w:ind w:left="2880" w:hanging="360"/>
      </w:pPr>
      <w:rPr>
        <w:rFonts w:ascii="Symbol" w:hAnsi="Symbol" w:hint="default"/>
      </w:rPr>
    </w:lvl>
    <w:lvl w:ilvl="4" w:tplc="1402FFB4">
      <w:start w:val="1"/>
      <w:numFmt w:val="bullet"/>
      <w:lvlText w:val="o"/>
      <w:lvlJc w:val="left"/>
      <w:pPr>
        <w:ind w:left="3600" w:hanging="360"/>
      </w:pPr>
      <w:rPr>
        <w:rFonts w:ascii="Courier New" w:hAnsi="Courier New" w:cs="Times New Roman" w:hint="default"/>
      </w:rPr>
    </w:lvl>
    <w:lvl w:ilvl="5" w:tplc="3E2C7FC8">
      <w:start w:val="1"/>
      <w:numFmt w:val="bullet"/>
      <w:lvlText w:val=""/>
      <w:lvlJc w:val="left"/>
      <w:pPr>
        <w:ind w:left="4320" w:hanging="360"/>
      </w:pPr>
      <w:rPr>
        <w:rFonts w:ascii="Wingdings" w:hAnsi="Wingdings" w:hint="default"/>
      </w:rPr>
    </w:lvl>
    <w:lvl w:ilvl="6" w:tplc="9D74D480">
      <w:start w:val="1"/>
      <w:numFmt w:val="bullet"/>
      <w:lvlText w:val=""/>
      <w:lvlJc w:val="left"/>
      <w:pPr>
        <w:ind w:left="5040" w:hanging="360"/>
      </w:pPr>
      <w:rPr>
        <w:rFonts w:ascii="Symbol" w:hAnsi="Symbol" w:hint="default"/>
      </w:rPr>
    </w:lvl>
    <w:lvl w:ilvl="7" w:tplc="C20E3064">
      <w:start w:val="1"/>
      <w:numFmt w:val="bullet"/>
      <w:lvlText w:val="o"/>
      <w:lvlJc w:val="left"/>
      <w:pPr>
        <w:ind w:left="5760" w:hanging="360"/>
      </w:pPr>
      <w:rPr>
        <w:rFonts w:ascii="Courier New" w:hAnsi="Courier New" w:cs="Times New Roman" w:hint="default"/>
      </w:rPr>
    </w:lvl>
    <w:lvl w:ilvl="8" w:tplc="B720EFBA">
      <w:start w:val="1"/>
      <w:numFmt w:val="bullet"/>
      <w:lvlText w:val=""/>
      <w:lvlJc w:val="left"/>
      <w:pPr>
        <w:ind w:left="6480" w:hanging="360"/>
      </w:pPr>
      <w:rPr>
        <w:rFonts w:ascii="Wingdings" w:hAnsi="Wingdings" w:hint="default"/>
      </w:rPr>
    </w:lvl>
  </w:abstractNum>
  <w:num w:numId="1" w16cid:durableId="1801872935">
    <w:abstractNumId w:val="1"/>
  </w:num>
  <w:num w:numId="2" w16cid:durableId="1893341833">
    <w:abstractNumId w:val="2"/>
  </w:num>
  <w:num w:numId="3" w16cid:durableId="505049812">
    <w:abstractNumId w:val="0"/>
  </w:num>
  <w:num w:numId="4" w16cid:durableId="1652443337">
    <w:abstractNumId w:val="3"/>
  </w:num>
  <w:num w:numId="5" w16cid:durableId="988436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1C"/>
    <w:rsid w:val="00012B29"/>
    <w:rsid w:val="0009690D"/>
    <w:rsid w:val="000F120E"/>
    <w:rsid w:val="00151821"/>
    <w:rsid w:val="00184A14"/>
    <w:rsid w:val="002023E7"/>
    <w:rsid w:val="0023368E"/>
    <w:rsid w:val="00251729"/>
    <w:rsid w:val="00276707"/>
    <w:rsid w:val="002F7D22"/>
    <w:rsid w:val="0034187F"/>
    <w:rsid w:val="0041434E"/>
    <w:rsid w:val="0045642A"/>
    <w:rsid w:val="004842F5"/>
    <w:rsid w:val="004E356D"/>
    <w:rsid w:val="00564F77"/>
    <w:rsid w:val="006266A4"/>
    <w:rsid w:val="006E6477"/>
    <w:rsid w:val="00765EEC"/>
    <w:rsid w:val="00783C55"/>
    <w:rsid w:val="007C246B"/>
    <w:rsid w:val="008B3D83"/>
    <w:rsid w:val="009139E7"/>
    <w:rsid w:val="00946C1D"/>
    <w:rsid w:val="00950A43"/>
    <w:rsid w:val="009D1DA9"/>
    <w:rsid w:val="00A155BB"/>
    <w:rsid w:val="00A44919"/>
    <w:rsid w:val="00A64E1C"/>
    <w:rsid w:val="00A7725E"/>
    <w:rsid w:val="00A8647E"/>
    <w:rsid w:val="00AC56EB"/>
    <w:rsid w:val="00BE5836"/>
    <w:rsid w:val="00BF4B20"/>
    <w:rsid w:val="00D1192B"/>
    <w:rsid w:val="00DF458E"/>
    <w:rsid w:val="00E543AA"/>
    <w:rsid w:val="00EA3138"/>
    <w:rsid w:val="00EC0CAA"/>
    <w:rsid w:val="00F07286"/>
    <w:rsid w:val="00F50286"/>
    <w:rsid w:val="00FB6A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E65A"/>
  <w15:chartTrackingRefBased/>
  <w15:docId w15:val="{29A3DFEE-434A-4DD4-BDC2-1CAD050F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E1C"/>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A64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E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E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E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E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E1C"/>
    <w:rPr>
      <w:rFonts w:eastAsiaTheme="majorEastAsia" w:cstheme="majorBidi"/>
      <w:color w:val="272727" w:themeColor="text1" w:themeTint="D8"/>
    </w:rPr>
  </w:style>
  <w:style w:type="paragraph" w:styleId="Title">
    <w:name w:val="Title"/>
    <w:basedOn w:val="Normal"/>
    <w:next w:val="Normal"/>
    <w:link w:val="TitleChar"/>
    <w:uiPriority w:val="10"/>
    <w:qFormat/>
    <w:rsid w:val="00A64E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E1C"/>
    <w:pPr>
      <w:spacing w:before="160"/>
      <w:jc w:val="center"/>
    </w:pPr>
    <w:rPr>
      <w:i/>
      <w:iCs/>
      <w:color w:val="404040" w:themeColor="text1" w:themeTint="BF"/>
    </w:rPr>
  </w:style>
  <w:style w:type="character" w:customStyle="1" w:styleId="QuoteChar">
    <w:name w:val="Quote Char"/>
    <w:basedOn w:val="DefaultParagraphFont"/>
    <w:link w:val="Quote"/>
    <w:uiPriority w:val="29"/>
    <w:rsid w:val="00A64E1C"/>
    <w:rPr>
      <w:i/>
      <w:iCs/>
      <w:color w:val="404040" w:themeColor="text1" w:themeTint="BF"/>
    </w:rPr>
  </w:style>
  <w:style w:type="paragraph" w:styleId="ListParagraph">
    <w:name w:val="List Paragraph"/>
    <w:basedOn w:val="Normal"/>
    <w:uiPriority w:val="34"/>
    <w:qFormat/>
    <w:rsid w:val="00A64E1C"/>
    <w:pPr>
      <w:ind w:left="720"/>
      <w:contextualSpacing/>
    </w:pPr>
  </w:style>
  <w:style w:type="character" w:styleId="IntenseEmphasis">
    <w:name w:val="Intense Emphasis"/>
    <w:basedOn w:val="DefaultParagraphFont"/>
    <w:uiPriority w:val="21"/>
    <w:qFormat/>
    <w:rsid w:val="00A64E1C"/>
    <w:rPr>
      <w:i/>
      <w:iCs/>
      <w:color w:val="0F4761" w:themeColor="accent1" w:themeShade="BF"/>
    </w:rPr>
  </w:style>
  <w:style w:type="paragraph" w:styleId="IntenseQuote">
    <w:name w:val="Intense Quote"/>
    <w:basedOn w:val="Normal"/>
    <w:next w:val="Normal"/>
    <w:link w:val="IntenseQuoteChar"/>
    <w:uiPriority w:val="30"/>
    <w:qFormat/>
    <w:rsid w:val="00A64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E1C"/>
    <w:rPr>
      <w:i/>
      <w:iCs/>
      <w:color w:val="0F4761" w:themeColor="accent1" w:themeShade="BF"/>
    </w:rPr>
  </w:style>
  <w:style w:type="character" w:styleId="IntenseReference">
    <w:name w:val="Intense Reference"/>
    <w:basedOn w:val="DefaultParagraphFont"/>
    <w:uiPriority w:val="32"/>
    <w:qFormat/>
    <w:rsid w:val="00A64E1C"/>
    <w:rPr>
      <w:b/>
      <w:bCs/>
      <w:smallCaps/>
      <w:color w:val="0F4761" w:themeColor="accent1" w:themeShade="BF"/>
      <w:spacing w:val="5"/>
    </w:rPr>
  </w:style>
  <w:style w:type="paragraph" w:styleId="Revision">
    <w:name w:val="Revision"/>
    <w:hidden/>
    <w:uiPriority w:val="99"/>
    <w:semiHidden/>
    <w:rsid w:val="00A64E1C"/>
    <w:pPr>
      <w:spacing w:after="0" w:line="240" w:lineRule="auto"/>
    </w:pPr>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semiHidden/>
    <w:unhideWhenUsed/>
    <w:rsid w:val="00A64E1C"/>
    <w:rPr>
      <w:color w:val="467886" w:themeColor="hyperlink"/>
      <w:u w:val="single"/>
    </w:rPr>
  </w:style>
  <w:style w:type="paragraph" w:styleId="CommentText">
    <w:name w:val="annotation text"/>
    <w:basedOn w:val="Normal"/>
    <w:link w:val="CommentTextChar"/>
    <w:unhideWhenUsed/>
    <w:rsid w:val="00A64E1C"/>
    <w:rPr>
      <w:sz w:val="20"/>
    </w:rPr>
  </w:style>
  <w:style w:type="character" w:customStyle="1" w:styleId="CommentTextChar">
    <w:name w:val="Comment Text Char"/>
    <w:basedOn w:val="DefaultParagraphFont"/>
    <w:link w:val="CommentText"/>
    <w:rsid w:val="00A64E1C"/>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semiHidden/>
    <w:unhideWhenUsed/>
    <w:rsid w:val="00A64E1C"/>
    <w:rPr>
      <w:sz w:val="16"/>
      <w:szCs w:val="16"/>
    </w:rPr>
  </w:style>
  <w:style w:type="character" w:customStyle="1" w:styleId="cf01">
    <w:name w:val="cf01"/>
    <w:basedOn w:val="DefaultParagraphFont"/>
    <w:rsid w:val="00A64E1C"/>
    <w:rPr>
      <w:rFonts w:ascii="Segoe UI" w:hAnsi="Segoe UI" w:cs="Segoe UI" w:hint="default"/>
      <w:sz w:val="18"/>
      <w:szCs w:val="18"/>
    </w:rPr>
  </w:style>
  <w:style w:type="character" w:customStyle="1" w:styleId="ui-provider">
    <w:name w:val="ui-provider"/>
    <w:basedOn w:val="DefaultParagraphFont"/>
    <w:rsid w:val="00A64E1C"/>
  </w:style>
  <w:style w:type="paragraph" w:styleId="CommentSubject">
    <w:name w:val="annotation subject"/>
    <w:basedOn w:val="CommentText"/>
    <w:next w:val="CommentText"/>
    <w:link w:val="CommentSubjectChar"/>
    <w:uiPriority w:val="99"/>
    <w:semiHidden/>
    <w:unhideWhenUsed/>
    <w:rsid w:val="0034187F"/>
    <w:rPr>
      <w:b/>
      <w:bCs/>
    </w:rPr>
  </w:style>
  <w:style w:type="character" w:customStyle="1" w:styleId="CommentSubjectChar">
    <w:name w:val="Comment Subject Char"/>
    <w:basedOn w:val="CommentTextChar"/>
    <w:link w:val="CommentSubject"/>
    <w:uiPriority w:val="99"/>
    <w:semiHidden/>
    <w:rsid w:val="0034187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8282">
      <w:bodyDiv w:val="1"/>
      <w:marLeft w:val="0"/>
      <w:marRight w:val="0"/>
      <w:marTop w:val="0"/>
      <w:marBottom w:val="0"/>
      <w:divBdr>
        <w:top w:val="none" w:sz="0" w:space="0" w:color="auto"/>
        <w:left w:val="none" w:sz="0" w:space="0" w:color="auto"/>
        <w:bottom w:val="none" w:sz="0" w:space="0" w:color="auto"/>
        <w:right w:val="none" w:sz="0" w:space="0" w:color="auto"/>
      </w:divBdr>
    </w:div>
    <w:div w:id="280645719">
      <w:bodyDiv w:val="1"/>
      <w:marLeft w:val="0"/>
      <w:marRight w:val="0"/>
      <w:marTop w:val="0"/>
      <w:marBottom w:val="0"/>
      <w:divBdr>
        <w:top w:val="none" w:sz="0" w:space="0" w:color="auto"/>
        <w:left w:val="none" w:sz="0" w:space="0" w:color="auto"/>
        <w:bottom w:val="none" w:sz="0" w:space="0" w:color="auto"/>
        <w:right w:val="none" w:sz="0" w:space="0" w:color="auto"/>
      </w:divBdr>
    </w:div>
    <w:div w:id="13808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9f349d40221011edb4cae1b158f98ea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4048F-158B-4D80-832D-DE944ACF8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11908</Words>
  <Characters>6789</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Čepas Vytautas | ŠMSM</dc:creator>
  <cp:keywords/>
  <dc:description/>
  <cp:lastModifiedBy>Lina Mechoncevė</cp:lastModifiedBy>
  <cp:revision>2</cp:revision>
  <dcterms:created xsi:type="dcterms:W3CDTF">2025-05-16T10:21:00Z</dcterms:created>
  <dcterms:modified xsi:type="dcterms:W3CDTF">2025-05-16T10:21:00Z</dcterms:modified>
</cp:coreProperties>
</file>