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263F21" w14:textId="77777777" w:rsidR="0041522B" w:rsidRDefault="0041522B" w:rsidP="0041522B">
      <w:pPr>
        <w:ind w:left="9639"/>
        <w:jc w:val="both"/>
        <w:rPr>
          <w:bCs/>
          <w:szCs w:val="24"/>
        </w:rPr>
      </w:pPr>
      <w:r>
        <w:rPr>
          <w:bCs/>
          <w:szCs w:val="24"/>
        </w:rPr>
        <w:t xml:space="preserve">2021–2030 m. plėtros programos valdytojos Lietuvos Respublikos švietimo, mokslo ir sporto ministerijos švietimo plėtros programos pažangos priemonės </w:t>
      </w:r>
      <w:r>
        <w:rPr>
          <w:szCs w:val="24"/>
        </w:rPr>
        <w:t xml:space="preserve">Nr. 12-003-03-02-01 „Įgyvendinti </w:t>
      </w:r>
      <w:proofErr w:type="spellStart"/>
      <w:r>
        <w:rPr>
          <w:szCs w:val="24"/>
        </w:rPr>
        <w:t>įtraukųjį</w:t>
      </w:r>
      <w:proofErr w:type="spellEnd"/>
      <w:r>
        <w:rPr>
          <w:szCs w:val="24"/>
        </w:rPr>
        <w:t xml:space="preserve"> švietimą“ </w:t>
      </w:r>
      <w:r>
        <w:rPr>
          <w:bCs/>
          <w:szCs w:val="24"/>
        </w:rPr>
        <w:t xml:space="preserve">aprašo </w:t>
      </w:r>
    </w:p>
    <w:p w14:paraId="6B53EA3D" w14:textId="376A9548" w:rsidR="00EB0F8F" w:rsidRDefault="0041522B" w:rsidP="0041522B">
      <w:pPr>
        <w:tabs>
          <w:tab w:val="left" w:pos="8505"/>
        </w:tabs>
        <w:ind w:left="3888"/>
        <w:jc w:val="center"/>
        <w:rPr>
          <w:iCs/>
          <w:szCs w:val="24"/>
        </w:rPr>
      </w:pPr>
      <w:r>
        <w:rPr>
          <w:bCs/>
          <w:szCs w:val="24"/>
        </w:rPr>
        <w:t xml:space="preserve">                   5 priedas</w:t>
      </w:r>
    </w:p>
    <w:p w14:paraId="07FAA85E" w14:textId="77777777" w:rsidR="00EB0F8F" w:rsidRPr="006010DA" w:rsidRDefault="00EB0F8F">
      <w:pPr>
        <w:jc w:val="center"/>
        <w:rPr>
          <w:b/>
          <w:i/>
          <w:szCs w:val="24"/>
        </w:rPr>
      </w:pPr>
    </w:p>
    <w:p w14:paraId="43900AC8" w14:textId="77777777" w:rsidR="0000121D" w:rsidRDefault="0000121D" w:rsidP="0000121D">
      <w:pPr>
        <w:jc w:val="center"/>
        <w:rPr>
          <w:i/>
          <w:szCs w:val="24"/>
        </w:rPr>
      </w:pPr>
      <w:r>
        <w:rPr>
          <w:b/>
          <w:bCs/>
          <w:szCs w:val="24"/>
        </w:rPr>
        <w:t>2021–2030 M. PLĖTROS PROGRAMOS VALDYTOJOS LIETUVOS RESPUBLIKOS ŠVIETIMO, MOKSLO IR SPORTO MINISTERIJOS ŠVIETIMO PLĖTROS PROGRAMOS PAŽANGOS PRIEMONĖS NR. 12-003-03-02-01 „ĮGYVENDINTI ĮTRAUKŲJĮ ŠVIETIMĄ“ PROJEKTŲ FINANSAVIMO SĄLYGŲ APRAŠAS NR. 5</w:t>
      </w:r>
    </w:p>
    <w:p w14:paraId="165DE661" w14:textId="77777777" w:rsidR="00EB0F8F" w:rsidRPr="001A6ED3" w:rsidRDefault="00EB0F8F">
      <w:pPr>
        <w:rPr>
          <w:bCs/>
          <w:i/>
          <w:szCs w:val="24"/>
        </w:rPr>
      </w:pPr>
    </w:p>
    <w:p w14:paraId="5CB31B91" w14:textId="77777777" w:rsidR="001A6ED3" w:rsidRPr="006010DA" w:rsidRDefault="001A6ED3" w:rsidP="001A6ED3">
      <w:pPr>
        <w:spacing w:line="259" w:lineRule="auto"/>
        <w:jc w:val="center"/>
        <w:rPr>
          <w:b/>
          <w:bCs/>
        </w:rPr>
      </w:pPr>
      <w:r w:rsidRPr="006010DA">
        <w:rPr>
          <w:b/>
          <w:bCs/>
        </w:rPr>
        <w:t>I SKYRIUS</w:t>
      </w:r>
    </w:p>
    <w:p w14:paraId="3E68FCB2" w14:textId="259E1CAA" w:rsidR="001A6ED3" w:rsidRPr="006010DA" w:rsidRDefault="001A6ED3" w:rsidP="001A6ED3">
      <w:pPr>
        <w:spacing w:line="259" w:lineRule="auto"/>
        <w:jc w:val="center"/>
        <w:rPr>
          <w:b/>
          <w:bCs/>
        </w:rPr>
      </w:pPr>
      <w:r w:rsidRPr="006010DA">
        <w:rPr>
          <w:b/>
          <w:bCs/>
        </w:rPr>
        <w:t>VEIKLOS AR POVEIKLĖS, KURIOMS NUSTATOMOS PROJEKTŲ FINANSAVIMO SĄLYGOS IR JŲ RODIKLIAI</w:t>
      </w:r>
    </w:p>
    <w:p w14:paraId="7D066E6E" w14:textId="77777777" w:rsidR="00EB0F8F" w:rsidRDefault="00EB0F8F">
      <w:pPr>
        <w:spacing w:line="259" w:lineRule="auto"/>
        <w:jc w:val="center"/>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06"/>
        <w:gridCol w:w="1236"/>
        <w:gridCol w:w="1134"/>
        <w:gridCol w:w="1134"/>
        <w:gridCol w:w="1457"/>
        <w:gridCol w:w="1344"/>
        <w:gridCol w:w="1080"/>
        <w:gridCol w:w="1344"/>
        <w:gridCol w:w="1051"/>
        <w:gridCol w:w="1132"/>
        <w:gridCol w:w="859"/>
        <w:gridCol w:w="1149"/>
      </w:tblGrid>
      <w:tr w:rsidR="00EB0F8F" w14:paraId="5B4D7078" w14:textId="7528AAB2" w:rsidTr="009D596A">
        <w:tc>
          <w:tcPr>
            <w:tcW w:w="15155" w:type="dxa"/>
            <w:gridSpan w:val="13"/>
            <w:vAlign w:val="center"/>
          </w:tcPr>
          <w:p w14:paraId="34297191" w14:textId="3D180361" w:rsidR="00EB0F8F" w:rsidRPr="00A009E3" w:rsidRDefault="00DC6D2E" w:rsidP="00D15D78">
            <w:pPr>
              <w:pStyle w:val="Sraopastraipa"/>
              <w:numPr>
                <w:ilvl w:val="0"/>
                <w:numId w:val="2"/>
              </w:numPr>
              <w:jc w:val="both"/>
              <w:rPr>
                <w:b/>
                <w:sz w:val="22"/>
                <w:szCs w:val="22"/>
              </w:rPr>
            </w:pPr>
            <w:r w:rsidRPr="00D15D78">
              <w:rPr>
                <w:b/>
                <w:sz w:val="22"/>
                <w:szCs w:val="22"/>
              </w:rPr>
              <w:t xml:space="preserve">Veiklos ar </w:t>
            </w:r>
            <w:proofErr w:type="spellStart"/>
            <w:r w:rsidRPr="00D15D78">
              <w:rPr>
                <w:b/>
                <w:sz w:val="22"/>
                <w:szCs w:val="22"/>
              </w:rPr>
              <w:t>poveiklės</w:t>
            </w:r>
            <w:proofErr w:type="spellEnd"/>
            <w:r w:rsidRPr="00D15D78">
              <w:rPr>
                <w:b/>
                <w:sz w:val="22"/>
                <w:szCs w:val="22"/>
              </w:rPr>
              <w:t>, kurioms nustatomos projektų finansavimo sąlygos</w:t>
            </w:r>
          </w:p>
        </w:tc>
      </w:tr>
      <w:tr w:rsidR="00EB0F8F" w14:paraId="44CC8440" w14:textId="34F687BE" w:rsidTr="009E7FBF">
        <w:tc>
          <w:tcPr>
            <w:tcW w:w="1129" w:type="dxa"/>
            <w:vAlign w:val="center"/>
          </w:tcPr>
          <w:p w14:paraId="44E08642" w14:textId="1E07FDE5" w:rsidR="00EB0F8F" w:rsidRPr="006010DA" w:rsidRDefault="00C222C1">
            <w:pPr>
              <w:jc w:val="center"/>
              <w:rPr>
                <w:b/>
                <w:sz w:val="20"/>
              </w:rPr>
            </w:pPr>
            <w:r w:rsidRPr="006010DA">
              <w:rPr>
                <w:b/>
                <w:sz w:val="20"/>
              </w:rPr>
              <w:t xml:space="preserve">Veiklos ar </w:t>
            </w:r>
            <w:proofErr w:type="spellStart"/>
            <w:r w:rsidRPr="006010DA">
              <w:rPr>
                <w:b/>
                <w:sz w:val="20"/>
              </w:rPr>
              <w:t>poveiklės</w:t>
            </w:r>
            <w:proofErr w:type="spellEnd"/>
            <w:r w:rsidRPr="006010DA">
              <w:rPr>
                <w:b/>
                <w:sz w:val="20"/>
              </w:rPr>
              <w:t xml:space="preserve"> </w:t>
            </w:r>
            <w:r w:rsidR="00B6590D" w:rsidRPr="00D66F20">
              <w:rPr>
                <w:b/>
                <w:color w:val="000000" w:themeColor="text1"/>
                <w:sz w:val="20"/>
              </w:rPr>
              <w:t>numeris ir</w:t>
            </w:r>
            <w:r w:rsidR="00B6590D" w:rsidRPr="006010DA">
              <w:rPr>
                <w:b/>
                <w:color w:val="000000" w:themeColor="text1"/>
                <w:sz w:val="20"/>
              </w:rPr>
              <w:t xml:space="preserve"> </w:t>
            </w:r>
            <w:r w:rsidRPr="006010DA">
              <w:rPr>
                <w:b/>
                <w:sz w:val="20"/>
              </w:rPr>
              <w:t>pavadini-</w:t>
            </w:r>
            <w:proofErr w:type="spellStart"/>
            <w:r w:rsidRPr="006010DA">
              <w:rPr>
                <w:b/>
                <w:sz w:val="20"/>
              </w:rPr>
              <w:t>mas</w:t>
            </w:r>
            <w:proofErr w:type="spellEnd"/>
          </w:p>
        </w:tc>
        <w:tc>
          <w:tcPr>
            <w:tcW w:w="1106" w:type="dxa"/>
            <w:vAlign w:val="center"/>
          </w:tcPr>
          <w:p w14:paraId="748B6392" w14:textId="77777777" w:rsidR="00EB0F8F" w:rsidRPr="006010DA" w:rsidRDefault="00C222C1">
            <w:pPr>
              <w:jc w:val="center"/>
              <w:rPr>
                <w:b/>
                <w:sz w:val="20"/>
              </w:rPr>
            </w:pPr>
            <w:proofErr w:type="spellStart"/>
            <w:r w:rsidRPr="006010DA">
              <w:rPr>
                <w:b/>
                <w:sz w:val="20"/>
              </w:rPr>
              <w:t>Finansa</w:t>
            </w:r>
            <w:proofErr w:type="spellEnd"/>
            <w:r w:rsidRPr="006010DA">
              <w:rPr>
                <w:b/>
                <w:sz w:val="20"/>
              </w:rPr>
              <w:t>-vimo šaltinis</w:t>
            </w:r>
          </w:p>
        </w:tc>
        <w:tc>
          <w:tcPr>
            <w:tcW w:w="1236" w:type="dxa"/>
            <w:vAlign w:val="center"/>
          </w:tcPr>
          <w:p w14:paraId="2277D0D3" w14:textId="77777777" w:rsidR="00EB0F8F" w:rsidRPr="006010DA" w:rsidRDefault="00C222C1">
            <w:pPr>
              <w:jc w:val="center"/>
              <w:rPr>
                <w:b/>
                <w:sz w:val="20"/>
              </w:rPr>
            </w:pPr>
            <w:r w:rsidRPr="006010DA">
              <w:rPr>
                <w:b/>
                <w:sz w:val="20"/>
              </w:rPr>
              <w:t xml:space="preserve">Prioritetas ar </w:t>
            </w:r>
            <w:proofErr w:type="spellStart"/>
            <w:r w:rsidRPr="006010DA">
              <w:rPr>
                <w:b/>
                <w:sz w:val="20"/>
              </w:rPr>
              <w:t>komponen</w:t>
            </w:r>
            <w:proofErr w:type="spellEnd"/>
            <w:r w:rsidRPr="006010DA">
              <w:rPr>
                <w:b/>
                <w:sz w:val="20"/>
              </w:rPr>
              <w:t>-tas</w:t>
            </w:r>
          </w:p>
        </w:tc>
        <w:tc>
          <w:tcPr>
            <w:tcW w:w="1134" w:type="dxa"/>
            <w:vAlign w:val="center"/>
          </w:tcPr>
          <w:p w14:paraId="699300FF" w14:textId="77777777" w:rsidR="00EB0F8F" w:rsidRPr="006010DA" w:rsidRDefault="00C222C1">
            <w:pPr>
              <w:jc w:val="center"/>
              <w:rPr>
                <w:b/>
                <w:sz w:val="20"/>
              </w:rPr>
            </w:pPr>
            <w:proofErr w:type="spellStart"/>
            <w:r w:rsidRPr="006010DA">
              <w:rPr>
                <w:b/>
                <w:sz w:val="20"/>
              </w:rPr>
              <w:t>Uždavi-nys</w:t>
            </w:r>
            <w:proofErr w:type="spellEnd"/>
            <w:r w:rsidRPr="006010DA">
              <w:rPr>
                <w:b/>
                <w:sz w:val="20"/>
              </w:rPr>
              <w:t xml:space="preserve"> ar priemonė</w:t>
            </w:r>
          </w:p>
        </w:tc>
        <w:tc>
          <w:tcPr>
            <w:tcW w:w="1134" w:type="dxa"/>
            <w:vAlign w:val="center"/>
          </w:tcPr>
          <w:p w14:paraId="479A2861" w14:textId="16459E23" w:rsidR="00EB0F8F" w:rsidRPr="006010DA" w:rsidRDefault="00C222C1">
            <w:pPr>
              <w:jc w:val="center"/>
              <w:rPr>
                <w:b/>
                <w:sz w:val="20"/>
              </w:rPr>
            </w:pPr>
            <w:r w:rsidRPr="006010DA">
              <w:rPr>
                <w:b/>
                <w:sz w:val="20"/>
              </w:rPr>
              <w:t xml:space="preserve">Veikla ar </w:t>
            </w:r>
            <w:proofErr w:type="spellStart"/>
            <w:r w:rsidRPr="006010DA">
              <w:rPr>
                <w:b/>
                <w:sz w:val="20"/>
              </w:rPr>
              <w:t>paprie-monė</w:t>
            </w:r>
            <w:proofErr w:type="spellEnd"/>
          </w:p>
        </w:tc>
        <w:tc>
          <w:tcPr>
            <w:tcW w:w="1457" w:type="dxa"/>
            <w:vAlign w:val="center"/>
          </w:tcPr>
          <w:p w14:paraId="000BE0BE" w14:textId="77777777" w:rsidR="00EB0F8F" w:rsidRPr="006010DA" w:rsidRDefault="00C222C1">
            <w:pPr>
              <w:jc w:val="center"/>
              <w:rPr>
                <w:b/>
                <w:sz w:val="20"/>
              </w:rPr>
            </w:pPr>
            <w:r w:rsidRPr="006010DA">
              <w:rPr>
                <w:b/>
                <w:sz w:val="20"/>
              </w:rPr>
              <w:t>Intervencinės priemonės kodas</w:t>
            </w:r>
          </w:p>
        </w:tc>
        <w:tc>
          <w:tcPr>
            <w:tcW w:w="1344" w:type="dxa"/>
            <w:vAlign w:val="center"/>
          </w:tcPr>
          <w:p w14:paraId="62B981C8" w14:textId="77777777" w:rsidR="00EB0F8F" w:rsidRPr="006010DA" w:rsidRDefault="00C222C1">
            <w:pPr>
              <w:jc w:val="center"/>
              <w:rPr>
                <w:b/>
                <w:sz w:val="20"/>
              </w:rPr>
            </w:pPr>
            <w:r w:rsidRPr="006010DA">
              <w:rPr>
                <w:b/>
                <w:sz w:val="20"/>
              </w:rPr>
              <w:t xml:space="preserve">Regionas, kuriam priskiriama veikla ar </w:t>
            </w:r>
            <w:proofErr w:type="spellStart"/>
            <w:r w:rsidRPr="006010DA">
              <w:rPr>
                <w:b/>
                <w:sz w:val="20"/>
              </w:rPr>
              <w:t>poveiklė</w:t>
            </w:r>
            <w:proofErr w:type="spellEnd"/>
          </w:p>
        </w:tc>
        <w:tc>
          <w:tcPr>
            <w:tcW w:w="1080" w:type="dxa"/>
            <w:vAlign w:val="center"/>
          </w:tcPr>
          <w:p w14:paraId="01B4CEAC" w14:textId="77777777" w:rsidR="00EB0F8F" w:rsidRPr="006010DA" w:rsidRDefault="00C222C1">
            <w:pPr>
              <w:jc w:val="center"/>
              <w:rPr>
                <w:b/>
                <w:sz w:val="20"/>
              </w:rPr>
            </w:pPr>
            <w:r w:rsidRPr="006010DA">
              <w:rPr>
                <w:b/>
                <w:sz w:val="20"/>
              </w:rPr>
              <w:t>Paramos formos kodas</w:t>
            </w:r>
          </w:p>
        </w:tc>
        <w:tc>
          <w:tcPr>
            <w:tcW w:w="1344" w:type="dxa"/>
            <w:vAlign w:val="center"/>
          </w:tcPr>
          <w:p w14:paraId="106944A6" w14:textId="77777777" w:rsidR="00EB0F8F" w:rsidRPr="006010DA" w:rsidRDefault="00C222C1">
            <w:pPr>
              <w:jc w:val="center"/>
              <w:rPr>
                <w:b/>
                <w:sz w:val="20"/>
              </w:rPr>
            </w:pPr>
            <w:r w:rsidRPr="006010DA">
              <w:rPr>
                <w:b/>
                <w:sz w:val="20"/>
              </w:rPr>
              <w:t>Pagrindinės teritorinės srities kodas (-ai)</w:t>
            </w:r>
          </w:p>
        </w:tc>
        <w:tc>
          <w:tcPr>
            <w:tcW w:w="1051" w:type="dxa"/>
            <w:vAlign w:val="center"/>
          </w:tcPr>
          <w:p w14:paraId="16FAC529" w14:textId="77777777" w:rsidR="00EB0F8F" w:rsidRPr="006010DA" w:rsidRDefault="00C222C1">
            <w:pPr>
              <w:jc w:val="center"/>
              <w:rPr>
                <w:b/>
                <w:sz w:val="20"/>
              </w:rPr>
            </w:pPr>
            <w:proofErr w:type="spellStart"/>
            <w:r w:rsidRPr="006010DA">
              <w:rPr>
                <w:b/>
                <w:sz w:val="20"/>
              </w:rPr>
              <w:t>Ekono</w:t>
            </w:r>
            <w:proofErr w:type="spellEnd"/>
            <w:r w:rsidRPr="006010DA">
              <w:rPr>
                <w:b/>
                <w:sz w:val="20"/>
              </w:rPr>
              <w:t xml:space="preserve">-minės veiklos kodas </w:t>
            </w:r>
          </w:p>
          <w:p w14:paraId="317B5592" w14:textId="2D6A73A3" w:rsidR="00EB0F8F" w:rsidRPr="006010DA" w:rsidRDefault="00C222C1">
            <w:pPr>
              <w:jc w:val="center"/>
              <w:rPr>
                <w:b/>
                <w:sz w:val="20"/>
              </w:rPr>
            </w:pPr>
            <w:r w:rsidRPr="006010DA">
              <w:rPr>
                <w:b/>
                <w:sz w:val="20"/>
              </w:rPr>
              <w:t>(-ai)</w:t>
            </w:r>
          </w:p>
        </w:tc>
        <w:tc>
          <w:tcPr>
            <w:tcW w:w="1132" w:type="dxa"/>
            <w:vAlign w:val="center"/>
          </w:tcPr>
          <w:p w14:paraId="638E9489" w14:textId="77777777" w:rsidR="00EB0F8F" w:rsidRPr="006010DA" w:rsidRDefault="00C222C1">
            <w:pPr>
              <w:jc w:val="center"/>
              <w:rPr>
                <w:b/>
                <w:sz w:val="20"/>
              </w:rPr>
            </w:pPr>
            <w:r w:rsidRPr="006010DA">
              <w:rPr>
                <w:b/>
                <w:sz w:val="20"/>
              </w:rPr>
              <w:t>„Europos socialinio fondo +“ (toliau – ESF+) antrinių temų kodai</w:t>
            </w:r>
          </w:p>
        </w:tc>
        <w:tc>
          <w:tcPr>
            <w:tcW w:w="859" w:type="dxa"/>
            <w:vAlign w:val="center"/>
          </w:tcPr>
          <w:p w14:paraId="6FE52515" w14:textId="614A57AF" w:rsidR="00EB0F8F" w:rsidRPr="006010DA" w:rsidRDefault="00C222C1">
            <w:pPr>
              <w:jc w:val="center"/>
              <w:rPr>
                <w:b/>
                <w:sz w:val="20"/>
              </w:rPr>
            </w:pPr>
            <w:r w:rsidRPr="006010DA">
              <w:rPr>
                <w:b/>
                <w:sz w:val="20"/>
              </w:rPr>
              <w:t>Lyčių lygybės mat-</w:t>
            </w:r>
            <w:proofErr w:type="spellStart"/>
            <w:r w:rsidRPr="006010DA">
              <w:rPr>
                <w:b/>
                <w:sz w:val="20"/>
              </w:rPr>
              <w:t>mens</w:t>
            </w:r>
            <w:proofErr w:type="spellEnd"/>
            <w:r w:rsidRPr="006010DA">
              <w:rPr>
                <w:b/>
                <w:sz w:val="20"/>
              </w:rPr>
              <w:t xml:space="preserve"> kodas</w:t>
            </w:r>
          </w:p>
        </w:tc>
        <w:tc>
          <w:tcPr>
            <w:tcW w:w="1149" w:type="dxa"/>
            <w:vAlign w:val="center"/>
          </w:tcPr>
          <w:p w14:paraId="07588924" w14:textId="26F5ABD7" w:rsidR="00EB0F8F" w:rsidRPr="00D66F20" w:rsidRDefault="00C222C1">
            <w:pPr>
              <w:jc w:val="center"/>
              <w:rPr>
                <w:b/>
                <w:sz w:val="20"/>
              </w:rPr>
            </w:pPr>
            <w:proofErr w:type="spellStart"/>
            <w:r w:rsidRPr="006010DA">
              <w:rPr>
                <w:b/>
                <w:sz w:val="20"/>
              </w:rPr>
              <w:t>Nepanau-dotos</w:t>
            </w:r>
            <w:proofErr w:type="spellEnd"/>
            <w:r w:rsidRPr="006010DA">
              <w:rPr>
                <w:b/>
                <w:sz w:val="20"/>
              </w:rPr>
              <w:t xml:space="preserve"> </w:t>
            </w:r>
            <w:proofErr w:type="spellStart"/>
            <w:r w:rsidRPr="006010DA">
              <w:rPr>
                <w:b/>
                <w:sz w:val="20"/>
              </w:rPr>
              <w:t>Ekonomi-kos</w:t>
            </w:r>
            <w:proofErr w:type="spellEnd"/>
            <w:r w:rsidRPr="006010DA">
              <w:rPr>
                <w:b/>
                <w:sz w:val="20"/>
              </w:rPr>
              <w:t xml:space="preserve"> gaivinimo ir atsparumo didinimo priemonės lėšos</w:t>
            </w:r>
          </w:p>
          <w:p w14:paraId="70C2431C" w14:textId="283D6794" w:rsidR="00EB0F8F" w:rsidRPr="006010DA" w:rsidRDefault="00C222C1">
            <w:pPr>
              <w:jc w:val="center"/>
              <w:rPr>
                <w:b/>
                <w:sz w:val="20"/>
              </w:rPr>
            </w:pPr>
            <w:r w:rsidRPr="006010DA">
              <w:rPr>
                <w:b/>
                <w:sz w:val="20"/>
              </w:rPr>
              <w:t>(Taip / Ne)</w:t>
            </w:r>
          </w:p>
        </w:tc>
      </w:tr>
      <w:tr w:rsidR="00985637" w14:paraId="65617F03" w14:textId="67958720" w:rsidTr="009E7FBF">
        <w:trPr>
          <w:trHeight w:val="278"/>
        </w:trPr>
        <w:tc>
          <w:tcPr>
            <w:tcW w:w="1129" w:type="dxa"/>
            <w:tcMar>
              <w:left w:w="28" w:type="dxa"/>
              <w:right w:w="28" w:type="dxa"/>
            </w:tcMar>
          </w:tcPr>
          <w:p w14:paraId="74FA5B32" w14:textId="2222C851" w:rsidR="00985637" w:rsidRDefault="00985637" w:rsidP="00985637">
            <w:pPr>
              <w:ind w:firstLine="48"/>
              <w:jc w:val="center"/>
              <w:rPr>
                <w:i/>
                <w:sz w:val="18"/>
                <w:szCs w:val="18"/>
              </w:rPr>
            </w:pPr>
            <w:r>
              <w:rPr>
                <w:sz w:val="20"/>
              </w:rPr>
              <w:t xml:space="preserve">5.1. Sukurti ir įdiegti priemonių </w:t>
            </w:r>
            <w:proofErr w:type="spellStart"/>
            <w:r>
              <w:rPr>
                <w:sz w:val="20"/>
              </w:rPr>
              <w:t>įtraukiajam</w:t>
            </w:r>
            <w:proofErr w:type="spellEnd"/>
            <w:r>
              <w:rPr>
                <w:sz w:val="20"/>
              </w:rPr>
              <w:t xml:space="preserve"> ugdymui ir švietimo pagalbai mokyklose, įgyvendinančiose ikimokyklini</w:t>
            </w:r>
            <w:r>
              <w:rPr>
                <w:sz w:val="20"/>
              </w:rPr>
              <w:lastRenderedPageBreak/>
              <w:t>o ir priešmokyklinio ugdymo programas, paketą, užtikrinantį švietimo didesnį prieinamumą, visos dienos mokyklos paslaugas, aprūpinimą reikalingomis specialiojo ugdymo priemonėmis, specialiųjų ugdymosi poreikių turintiems vaikams</w:t>
            </w:r>
          </w:p>
        </w:tc>
        <w:tc>
          <w:tcPr>
            <w:tcW w:w="1106" w:type="dxa"/>
            <w:tcMar>
              <w:left w:w="28" w:type="dxa"/>
              <w:right w:w="28" w:type="dxa"/>
            </w:tcMar>
          </w:tcPr>
          <w:p w14:paraId="70AC9206" w14:textId="237F436B" w:rsidR="00985637" w:rsidRDefault="00985637" w:rsidP="00985637">
            <w:pPr>
              <w:jc w:val="center"/>
              <w:rPr>
                <w:b/>
                <w:i/>
                <w:sz w:val="18"/>
                <w:szCs w:val="18"/>
              </w:rPr>
            </w:pPr>
            <w:r>
              <w:rPr>
                <w:sz w:val="20"/>
              </w:rPr>
              <w:lastRenderedPageBreak/>
              <w:t xml:space="preserve">Europos Sąjungos fondų ir bendrojo </w:t>
            </w:r>
            <w:proofErr w:type="spellStart"/>
            <w:r>
              <w:rPr>
                <w:sz w:val="20"/>
              </w:rPr>
              <w:t>finansa</w:t>
            </w:r>
            <w:proofErr w:type="spellEnd"/>
            <w:r>
              <w:rPr>
                <w:sz w:val="20"/>
              </w:rPr>
              <w:t>-vimo lėšos</w:t>
            </w:r>
            <w:r>
              <w:rPr>
                <w:i/>
                <w:sz w:val="18"/>
                <w:szCs w:val="18"/>
              </w:rPr>
              <w:t>.</w:t>
            </w:r>
          </w:p>
        </w:tc>
        <w:tc>
          <w:tcPr>
            <w:tcW w:w="1236" w:type="dxa"/>
            <w:tcMar>
              <w:left w:w="28" w:type="dxa"/>
              <w:right w:w="28" w:type="dxa"/>
            </w:tcMar>
          </w:tcPr>
          <w:p w14:paraId="276ADE8D" w14:textId="3E966A82" w:rsidR="00985637" w:rsidRDefault="00985637" w:rsidP="00985637">
            <w:pPr>
              <w:jc w:val="center"/>
              <w:rPr>
                <w:i/>
                <w:sz w:val="18"/>
                <w:szCs w:val="18"/>
              </w:rPr>
            </w:pPr>
            <w:r>
              <w:rPr>
                <w:sz w:val="20"/>
              </w:rPr>
              <w:t>4</w:t>
            </w:r>
          </w:p>
        </w:tc>
        <w:tc>
          <w:tcPr>
            <w:tcW w:w="1134" w:type="dxa"/>
            <w:tcMar>
              <w:left w:w="28" w:type="dxa"/>
              <w:right w:w="28" w:type="dxa"/>
            </w:tcMar>
          </w:tcPr>
          <w:p w14:paraId="79EE11B5" w14:textId="2B80D5A5" w:rsidR="00985637" w:rsidRDefault="00985637" w:rsidP="00985637">
            <w:pPr>
              <w:jc w:val="center"/>
              <w:rPr>
                <w:sz w:val="18"/>
                <w:szCs w:val="18"/>
              </w:rPr>
            </w:pPr>
            <w:r>
              <w:rPr>
                <w:sz w:val="20"/>
              </w:rPr>
              <w:t>4.3</w:t>
            </w:r>
          </w:p>
        </w:tc>
        <w:tc>
          <w:tcPr>
            <w:tcW w:w="1134" w:type="dxa"/>
            <w:tcMar>
              <w:left w:w="28" w:type="dxa"/>
              <w:right w:w="28" w:type="dxa"/>
            </w:tcMar>
          </w:tcPr>
          <w:p w14:paraId="6011FB3D" w14:textId="0E6CA8DD" w:rsidR="00985637" w:rsidRPr="006010DA" w:rsidRDefault="00985637" w:rsidP="00985637">
            <w:pPr>
              <w:jc w:val="center"/>
              <w:rPr>
                <w:i/>
                <w:sz w:val="18"/>
                <w:szCs w:val="18"/>
              </w:rPr>
            </w:pPr>
            <w:r>
              <w:rPr>
                <w:sz w:val="20"/>
              </w:rPr>
              <w:t xml:space="preserve">4.3.2. Užtikrinant vienodas starto švietime galimybes, padidinti ikimokyklinio ugdymo ir visos dienos mokyklos </w:t>
            </w:r>
            <w:r>
              <w:rPr>
                <w:sz w:val="20"/>
              </w:rPr>
              <w:lastRenderedPageBreak/>
              <w:t>prieinamas paslaugas asmenims, patiriantiems atskirtį ar socialines rizikas, dėl kurių kyla grėsmė patirti socialinę atskirtį</w:t>
            </w:r>
          </w:p>
        </w:tc>
        <w:tc>
          <w:tcPr>
            <w:tcW w:w="1457" w:type="dxa"/>
            <w:tcMar>
              <w:left w:w="28" w:type="dxa"/>
              <w:right w:w="28" w:type="dxa"/>
            </w:tcMar>
          </w:tcPr>
          <w:p w14:paraId="2CE029DB" w14:textId="60C72A75" w:rsidR="00985637" w:rsidRDefault="00985637" w:rsidP="00985637">
            <w:pPr>
              <w:jc w:val="center"/>
              <w:rPr>
                <w:i/>
                <w:sz w:val="18"/>
                <w:szCs w:val="18"/>
              </w:rPr>
            </w:pPr>
            <w:r>
              <w:rPr>
                <w:sz w:val="20"/>
              </w:rPr>
              <w:lastRenderedPageBreak/>
              <w:t>148</w:t>
            </w:r>
          </w:p>
        </w:tc>
        <w:tc>
          <w:tcPr>
            <w:tcW w:w="1344" w:type="dxa"/>
            <w:tcMar>
              <w:left w:w="28" w:type="dxa"/>
              <w:right w:w="28" w:type="dxa"/>
            </w:tcMar>
          </w:tcPr>
          <w:p w14:paraId="7F10B632" w14:textId="0501B472" w:rsidR="00985637" w:rsidRPr="0098319D" w:rsidRDefault="00985637" w:rsidP="00985637">
            <w:pPr>
              <w:jc w:val="center"/>
              <w:rPr>
                <w:sz w:val="18"/>
                <w:szCs w:val="18"/>
              </w:rPr>
            </w:pPr>
            <w:r>
              <w:rPr>
                <w:sz w:val="20"/>
              </w:rPr>
              <w:t>Vidurio ir vakarų Lietuvos regionas</w:t>
            </w:r>
          </w:p>
        </w:tc>
        <w:tc>
          <w:tcPr>
            <w:tcW w:w="1080" w:type="dxa"/>
            <w:tcMar>
              <w:left w:w="28" w:type="dxa"/>
              <w:right w:w="28" w:type="dxa"/>
            </w:tcMar>
          </w:tcPr>
          <w:p w14:paraId="3F2AA3EF" w14:textId="099398B0" w:rsidR="00985637" w:rsidRDefault="00985637" w:rsidP="00985637">
            <w:pPr>
              <w:jc w:val="center"/>
              <w:rPr>
                <w:i/>
                <w:sz w:val="18"/>
                <w:szCs w:val="18"/>
              </w:rPr>
            </w:pPr>
            <w:r>
              <w:rPr>
                <w:sz w:val="20"/>
              </w:rPr>
              <w:t>01 – dotacija</w:t>
            </w:r>
          </w:p>
        </w:tc>
        <w:tc>
          <w:tcPr>
            <w:tcW w:w="1344" w:type="dxa"/>
            <w:tcMar>
              <w:left w:w="28" w:type="dxa"/>
              <w:right w:w="28" w:type="dxa"/>
            </w:tcMar>
          </w:tcPr>
          <w:p w14:paraId="61DFE6C2" w14:textId="06C5C5E2" w:rsidR="00985637" w:rsidRDefault="00985637" w:rsidP="00985637">
            <w:pPr>
              <w:jc w:val="center"/>
              <w:rPr>
                <w:sz w:val="18"/>
                <w:szCs w:val="18"/>
              </w:rPr>
            </w:pPr>
            <w:r>
              <w:rPr>
                <w:sz w:val="20"/>
              </w:rPr>
              <w:t xml:space="preserve">33 – nesiorientuojant į </w:t>
            </w:r>
            <w:proofErr w:type="spellStart"/>
            <w:r>
              <w:rPr>
                <w:sz w:val="20"/>
              </w:rPr>
              <w:t>teritoriškumą</w:t>
            </w:r>
            <w:proofErr w:type="spellEnd"/>
          </w:p>
        </w:tc>
        <w:tc>
          <w:tcPr>
            <w:tcW w:w="1051" w:type="dxa"/>
            <w:tcMar>
              <w:left w:w="28" w:type="dxa"/>
              <w:right w:w="28" w:type="dxa"/>
            </w:tcMar>
          </w:tcPr>
          <w:p w14:paraId="72C15DEA" w14:textId="1E08C25F" w:rsidR="00985637" w:rsidRDefault="00B026AA" w:rsidP="00985637">
            <w:pPr>
              <w:jc w:val="center"/>
              <w:rPr>
                <w:sz w:val="18"/>
                <w:szCs w:val="18"/>
              </w:rPr>
            </w:pPr>
            <w:r>
              <w:rPr>
                <w:sz w:val="20"/>
              </w:rPr>
              <w:t>21 – švietimas</w:t>
            </w:r>
          </w:p>
        </w:tc>
        <w:tc>
          <w:tcPr>
            <w:tcW w:w="1132" w:type="dxa"/>
            <w:tcMar>
              <w:left w:w="28" w:type="dxa"/>
              <w:right w:w="28" w:type="dxa"/>
            </w:tcMar>
          </w:tcPr>
          <w:p w14:paraId="58E02594" w14:textId="74D1E139" w:rsidR="00985637" w:rsidRDefault="002C4394" w:rsidP="00985637">
            <w:pPr>
              <w:jc w:val="center"/>
              <w:rPr>
                <w:i/>
                <w:iCs/>
                <w:sz w:val="18"/>
                <w:szCs w:val="18"/>
              </w:rPr>
            </w:pPr>
            <w:r>
              <w:rPr>
                <w:sz w:val="20"/>
              </w:rPr>
              <w:t>09 – netaikoma</w:t>
            </w:r>
          </w:p>
        </w:tc>
        <w:tc>
          <w:tcPr>
            <w:tcW w:w="859" w:type="dxa"/>
            <w:tcMar>
              <w:left w:w="28" w:type="dxa"/>
              <w:right w:w="28" w:type="dxa"/>
            </w:tcMar>
          </w:tcPr>
          <w:p w14:paraId="08E21C39" w14:textId="272D12DF" w:rsidR="00985637" w:rsidRDefault="009F684C" w:rsidP="00985637">
            <w:pPr>
              <w:jc w:val="center"/>
              <w:rPr>
                <w:i/>
                <w:iCs/>
                <w:sz w:val="18"/>
                <w:szCs w:val="18"/>
              </w:rPr>
            </w:pPr>
            <w:r>
              <w:rPr>
                <w:sz w:val="20"/>
              </w:rPr>
              <w:t>03 – neutralumas lyties požiūriu</w:t>
            </w:r>
          </w:p>
        </w:tc>
        <w:tc>
          <w:tcPr>
            <w:tcW w:w="1149" w:type="dxa"/>
          </w:tcPr>
          <w:p w14:paraId="6E6DBD80" w14:textId="34FA80CD" w:rsidR="00985637" w:rsidRDefault="00E61ADE" w:rsidP="00985637">
            <w:pPr>
              <w:jc w:val="center"/>
              <w:rPr>
                <w:i/>
                <w:iCs/>
                <w:sz w:val="18"/>
                <w:szCs w:val="18"/>
              </w:rPr>
            </w:pPr>
            <w:r>
              <w:rPr>
                <w:sz w:val="20"/>
              </w:rPr>
              <w:t>Ne</w:t>
            </w:r>
          </w:p>
        </w:tc>
      </w:tr>
      <w:tr w:rsidR="00985637" w14:paraId="5DCF4A98" w14:textId="77777777" w:rsidTr="009E7FBF">
        <w:trPr>
          <w:trHeight w:val="278"/>
        </w:trPr>
        <w:tc>
          <w:tcPr>
            <w:tcW w:w="1129" w:type="dxa"/>
            <w:tcMar>
              <w:left w:w="28" w:type="dxa"/>
              <w:right w:w="28" w:type="dxa"/>
            </w:tcMar>
          </w:tcPr>
          <w:p w14:paraId="22423F9A" w14:textId="52F0F70E" w:rsidR="00985637" w:rsidRDefault="00985637" w:rsidP="00985637">
            <w:pPr>
              <w:jc w:val="center"/>
              <w:rPr>
                <w:i/>
                <w:sz w:val="18"/>
                <w:szCs w:val="18"/>
              </w:rPr>
            </w:pPr>
            <w:r>
              <w:rPr>
                <w:sz w:val="20"/>
              </w:rPr>
              <w:t xml:space="preserve">5.2. Sukurti ir įdiegti priemonių </w:t>
            </w:r>
            <w:proofErr w:type="spellStart"/>
            <w:r>
              <w:rPr>
                <w:sz w:val="20"/>
              </w:rPr>
              <w:t>įtraukiajam</w:t>
            </w:r>
            <w:proofErr w:type="spellEnd"/>
            <w:r>
              <w:rPr>
                <w:sz w:val="20"/>
              </w:rPr>
              <w:t xml:space="preserve"> ugdymui ir švietimo pagalbai bendrojo ugdymo mokyklose paketą, užtikrinantį švietimo didesnį prieinamumą, visos </w:t>
            </w:r>
            <w:r>
              <w:rPr>
                <w:sz w:val="20"/>
              </w:rPr>
              <w:lastRenderedPageBreak/>
              <w:t>dienos mokyklos paslaugas, aprūpinimą reikalingomis specialiojo ugdymo priemonėmis, specialiųjų ugdymosi poreikių turintiems vaikams</w:t>
            </w:r>
          </w:p>
        </w:tc>
        <w:tc>
          <w:tcPr>
            <w:tcW w:w="1106" w:type="dxa"/>
            <w:tcMar>
              <w:left w:w="28" w:type="dxa"/>
              <w:right w:w="28" w:type="dxa"/>
            </w:tcMar>
          </w:tcPr>
          <w:p w14:paraId="628EB4D6" w14:textId="456F80FF" w:rsidR="00985637" w:rsidRDefault="00985637" w:rsidP="00985637">
            <w:pPr>
              <w:jc w:val="center"/>
              <w:rPr>
                <w:i/>
                <w:sz w:val="18"/>
                <w:szCs w:val="18"/>
              </w:rPr>
            </w:pPr>
            <w:r>
              <w:rPr>
                <w:sz w:val="20"/>
              </w:rPr>
              <w:lastRenderedPageBreak/>
              <w:t xml:space="preserve">Europos Sąjungos fondų ir bendrojo </w:t>
            </w:r>
            <w:proofErr w:type="spellStart"/>
            <w:r>
              <w:rPr>
                <w:sz w:val="20"/>
              </w:rPr>
              <w:t>finansa</w:t>
            </w:r>
            <w:proofErr w:type="spellEnd"/>
            <w:r>
              <w:rPr>
                <w:sz w:val="20"/>
              </w:rPr>
              <w:t>-vimo lėšos</w:t>
            </w:r>
          </w:p>
        </w:tc>
        <w:tc>
          <w:tcPr>
            <w:tcW w:w="1236" w:type="dxa"/>
            <w:tcMar>
              <w:left w:w="28" w:type="dxa"/>
              <w:right w:w="28" w:type="dxa"/>
            </w:tcMar>
          </w:tcPr>
          <w:p w14:paraId="17BC50EF" w14:textId="087FB31F" w:rsidR="00985637" w:rsidRPr="00AA3EE3" w:rsidRDefault="00985637" w:rsidP="00985637">
            <w:pPr>
              <w:jc w:val="center"/>
              <w:rPr>
                <w:b/>
                <w:bCs/>
                <w:i/>
                <w:iCs/>
                <w:sz w:val="18"/>
                <w:szCs w:val="18"/>
              </w:rPr>
            </w:pPr>
            <w:r>
              <w:rPr>
                <w:sz w:val="20"/>
              </w:rPr>
              <w:t>4</w:t>
            </w:r>
          </w:p>
        </w:tc>
        <w:tc>
          <w:tcPr>
            <w:tcW w:w="1134" w:type="dxa"/>
            <w:tcMar>
              <w:left w:w="28" w:type="dxa"/>
              <w:right w:w="28" w:type="dxa"/>
            </w:tcMar>
          </w:tcPr>
          <w:p w14:paraId="2E799679" w14:textId="26076A9B" w:rsidR="00985637" w:rsidRPr="00AA3EE3" w:rsidRDefault="00985637" w:rsidP="00985637">
            <w:pPr>
              <w:jc w:val="center"/>
              <w:rPr>
                <w:b/>
                <w:bCs/>
                <w:i/>
                <w:sz w:val="18"/>
                <w:szCs w:val="18"/>
              </w:rPr>
            </w:pPr>
            <w:r>
              <w:rPr>
                <w:sz w:val="20"/>
              </w:rPr>
              <w:t>4.3</w:t>
            </w:r>
          </w:p>
        </w:tc>
        <w:tc>
          <w:tcPr>
            <w:tcW w:w="1134" w:type="dxa"/>
            <w:tcMar>
              <w:left w:w="28" w:type="dxa"/>
              <w:right w:w="28" w:type="dxa"/>
            </w:tcMar>
          </w:tcPr>
          <w:p w14:paraId="098E7BE6" w14:textId="7EA39E01" w:rsidR="00985637" w:rsidRDefault="00985637" w:rsidP="00985637">
            <w:pPr>
              <w:jc w:val="center"/>
              <w:rPr>
                <w:i/>
                <w:iCs/>
                <w:sz w:val="18"/>
                <w:szCs w:val="18"/>
              </w:rPr>
            </w:pPr>
            <w:r>
              <w:rPr>
                <w:sz w:val="20"/>
              </w:rPr>
              <w:t xml:space="preserve">4.3.2. Užtikrinant vienodas starto švietime galimybes, padidinti ikimokyklinio ugdymo ir visos dienos mokyklos prieinamas paslaugas asmenims, patiriantiems atskirtį ar </w:t>
            </w:r>
            <w:r>
              <w:rPr>
                <w:sz w:val="20"/>
              </w:rPr>
              <w:lastRenderedPageBreak/>
              <w:t>socialines rizikas, dėl kurių kyla grėsmė patirti socialinę atskirtį</w:t>
            </w:r>
          </w:p>
        </w:tc>
        <w:tc>
          <w:tcPr>
            <w:tcW w:w="1457" w:type="dxa"/>
            <w:tcMar>
              <w:left w:w="28" w:type="dxa"/>
              <w:right w:w="28" w:type="dxa"/>
            </w:tcMar>
          </w:tcPr>
          <w:p w14:paraId="3A33D529" w14:textId="4B68DCA9" w:rsidR="00985637" w:rsidRDefault="00985637" w:rsidP="00985637">
            <w:pPr>
              <w:jc w:val="center"/>
              <w:rPr>
                <w:rFonts w:eastAsia="MS Mincho"/>
                <w:i/>
                <w:iCs/>
                <w:sz w:val="18"/>
                <w:szCs w:val="18"/>
                <w:lang w:eastAsia="lt-LT"/>
              </w:rPr>
            </w:pPr>
            <w:r>
              <w:rPr>
                <w:sz w:val="20"/>
              </w:rPr>
              <w:lastRenderedPageBreak/>
              <w:t>149</w:t>
            </w:r>
          </w:p>
        </w:tc>
        <w:tc>
          <w:tcPr>
            <w:tcW w:w="1344" w:type="dxa"/>
            <w:tcMar>
              <w:left w:w="28" w:type="dxa"/>
              <w:right w:w="28" w:type="dxa"/>
            </w:tcMar>
          </w:tcPr>
          <w:p w14:paraId="71855EFB" w14:textId="210AE6C6" w:rsidR="00985637" w:rsidRDefault="00985637" w:rsidP="00985637">
            <w:pPr>
              <w:jc w:val="center"/>
              <w:rPr>
                <w:i/>
                <w:sz w:val="18"/>
                <w:szCs w:val="18"/>
              </w:rPr>
            </w:pPr>
            <w:r>
              <w:rPr>
                <w:sz w:val="20"/>
              </w:rPr>
              <w:t>Vidurio ir vakarų Lietuvos regionas</w:t>
            </w:r>
          </w:p>
        </w:tc>
        <w:tc>
          <w:tcPr>
            <w:tcW w:w="1080" w:type="dxa"/>
            <w:tcMar>
              <w:left w:w="28" w:type="dxa"/>
              <w:right w:w="28" w:type="dxa"/>
            </w:tcMar>
          </w:tcPr>
          <w:p w14:paraId="2499C244" w14:textId="225FBB27" w:rsidR="00985637" w:rsidRDefault="00985637" w:rsidP="00985637">
            <w:pPr>
              <w:jc w:val="center"/>
              <w:rPr>
                <w:i/>
                <w:sz w:val="18"/>
                <w:szCs w:val="18"/>
              </w:rPr>
            </w:pPr>
            <w:r>
              <w:rPr>
                <w:sz w:val="20"/>
              </w:rPr>
              <w:t>01 – dotacija</w:t>
            </w:r>
          </w:p>
        </w:tc>
        <w:tc>
          <w:tcPr>
            <w:tcW w:w="1344" w:type="dxa"/>
            <w:tcMar>
              <w:left w:w="28" w:type="dxa"/>
              <w:right w:w="28" w:type="dxa"/>
            </w:tcMar>
          </w:tcPr>
          <w:p w14:paraId="39BE6094" w14:textId="5A2DE471" w:rsidR="00985637" w:rsidRDefault="00985637" w:rsidP="00985637">
            <w:pPr>
              <w:jc w:val="center"/>
              <w:rPr>
                <w:i/>
                <w:iCs/>
                <w:sz w:val="18"/>
                <w:szCs w:val="18"/>
              </w:rPr>
            </w:pPr>
            <w:r>
              <w:rPr>
                <w:sz w:val="20"/>
              </w:rPr>
              <w:t xml:space="preserve">33 – nesiorientuojant į </w:t>
            </w:r>
            <w:proofErr w:type="spellStart"/>
            <w:r>
              <w:rPr>
                <w:sz w:val="20"/>
              </w:rPr>
              <w:t>teritoriškumą</w:t>
            </w:r>
            <w:proofErr w:type="spellEnd"/>
          </w:p>
        </w:tc>
        <w:tc>
          <w:tcPr>
            <w:tcW w:w="1051" w:type="dxa"/>
            <w:tcMar>
              <w:left w:w="28" w:type="dxa"/>
              <w:right w:w="28" w:type="dxa"/>
            </w:tcMar>
          </w:tcPr>
          <w:p w14:paraId="578BD83E" w14:textId="78251E1D" w:rsidR="00985637" w:rsidRDefault="00B026AA" w:rsidP="00985637">
            <w:pPr>
              <w:jc w:val="center"/>
              <w:rPr>
                <w:i/>
                <w:iCs/>
                <w:sz w:val="18"/>
                <w:szCs w:val="18"/>
              </w:rPr>
            </w:pPr>
            <w:r>
              <w:rPr>
                <w:sz w:val="20"/>
              </w:rPr>
              <w:t>21 – švietimas</w:t>
            </w:r>
          </w:p>
        </w:tc>
        <w:tc>
          <w:tcPr>
            <w:tcW w:w="1132" w:type="dxa"/>
            <w:tcMar>
              <w:left w:w="28" w:type="dxa"/>
              <w:right w:w="28" w:type="dxa"/>
            </w:tcMar>
          </w:tcPr>
          <w:p w14:paraId="2AF3B17E" w14:textId="1185634C" w:rsidR="00985637" w:rsidRDefault="002C4394" w:rsidP="00985637">
            <w:pPr>
              <w:jc w:val="center"/>
              <w:rPr>
                <w:i/>
                <w:iCs/>
                <w:sz w:val="18"/>
                <w:szCs w:val="18"/>
              </w:rPr>
            </w:pPr>
            <w:r>
              <w:rPr>
                <w:sz w:val="20"/>
              </w:rPr>
              <w:t>09 – netaikoma</w:t>
            </w:r>
          </w:p>
        </w:tc>
        <w:tc>
          <w:tcPr>
            <w:tcW w:w="859" w:type="dxa"/>
            <w:tcMar>
              <w:left w:w="28" w:type="dxa"/>
              <w:right w:w="28" w:type="dxa"/>
            </w:tcMar>
          </w:tcPr>
          <w:p w14:paraId="61ED08FC" w14:textId="3BBD2586" w:rsidR="00985637" w:rsidRDefault="009F684C" w:rsidP="00985637">
            <w:pPr>
              <w:jc w:val="center"/>
              <w:rPr>
                <w:i/>
                <w:iCs/>
                <w:sz w:val="18"/>
                <w:szCs w:val="18"/>
              </w:rPr>
            </w:pPr>
            <w:r>
              <w:rPr>
                <w:sz w:val="20"/>
              </w:rPr>
              <w:t>03 – neutralumas lyties požiūriu</w:t>
            </w:r>
          </w:p>
        </w:tc>
        <w:tc>
          <w:tcPr>
            <w:tcW w:w="1149" w:type="dxa"/>
          </w:tcPr>
          <w:p w14:paraId="5D7EA00F" w14:textId="5D23F8BE" w:rsidR="00985637" w:rsidRDefault="00E61ADE" w:rsidP="00985637">
            <w:pPr>
              <w:jc w:val="center"/>
              <w:rPr>
                <w:i/>
                <w:iCs/>
                <w:sz w:val="18"/>
                <w:szCs w:val="18"/>
              </w:rPr>
            </w:pPr>
            <w:r>
              <w:rPr>
                <w:sz w:val="20"/>
              </w:rPr>
              <w:t>Ne</w:t>
            </w:r>
          </w:p>
        </w:tc>
      </w:tr>
    </w:tbl>
    <w:p w14:paraId="76EAE71F" w14:textId="77777777" w:rsidR="00EB0F8F" w:rsidRDefault="00EB0F8F">
      <w:pPr>
        <w:ind w:firstLine="567"/>
        <w:jc w:val="both"/>
        <w:rPr>
          <w:b/>
          <w:i/>
          <w:iCs/>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1A6ED3" w14:paraId="68633DF9" w14:textId="77777777" w:rsidTr="009D596A">
        <w:trPr>
          <w:trHeight w:val="405"/>
        </w:trPr>
        <w:tc>
          <w:tcPr>
            <w:tcW w:w="15134" w:type="dxa"/>
            <w:gridSpan w:val="4"/>
            <w:shd w:val="clear" w:color="auto" w:fill="auto"/>
            <w:vAlign w:val="center"/>
          </w:tcPr>
          <w:p w14:paraId="07AF3A7B" w14:textId="6739CE6C" w:rsidR="001A6ED3" w:rsidRDefault="00CB10DA" w:rsidP="001A6ED3">
            <w:pPr>
              <w:rPr>
                <w:sz w:val="22"/>
                <w:szCs w:val="22"/>
              </w:rPr>
            </w:pPr>
            <w:r>
              <w:rPr>
                <w:b/>
                <w:sz w:val="22"/>
                <w:szCs w:val="22"/>
              </w:rPr>
              <w:t xml:space="preserve">2. </w:t>
            </w:r>
            <w:r w:rsidRPr="001A6ED3">
              <w:rPr>
                <w:b/>
                <w:sz w:val="22"/>
                <w:szCs w:val="22"/>
              </w:rPr>
              <w:t xml:space="preserve">Veiklos ar </w:t>
            </w:r>
            <w:proofErr w:type="spellStart"/>
            <w:r w:rsidRPr="001A6ED3">
              <w:rPr>
                <w:b/>
                <w:sz w:val="22"/>
                <w:szCs w:val="22"/>
              </w:rPr>
              <w:t>poveiklės</w:t>
            </w:r>
            <w:proofErr w:type="spellEnd"/>
            <w:r w:rsidRPr="001A6ED3">
              <w:rPr>
                <w:b/>
                <w:sz w:val="22"/>
                <w:szCs w:val="22"/>
              </w:rPr>
              <w:t xml:space="preserve"> rodikliai</w:t>
            </w:r>
          </w:p>
        </w:tc>
      </w:tr>
      <w:tr w:rsidR="000A1B86" w14:paraId="31887465" w14:textId="77777777" w:rsidTr="007C4CE1">
        <w:trPr>
          <w:trHeight w:val="405"/>
        </w:trPr>
        <w:tc>
          <w:tcPr>
            <w:tcW w:w="15134" w:type="dxa"/>
            <w:gridSpan w:val="4"/>
            <w:shd w:val="clear" w:color="auto" w:fill="auto"/>
          </w:tcPr>
          <w:p w14:paraId="3573AB89" w14:textId="726101CB" w:rsidR="000A1B86" w:rsidRDefault="008E6A4D" w:rsidP="000A1B86">
            <w:pPr>
              <w:rPr>
                <w:b/>
                <w:sz w:val="22"/>
                <w:szCs w:val="22"/>
              </w:rPr>
            </w:pPr>
            <w:proofErr w:type="spellStart"/>
            <w:r>
              <w:rPr>
                <w:sz w:val="20"/>
              </w:rPr>
              <w:t>Poveiklė</w:t>
            </w:r>
            <w:proofErr w:type="spellEnd"/>
            <w:r>
              <w:rPr>
                <w:sz w:val="20"/>
              </w:rPr>
              <w:t xml:space="preserve"> Nr. </w:t>
            </w:r>
            <w:r w:rsidR="000A1B86">
              <w:rPr>
                <w:sz w:val="20"/>
              </w:rPr>
              <w:t xml:space="preserve">5.1. Sukurti ir įdiegti priemonių </w:t>
            </w:r>
            <w:proofErr w:type="spellStart"/>
            <w:r w:rsidR="000A1B86">
              <w:rPr>
                <w:sz w:val="20"/>
              </w:rPr>
              <w:t>įtraukiajam</w:t>
            </w:r>
            <w:proofErr w:type="spellEnd"/>
            <w:r w:rsidR="000A1B86">
              <w:rPr>
                <w:sz w:val="20"/>
              </w:rPr>
              <w:t xml:space="preserve"> ugdymui ir švietimo pagalbai mokyklose, įgyvendinančiose ikimokyklinio ir priešmokyklinio ugdymo programas, paketą, užtikrinantį švietimo didesnį prieinamumą, visos dienos mokyklos paslaugas, aprūpinimą reikalingomis specialiojo ugdymo priemonėmis, specialiųjų ugdymosi poreikių turintiems vaikams</w:t>
            </w:r>
          </w:p>
        </w:tc>
      </w:tr>
      <w:tr w:rsidR="000A1B86" w14:paraId="7F9041C5" w14:textId="77777777" w:rsidTr="009D596A">
        <w:trPr>
          <w:trHeight w:val="405"/>
        </w:trPr>
        <w:tc>
          <w:tcPr>
            <w:tcW w:w="3783" w:type="dxa"/>
            <w:shd w:val="clear" w:color="auto" w:fill="auto"/>
            <w:vAlign w:val="center"/>
          </w:tcPr>
          <w:p w14:paraId="3F3D9C62" w14:textId="77777777" w:rsidR="000A1B86" w:rsidRDefault="000A1B86" w:rsidP="000A1B86">
            <w:pPr>
              <w:jc w:val="center"/>
              <w:rPr>
                <w:sz w:val="22"/>
                <w:szCs w:val="22"/>
              </w:rPr>
            </w:pPr>
            <w:r>
              <w:rPr>
                <w:sz w:val="22"/>
                <w:szCs w:val="22"/>
              </w:rPr>
              <w:t>Rodiklio pavadinimas</w:t>
            </w:r>
          </w:p>
        </w:tc>
        <w:tc>
          <w:tcPr>
            <w:tcW w:w="3784" w:type="dxa"/>
            <w:shd w:val="clear" w:color="auto" w:fill="auto"/>
            <w:vAlign w:val="center"/>
          </w:tcPr>
          <w:p w14:paraId="39A51EE3" w14:textId="77777777" w:rsidR="000A1B86" w:rsidRDefault="000A1B86" w:rsidP="000A1B86">
            <w:pPr>
              <w:jc w:val="center"/>
              <w:rPr>
                <w:sz w:val="22"/>
                <w:szCs w:val="22"/>
              </w:rPr>
            </w:pPr>
            <w:r>
              <w:rPr>
                <w:sz w:val="22"/>
                <w:szCs w:val="22"/>
              </w:rPr>
              <w:t>Rodiklio kodas</w:t>
            </w:r>
          </w:p>
        </w:tc>
        <w:tc>
          <w:tcPr>
            <w:tcW w:w="3783" w:type="dxa"/>
            <w:shd w:val="clear" w:color="auto" w:fill="auto"/>
            <w:vAlign w:val="center"/>
          </w:tcPr>
          <w:p w14:paraId="0E9EC8A7" w14:textId="77777777" w:rsidR="000A1B86" w:rsidRDefault="000A1B86" w:rsidP="000A1B86">
            <w:pPr>
              <w:jc w:val="center"/>
              <w:rPr>
                <w:sz w:val="22"/>
                <w:szCs w:val="22"/>
              </w:rPr>
            </w:pPr>
            <w:r>
              <w:rPr>
                <w:sz w:val="22"/>
                <w:szCs w:val="22"/>
              </w:rPr>
              <w:t>Matavimo vienetai</w:t>
            </w:r>
          </w:p>
        </w:tc>
        <w:tc>
          <w:tcPr>
            <w:tcW w:w="3784" w:type="dxa"/>
            <w:shd w:val="clear" w:color="auto" w:fill="auto"/>
            <w:vAlign w:val="center"/>
          </w:tcPr>
          <w:p w14:paraId="7C846E81" w14:textId="77777777" w:rsidR="000A1B86" w:rsidRDefault="000A1B86" w:rsidP="000A1B86">
            <w:pPr>
              <w:jc w:val="center"/>
              <w:rPr>
                <w:sz w:val="22"/>
                <w:szCs w:val="22"/>
              </w:rPr>
            </w:pPr>
            <w:r>
              <w:rPr>
                <w:sz w:val="22"/>
                <w:szCs w:val="22"/>
              </w:rPr>
              <w:t>Siektina reikšmė ir pasiekimo data</w:t>
            </w:r>
          </w:p>
        </w:tc>
      </w:tr>
      <w:tr w:rsidR="00534F7D" w14:paraId="15701F01" w14:textId="77777777">
        <w:trPr>
          <w:trHeight w:val="416"/>
        </w:trPr>
        <w:tc>
          <w:tcPr>
            <w:tcW w:w="3783" w:type="dxa"/>
          </w:tcPr>
          <w:p w14:paraId="72219FB9" w14:textId="7099E261" w:rsidR="00534F7D" w:rsidRDefault="00534F7D" w:rsidP="00534F7D">
            <w:pPr>
              <w:jc w:val="center"/>
              <w:rPr>
                <w:i/>
                <w:iCs/>
                <w:sz w:val="18"/>
                <w:szCs w:val="18"/>
              </w:rPr>
            </w:pPr>
            <w:r>
              <w:rPr>
                <w:sz w:val="22"/>
                <w:szCs w:val="22"/>
              </w:rPr>
              <w:t xml:space="preserve">Asmenys, turintys tretinį </w:t>
            </w:r>
            <w:r>
              <w:rPr>
                <w:sz w:val="22"/>
                <w:szCs w:val="22"/>
                <w:lang w:eastAsia="lt-LT"/>
              </w:rPr>
              <w:t xml:space="preserve">(ISCED 5–8 kodai) </w:t>
            </w:r>
            <w:r>
              <w:rPr>
                <w:sz w:val="22"/>
                <w:szCs w:val="22"/>
              </w:rPr>
              <w:t>išsilavinimą, skaičius</w:t>
            </w:r>
          </w:p>
        </w:tc>
        <w:tc>
          <w:tcPr>
            <w:tcW w:w="3784" w:type="dxa"/>
          </w:tcPr>
          <w:p w14:paraId="5A8E9E7E" w14:textId="77777777" w:rsidR="00534F7D" w:rsidRDefault="00534F7D" w:rsidP="00534F7D">
            <w:pPr>
              <w:tabs>
                <w:tab w:val="left" w:pos="915"/>
              </w:tabs>
              <w:jc w:val="center"/>
              <w:rPr>
                <w:sz w:val="22"/>
                <w:szCs w:val="22"/>
              </w:rPr>
            </w:pPr>
            <w:r>
              <w:rPr>
                <w:sz w:val="22"/>
                <w:szCs w:val="22"/>
              </w:rPr>
              <w:t>P-12-003-03-02-01-07</w:t>
            </w:r>
          </w:p>
          <w:p w14:paraId="119FD711" w14:textId="2C634056" w:rsidR="00534F7D" w:rsidRDefault="00534F7D" w:rsidP="00534F7D">
            <w:pPr>
              <w:jc w:val="center"/>
              <w:rPr>
                <w:i/>
                <w:iCs/>
                <w:sz w:val="22"/>
                <w:szCs w:val="22"/>
              </w:rPr>
            </w:pPr>
            <w:r>
              <w:rPr>
                <w:sz w:val="22"/>
                <w:szCs w:val="22"/>
              </w:rPr>
              <w:t>P.B.2.0511</w:t>
            </w:r>
          </w:p>
        </w:tc>
        <w:tc>
          <w:tcPr>
            <w:tcW w:w="3783" w:type="dxa"/>
          </w:tcPr>
          <w:p w14:paraId="3C0A6EA8" w14:textId="76A7E0AE" w:rsidR="00534F7D" w:rsidRDefault="00534F7D" w:rsidP="00534F7D">
            <w:pPr>
              <w:jc w:val="center"/>
              <w:rPr>
                <w:i/>
                <w:iCs/>
                <w:sz w:val="22"/>
                <w:szCs w:val="22"/>
              </w:rPr>
            </w:pPr>
            <w:r>
              <w:rPr>
                <w:sz w:val="22"/>
                <w:szCs w:val="22"/>
              </w:rPr>
              <w:t>asmenys</w:t>
            </w:r>
          </w:p>
        </w:tc>
        <w:tc>
          <w:tcPr>
            <w:tcW w:w="3784" w:type="dxa"/>
          </w:tcPr>
          <w:p w14:paraId="07EC75CE" w14:textId="5FA7F6CA" w:rsidR="00534F7D" w:rsidRPr="007F6037" w:rsidRDefault="00E830AA" w:rsidP="00534F7D">
            <w:pPr>
              <w:jc w:val="center"/>
              <w:rPr>
                <w:i/>
                <w:iCs/>
                <w:sz w:val="22"/>
                <w:szCs w:val="22"/>
                <w:lang w:val="en-US"/>
              </w:rPr>
            </w:pPr>
            <w:r>
              <w:rPr>
                <w:sz w:val="22"/>
                <w:szCs w:val="22"/>
              </w:rPr>
              <w:t>50</w:t>
            </w:r>
          </w:p>
        </w:tc>
      </w:tr>
      <w:tr w:rsidR="00534F7D" w14:paraId="7B52A158" w14:textId="77777777">
        <w:trPr>
          <w:trHeight w:val="416"/>
        </w:trPr>
        <w:tc>
          <w:tcPr>
            <w:tcW w:w="3783" w:type="dxa"/>
          </w:tcPr>
          <w:p w14:paraId="30C37171" w14:textId="7EFEFEDF" w:rsidR="00534F7D" w:rsidRDefault="00534F7D" w:rsidP="00534F7D">
            <w:pPr>
              <w:jc w:val="center"/>
              <w:rPr>
                <w:i/>
                <w:iCs/>
                <w:sz w:val="18"/>
                <w:szCs w:val="18"/>
              </w:rPr>
            </w:pPr>
            <w:r>
              <w:rPr>
                <w:sz w:val="22"/>
                <w:szCs w:val="22"/>
              </w:rPr>
              <w:t>Jaunesnių nei 18 metų vaikų skaičius</w:t>
            </w:r>
          </w:p>
        </w:tc>
        <w:tc>
          <w:tcPr>
            <w:tcW w:w="3784" w:type="dxa"/>
          </w:tcPr>
          <w:p w14:paraId="1784B809" w14:textId="77777777" w:rsidR="00534F7D" w:rsidRDefault="00534F7D" w:rsidP="00534F7D">
            <w:pPr>
              <w:tabs>
                <w:tab w:val="left" w:pos="915"/>
              </w:tabs>
              <w:jc w:val="center"/>
              <w:rPr>
                <w:sz w:val="22"/>
                <w:szCs w:val="22"/>
              </w:rPr>
            </w:pPr>
            <w:r>
              <w:rPr>
                <w:sz w:val="22"/>
                <w:szCs w:val="22"/>
              </w:rPr>
              <w:t>P-12-003-03-02-01-06</w:t>
            </w:r>
          </w:p>
          <w:p w14:paraId="54E3D30B" w14:textId="5994F108" w:rsidR="00534F7D" w:rsidRDefault="00534F7D" w:rsidP="00534F7D">
            <w:pPr>
              <w:jc w:val="center"/>
              <w:rPr>
                <w:i/>
                <w:iCs/>
                <w:sz w:val="22"/>
                <w:szCs w:val="22"/>
              </w:rPr>
            </w:pPr>
            <w:r>
              <w:rPr>
                <w:sz w:val="22"/>
                <w:szCs w:val="22"/>
              </w:rPr>
              <w:t>P.B.2.0506</w:t>
            </w:r>
          </w:p>
        </w:tc>
        <w:tc>
          <w:tcPr>
            <w:tcW w:w="3783" w:type="dxa"/>
          </w:tcPr>
          <w:p w14:paraId="4324226A" w14:textId="41EFAFD9" w:rsidR="00534F7D" w:rsidRDefault="00534F7D" w:rsidP="00534F7D">
            <w:pPr>
              <w:jc w:val="center"/>
              <w:rPr>
                <w:i/>
                <w:iCs/>
                <w:sz w:val="22"/>
                <w:szCs w:val="22"/>
              </w:rPr>
            </w:pPr>
            <w:r>
              <w:rPr>
                <w:sz w:val="22"/>
                <w:szCs w:val="22"/>
              </w:rPr>
              <w:t>asmenys</w:t>
            </w:r>
          </w:p>
        </w:tc>
        <w:tc>
          <w:tcPr>
            <w:tcW w:w="3784" w:type="dxa"/>
          </w:tcPr>
          <w:p w14:paraId="5C49190B" w14:textId="2289AB2A" w:rsidR="00534F7D" w:rsidRDefault="00A0785A" w:rsidP="00534F7D">
            <w:pPr>
              <w:jc w:val="center"/>
              <w:rPr>
                <w:i/>
                <w:iCs/>
                <w:sz w:val="22"/>
                <w:szCs w:val="22"/>
              </w:rPr>
            </w:pPr>
            <w:r>
              <w:rPr>
                <w:sz w:val="22"/>
                <w:szCs w:val="22"/>
              </w:rPr>
              <w:t>222</w:t>
            </w:r>
          </w:p>
        </w:tc>
      </w:tr>
      <w:tr w:rsidR="00534F7D" w14:paraId="373D6B3F" w14:textId="77777777">
        <w:trPr>
          <w:trHeight w:val="416"/>
        </w:trPr>
        <w:tc>
          <w:tcPr>
            <w:tcW w:w="3783" w:type="dxa"/>
          </w:tcPr>
          <w:p w14:paraId="6B92DCB3" w14:textId="031B4C97" w:rsidR="00534F7D" w:rsidRDefault="00534F7D" w:rsidP="00534F7D">
            <w:pPr>
              <w:jc w:val="center"/>
              <w:rPr>
                <w:i/>
                <w:iCs/>
                <w:sz w:val="18"/>
                <w:szCs w:val="18"/>
              </w:rPr>
            </w:pPr>
            <w:r>
              <w:rPr>
                <w:sz w:val="22"/>
                <w:szCs w:val="22"/>
              </w:rPr>
              <w:t>Asmenų, kurie dalyvavę mokymuose įgijo kompetenciją, dalis</w:t>
            </w:r>
          </w:p>
        </w:tc>
        <w:tc>
          <w:tcPr>
            <w:tcW w:w="3784" w:type="dxa"/>
          </w:tcPr>
          <w:p w14:paraId="4955E025" w14:textId="77777777" w:rsidR="00534F7D" w:rsidRDefault="00534F7D" w:rsidP="00534F7D">
            <w:pPr>
              <w:tabs>
                <w:tab w:val="left" w:pos="915"/>
              </w:tabs>
              <w:jc w:val="center"/>
              <w:rPr>
                <w:sz w:val="22"/>
                <w:szCs w:val="22"/>
              </w:rPr>
            </w:pPr>
            <w:r>
              <w:rPr>
                <w:sz w:val="22"/>
                <w:szCs w:val="22"/>
              </w:rPr>
              <w:t>R-12-003-03-02-01-05</w:t>
            </w:r>
          </w:p>
          <w:p w14:paraId="7C29A24E" w14:textId="7E84DA7C" w:rsidR="00534F7D" w:rsidRDefault="00534F7D" w:rsidP="00534F7D">
            <w:pPr>
              <w:jc w:val="center"/>
              <w:rPr>
                <w:i/>
                <w:iCs/>
                <w:sz w:val="22"/>
                <w:szCs w:val="22"/>
              </w:rPr>
            </w:pPr>
            <w:r>
              <w:rPr>
                <w:sz w:val="22"/>
                <w:szCs w:val="22"/>
              </w:rPr>
              <w:t>R.S.2.3512</w:t>
            </w:r>
          </w:p>
        </w:tc>
        <w:tc>
          <w:tcPr>
            <w:tcW w:w="3783" w:type="dxa"/>
          </w:tcPr>
          <w:p w14:paraId="64447E19" w14:textId="49BEBF3B" w:rsidR="00534F7D" w:rsidRDefault="00534F7D" w:rsidP="00534F7D">
            <w:pPr>
              <w:jc w:val="center"/>
              <w:rPr>
                <w:i/>
                <w:iCs/>
                <w:sz w:val="22"/>
                <w:szCs w:val="22"/>
              </w:rPr>
            </w:pPr>
            <w:r>
              <w:rPr>
                <w:sz w:val="22"/>
                <w:szCs w:val="22"/>
              </w:rPr>
              <w:t>procentas</w:t>
            </w:r>
          </w:p>
        </w:tc>
        <w:tc>
          <w:tcPr>
            <w:tcW w:w="3784" w:type="dxa"/>
          </w:tcPr>
          <w:p w14:paraId="32A67759" w14:textId="35BB21C3" w:rsidR="00534F7D" w:rsidRDefault="00534F7D" w:rsidP="00534F7D">
            <w:pPr>
              <w:jc w:val="center"/>
              <w:rPr>
                <w:i/>
                <w:iCs/>
                <w:sz w:val="22"/>
                <w:szCs w:val="22"/>
              </w:rPr>
            </w:pPr>
            <w:r>
              <w:rPr>
                <w:sz w:val="22"/>
                <w:szCs w:val="22"/>
              </w:rPr>
              <w:t>80</w:t>
            </w:r>
          </w:p>
        </w:tc>
      </w:tr>
      <w:tr w:rsidR="00534F7D" w14:paraId="683ABFA5" w14:textId="77777777">
        <w:trPr>
          <w:trHeight w:val="416"/>
        </w:trPr>
        <w:tc>
          <w:tcPr>
            <w:tcW w:w="3783" w:type="dxa"/>
          </w:tcPr>
          <w:p w14:paraId="4A482887" w14:textId="670AFBD2" w:rsidR="00534F7D" w:rsidRDefault="00534F7D" w:rsidP="00534F7D">
            <w:pPr>
              <w:jc w:val="center"/>
              <w:rPr>
                <w:i/>
                <w:iCs/>
                <w:sz w:val="18"/>
                <w:szCs w:val="18"/>
              </w:rPr>
            </w:pPr>
            <w:r>
              <w:rPr>
                <w:sz w:val="22"/>
                <w:szCs w:val="22"/>
              </w:rPr>
              <w:t xml:space="preserve">Švietimo pagalbą ne trumpiau kaip 3 </w:t>
            </w:r>
            <w:r>
              <w:rPr>
                <w:sz w:val="22"/>
                <w:szCs w:val="22"/>
                <w:lang w:eastAsia="lt-LT"/>
              </w:rPr>
              <w:t>mėnesius</w:t>
            </w:r>
            <w:r>
              <w:rPr>
                <w:sz w:val="22"/>
                <w:szCs w:val="22"/>
              </w:rPr>
              <w:t xml:space="preserve"> gavusių vaikų dalis</w:t>
            </w:r>
          </w:p>
        </w:tc>
        <w:tc>
          <w:tcPr>
            <w:tcW w:w="3784" w:type="dxa"/>
          </w:tcPr>
          <w:p w14:paraId="2B6B9A28" w14:textId="77777777" w:rsidR="00534F7D" w:rsidRDefault="00534F7D" w:rsidP="00534F7D">
            <w:pPr>
              <w:tabs>
                <w:tab w:val="left" w:pos="915"/>
              </w:tabs>
              <w:jc w:val="center"/>
              <w:rPr>
                <w:sz w:val="22"/>
                <w:szCs w:val="22"/>
              </w:rPr>
            </w:pPr>
            <w:r>
              <w:rPr>
                <w:sz w:val="22"/>
                <w:szCs w:val="22"/>
              </w:rPr>
              <w:t>R-12-003-03-02-01-03</w:t>
            </w:r>
          </w:p>
          <w:p w14:paraId="4D479850" w14:textId="5A05B577" w:rsidR="00534F7D" w:rsidRDefault="00534F7D" w:rsidP="00534F7D">
            <w:pPr>
              <w:jc w:val="center"/>
              <w:rPr>
                <w:i/>
                <w:iCs/>
                <w:sz w:val="22"/>
                <w:szCs w:val="22"/>
              </w:rPr>
            </w:pPr>
            <w:r>
              <w:rPr>
                <w:sz w:val="22"/>
                <w:szCs w:val="22"/>
              </w:rPr>
              <w:t>R.S.2.3508</w:t>
            </w:r>
          </w:p>
        </w:tc>
        <w:tc>
          <w:tcPr>
            <w:tcW w:w="3783" w:type="dxa"/>
          </w:tcPr>
          <w:p w14:paraId="4EAB03A9" w14:textId="280F7444" w:rsidR="00534F7D" w:rsidRDefault="00534F7D" w:rsidP="00534F7D">
            <w:pPr>
              <w:jc w:val="center"/>
              <w:rPr>
                <w:i/>
                <w:iCs/>
                <w:sz w:val="22"/>
                <w:szCs w:val="22"/>
              </w:rPr>
            </w:pPr>
            <w:r>
              <w:rPr>
                <w:sz w:val="22"/>
                <w:szCs w:val="22"/>
              </w:rPr>
              <w:t>procentas</w:t>
            </w:r>
          </w:p>
        </w:tc>
        <w:tc>
          <w:tcPr>
            <w:tcW w:w="3784" w:type="dxa"/>
          </w:tcPr>
          <w:p w14:paraId="11B858FE" w14:textId="73EC2CF7" w:rsidR="00534F7D" w:rsidRDefault="00534F7D" w:rsidP="00534F7D">
            <w:pPr>
              <w:jc w:val="center"/>
              <w:rPr>
                <w:i/>
                <w:iCs/>
                <w:sz w:val="22"/>
                <w:szCs w:val="22"/>
              </w:rPr>
            </w:pPr>
            <w:r>
              <w:rPr>
                <w:sz w:val="22"/>
                <w:szCs w:val="22"/>
              </w:rPr>
              <w:t>85</w:t>
            </w:r>
          </w:p>
        </w:tc>
      </w:tr>
      <w:tr w:rsidR="00306E94" w14:paraId="5C2B8A25" w14:textId="77777777" w:rsidTr="00860D26">
        <w:trPr>
          <w:trHeight w:val="416"/>
        </w:trPr>
        <w:tc>
          <w:tcPr>
            <w:tcW w:w="15134" w:type="dxa"/>
            <w:gridSpan w:val="4"/>
          </w:tcPr>
          <w:p w14:paraId="020385AA" w14:textId="1FB35BC6" w:rsidR="00306E94" w:rsidRDefault="00EE298A" w:rsidP="00EE298A">
            <w:pPr>
              <w:rPr>
                <w:i/>
                <w:iCs/>
                <w:sz w:val="22"/>
                <w:szCs w:val="22"/>
              </w:rPr>
            </w:pPr>
            <w:proofErr w:type="spellStart"/>
            <w:r>
              <w:rPr>
                <w:sz w:val="20"/>
              </w:rPr>
              <w:t>Poveiklė</w:t>
            </w:r>
            <w:proofErr w:type="spellEnd"/>
            <w:r>
              <w:rPr>
                <w:sz w:val="20"/>
              </w:rPr>
              <w:t xml:space="preserve"> Nr. </w:t>
            </w:r>
            <w:r w:rsidR="00306E94">
              <w:rPr>
                <w:sz w:val="20"/>
              </w:rPr>
              <w:t xml:space="preserve">5.2. Sukurti ir įdiegti priemonių </w:t>
            </w:r>
            <w:proofErr w:type="spellStart"/>
            <w:r w:rsidR="00306E94">
              <w:rPr>
                <w:sz w:val="20"/>
              </w:rPr>
              <w:t>įtraukiajam</w:t>
            </w:r>
            <w:proofErr w:type="spellEnd"/>
            <w:r w:rsidR="00306E94">
              <w:rPr>
                <w:sz w:val="20"/>
              </w:rPr>
              <w:t xml:space="preserve"> ugdymui ir švietimo pagalbai bendrojo ugdymo mokyklose paketą, užtikrinantį švietimo didesnį prieinamumą, visos dienos mokyklos paslaugas, aprūpinimą reikalingomis specialiojo ugdymo priemonėmis, specialiųjų ugdymosi poreikių turintiems vaikams</w:t>
            </w:r>
          </w:p>
        </w:tc>
      </w:tr>
      <w:tr w:rsidR="008E6A4D" w14:paraId="17239EED" w14:textId="77777777" w:rsidTr="004D206C">
        <w:trPr>
          <w:trHeight w:val="416"/>
        </w:trPr>
        <w:tc>
          <w:tcPr>
            <w:tcW w:w="3783" w:type="dxa"/>
            <w:vAlign w:val="center"/>
          </w:tcPr>
          <w:p w14:paraId="0D5FA0E9" w14:textId="19678C71" w:rsidR="008E6A4D" w:rsidRDefault="008E6A4D" w:rsidP="008E6A4D">
            <w:pPr>
              <w:jc w:val="center"/>
              <w:rPr>
                <w:i/>
                <w:iCs/>
                <w:sz w:val="18"/>
                <w:szCs w:val="18"/>
              </w:rPr>
            </w:pPr>
            <w:r>
              <w:rPr>
                <w:sz w:val="22"/>
                <w:szCs w:val="22"/>
              </w:rPr>
              <w:t>Rodiklio pavadinimas</w:t>
            </w:r>
          </w:p>
        </w:tc>
        <w:tc>
          <w:tcPr>
            <w:tcW w:w="3784" w:type="dxa"/>
            <w:vAlign w:val="center"/>
          </w:tcPr>
          <w:p w14:paraId="28ACD19A" w14:textId="348395E8" w:rsidR="008E6A4D" w:rsidRDefault="008E6A4D" w:rsidP="008E6A4D">
            <w:pPr>
              <w:jc w:val="center"/>
              <w:rPr>
                <w:i/>
                <w:iCs/>
                <w:sz w:val="22"/>
                <w:szCs w:val="22"/>
              </w:rPr>
            </w:pPr>
            <w:r>
              <w:rPr>
                <w:sz w:val="22"/>
                <w:szCs w:val="22"/>
              </w:rPr>
              <w:t>Rodiklio kodas</w:t>
            </w:r>
          </w:p>
        </w:tc>
        <w:tc>
          <w:tcPr>
            <w:tcW w:w="3783" w:type="dxa"/>
            <w:vAlign w:val="center"/>
          </w:tcPr>
          <w:p w14:paraId="08F1DB50" w14:textId="371AAA5E" w:rsidR="008E6A4D" w:rsidRDefault="008E6A4D" w:rsidP="008E6A4D">
            <w:pPr>
              <w:jc w:val="center"/>
              <w:rPr>
                <w:i/>
                <w:iCs/>
                <w:sz w:val="22"/>
                <w:szCs w:val="22"/>
              </w:rPr>
            </w:pPr>
            <w:r>
              <w:rPr>
                <w:sz w:val="22"/>
                <w:szCs w:val="22"/>
              </w:rPr>
              <w:t>Matavimo vienetai</w:t>
            </w:r>
          </w:p>
        </w:tc>
        <w:tc>
          <w:tcPr>
            <w:tcW w:w="3784" w:type="dxa"/>
            <w:vAlign w:val="center"/>
          </w:tcPr>
          <w:p w14:paraId="417741C9" w14:textId="15069DC3" w:rsidR="008E6A4D" w:rsidRDefault="008E6A4D" w:rsidP="008E6A4D">
            <w:pPr>
              <w:jc w:val="center"/>
              <w:rPr>
                <w:i/>
                <w:iCs/>
                <w:sz w:val="22"/>
                <w:szCs w:val="22"/>
              </w:rPr>
            </w:pPr>
            <w:r>
              <w:rPr>
                <w:sz w:val="22"/>
                <w:szCs w:val="22"/>
              </w:rPr>
              <w:t>Siektina reikšmė ir pasiekimo data</w:t>
            </w:r>
          </w:p>
        </w:tc>
      </w:tr>
      <w:tr w:rsidR="008507B9" w14:paraId="5B38ECE5" w14:textId="77777777">
        <w:trPr>
          <w:trHeight w:val="416"/>
        </w:trPr>
        <w:tc>
          <w:tcPr>
            <w:tcW w:w="3783" w:type="dxa"/>
          </w:tcPr>
          <w:p w14:paraId="4C94BAF2" w14:textId="1D8C5561" w:rsidR="008507B9" w:rsidRDefault="008507B9" w:rsidP="008507B9">
            <w:pPr>
              <w:jc w:val="center"/>
              <w:rPr>
                <w:i/>
                <w:iCs/>
                <w:sz w:val="18"/>
                <w:szCs w:val="18"/>
              </w:rPr>
            </w:pPr>
            <w:r>
              <w:rPr>
                <w:sz w:val="22"/>
                <w:szCs w:val="22"/>
              </w:rPr>
              <w:t xml:space="preserve">Asmenys, turintys tretinį </w:t>
            </w:r>
            <w:r>
              <w:rPr>
                <w:sz w:val="22"/>
                <w:szCs w:val="22"/>
                <w:lang w:eastAsia="lt-LT"/>
              </w:rPr>
              <w:t xml:space="preserve">(ISCED 5–8 kodai) </w:t>
            </w:r>
            <w:r>
              <w:rPr>
                <w:sz w:val="22"/>
                <w:szCs w:val="22"/>
              </w:rPr>
              <w:t>išsilavinimą, skaičius</w:t>
            </w:r>
          </w:p>
        </w:tc>
        <w:tc>
          <w:tcPr>
            <w:tcW w:w="3784" w:type="dxa"/>
          </w:tcPr>
          <w:p w14:paraId="2BB43C70" w14:textId="77777777" w:rsidR="008507B9" w:rsidRDefault="008507B9" w:rsidP="008507B9">
            <w:pPr>
              <w:tabs>
                <w:tab w:val="left" w:pos="915"/>
              </w:tabs>
              <w:jc w:val="center"/>
              <w:rPr>
                <w:sz w:val="22"/>
                <w:szCs w:val="22"/>
              </w:rPr>
            </w:pPr>
            <w:r>
              <w:rPr>
                <w:sz w:val="22"/>
                <w:szCs w:val="22"/>
              </w:rPr>
              <w:t>P-12-003-03-02-01-07</w:t>
            </w:r>
          </w:p>
          <w:p w14:paraId="00D4AF62" w14:textId="3C7F5221" w:rsidR="008507B9" w:rsidRDefault="008507B9" w:rsidP="008507B9">
            <w:pPr>
              <w:jc w:val="center"/>
              <w:rPr>
                <w:i/>
                <w:iCs/>
                <w:sz w:val="22"/>
                <w:szCs w:val="22"/>
              </w:rPr>
            </w:pPr>
            <w:r>
              <w:rPr>
                <w:sz w:val="22"/>
                <w:szCs w:val="22"/>
              </w:rPr>
              <w:t>P.B.2.0511</w:t>
            </w:r>
          </w:p>
        </w:tc>
        <w:tc>
          <w:tcPr>
            <w:tcW w:w="3783" w:type="dxa"/>
          </w:tcPr>
          <w:p w14:paraId="7A58F16E" w14:textId="7B7E93BA" w:rsidR="008507B9" w:rsidRDefault="008507B9" w:rsidP="008507B9">
            <w:pPr>
              <w:jc w:val="center"/>
              <w:rPr>
                <w:i/>
                <w:iCs/>
                <w:sz w:val="22"/>
                <w:szCs w:val="22"/>
              </w:rPr>
            </w:pPr>
            <w:r>
              <w:rPr>
                <w:sz w:val="22"/>
                <w:szCs w:val="22"/>
              </w:rPr>
              <w:t>asmenys</w:t>
            </w:r>
          </w:p>
        </w:tc>
        <w:tc>
          <w:tcPr>
            <w:tcW w:w="3784" w:type="dxa"/>
          </w:tcPr>
          <w:p w14:paraId="4132F6F5" w14:textId="5D915F8C" w:rsidR="008507B9" w:rsidRDefault="008507B9" w:rsidP="008507B9">
            <w:pPr>
              <w:jc w:val="center"/>
              <w:rPr>
                <w:i/>
                <w:iCs/>
                <w:sz w:val="22"/>
                <w:szCs w:val="22"/>
              </w:rPr>
            </w:pPr>
            <w:r>
              <w:rPr>
                <w:sz w:val="22"/>
                <w:szCs w:val="22"/>
              </w:rPr>
              <w:t>1</w:t>
            </w:r>
            <w:r w:rsidR="005E1E82">
              <w:rPr>
                <w:sz w:val="22"/>
                <w:szCs w:val="22"/>
              </w:rPr>
              <w:t xml:space="preserve"> </w:t>
            </w:r>
            <w:r>
              <w:rPr>
                <w:sz w:val="22"/>
                <w:szCs w:val="22"/>
              </w:rPr>
              <w:t>1</w:t>
            </w:r>
            <w:r w:rsidR="009C7E9B">
              <w:rPr>
                <w:sz w:val="22"/>
                <w:szCs w:val="22"/>
              </w:rPr>
              <w:t>50</w:t>
            </w:r>
          </w:p>
        </w:tc>
      </w:tr>
      <w:tr w:rsidR="008507B9" w14:paraId="74E4E767" w14:textId="77777777">
        <w:trPr>
          <w:trHeight w:val="416"/>
        </w:trPr>
        <w:tc>
          <w:tcPr>
            <w:tcW w:w="3783" w:type="dxa"/>
          </w:tcPr>
          <w:p w14:paraId="31E4E981" w14:textId="1E4E1F8A" w:rsidR="008507B9" w:rsidRDefault="008507B9" w:rsidP="008507B9">
            <w:pPr>
              <w:jc w:val="center"/>
              <w:rPr>
                <w:i/>
                <w:iCs/>
                <w:sz w:val="18"/>
                <w:szCs w:val="18"/>
              </w:rPr>
            </w:pPr>
            <w:r>
              <w:rPr>
                <w:sz w:val="22"/>
                <w:szCs w:val="22"/>
              </w:rPr>
              <w:t>Jaunesnių nei 18 metų vaikų skaičius</w:t>
            </w:r>
          </w:p>
        </w:tc>
        <w:tc>
          <w:tcPr>
            <w:tcW w:w="3784" w:type="dxa"/>
          </w:tcPr>
          <w:p w14:paraId="361CC2CE" w14:textId="77777777" w:rsidR="008507B9" w:rsidRDefault="008507B9" w:rsidP="008507B9">
            <w:pPr>
              <w:tabs>
                <w:tab w:val="left" w:pos="915"/>
              </w:tabs>
              <w:jc w:val="center"/>
              <w:rPr>
                <w:sz w:val="22"/>
                <w:szCs w:val="22"/>
              </w:rPr>
            </w:pPr>
            <w:r>
              <w:rPr>
                <w:sz w:val="22"/>
                <w:szCs w:val="22"/>
              </w:rPr>
              <w:t>P-12-003-03-02-01-06</w:t>
            </w:r>
          </w:p>
          <w:p w14:paraId="35DECB50" w14:textId="086A323B" w:rsidR="008507B9" w:rsidRDefault="008507B9" w:rsidP="008507B9">
            <w:pPr>
              <w:jc w:val="center"/>
              <w:rPr>
                <w:i/>
                <w:iCs/>
                <w:sz w:val="22"/>
                <w:szCs w:val="22"/>
              </w:rPr>
            </w:pPr>
            <w:r>
              <w:rPr>
                <w:sz w:val="22"/>
                <w:szCs w:val="22"/>
              </w:rPr>
              <w:t>P.B.2.0506</w:t>
            </w:r>
          </w:p>
        </w:tc>
        <w:tc>
          <w:tcPr>
            <w:tcW w:w="3783" w:type="dxa"/>
          </w:tcPr>
          <w:p w14:paraId="3F2A808C" w14:textId="6D15A94B" w:rsidR="008507B9" w:rsidRDefault="008507B9" w:rsidP="008507B9">
            <w:pPr>
              <w:jc w:val="center"/>
              <w:rPr>
                <w:i/>
                <w:iCs/>
                <w:sz w:val="22"/>
                <w:szCs w:val="22"/>
              </w:rPr>
            </w:pPr>
            <w:r>
              <w:rPr>
                <w:sz w:val="22"/>
                <w:szCs w:val="22"/>
              </w:rPr>
              <w:t>asmenys</w:t>
            </w:r>
          </w:p>
        </w:tc>
        <w:tc>
          <w:tcPr>
            <w:tcW w:w="3784" w:type="dxa"/>
          </w:tcPr>
          <w:p w14:paraId="5C925572" w14:textId="39341D74" w:rsidR="008507B9" w:rsidRDefault="008507B9" w:rsidP="008507B9">
            <w:pPr>
              <w:jc w:val="center"/>
              <w:rPr>
                <w:i/>
                <w:iCs/>
                <w:sz w:val="22"/>
                <w:szCs w:val="22"/>
              </w:rPr>
            </w:pPr>
            <w:r>
              <w:rPr>
                <w:sz w:val="22"/>
                <w:szCs w:val="22"/>
              </w:rPr>
              <w:t>5</w:t>
            </w:r>
            <w:r w:rsidR="005E1E82">
              <w:rPr>
                <w:sz w:val="22"/>
                <w:szCs w:val="22"/>
              </w:rPr>
              <w:t xml:space="preserve"> </w:t>
            </w:r>
            <w:r w:rsidR="00D92B6E">
              <w:rPr>
                <w:sz w:val="22"/>
                <w:szCs w:val="22"/>
              </w:rPr>
              <w:t>778</w:t>
            </w:r>
          </w:p>
        </w:tc>
      </w:tr>
      <w:tr w:rsidR="008507B9" w14:paraId="79B5BA29" w14:textId="77777777">
        <w:trPr>
          <w:trHeight w:val="416"/>
        </w:trPr>
        <w:tc>
          <w:tcPr>
            <w:tcW w:w="3783" w:type="dxa"/>
          </w:tcPr>
          <w:p w14:paraId="021DF129" w14:textId="44A47FD6" w:rsidR="008507B9" w:rsidRDefault="008507B9" w:rsidP="008507B9">
            <w:pPr>
              <w:jc w:val="center"/>
              <w:rPr>
                <w:i/>
                <w:iCs/>
                <w:sz w:val="18"/>
                <w:szCs w:val="18"/>
              </w:rPr>
            </w:pPr>
            <w:r>
              <w:rPr>
                <w:sz w:val="22"/>
                <w:szCs w:val="22"/>
              </w:rPr>
              <w:lastRenderedPageBreak/>
              <w:t>Asmenų, kurie dalyvavę mokymuose įgijo kompetenciją, dalis</w:t>
            </w:r>
          </w:p>
        </w:tc>
        <w:tc>
          <w:tcPr>
            <w:tcW w:w="3784" w:type="dxa"/>
          </w:tcPr>
          <w:p w14:paraId="75C91CAA" w14:textId="77777777" w:rsidR="008507B9" w:rsidRDefault="008507B9" w:rsidP="008507B9">
            <w:pPr>
              <w:tabs>
                <w:tab w:val="left" w:pos="915"/>
              </w:tabs>
              <w:jc w:val="center"/>
              <w:rPr>
                <w:sz w:val="22"/>
                <w:szCs w:val="22"/>
              </w:rPr>
            </w:pPr>
            <w:r>
              <w:rPr>
                <w:sz w:val="22"/>
                <w:szCs w:val="22"/>
              </w:rPr>
              <w:t>R-12-003-03-02-01-05</w:t>
            </w:r>
          </w:p>
          <w:p w14:paraId="51B95ACE" w14:textId="3F5DA37D" w:rsidR="008507B9" w:rsidRDefault="008507B9" w:rsidP="008507B9">
            <w:pPr>
              <w:jc w:val="center"/>
              <w:rPr>
                <w:i/>
                <w:iCs/>
                <w:sz w:val="22"/>
                <w:szCs w:val="22"/>
              </w:rPr>
            </w:pPr>
            <w:r>
              <w:rPr>
                <w:sz w:val="22"/>
                <w:szCs w:val="22"/>
              </w:rPr>
              <w:t>R.S.2.3512</w:t>
            </w:r>
          </w:p>
        </w:tc>
        <w:tc>
          <w:tcPr>
            <w:tcW w:w="3783" w:type="dxa"/>
          </w:tcPr>
          <w:p w14:paraId="4EDD716C" w14:textId="0655C476" w:rsidR="008507B9" w:rsidRDefault="008507B9" w:rsidP="008507B9">
            <w:pPr>
              <w:jc w:val="center"/>
              <w:rPr>
                <w:i/>
                <w:iCs/>
                <w:sz w:val="22"/>
                <w:szCs w:val="22"/>
              </w:rPr>
            </w:pPr>
            <w:r>
              <w:rPr>
                <w:sz w:val="22"/>
                <w:szCs w:val="22"/>
              </w:rPr>
              <w:t>procentas</w:t>
            </w:r>
          </w:p>
        </w:tc>
        <w:tc>
          <w:tcPr>
            <w:tcW w:w="3784" w:type="dxa"/>
          </w:tcPr>
          <w:p w14:paraId="20550BE3" w14:textId="235E9260" w:rsidR="008507B9" w:rsidRDefault="008507B9" w:rsidP="008507B9">
            <w:pPr>
              <w:jc w:val="center"/>
              <w:rPr>
                <w:i/>
                <w:iCs/>
                <w:sz w:val="22"/>
                <w:szCs w:val="22"/>
              </w:rPr>
            </w:pPr>
            <w:r>
              <w:rPr>
                <w:sz w:val="22"/>
                <w:szCs w:val="22"/>
              </w:rPr>
              <w:t>80</w:t>
            </w:r>
          </w:p>
        </w:tc>
      </w:tr>
      <w:tr w:rsidR="008507B9" w14:paraId="3236DB4C" w14:textId="77777777">
        <w:trPr>
          <w:trHeight w:val="416"/>
        </w:trPr>
        <w:tc>
          <w:tcPr>
            <w:tcW w:w="3783" w:type="dxa"/>
          </w:tcPr>
          <w:p w14:paraId="4BB3A7A9" w14:textId="7E22267E" w:rsidR="008507B9" w:rsidRDefault="008507B9" w:rsidP="008507B9">
            <w:pPr>
              <w:jc w:val="center"/>
              <w:rPr>
                <w:i/>
                <w:iCs/>
                <w:sz w:val="18"/>
                <w:szCs w:val="18"/>
              </w:rPr>
            </w:pPr>
            <w:r>
              <w:rPr>
                <w:sz w:val="22"/>
                <w:szCs w:val="22"/>
              </w:rPr>
              <w:t xml:space="preserve">Švietimo pagalbą ne trumpiau kaip 3 </w:t>
            </w:r>
            <w:r>
              <w:rPr>
                <w:sz w:val="22"/>
                <w:szCs w:val="22"/>
                <w:lang w:eastAsia="lt-LT"/>
              </w:rPr>
              <w:t>mėnesius</w:t>
            </w:r>
            <w:r>
              <w:rPr>
                <w:sz w:val="22"/>
                <w:szCs w:val="22"/>
              </w:rPr>
              <w:t xml:space="preserve"> gavusių vaikų dalis</w:t>
            </w:r>
          </w:p>
        </w:tc>
        <w:tc>
          <w:tcPr>
            <w:tcW w:w="3784" w:type="dxa"/>
          </w:tcPr>
          <w:p w14:paraId="7F2BA3C2" w14:textId="77777777" w:rsidR="008507B9" w:rsidRDefault="008507B9" w:rsidP="008507B9">
            <w:pPr>
              <w:tabs>
                <w:tab w:val="left" w:pos="915"/>
              </w:tabs>
              <w:jc w:val="center"/>
              <w:rPr>
                <w:sz w:val="22"/>
                <w:szCs w:val="22"/>
              </w:rPr>
            </w:pPr>
            <w:r>
              <w:rPr>
                <w:sz w:val="22"/>
                <w:szCs w:val="22"/>
              </w:rPr>
              <w:t>R-12-003-03-02-01-03</w:t>
            </w:r>
          </w:p>
          <w:p w14:paraId="4633E678" w14:textId="48365092" w:rsidR="008507B9" w:rsidRDefault="008507B9" w:rsidP="008507B9">
            <w:pPr>
              <w:jc w:val="center"/>
              <w:rPr>
                <w:i/>
                <w:iCs/>
                <w:sz w:val="22"/>
                <w:szCs w:val="22"/>
              </w:rPr>
            </w:pPr>
            <w:r>
              <w:rPr>
                <w:sz w:val="22"/>
                <w:szCs w:val="22"/>
              </w:rPr>
              <w:t>R.S.2.3508</w:t>
            </w:r>
          </w:p>
        </w:tc>
        <w:tc>
          <w:tcPr>
            <w:tcW w:w="3783" w:type="dxa"/>
          </w:tcPr>
          <w:p w14:paraId="501D6EE5" w14:textId="66BDDE0F" w:rsidR="008507B9" w:rsidRDefault="008507B9" w:rsidP="008507B9">
            <w:pPr>
              <w:jc w:val="center"/>
              <w:rPr>
                <w:i/>
                <w:iCs/>
                <w:sz w:val="22"/>
                <w:szCs w:val="22"/>
              </w:rPr>
            </w:pPr>
            <w:r>
              <w:rPr>
                <w:sz w:val="22"/>
                <w:szCs w:val="22"/>
              </w:rPr>
              <w:t>procentas</w:t>
            </w:r>
          </w:p>
        </w:tc>
        <w:tc>
          <w:tcPr>
            <w:tcW w:w="3784" w:type="dxa"/>
          </w:tcPr>
          <w:p w14:paraId="14343736" w14:textId="1CFCCA4E" w:rsidR="008507B9" w:rsidRDefault="008507B9" w:rsidP="008507B9">
            <w:pPr>
              <w:jc w:val="center"/>
              <w:rPr>
                <w:i/>
                <w:iCs/>
                <w:sz w:val="22"/>
                <w:szCs w:val="22"/>
              </w:rPr>
            </w:pPr>
            <w:r>
              <w:rPr>
                <w:sz w:val="22"/>
                <w:szCs w:val="22"/>
              </w:rPr>
              <w:t>85</w:t>
            </w:r>
          </w:p>
        </w:tc>
      </w:tr>
    </w:tbl>
    <w:p w14:paraId="71441721" w14:textId="77777777" w:rsidR="00EB0F8F" w:rsidRDefault="00EB0F8F">
      <w:pPr>
        <w:jc w:val="both"/>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EB0F8F" w14:paraId="1AF78114" w14:textId="77777777" w:rsidTr="009D596A">
        <w:trPr>
          <w:trHeight w:val="298"/>
        </w:trPr>
        <w:tc>
          <w:tcPr>
            <w:tcW w:w="15158" w:type="dxa"/>
          </w:tcPr>
          <w:p w14:paraId="28854010" w14:textId="4D1CA69B" w:rsidR="00EB0F8F" w:rsidRDefault="00CB10DA">
            <w:pPr>
              <w:jc w:val="both"/>
              <w:rPr>
                <w:szCs w:val="24"/>
              </w:rPr>
            </w:pPr>
            <w:r w:rsidRPr="00B22B4E">
              <w:rPr>
                <w:b/>
                <w:bCs/>
                <w:szCs w:val="24"/>
              </w:rPr>
              <w:t>3.</w:t>
            </w:r>
            <w:r>
              <w:rPr>
                <w:szCs w:val="24"/>
              </w:rPr>
              <w:t xml:space="preserve"> </w:t>
            </w:r>
            <w:r w:rsidR="00C222C1">
              <w:rPr>
                <w:szCs w:val="24"/>
              </w:rPr>
              <w:t>Ministerijos stebėsenos rodiklių aprašymo kortelės</w:t>
            </w:r>
          </w:p>
        </w:tc>
      </w:tr>
      <w:tr w:rsidR="00EB0F8F" w14:paraId="6B38EDEA" w14:textId="77777777" w:rsidTr="009D596A">
        <w:trPr>
          <w:trHeight w:val="315"/>
        </w:trPr>
        <w:tc>
          <w:tcPr>
            <w:tcW w:w="15158" w:type="dxa"/>
          </w:tcPr>
          <w:p w14:paraId="241F98E2" w14:textId="7183C209" w:rsidR="00EB0F8F" w:rsidRDefault="00934C16" w:rsidP="00E92BCC">
            <w:pPr>
              <w:jc w:val="both"/>
              <w:rPr>
                <w:i/>
                <w:szCs w:val="24"/>
              </w:rPr>
            </w:pPr>
            <w:r>
              <w:rPr>
                <w:szCs w:val="24"/>
                <w:lang w:eastAsia="lt-LT"/>
              </w:rPr>
              <w:t xml:space="preserve">Stebėsenos kortelės pateiktos Pažangos priemonės „Įgyvendinti </w:t>
            </w:r>
            <w:proofErr w:type="spellStart"/>
            <w:r>
              <w:rPr>
                <w:szCs w:val="24"/>
                <w:lang w:eastAsia="lt-LT"/>
              </w:rPr>
              <w:t>įtraukųjį</w:t>
            </w:r>
            <w:proofErr w:type="spellEnd"/>
            <w:r>
              <w:rPr>
                <w:szCs w:val="24"/>
                <w:lang w:eastAsia="lt-LT"/>
              </w:rPr>
              <w:t xml:space="preserve"> švietimą“ 6 priede.</w:t>
            </w:r>
          </w:p>
        </w:tc>
      </w:tr>
    </w:tbl>
    <w:p w14:paraId="6E15271D" w14:textId="77777777" w:rsidR="00EB0F8F" w:rsidRDefault="00EB0F8F" w:rsidP="001A6ED3">
      <w:pPr>
        <w:jc w:val="center"/>
        <w:rPr>
          <w:szCs w:val="24"/>
        </w:rPr>
      </w:pPr>
    </w:p>
    <w:p w14:paraId="69AAD976" w14:textId="77777777" w:rsidR="001A6ED3" w:rsidRPr="001A6ED3" w:rsidRDefault="001A6ED3" w:rsidP="001A6ED3">
      <w:pPr>
        <w:jc w:val="center"/>
        <w:rPr>
          <w:b/>
          <w:bCs/>
          <w:szCs w:val="24"/>
        </w:rPr>
      </w:pPr>
      <w:r w:rsidRPr="001A6ED3">
        <w:rPr>
          <w:b/>
          <w:bCs/>
          <w:szCs w:val="24"/>
        </w:rPr>
        <w:t>II SKYRIUS</w:t>
      </w:r>
    </w:p>
    <w:p w14:paraId="482FB7CC" w14:textId="1E8F31AB" w:rsidR="001A6ED3" w:rsidRPr="001A6ED3" w:rsidRDefault="001A6ED3" w:rsidP="001A6ED3">
      <w:pPr>
        <w:jc w:val="center"/>
        <w:rPr>
          <w:b/>
          <w:szCs w:val="24"/>
        </w:rPr>
      </w:pPr>
      <w:r w:rsidRPr="001A6ED3">
        <w:rPr>
          <w:b/>
          <w:szCs w:val="24"/>
        </w:rPr>
        <w:t>SPECIALIEJI FINANSAVIMO REIKALAVIMAI</w:t>
      </w:r>
    </w:p>
    <w:p w14:paraId="2F89B3ED" w14:textId="77777777" w:rsidR="00EB0F8F" w:rsidRDefault="00EB0F8F">
      <w:pPr>
        <w:rPr>
          <w:b/>
          <w:i/>
          <w:szCs w:val="24"/>
        </w:rPr>
      </w:pPr>
    </w:p>
    <w:tbl>
      <w:tblPr>
        <w:tblW w:w="15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26"/>
      </w:tblGrid>
      <w:tr w:rsidR="00EB0F8F" w14:paraId="55EB3CDD" w14:textId="77777777" w:rsidTr="00926DED">
        <w:tc>
          <w:tcPr>
            <w:tcW w:w="15426" w:type="dxa"/>
          </w:tcPr>
          <w:p w14:paraId="1CADE307" w14:textId="117117BF" w:rsidR="00EB0F8F" w:rsidRPr="001A6ED3" w:rsidRDefault="00CB10DA">
            <w:pPr>
              <w:rPr>
                <w:szCs w:val="24"/>
              </w:rPr>
            </w:pPr>
            <w:r w:rsidRPr="00B22B4E">
              <w:rPr>
                <w:b/>
                <w:bCs/>
                <w:szCs w:val="24"/>
              </w:rPr>
              <w:t>4</w:t>
            </w:r>
            <w:r w:rsidR="00C222C1" w:rsidRPr="001A6ED3">
              <w:rPr>
                <w:szCs w:val="24"/>
              </w:rPr>
              <w:t xml:space="preserve">. </w:t>
            </w:r>
            <w:r w:rsidR="00C222C1" w:rsidRPr="006010DA">
              <w:rPr>
                <w:b/>
                <w:bCs/>
                <w:szCs w:val="24"/>
              </w:rPr>
              <w:t>Taikomi teisės aktai</w:t>
            </w:r>
            <w:r w:rsidR="001A6ED3">
              <w:rPr>
                <w:szCs w:val="24"/>
              </w:rPr>
              <w:t xml:space="preserve"> </w:t>
            </w:r>
            <w:r w:rsidR="001A6ED3" w:rsidRPr="001A6ED3">
              <w:rPr>
                <w:b/>
                <w:bCs/>
                <w:szCs w:val="24"/>
              </w:rPr>
              <w:t>ir</w:t>
            </w:r>
            <w:r w:rsidR="00501957">
              <w:rPr>
                <w:b/>
                <w:bCs/>
                <w:szCs w:val="24"/>
              </w:rPr>
              <w:t>,</w:t>
            </w:r>
            <w:r w:rsidR="001A6ED3" w:rsidRPr="001A6ED3">
              <w:rPr>
                <w:b/>
                <w:bCs/>
                <w:szCs w:val="24"/>
              </w:rPr>
              <w:t xml:space="preserve"> jei taikoma</w:t>
            </w:r>
            <w:r w:rsidR="00501957">
              <w:rPr>
                <w:b/>
                <w:bCs/>
                <w:szCs w:val="24"/>
              </w:rPr>
              <w:t>,</w:t>
            </w:r>
            <w:r w:rsidR="001A6ED3" w:rsidRPr="001A6ED3">
              <w:rPr>
                <w:b/>
                <w:bCs/>
                <w:szCs w:val="24"/>
              </w:rPr>
              <w:t xml:space="preserve"> Apraše vartojamos sąvokos</w:t>
            </w:r>
          </w:p>
        </w:tc>
      </w:tr>
      <w:tr w:rsidR="00B06729" w14:paraId="3250B446" w14:textId="77777777" w:rsidTr="00926DED">
        <w:tc>
          <w:tcPr>
            <w:tcW w:w="15426" w:type="dxa"/>
          </w:tcPr>
          <w:p w14:paraId="163F3FB4" w14:textId="31C1510C" w:rsidR="00B06729" w:rsidRDefault="00B06729" w:rsidP="00B06729">
            <w:pPr>
              <w:tabs>
                <w:tab w:val="left" w:pos="457"/>
              </w:tabs>
              <w:ind w:firstLine="32"/>
              <w:jc w:val="both"/>
              <w:rPr>
                <w:iCs/>
                <w:szCs w:val="24"/>
              </w:rPr>
            </w:pPr>
            <w:r>
              <w:rPr>
                <w:iCs/>
                <w:szCs w:val="24"/>
              </w:rPr>
              <w:t>4.1.</w:t>
            </w:r>
            <w:r>
              <w:rPr>
                <w:iCs/>
                <w:szCs w:val="24"/>
              </w:rPr>
              <w:tab/>
              <w:t xml:space="preserve"> Teisės aktai, kuriais vadovaujamasi rengiant, teikiant ir vertinant projektų įgyvendinimo planą (toliau – PĮP), priimant sprendimą dėl projektų finansavimo, sudarant projektų sutartį ir įgyvendinant projektą, finansuojamą pagal 2021–2030 m. plėtros programos valdytojos Lietuvos Respublikos švietimo, mokslo ir sporto ministerijos švietimo plėtros programos pažangos priemonės </w:t>
            </w:r>
            <w:r>
              <w:rPr>
                <w:szCs w:val="24"/>
              </w:rPr>
              <w:t xml:space="preserve">Nr. 12-003-03-02-01 „Įgyvendinti </w:t>
            </w:r>
            <w:proofErr w:type="spellStart"/>
            <w:r>
              <w:rPr>
                <w:szCs w:val="24"/>
              </w:rPr>
              <w:t>įtraukųjį</w:t>
            </w:r>
            <w:proofErr w:type="spellEnd"/>
            <w:r>
              <w:rPr>
                <w:szCs w:val="24"/>
              </w:rPr>
              <w:t xml:space="preserve"> švietimą“</w:t>
            </w:r>
            <w:r>
              <w:rPr>
                <w:iCs/>
                <w:szCs w:val="24"/>
              </w:rPr>
              <w:t xml:space="preserve"> projektų finansavimo sąlygų aprašą Nr. 5 (toliau – Aprašas):</w:t>
            </w:r>
          </w:p>
          <w:p w14:paraId="137BA526" w14:textId="53D44661" w:rsidR="00B06729" w:rsidRDefault="00B06729" w:rsidP="00B06729">
            <w:pPr>
              <w:jc w:val="both"/>
              <w:rPr>
                <w:iCs/>
                <w:szCs w:val="24"/>
              </w:rPr>
            </w:pPr>
            <w:r>
              <w:rPr>
                <w:iCs/>
                <w:szCs w:val="24"/>
              </w:rPr>
              <w:t>4.1.1. Bendrieji teisės aktai:</w:t>
            </w:r>
          </w:p>
          <w:p w14:paraId="097B6498" w14:textId="4B973533" w:rsidR="00B06729" w:rsidRDefault="00B06729" w:rsidP="00B06729">
            <w:pPr>
              <w:jc w:val="both"/>
              <w:rPr>
                <w:iCs/>
                <w:szCs w:val="24"/>
              </w:rPr>
            </w:pPr>
            <w:r>
              <w:rPr>
                <w:iCs/>
                <w:szCs w:val="24"/>
              </w:rPr>
              <w:t xml:space="preserve">4.1.1.1. </w:t>
            </w:r>
            <w:r>
              <w:rPr>
                <w:szCs w:val="24"/>
              </w:rPr>
              <w:t>2021 m. birželio 24 d. Europos Parlamento ir Tarybos reglamentas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(toliau – Reglamentas (ES));</w:t>
            </w:r>
          </w:p>
          <w:p w14:paraId="5DCEE120" w14:textId="03F7A0DE" w:rsidR="00B06729" w:rsidRDefault="00B06729" w:rsidP="00B06729">
            <w:pPr>
              <w:jc w:val="both"/>
              <w:rPr>
                <w:iCs/>
                <w:szCs w:val="24"/>
              </w:rPr>
            </w:pPr>
            <w:r>
              <w:rPr>
                <w:iCs/>
                <w:szCs w:val="24"/>
              </w:rPr>
              <w:t>4.1.1.2. 2021–2030 m. plėtros programos valdytojos Lietuvos Respublikos švietimo, mokslo ir sporto ministerijos švietimo plėtros programa, patvirtinta Lietuvos Respublikos Vyriausybės 2021 m. gruodžio 1 d. nutarimu Nr. 1016 „Dėl 2021–2030 m. plėtros programos valdytojos Lietuvos Respublikos švietimo, mokslo ir sporto ministerijos švietimo plėtros programos patvirtinimo“;</w:t>
            </w:r>
          </w:p>
          <w:p w14:paraId="649F7485" w14:textId="1A809F0C" w:rsidR="00B06729" w:rsidRDefault="00B06729" w:rsidP="00B06729">
            <w:pPr>
              <w:jc w:val="both"/>
              <w:rPr>
                <w:iCs/>
                <w:szCs w:val="24"/>
              </w:rPr>
            </w:pPr>
            <w:r>
              <w:rPr>
                <w:iCs/>
                <w:szCs w:val="24"/>
              </w:rPr>
              <w:t>4.1.1.3. Strateginio valdymo metodika, patvirtinta Lietuvos Respublikos Vyriausybės 2021 m. balandžio 28 d. nutarimu Nr. 292 „Dėl Strateginio valdymo metodikos patvirtinimo“;</w:t>
            </w:r>
          </w:p>
          <w:p w14:paraId="544601BC" w14:textId="7B436211" w:rsidR="00B06729" w:rsidRDefault="00B06729" w:rsidP="00B06729">
            <w:pPr>
              <w:jc w:val="both"/>
              <w:rPr>
                <w:iCs/>
                <w:szCs w:val="24"/>
              </w:rPr>
            </w:pPr>
            <w:r>
              <w:rPr>
                <w:iCs/>
                <w:szCs w:val="24"/>
              </w:rPr>
              <w:t>4.1.1.4.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PAFT);</w:t>
            </w:r>
          </w:p>
          <w:p w14:paraId="1CBD66F6" w14:textId="62F6728E" w:rsidR="00B06729" w:rsidRDefault="00B06729" w:rsidP="00B06729">
            <w:pPr>
              <w:jc w:val="both"/>
              <w:rPr>
                <w:iCs/>
                <w:szCs w:val="24"/>
              </w:rPr>
            </w:pPr>
            <w:r>
              <w:rPr>
                <w:iCs/>
                <w:szCs w:val="24"/>
              </w:rPr>
              <w:t>4.1.1.5. 2021–2030 metų nacionalinis pažangos planas, patvirtintas Lietuvos Respublikos Vyriausybės 2020 m. rugsėjo 9 d. nutarimu Nr. 998 „Dėl 2021–2030 metų nacionalinio pažangos plano patvirtinimo“.</w:t>
            </w:r>
          </w:p>
          <w:p w14:paraId="2923A0CB" w14:textId="3BC1FE62" w:rsidR="00B06729" w:rsidRDefault="00B06729" w:rsidP="00B06729">
            <w:pPr>
              <w:jc w:val="both"/>
              <w:rPr>
                <w:iCs/>
                <w:szCs w:val="24"/>
              </w:rPr>
            </w:pPr>
            <w:r>
              <w:rPr>
                <w:iCs/>
                <w:szCs w:val="24"/>
              </w:rPr>
              <w:t>4.1.2.Specialieji teisės aktai:</w:t>
            </w:r>
          </w:p>
          <w:p w14:paraId="56DC52C7" w14:textId="2D0C3919" w:rsidR="00B06729" w:rsidRDefault="00B06729" w:rsidP="00B06729">
            <w:pPr>
              <w:ind w:left="420" w:hanging="420"/>
              <w:jc w:val="both"/>
              <w:rPr>
                <w:iCs/>
                <w:szCs w:val="24"/>
              </w:rPr>
            </w:pPr>
            <w:r>
              <w:rPr>
                <w:iCs/>
                <w:szCs w:val="24"/>
              </w:rPr>
              <w:lastRenderedPageBreak/>
              <w:t xml:space="preserve">4.1.2.1. Lietuvos Respublikos švietimo įstatymas; </w:t>
            </w:r>
          </w:p>
          <w:p w14:paraId="5D607DA0" w14:textId="573E4341" w:rsidR="00B06729" w:rsidRDefault="004B0CA1" w:rsidP="00B06729">
            <w:pPr>
              <w:ind w:left="22" w:hanging="22"/>
              <w:jc w:val="both"/>
              <w:rPr>
                <w:iCs/>
                <w:szCs w:val="24"/>
              </w:rPr>
            </w:pPr>
            <w:r>
              <w:rPr>
                <w:iCs/>
                <w:szCs w:val="24"/>
              </w:rPr>
              <w:t>4</w:t>
            </w:r>
            <w:r w:rsidR="00B06729">
              <w:rPr>
                <w:iCs/>
                <w:szCs w:val="24"/>
              </w:rPr>
              <w:t>.1.2.</w:t>
            </w:r>
            <w:r w:rsidR="00B06729">
              <w:rPr>
                <w:color w:val="000000"/>
                <w:szCs w:val="24"/>
              </w:rPr>
              <w:t>2. Rekomendacijos dėl visos dienos mokyklų kūrimo ir veiklos organizavimo, patvirtintos Lietuvos Respublikos švietimo ir mokslo ministro 2018 m. birželio 26 d. įsakymu</w:t>
            </w:r>
            <w:r w:rsidR="00B06729">
              <w:rPr>
                <w:iCs/>
              </w:rPr>
              <w:t xml:space="preserve"> Nr. V-606 „Dėl Rekomendacijų dėl visos dienos mokyklų kūrimo ir veiklos organizavimo patvirtinimo“;</w:t>
            </w:r>
          </w:p>
          <w:p w14:paraId="59C03B17" w14:textId="52A60635" w:rsidR="00B06729" w:rsidRDefault="00B06729" w:rsidP="00B06729">
            <w:pPr>
              <w:jc w:val="both"/>
              <w:rPr>
                <w:iCs/>
                <w:szCs w:val="24"/>
              </w:rPr>
            </w:pPr>
            <w:r>
              <w:rPr>
                <w:iCs/>
                <w:szCs w:val="24"/>
              </w:rPr>
              <w:t>4.1.2.3.</w:t>
            </w:r>
            <w:r>
              <w:rPr>
                <w:b/>
                <w:bCs/>
                <w:iCs/>
                <w:szCs w:val="24"/>
              </w:rPr>
              <w:t xml:space="preserve"> </w:t>
            </w:r>
            <w:r>
              <w:rPr>
                <w:color w:val="000000"/>
                <w:szCs w:val="24"/>
              </w:rPr>
              <w:t xml:space="preserve">Pasirengimo įgyvendinti Švietimo įstatymo Nr. I-1489 5, 14, 21, 29, 30, 34 ir 36 straipsnių pakeitimo ir įstatymo papildymo 45¹ straipsniu nuostatas 2021–2024 metų veiksmų planas, patvirtintas </w:t>
            </w:r>
            <w:r>
              <w:rPr>
                <w:szCs w:val="24"/>
              </w:rPr>
              <w:t>Lietuvos Respublikos švietimo, mokslo ir sporto ministro 2021 m. spalio 14 d. įsakymu Nr. V-1879 „Dėl Pasirengimo įgyvendinti Švietimo įstatymo Nr. I-1489 5, 14, 21, 29, 30, 34 ir 36 straipsnių pakeitimo ir įstatymo papildymo 45¹ straipsniu nuostatas 2021–2024 metų veiksmų plano patvirtinimo“;</w:t>
            </w:r>
            <w:r>
              <w:rPr>
                <w:iCs/>
                <w:szCs w:val="24"/>
              </w:rPr>
              <w:t xml:space="preserve"> </w:t>
            </w:r>
          </w:p>
          <w:p w14:paraId="3EA7C4A3" w14:textId="797774A7" w:rsidR="00B06729" w:rsidRDefault="00B06729" w:rsidP="00B06729">
            <w:pPr>
              <w:jc w:val="both"/>
              <w:rPr>
                <w:iCs/>
                <w:szCs w:val="24"/>
              </w:rPr>
            </w:pPr>
            <w:r>
              <w:rPr>
                <w:iCs/>
                <w:szCs w:val="24"/>
              </w:rPr>
              <w:t xml:space="preserve">4.1.2.4. Specialiosios pedagoginės pagalbos asmeniui iki 21 metų teikimo ir kvalifikacinių reikalavimų nustatymo šios pagalbos teikėjams tvarkos aprašas, patvirtintas </w:t>
            </w:r>
            <w:r>
              <w:rPr>
                <w:color w:val="000000"/>
                <w:szCs w:val="24"/>
              </w:rPr>
              <w:t xml:space="preserve">Lietuvos Respublikos švietimo, mokslo ir sporto ministro 2011 m. liepos 8 d. įsakymu Nr. V-1228 „Dėl </w:t>
            </w:r>
            <w:r>
              <w:rPr>
                <w:iCs/>
                <w:szCs w:val="24"/>
              </w:rPr>
              <w:t>Specialiosios pedagoginės pagalbos asmeniui iki 21 metų teikimo ir kvalifikacinių reikalavimų nustatymo šios pagalbos teikėjams tvarkos aprašo patvirtinimo“;</w:t>
            </w:r>
          </w:p>
          <w:p w14:paraId="452F6E8A" w14:textId="38BAD9E6" w:rsidR="00B06729" w:rsidRDefault="00B06729" w:rsidP="00B06729">
            <w:pPr>
              <w:jc w:val="both"/>
              <w:rPr>
                <w:color w:val="000000"/>
              </w:rPr>
            </w:pPr>
            <w:r>
              <w:rPr>
                <w:iCs/>
                <w:szCs w:val="24"/>
              </w:rPr>
              <w:t xml:space="preserve">4.1.2.5. </w:t>
            </w:r>
            <w:r>
              <w:rPr>
                <w:color w:val="000000"/>
              </w:rPr>
              <w:t>Mokinių, turinčių specialiųjų ugdymosi poreikių, grupių nustatymo ir jų specialiųjų ugdymosi poreikių skirstymo į lygius tvarkos aprašas, patvirtintas Lietuvos Respublikos švietimo ir mokslo ministro, Lietuvos Respublikos sveikatos apsaugos ministro ir Lietuvos Respublikos socialinės apsaugos ir darbo ministro 2011 m. liepos 13 d. įsakymu Nr. V-1265/V-685/A1-317 „Dėl Mokinių, turinčių specialiųjų ugdymosi poreikių, grupių nustatymo ir jų specialiųjų ugdymosi poreikių skirstymo į lygius tvarkos aprašo patvirtinimo“;</w:t>
            </w:r>
          </w:p>
          <w:p w14:paraId="47B08F5B" w14:textId="603224EF" w:rsidR="00B06729" w:rsidRDefault="00B06729" w:rsidP="00B06729">
            <w:pPr>
              <w:jc w:val="both"/>
              <w:rPr>
                <w:color w:val="000000"/>
              </w:rPr>
            </w:pPr>
            <w:r>
              <w:rPr>
                <w:iCs/>
                <w:szCs w:val="24"/>
              </w:rPr>
              <w:t xml:space="preserve">4.1.2.6. </w:t>
            </w:r>
            <w:r>
              <w:rPr>
                <w:color w:val="000000"/>
              </w:rPr>
              <w:t>Mokinio specialiųjų ugdymosi poreikių (išskyrus atsirandančius dėl išskirtinių gabumų) pedagoginiu, psichologiniu, medicininiu ir socialiniu pedagoginiu aspektais įvertinimo ir specialiojo ugdymosi skyrimo tvarkos aprašas, patvirtintas Lietuvos Respublikos švietimo ir mokslo ministro 2011 m. rugsėjo 30 d. įsakymu Nr. V-1775 „Dėl Mokinio specialiųjų ugdymosi poreikių (išskyrus atsirandančius dėl išskirtinių gabumų) pedagoginiu, psichologiniu, medicininiu ir socialiniu pedagoginiu aspektais įvertinimo ir specialiojo ugdymosi skyrimo tvarkos aprašo patvirtinimo“;</w:t>
            </w:r>
          </w:p>
          <w:p w14:paraId="5B786D20" w14:textId="20F0642B" w:rsidR="00B06729" w:rsidRDefault="00B06729" w:rsidP="00B06729">
            <w:pPr>
              <w:jc w:val="both"/>
              <w:rPr>
                <w:color w:val="000000"/>
              </w:rPr>
            </w:pPr>
            <w:r>
              <w:rPr>
                <w:iCs/>
                <w:szCs w:val="24"/>
              </w:rPr>
              <w:t>4.1.2.7.</w:t>
            </w:r>
            <w:r>
              <w:rPr>
                <w:color w:val="000000"/>
              </w:rPr>
              <w:t xml:space="preserve"> Mokyklų, vykdančių formaliojo švietimo programas, tinklo kūrimo taisyklės, patvirtintos Lietuvos Respublikos Vyriausybės 2011 m. birželio 29 d. nutarimu Nr. 768 „Dėl Mokyklų, vykdančių formaliojo švietimo programas, tinklo kūrimo taisyklių patvirtinimo“;</w:t>
            </w:r>
          </w:p>
          <w:p w14:paraId="35FF4103" w14:textId="3D546BE4" w:rsidR="00B06729" w:rsidRDefault="00B06729" w:rsidP="00B06729">
            <w:pPr>
              <w:jc w:val="both"/>
              <w:rPr>
                <w:b/>
                <w:bCs/>
                <w:color w:val="000000"/>
              </w:rPr>
            </w:pPr>
            <w:r>
              <w:rPr>
                <w:iCs/>
                <w:szCs w:val="24"/>
              </w:rPr>
              <w:t>4.1.2.8</w:t>
            </w:r>
            <w:r>
              <w:rPr>
                <w:color w:val="000000"/>
              </w:rPr>
              <w:t xml:space="preserve">. 2023–2024 ir 2024–2025 mokslo metų pradinio, pagrindinio ir vidurinio ugdymo programų bendrieji ugdymo planai, patvirtinti </w:t>
            </w:r>
            <w:r>
              <w:rPr>
                <w:color w:val="000000"/>
                <w:szCs w:val="24"/>
              </w:rPr>
              <w:t xml:space="preserve">Lietuvos Respublikos švietimo, mokslo ir sporto ministro 2023 m. balandžio 24 d. įsakymu Nr. V-586 „Dėl </w:t>
            </w:r>
            <w:r>
              <w:rPr>
                <w:color w:val="000000"/>
              </w:rPr>
              <w:t>2023–2024 ir 2024–2025 mokslo metų pradinio, pagrindinio ir vidurinio ugdymo programų bendrųjų ugdymo planų patvirtinimo“.</w:t>
            </w:r>
          </w:p>
          <w:p w14:paraId="3C8AC267" w14:textId="423FC9A4" w:rsidR="00B06729" w:rsidRPr="00632570" w:rsidRDefault="00B06729" w:rsidP="00B06729">
            <w:pPr>
              <w:jc w:val="both"/>
              <w:rPr>
                <w:b/>
                <w:bCs/>
                <w:i/>
                <w:iCs/>
                <w:sz w:val="22"/>
                <w:szCs w:val="22"/>
              </w:rPr>
            </w:pPr>
            <w:r>
              <w:t xml:space="preserve">4.2. </w:t>
            </w:r>
            <w:r>
              <w:rPr>
                <w:shd w:val="clear" w:color="auto" w:fill="FFFFFF"/>
              </w:rPr>
              <w:t>Apraše vartojamos sąvokos suprantamos taip, kaip numatyta Lietuvos Respublikos švietimo įstatyme, Lietuvos Respublikos profesinio mokymo įstatyme, Lietuvos Respublikos mokslo ir studijų įstatyme ir juos įgyvendinančiuose teisės aktuose.</w:t>
            </w:r>
          </w:p>
        </w:tc>
      </w:tr>
      <w:tr w:rsidR="00B06729" w14:paraId="48A0DB90" w14:textId="77777777" w:rsidTr="00926DED">
        <w:tc>
          <w:tcPr>
            <w:tcW w:w="15426" w:type="dxa"/>
          </w:tcPr>
          <w:p w14:paraId="5D20A683" w14:textId="2BA95C7D" w:rsidR="00B06729" w:rsidRPr="001A6ED3" w:rsidRDefault="00B06729" w:rsidP="00B06729">
            <w:pPr>
              <w:rPr>
                <w:bCs/>
                <w:szCs w:val="24"/>
              </w:rPr>
            </w:pPr>
            <w:r w:rsidRPr="00A009E3">
              <w:rPr>
                <w:b/>
                <w:szCs w:val="24"/>
              </w:rPr>
              <w:lastRenderedPageBreak/>
              <w:t>5</w:t>
            </w:r>
            <w:r w:rsidRPr="001A6ED3">
              <w:rPr>
                <w:bCs/>
                <w:szCs w:val="24"/>
              </w:rPr>
              <w:t xml:space="preserve">. </w:t>
            </w:r>
            <w:r w:rsidRPr="006010DA">
              <w:rPr>
                <w:b/>
                <w:szCs w:val="24"/>
              </w:rPr>
              <w:t>Reikalavimai projektams, pareiškėjams ir partneriams</w:t>
            </w:r>
          </w:p>
        </w:tc>
      </w:tr>
      <w:tr w:rsidR="00B06729" w14:paraId="13A47066" w14:textId="77777777" w:rsidTr="00926DED">
        <w:trPr>
          <w:trHeight w:val="4247"/>
        </w:trPr>
        <w:tc>
          <w:tcPr>
            <w:tcW w:w="15426" w:type="dxa"/>
          </w:tcPr>
          <w:p w14:paraId="09BC0597" w14:textId="21662D97" w:rsidR="00B06729" w:rsidRDefault="00B06729" w:rsidP="00B06729">
            <w:pPr>
              <w:jc w:val="both"/>
              <w:rPr>
                <w:b/>
                <w:bCs/>
                <w:sz w:val="22"/>
                <w:szCs w:val="22"/>
              </w:rPr>
            </w:pPr>
            <w:r>
              <w:rPr>
                <w:b/>
                <w:bCs/>
                <w:sz w:val="22"/>
                <w:szCs w:val="22"/>
              </w:rPr>
              <w:lastRenderedPageBreak/>
              <w:t>5.1. Reikalavimai projektams</w:t>
            </w:r>
          </w:p>
          <w:p w14:paraId="004644B6" w14:textId="17DEE204" w:rsidR="00806E50" w:rsidRDefault="006F5182" w:rsidP="00806E50">
            <w:pPr>
              <w:jc w:val="both"/>
              <w:rPr>
                <w:szCs w:val="24"/>
              </w:rPr>
            </w:pPr>
            <w:r>
              <w:rPr>
                <w:szCs w:val="24"/>
              </w:rPr>
              <w:t>5.1</w:t>
            </w:r>
            <w:r w:rsidR="00806E50">
              <w:rPr>
                <w:szCs w:val="24"/>
              </w:rPr>
              <w:t>.</w:t>
            </w:r>
            <w:r w:rsidR="007505AB">
              <w:rPr>
                <w:szCs w:val="24"/>
              </w:rPr>
              <w:t>1</w:t>
            </w:r>
            <w:r w:rsidR="00806E50">
              <w:rPr>
                <w:szCs w:val="24"/>
              </w:rPr>
              <w:t xml:space="preserve">. Pagal Aprašą remiamos veiklos: </w:t>
            </w:r>
          </w:p>
          <w:p w14:paraId="22C6B9BC" w14:textId="5132099D" w:rsidR="00806E50" w:rsidRDefault="006F5182" w:rsidP="00806E50">
            <w:pPr>
              <w:jc w:val="both"/>
              <w:rPr>
                <w:szCs w:val="24"/>
              </w:rPr>
            </w:pPr>
            <w:r>
              <w:rPr>
                <w:szCs w:val="24"/>
              </w:rPr>
              <w:t>5.1</w:t>
            </w:r>
            <w:r w:rsidR="00806E50">
              <w:rPr>
                <w:szCs w:val="24"/>
              </w:rPr>
              <w:t>.</w:t>
            </w:r>
            <w:r w:rsidR="007505AB">
              <w:rPr>
                <w:szCs w:val="24"/>
              </w:rPr>
              <w:t>1</w:t>
            </w:r>
            <w:r w:rsidR="00806E50">
              <w:rPr>
                <w:szCs w:val="24"/>
              </w:rPr>
              <w:t xml:space="preserve">.1. ugdymo organizavimo modelių, apimančių įvairias priemones švietimo prieinamumui didinti ir veiksmingos švietimo pagalbos teikimui užtikrinti specialiųjų ugdymosi poreikių (toliau – SUP) turintiems ir atskirties riziką patiriantiems mokiniams, diegimas ikimokyklinio, priešmokyklinio ugdymo programas įgyvendinančiose mokyklose, teikiant visos dienos mokyklos paslaugas bei keliant visos dienos mokykloje dirbančių specialistų kompetencijas, aprūpinant specialiosiomis mokymo priemonėmis; </w:t>
            </w:r>
          </w:p>
          <w:p w14:paraId="3CD01CF1" w14:textId="21D8BAAD" w:rsidR="00806E50" w:rsidRDefault="006F5182" w:rsidP="00806E50">
            <w:pPr>
              <w:jc w:val="both"/>
              <w:rPr>
                <w:szCs w:val="24"/>
              </w:rPr>
            </w:pPr>
            <w:r>
              <w:rPr>
                <w:szCs w:val="24"/>
              </w:rPr>
              <w:t>5.1</w:t>
            </w:r>
            <w:r w:rsidR="00806E50">
              <w:rPr>
                <w:szCs w:val="24"/>
              </w:rPr>
              <w:t>.</w:t>
            </w:r>
            <w:r w:rsidR="003C55A0">
              <w:rPr>
                <w:szCs w:val="24"/>
              </w:rPr>
              <w:t>1</w:t>
            </w:r>
            <w:r w:rsidR="00806E50">
              <w:rPr>
                <w:szCs w:val="24"/>
              </w:rPr>
              <w:t xml:space="preserve">.2. ugdymo organizavimo modelių, apimančių įvairias priemones švietimo prieinamumui didinti ir veiksmingos švietimo pagalbos teikimui užtikrinti specialiųjų ugdymosi poreikių (toliau – SUP) turintiems ir atskirties riziką patiriantiems mokiniams, diegimas bendrojo ugdymo programas įgyvendinančiose mokyklose (įskaitant PMĮ įgyvendinančias bendrojo ugdymo programas), teikiant visos dienos mokyklos paslaugas bei keliant visos dienos mokykloje dirbančių specialistų kompetencijas, aprūpinant specialiosiomis mokymo priemonėmis. </w:t>
            </w:r>
          </w:p>
          <w:p w14:paraId="16F321E5" w14:textId="118DC719" w:rsidR="00806E50" w:rsidRDefault="006F5182" w:rsidP="00806E50">
            <w:pPr>
              <w:jc w:val="both"/>
              <w:rPr>
                <w:szCs w:val="24"/>
              </w:rPr>
            </w:pPr>
            <w:r>
              <w:rPr>
                <w:szCs w:val="24"/>
              </w:rPr>
              <w:t>5.1</w:t>
            </w:r>
            <w:r w:rsidR="00806E50">
              <w:rPr>
                <w:szCs w:val="24"/>
              </w:rPr>
              <w:t>.</w:t>
            </w:r>
            <w:r w:rsidR="003C55A0">
              <w:rPr>
                <w:szCs w:val="24"/>
              </w:rPr>
              <w:t>2</w:t>
            </w:r>
            <w:r w:rsidR="00806E50">
              <w:rPr>
                <w:szCs w:val="24"/>
              </w:rPr>
              <w:t xml:space="preserve">. Pagal Aprašą teikiamo finansavimo forma – dotacija. </w:t>
            </w:r>
          </w:p>
          <w:p w14:paraId="08680797" w14:textId="510708CE" w:rsidR="00806E50" w:rsidRDefault="006F5182" w:rsidP="00806E50">
            <w:pPr>
              <w:jc w:val="both"/>
              <w:rPr>
                <w:szCs w:val="24"/>
              </w:rPr>
            </w:pPr>
            <w:r>
              <w:rPr>
                <w:szCs w:val="24"/>
              </w:rPr>
              <w:t>5.1</w:t>
            </w:r>
            <w:r w:rsidR="00806E50">
              <w:rPr>
                <w:szCs w:val="24"/>
              </w:rPr>
              <w:t>.</w:t>
            </w:r>
            <w:r w:rsidR="003C55A0">
              <w:rPr>
                <w:szCs w:val="24"/>
              </w:rPr>
              <w:t>3</w:t>
            </w:r>
            <w:r w:rsidR="00806E50">
              <w:rPr>
                <w:szCs w:val="24"/>
              </w:rPr>
              <w:t>. Pagal Aprašą projektams įgyvendinti skiriama iki 30 226 080,00 Eur (trisdešimt milijonų dviejų šimtų dvidešimt šešių tūkstančių aštuoniasdešimt eurų, 00 ct) Vidurio ir vakarų Lietuvos regionui, iš kurių:</w:t>
            </w:r>
          </w:p>
          <w:p w14:paraId="19F7E494" w14:textId="4B7C31B7" w:rsidR="00806E50" w:rsidRPr="00186458" w:rsidRDefault="006F5182" w:rsidP="00806E50">
            <w:pPr>
              <w:jc w:val="both"/>
              <w:rPr>
                <w:szCs w:val="24"/>
              </w:rPr>
            </w:pPr>
            <w:r>
              <w:rPr>
                <w:szCs w:val="24"/>
              </w:rPr>
              <w:t>5.1</w:t>
            </w:r>
            <w:r w:rsidR="00806E50">
              <w:rPr>
                <w:szCs w:val="24"/>
              </w:rPr>
              <w:t>.</w:t>
            </w:r>
            <w:r w:rsidR="003C55A0">
              <w:rPr>
                <w:szCs w:val="24"/>
              </w:rPr>
              <w:t>3</w:t>
            </w:r>
            <w:r w:rsidR="00806E50">
              <w:rPr>
                <w:szCs w:val="24"/>
              </w:rPr>
              <w:t xml:space="preserve">.1. investicijos pagal </w:t>
            </w:r>
            <w:r w:rsidR="00806E50">
              <w:t xml:space="preserve">intervencinės priemonės sritį </w:t>
            </w:r>
            <w:r w:rsidR="00806E50">
              <w:rPr>
                <w:szCs w:val="24"/>
              </w:rPr>
              <w:t xml:space="preserve">148 „Parama ikimokykliniam ugdymui ir priežiūrai (išskyrus infrastruktūrą)“ sudaro </w:t>
            </w:r>
            <w:r w:rsidR="00806E50" w:rsidRPr="00186458">
              <w:rPr>
                <w:szCs w:val="24"/>
              </w:rPr>
              <w:t xml:space="preserve">iki </w:t>
            </w:r>
            <w:r w:rsidR="000F4EA0" w:rsidRPr="00A97D3A">
              <w:rPr>
                <w:szCs w:val="24"/>
              </w:rPr>
              <w:t>434 19</w:t>
            </w:r>
            <w:r w:rsidR="00186458" w:rsidRPr="00A97D3A">
              <w:rPr>
                <w:szCs w:val="24"/>
              </w:rPr>
              <w:t>9</w:t>
            </w:r>
            <w:r w:rsidR="000F4EA0" w:rsidRPr="00A97D3A">
              <w:rPr>
                <w:szCs w:val="24"/>
              </w:rPr>
              <w:t>,</w:t>
            </w:r>
            <w:r w:rsidR="00186458" w:rsidRPr="00186458">
              <w:rPr>
                <w:szCs w:val="24"/>
              </w:rPr>
              <w:t>00</w:t>
            </w:r>
            <w:r w:rsidR="000F4EA0" w:rsidRPr="00186458">
              <w:rPr>
                <w:szCs w:val="24"/>
              </w:rPr>
              <w:t xml:space="preserve"> </w:t>
            </w:r>
            <w:r w:rsidR="00806E50" w:rsidRPr="00186458">
              <w:rPr>
                <w:szCs w:val="24"/>
              </w:rPr>
              <w:t>Eur (</w:t>
            </w:r>
            <w:r w:rsidR="00192960" w:rsidRPr="00186458">
              <w:rPr>
                <w:szCs w:val="24"/>
              </w:rPr>
              <w:t xml:space="preserve">keturių šimtų trisdešimt keturių tūkstančių </w:t>
            </w:r>
            <w:r w:rsidR="00186458" w:rsidRPr="00186458">
              <w:rPr>
                <w:szCs w:val="24"/>
              </w:rPr>
              <w:t xml:space="preserve">vieno </w:t>
            </w:r>
            <w:r w:rsidR="00192960" w:rsidRPr="00186458">
              <w:rPr>
                <w:szCs w:val="24"/>
              </w:rPr>
              <w:t xml:space="preserve">šimto devyniasdešimt </w:t>
            </w:r>
            <w:r w:rsidR="00186458" w:rsidRPr="00186458">
              <w:rPr>
                <w:szCs w:val="24"/>
              </w:rPr>
              <w:t xml:space="preserve">devynių </w:t>
            </w:r>
            <w:r w:rsidR="007B2A95" w:rsidRPr="00186458">
              <w:rPr>
                <w:szCs w:val="24"/>
              </w:rPr>
              <w:t>eurų</w:t>
            </w:r>
            <w:r w:rsidR="00806E50" w:rsidRPr="00186458">
              <w:rPr>
                <w:szCs w:val="24"/>
              </w:rPr>
              <w:t xml:space="preserve">, </w:t>
            </w:r>
            <w:r w:rsidR="00186458" w:rsidRPr="00186458">
              <w:rPr>
                <w:szCs w:val="24"/>
              </w:rPr>
              <w:t xml:space="preserve">00 </w:t>
            </w:r>
            <w:r w:rsidR="00806E50" w:rsidRPr="00186458">
              <w:rPr>
                <w:szCs w:val="24"/>
              </w:rPr>
              <w:t xml:space="preserve">ct) Europos Sąjungos fondų lėšų ir iki </w:t>
            </w:r>
            <w:r w:rsidR="00AA434D" w:rsidRPr="00A97D3A">
              <w:rPr>
                <w:szCs w:val="24"/>
              </w:rPr>
              <w:t>76</w:t>
            </w:r>
            <w:r w:rsidR="000F4EA0" w:rsidRPr="00A97D3A">
              <w:rPr>
                <w:szCs w:val="24"/>
              </w:rPr>
              <w:t> </w:t>
            </w:r>
            <w:r w:rsidR="00AA434D" w:rsidRPr="00A97D3A">
              <w:rPr>
                <w:szCs w:val="24"/>
              </w:rPr>
              <w:t>62</w:t>
            </w:r>
            <w:r w:rsidR="00186458" w:rsidRPr="00A97D3A">
              <w:rPr>
                <w:szCs w:val="24"/>
                <w:lang w:val="en-US"/>
              </w:rPr>
              <w:t>4</w:t>
            </w:r>
            <w:r w:rsidR="000F4EA0" w:rsidRPr="00A97D3A">
              <w:rPr>
                <w:szCs w:val="24"/>
              </w:rPr>
              <w:t>,</w:t>
            </w:r>
            <w:r w:rsidR="00186458" w:rsidRPr="00186458">
              <w:rPr>
                <w:szCs w:val="24"/>
              </w:rPr>
              <w:t>00</w:t>
            </w:r>
            <w:r w:rsidR="00806E50" w:rsidRPr="00186458">
              <w:rPr>
                <w:szCs w:val="24"/>
              </w:rPr>
              <w:t xml:space="preserve"> Eur (</w:t>
            </w:r>
            <w:r w:rsidR="007B2A95" w:rsidRPr="00186458">
              <w:rPr>
                <w:szCs w:val="24"/>
              </w:rPr>
              <w:t xml:space="preserve">septyniasdešimt </w:t>
            </w:r>
            <w:r w:rsidR="00F02281" w:rsidRPr="00186458">
              <w:rPr>
                <w:szCs w:val="24"/>
              </w:rPr>
              <w:t xml:space="preserve">šešių tūkstančių šešių šimtų dvidešimt </w:t>
            </w:r>
            <w:r w:rsidR="00186458" w:rsidRPr="00186458">
              <w:rPr>
                <w:szCs w:val="24"/>
              </w:rPr>
              <w:t xml:space="preserve">keturių </w:t>
            </w:r>
            <w:r w:rsidR="00F02281" w:rsidRPr="00186458">
              <w:rPr>
                <w:szCs w:val="24"/>
              </w:rPr>
              <w:t>eurų</w:t>
            </w:r>
            <w:r w:rsidR="00806E50" w:rsidRPr="00186458">
              <w:rPr>
                <w:szCs w:val="24"/>
              </w:rPr>
              <w:t xml:space="preserve">, </w:t>
            </w:r>
            <w:r w:rsidR="00186458" w:rsidRPr="00186458">
              <w:rPr>
                <w:szCs w:val="24"/>
              </w:rPr>
              <w:t xml:space="preserve">00 </w:t>
            </w:r>
            <w:r w:rsidR="00806E50" w:rsidRPr="00186458">
              <w:rPr>
                <w:szCs w:val="24"/>
              </w:rPr>
              <w:t>ct) Europos Sąjungos fondų bendrojo finansavimo lėšų;</w:t>
            </w:r>
          </w:p>
          <w:p w14:paraId="5608C87F" w14:textId="332558A5" w:rsidR="00806E50" w:rsidRDefault="006F5182" w:rsidP="00806E50">
            <w:pPr>
              <w:jc w:val="both"/>
              <w:rPr>
                <w:szCs w:val="24"/>
              </w:rPr>
            </w:pPr>
            <w:r w:rsidRPr="00186458">
              <w:rPr>
                <w:szCs w:val="24"/>
              </w:rPr>
              <w:t>5.1</w:t>
            </w:r>
            <w:r w:rsidR="00806E50" w:rsidRPr="00186458">
              <w:rPr>
                <w:szCs w:val="24"/>
              </w:rPr>
              <w:t>.</w:t>
            </w:r>
            <w:r w:rsidR="003C55A0" w:rsidRPr="00186458">
              <w:rPr>
                <w:szCs w:val="24"/>
              </w:rPr>
              <w:t>3</w:t>
            </w:r>
            <w:r w:rsidR="00806E50" w:rsidRPr="00186458">
              <w:rPr>
                <w:szCs w:val="24"/>
              </w:rPr>
              <w:t xml:space="preserve">.2. investicijos pagal </w:t>
            </w:r>
            <w:r w:rsidR="00806E50" w:rsidRPr="00186458">
              <w:t xml:space="preserve">intervencinės priemonės sritį </w:t>
            </w:r>
            <w:r w:rsidR="00806E50" w:rsidRPr="00186458">
              <w:rPr>
                <w:szCs w:val="24"/>
              </w:rPr>
              <w:t xml:space="preserve">149 „Parama pradiniam ir pagrindiniam ugdymui (išskyrus infrastruktūrą)“ sudaro iki </w:t>
            </w:r>
            <w:r w:rsidR="00806E50" w:rsidRPr="00A97D3A">
              <w:rPr>
                <w:szCs w:val="24"/>
              </w:rPr>
              <w:t>25</w:t>
            </w:r>
            <w:r w:rsidR="000D1F4A" w:rsidRPr="00A97D3A">
              <w:rPr>
                <w:szCs w:val="24"/>
              </w:rPr>
              <w:t> </w:t>
            </w:r>
            <w:r w:rsidR="009A3474" w:rsidRPr="00A97D3A">
              <w:rPr>
                <w:szCs w:val="24"/>
              </w:rPr>
              <w:t>257</w:t>
            </w:r>
            <w:r w:rsidR="000D1F4A" w:rsidRPr="00A97D3A">
              <w:rPr>
                <w:szCs w:val="24"/>
              </w:rPr>
              <w:t xml:space="preserve"> 96</w:t>
            </w:r>
            <w:r w:rsidR="00F73519" w:rsidRPr="00A97D3A">
              <w:rPr>
                <w:szCs w:val="24"/>
              </w:rPr>
              <w:t>9</w:t>
            </w:r>
            <w:r w:rsidR="00806E50" w:rsidRPr="00A97D3A">
              <w:rPr>
                <w:szCs w:val="24"/>
              </w:rPr>
              <w:t>,</w:t>
            </w:r>
            <w:r w:rsidR="00186458" w:rsidRPr="00186458">
              <w:rPr>
                <w:szCs w:val="24"/>
              </w:rPr>
              <w:t>00</w:t>
            </w:r>
            <w:r w:rsidR="00806E50" w:rsidRPr="00186458">
              <w:rPr>
                <w:szCs w:val="24"/>
              </w:rPr>
              <w:t xml:space="preserve"> Eur (dvidešimt penkių milijonų </w:t>
            </w:r>
            <w:r w:rsidR="007F7C43" w:rsidRPr="00186458">
              <w:rPr>
                <w:szCs w:val="24"/>
              </w:rPr>
              <w:t>dviejų</w:t>
            </w:r>
            <w:r w:rsidR="00806E50" w:rsidRPr="00186458">
              <w:rPr>
                <w:szCs w:val="24"/>
              </w:rPr>
              <w:t xml:space="preserve"> šimtų </w:t>
            </w:r>
            <w:r w:rsidR="007F7C43" w:rsidRPr="00186458">
              <w:rPr>
                <w:szCs w:val="24"/>
              </w:rPr>
              <w:t>penkiasdešimt septynių</w:t>
            </w:r>
            <w:r w:rsidR="00806E50" w:rsidRPr="00186458">
              <w:rPr>
                <w:szCs w:val="24"/>
              </w:rPr>
              <w:t xml:space="preserve"> tūkstančių </w:t>
            </w:r>
            <w:r w:rsidR="005C038F" w:rsidRPr="00186458">
              <w:rPr>
                <w:szCs w:val="24"/>
              </w:rPr>
              <w:t>devynių</w:t>
            </w:r>
            <w:r w:rsidR="00806E50" w:rsidRPr="00186458">
              <w:rPr>
                <w:szCs w:val="24"/>
              </w:rPr>
              <w:t xml:space="preserve"> šimtų </w:t>
            </w:r>
            <w:r w:rsidR="005C038F" w:rsidRPr="00186458">
              <w:rPr>
                <w:szCs w:val="24"/>
              </w:rPr>
              <w:t>šešiasdešimt devynių</w:t>
            </w:r>
            <w:r w:rsidR="00806E50" w:rsidRPr="00186458">
              <w:rPr>
                <w:szCs w:val="24"/>
              </w:rPr>
              <w:t xml:space="preserve"> eurų, 0</w:t>
            </w:r>
            <w:r w:rsidR="00186458" w:rsidRPr="00186458">
              <w:rPr>
                <w:szCs w:val="24"/>
              </w:rPr>
              <w:t>0</w:t>
            </w:r>
            <w:r w:rsidR="00806E50" w:rsidRPr="00186458">
              <w:rPr>
                <w:szCs w:val="24"/>
              </w:rPr>
              <w:t xml:space="preserve"> ct) Europos Sąjungos fondų lėšų ir iki </w:t>
            </w:r>
            <w:r w:rsidR="00806E50" w:rsidRPr="00A97D3A">
              <w:rPr>
                <w:szCs w:val="24"/>
              </w:rPr>
              <w:t>4</w:t>
            </w:r>
            <w:r w:rsidR="008A071C" w:rsidRPr="00A97D3A">
              <w:rPr>
                <w:szCs w:val="24"/>
              </w:rPr>
              <w:t> 457 288,</w:t>
            </w:r>
            <w:r w:rsidR="00186458" w:rsidRPr="00186458">
              <w:rPr>
                <w:szCs w:val="24"/>
              </w:rPr>
              <w:t>00</w:t>
            </w:r>
            <w:r w:rsidR="00806E50" w:rsidRPr="00186458">
              <w:rPr>
                <w:szCs w:val="24"/>
              </w:rPr>
              <w:t xml:space="preserve"> Eur (keturių milijonų </w:t>
            </w:r>
            <w:r w:rsidR="003C6792" w:rsidRPr="00186458">
              <w:rPr>
                <w:szCs w:val="24"/>
              </w:rPr>
              <w:t>keturių</w:t>
            </w:r>
            <w:r w:rsidR="00806E50" w:rsidRPr="00186458">
              <w:rPr>
                <w:szCs w:val="24"/>
              </w:rPr>
              <w:t xml:space="preserve"> šimtų </w:t>
            </w:r>
            <w:r w:rsidR="00FF5942" w:rsidRPr="00186458">
              <w:rPr>
                <w:szCs w:val="24"/>
              </w:rPr>
              <w:t>penkiasdešimt septynių</w:t>
            </w:r>
            <w:r w:rsidR="00806E50" w:rsidRPr="00186458">
              <w:rPr>
                <w:szCs w:val="24"/>
              </w:rPr>
              <w:t xml:space="preserve"> tūkstančių </w:t>
            </w:r>
            <w:r w:rsidR="000F3D30" w:rsidRPr="00186458">
              <w:rPr>
                <w:szCs w:val="24"/>
              </w:rPr>
              <w:t xml:space="preserve">dviejų </w:t>
            </w:r>
            <w:r w:rsidR="004244E0" w:rsidRPr="00186458">
              <w:rPr>
                <w:szCs w:val="24"/>
              </w:rPr>
              <w:t xml:space="preserve">šimtų aštuoniasdešimt aštuonių </w:t>
            </w:r>
            <w:r w:rsidR="00806E50" w:rsidRPr="00186458">
              <w:rPr>
                <w:szCs w:val="24"/>
              </w:rPr>
              <w:t xml:space="preserve">eurų, </w:t>
            </w:r>
            <w:r w:rsidR="00186458" w:rsidRPr="00186458">
              <w:rPr>
                <w:szCs w:val="24"/>
              </w:rPr>
              <w:t xml:space="preserve">00 </w:t>
            </w:r>
            <w:r w:rsidR="00806E50" w:rsidRPr="00186458">
              <w:rPr>
                <w:szCs w:val="24"/>
              </w:rPr>
              <w:t>ct) Europos Sąjungos fondų bendrojo finansavimo lėšų.</w:t>
            </w:r>
          </w:p>
          <w:p w14:paraId="2A009BF6" w14:textId="7394DEAB" w:rsidR="00806E50" w:rsidRDefault="006F5182" w:rsidP="00806E50">
            <w:pPr>
              <w:jc w:val="both"/>
              <w:rPr>
                <w:szCs w:val="24"/>
              </w:rPr>
            </w:pPr>
            <w:r>
              <w:rPr>
                <w:szCs w:val="24"/>
              </w:rPr>
              <w:t>5.1</w:t>
            </w:r>
            <w:r w:rsidR="00806E50">
              <w:rPr>
                <w:szCs w:val="24"/>
              </w:rPr>
              <w:t>.</w:t>
            </w:r>
            <w:r w:rsidR="00684AA2">
              <w:rPr>
                <w:szCs w:val="24"/>
              </w:rPr>
              <w:t>4</w:t>
            </w:r>
            <w:r w:rsidR="00806E50">
              <w:rPr>
                <w:szCs w:val="24"/>
              </w:rPr>
              <w:t>. Didžiausia projektui galima skirti finansavimo lėšų suma pagal Aprašo remiamas veiklas yra iki 3 000 000,00 Eur (trijų milijonų eurų, 00 ct), kai didinant minimalias rodiklių reikšmes proporcingai auga maksimali galima projekto vertė, išlaikant lentelėje pateiktas proporcijas (</w:t>
            </w:r>
            <w:r w:rsidR="00806E50">
              <w:rPr>
                <w:i/>
                <w:iCs/>
                <w:szCs w:val="24"/>
              </w:rPr>
              <w:t>n</w:t>
            </w:r>
            <w:r w:rsidR="00806E50">
              <w:rPr>
                <w:szCs w:val="24"/>
              </w:rPr>
              <w:t xml:space="preserve"> gali būti tik sveikasis skaičius (nuo 1 iki 6), o pasirinkus </w:t>
            </w:r>
            <w:r w:rsidR="00806E50">
              <w:rPr>
                <w:i/>
                <w:iCs/>
                <w:szCs w:val="24"/>
              </w:rPr>
              <w:t>n</w:t>
            </w:r>
            <w:r w:rsidR="00806E50">
              <w:rPr>
                <w:szCs w:val="24"/>
              </w:rPr>
              <w:t xml:space="preserve"> reikšmę, proporcingai didėja minimalios rodiklių reikšmės ir maksimali galima finansavimo lėšų suma vienam projektui. Rodiklių reikšmė yra nustatoma „ne mažiau kaip“, o projekto suma „iki“. Tai reiškia, kad minimalios rodiklių reikšmės gali būti viršytos, o lėšų suma planuojama pagal realų poreikį, tačiau neviršijant maksimalios sumos, kuri nustatyta pasirinkus </w:t>
            </w:r>
            <w:r w:rsidR="00806E50">
              <w:rPr>
                <w:i/>
                <w:iCs/>
                <w:szCs w:val="24"/>
              </w:rPr>
              <w:t>n</w:t>
            </w:r>
            <w:r w:rsidR="00806E50">
              <w:rPr>
                <w:szCs w:val="24"/>
              </w:rPr>
              <w:t xml:space="preserve"> reikšmę):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1"/>
              <w:gridCol w:w="4892"/>
              <w:gridCol w:w="4892"/>
            </w:tblGrid>
            <w:tr w:rsidR="00DC2A65" w14:paraId="1FA78681" w14:textId="77777777" w:rsidTr="00344460">
              <w:trPr>
                <w:jc w:val="center"/>
              </w:trPr>
              <w:tc>
                <w:tcPr>
                  <w:tcW w:w="4891" w:type="dxa"/>
                </w:tcPr>
                <w:p w14:paraId="78FA63AF" w14:textId="77777777" w:rsidR="00DC2A65" w:rsidRDefault="00DC2A65" w:rsidP="00DC2A65">
                  <w:pPr>
                    <w:jc w:val="both"/>
                    <w:rPr>
                      <w:sz w:val="22"/>
                      <w:szCs w:val="22"/>
                    </w:rPr>
                  </w:pPr>
                  <w:r>
                    <w:rPr>
                      <w:sz w:val="22"/>
                      <w:szCs w:val="22"/>
                    </w:rPr>
                    <w:t>Produkto rodiklio „Jaunesnių nei 18 metų vaikų skaičius“ minimali siektina reikšmė (asmenys)</w:t>
                  </w:r>
                </w:p>
              </w:tc>
              <w:tc>
                <w:tcPr>
                  <w:tcW w:w="4892" w:type="dxa"/>
                </w:tcPr>
                <w:p w14:paraId="38CF2011" w14:textId="77777777" w:rsidR="00DC2A65" w:rsidRDefault="00DC2A65" w:rsidP="00DC2A65">
                  <w:pPr>
                    <w:jc w:val="both"/>
                    <w:rPr>
                      <w:sz w:val="22"/>
                      <w:szCs w:val="22"/>
                    </w:rPr>
                  </w:pPr>
                  <w:r>
                    <w:rPr>
                      <w:sz w:val="22"/>
                      <w:szCs w:val="22"/>
                    </w:rPr>
                    <w:t>Produkto rodiklio „Asmenys, turintys tretinį (ISCED 5–8 kodai) išsilavinimą, skaičius“ minimali siektina reikšmė (asmenys)</w:t>
                  </w:r>
                </w:p>
              </w:tc>
              <w:tc>
                <w:tcPr>
                  <w:tcW w:w="4892" w:type="dxa"/>
                </w:tcPr>
                <w:p w14:paraId="7D0E10CD" w14:textId="77777777" w:rsidR="00DC2A65" w:rsidRDefault="00DC2A65" w:rsidP="00DC2A65">
                  <w:pPr>
                    <w:jc w:val="both"/>
                    <w:rPr>
                      <w:sz w:val="22"/>
                      <w:szCs w:val="22"/>
                    </w:rPr>
                  </w:pPr>
                  <w:r>
                    <w:rPr>
                      <w:sz w:val="22"/>
                      <w:szCs w:val="22"/>
                    </w:rPr>
                    <w:t>Maksimali galima finansavimo lėšų suma vienam projektui (Eur.)</w:t>
                  </w:r>
                </w:p>
              </w:tc>
            </w:tr>
            <w:tr w:rsidR="00DC2A65" w14:paraId="4A9E7962" w14:textId="77777777" w:rsidTr="00344460">
              <w:trPr>
                <w:jc w:val="center"/>
              </w:trPr>
              <w:tc>
                <w:tcPr>
                  <w:tcW w:w="4891" w:type="dxa"/>
                </w:tcPr>
                <w:p w14:paraId="78DFCA6B" w14:textId="77777777" w:rsidR="00DC2A65" w:rsidRDefault="00DC2A65" w:rsidP="00DC2A65">
                  <w:pPr>
                    <w:jc w:val="both"/>
                    <w:rPr>
                      <w:sz w:val="22"/>
                      <w:szCs w:val="22"/>
                    </w:rPr>
                  </w:pPr>
                  <w:r>
                    <w:rPr>
                      <w:sz w:val="22"/>
                      <w:szCs w:val="22"/>
                    </w:rPr>
                    <w:t>100 ×</w:t>
                  </w:r>
                  <w:r>
                    <w:rPr>
                      <w:i/>
                      <w:iCs/>
                      <w:sz w:val="22"/>
                      <w:szCs w:val="22"/>
                    </w:rPr>
                    <w:t xml:space="preserve"> n</w:t>
                  </w:r>
                </w:p>
              </w:tc>
              <w:tc>
                <w:tcPr>
                  <w:tcW w:w="4892" w:type="dxa"/>
                </w:tcPr>
                <w:p w14:paraId="3C65569E" w14:textId="77777777" w:rsidR="00DC2A65" w:rsidRDefault="00DC2A65" w:rsidP="00DC2A65">
                  <w:pPr>
                    <w:jc w:val="both"/>
                    <w:rPr>
                      <w:sz w:val="22"/>
                      <w:szCs w:val="22"/>
                    </w:rPr>
                  </w:pPr>
                  <w:r>
                    <w:rPr>
                      <w:sz w:val="22"/>
                      <w:szCs w:val="22"/>
                    </w:rPr>
                    <w:t xml:space="preserve">18 × </w:t>
                  </w:r>
                  <w:r>
                    <w:rPr>
                      <w:i/>
                      <w:iCs/>
                      <w:sz w:val="22"/>
                      <w:szCs w:val="22"/>
                    </w:rPr>
                    <w:t>n</w:t>
                  </w:r>
                </w:p>
              </w:tc>
              <w:tc>
                <w:tcPr>
                  <w:tcW w:w="4892" w:type="dxa"/>
                </w:tcPr>
                <w:p w14:paraId="16B8CD08" w14:textId="77777777" w:rsidR="00DC2A65" w:rsidRDefault="00DC2A65" w:rsidP="00DC2A65">
                  <w:pPr>
                    <w:jc w:val="both"/>
                    <w:rPr>
                      <w:sz w:val="22"/>
                      <w:szCs w:val="22"/>
                    </w:rPr>
                  </w:pPr>
                  <w:r>
                    <w:rPr>
                      <w:sz w:val="22"/>
                      <w:szCs w:val="22"/>
                    </w:rPr>
                    <w:t xml:space="preserve">Iki 500 000 × </w:t>
                  </w:r>
                  <w:r>
                    <w:rPr>
                      <w:i/>
                      <w:iCs/>
                      <w:sz w:val="22"/>
                      <w:szCs w:val="22"/>
                    </w:rPr>
                    <w:t>n</w:t>
                  </w:r>
                </w:p>
              </w:tc>
            </w:tr>
            <w:tr w:rsidR="00DC2A65" w14:paraId="662852E1" w14:textId="77777777" w:rsidTr="00344460">
              <w:trPr>
                <w:jc w:val="center"/>
              </w:trPr>
              <w:tc>
                <w:tcPr>
                  <w:tcW w:w="14675" w:type="dxa"/>
                  <w:gridSpan w:val="3"/>
                </w:tcPr>
                <w:p w14:paraId="3CA37766" w14:textId="77777777" w:rsidR="00DC2A65" w:rsidRDefault="00DC2A65" w:rsidP="00DC2A65">
                  <w:pPr>
                    <w:jc w:val="center"/>
                    <w:rPr>
                      <w:sz w:val="22"/>
                      <w:szCs w:val="22"/>
                    </w:rPr>
                  </w:pPr>
                  <w:r>
                    <w:rPr>
                      <w:sz w:val="22"/>
                      <w:szCs w:val="22"/>
                    </w:rPr>
                    <w:t xml:space="preserve">Pavyzdys, kai </w:t>
                  </w:r>
                  <w:r>
                    <w:rPr>
                      <w:i/>
                      <w:iCs/>
                      <w:sz w:val="22"/>
                      <w:szCs w:val="22"/>
                    </w:rPr>
                    <w:t xml:space="preserve">n </w:t>
                  </w:r>
                  <w:r>
                    <w:rPr>
                      <w:sz w:val="22"/>
                      <w:szCs w:val="22"/>
                    </w:rPr>
                    <w:t>= 5</w:t>
                  </w:r>
                </w:p>
              </w:tc>
            </w:tr>
            <w:tr w:rsidR="00DC2A65" w14:paraId="1DD46E6A" w14:textId="77777777" w:rsidTr="00344460">
              <w:trPr>
                <w:jc w:val="center"/>
              </w:trPr>
              <w:tc>
                <w:tcPr>
                  <w:tcW w:w="4891" w:type="dxa"/>
                </w:tcPr>
                <w:p w14:paraId="34005EE0" w14:textId="77777777" w:rsidR="00DC2A65" w:rsidRDefault="00DC2A65" w:rsidP="00DC2A65">
                  <w:pPr>
                    <w:jc w:val="both"/>
                    <w:rPr>
                      <w:sz w:val="22"/>
                      <w:szCs w:val="22"/>
                    </w:rPr>
                  </w:pPr>
                  <w:r>
                    <w:rPr>
                      <w:sz w:val="22"/>
                      <w:szCs w:val="22"/>
                    </w:rPr>
                    <w:t>100 × 5 = 500</w:t>
                  </w:r>
                </w:p>
              </w:tc>
              <w:tc>
                <w:tcPr>
                  <w:tcW w:w="4892" w:type="dxa"/>
                </w:tcPr>
                <w:p w14:paraId="0D4488C0" w14:textId="77777777" w:rsidR="00DC2A65" w:rsidRDefault="00DC2A65" w:rsidP="00DC2A65">
                  <w:pPr>
                    <w:jc w:val="both"/>
                    <w:rPr>
                      <w:sz w:val="22"/>
                      <w:szCs w:val="22"/>
                    </w:rPr>
                  </w:pPr>
                  <w:r>
                    <w:rPr>
                      <w:sz w:val="22"/>
                      <w:szCs w:val="22"/>
                    </w:rPr>
                    <w:t>18 × 5 = 90</w:t>
                  </w:r>
                </w:p>
              </w:tc>
              <w:tc>
                <w:tcPr>
                  <w:tcW w:w="4892" w:type="dxa"/>
                </w:tcPr>
                <w:p w14:paraId="193EEB45" w14:textId="77777777" w:rsidR="00DC2A65" w:rsidRDefault="00DC2A65" w:rsidP="00DC2A65">
                  <w:pPr>
                    <w:jc w:val="both"/>
                    <w:rPr>
                      <w:sz w:val="22"/>
                      <w:szCs w:val="22"/>
                    </w:rPr>
                  </w:pPr>
                  <w:r>
                    <w:rPr>
                      <w:sz w:val="22"/>
                      <w:szCs w:val="22"/>
                    </w:rPr>
                    <w:t>500 000 × 5 =  iki 2 500 000</w:t>
                  </w:r>
                </w:p>
              </w:tc>
            </w:tr>
          </w:tbl>
          <w:p w14:paraId="2FA5E2D0" w14:textId="6F73FB0D" w:rsidR="00E705E9" w:rsidRDefault="00237C9C" w:rsidP="00E705E9">
            <w:pPr>
              <w:jc w:val="both"/>
              <w:rPr>
                <w:szCs w:val="24"/>
              </w:rPr>
            </w:pPr>
            <w:r>
              <w:rPr>
                <w:szCs w:val="24"/>
              </w:rPr>
              <w:t>5.1</w:t>
            </w:r>
            <w:r w:rsidR="00E705E9">
              <w:rPr>
                <w:szCs w:val="24"/>
              </w:rPr>
              <w:t>.</w:t>
            </w:r>
            <w:r w:rsidR="00113A68">
              <w:rPr>
                <w:szCs w:val="24"/>
              </w:rPr>
              <w:t>5</w:t>
            </w:r>
            <w:r w:rsidR="00E705E9">
              <w:rPr>
                <w:szCs w:val="24"/>
              </w:rPr>
              <w:t>. Viena savivaldybės administracija, mokykla ar PMĮ gali dalyvauti, kaip pareiškėjas ar partneris, tik viename projekte, pagal šiame PFSA numatytas veiklas.</w:t>
            </w:r>
          </w:p>
          <w:p w14:paraId="09FB08ED" w14:textId="3714DB82" w:rsidR="00E705E9" w:rsidRDefault="0004070E" w:rsidP="00E705E9">
            <w:pPr>
              <w:jc w:val="both"/>
              <w:rPr>
                <w:szCs w:val="24"/>
              </w:rPr>
            </w:pPr>
            <w:r>
              <w:rPr>
                <w:szCs w:val="24"/>
              </w:rPr>
              <w:lastRenderedPageBreak/>
              <w:t>5.1</w:t>
            </w:r>
            <w:r w:rsidR="00E705E9">
              <w:rPr>
                <w:szCs w:val="24"/>
              </w:rPr>
              <w:t>.</w:t>
            </w:r>
            <w:r w:rsidR="00113A68">
              <w:rPr>
                <w:szCs w:val="24"/>
              </w:rPr>
              <w:t>6</w:t>
            </w:r>
            <w:r w:rsidR="00E705E9">
              <w:rPr>
                <w:szCs w:val="24"/>
              </w:rPr>
              <w:t>. Projekto veiklos negali būti finansuotos ar finansuojamos iš kitų Lietuvos Respublikos valstybės biudžeto ir (arba) savivaldybių biudžetų, kitų piniginių išteklių, kuriais disponuoja valstybė ir (ar) savivaldybės, ES fondų, kitų ES finansinės paramos priemonių ar kitos tarptautinės paramos lėšų ir kurios, joms finansuoti skyrus ES fondų lėšų, būtų pripažintos tinkamomis finansuoti, ir (arba) už kurias būtų sumokėta daugiau nei vieną kartą.</w:t>
            </w:r>
          </w:p>
          <w:p w14:paraId="7E922AE2" w14:textId="2C6A2096" w:rsidR="00E705E9" w:rsidRDefault="0004070E" w:rsidP="00E705E9">
            <w:pPr>
              <w:jc w:val="both"/>
              <w:rPr>
                <w:szCs w:val="24"/>
              </w:rPr>
            </w:pPr>
            <w:r>
              <w:rPr>
                <w:szCs w:val="24"/>
              </w:rPr>
              <w:t>5.1</w:t>
            </w:r>
            <w:r w:rsidR="00E705E9">
              <w:rPr>
                <w:szCs w:val="24"/>
              </w:rPr>
              <w:t>.</w:t>
            </w:r>
            <w:r w:rsidR="00113A68">
              <w:rPr>
                <w:szCs w:val="24"/>
              </w:rPr>
              <w:t>7</w:t>
            </w:r>
            <w:r w:rsidR="00E705E9">
              <w:rPr>
                <w:szCs w:val="24"/>
              </w:rPr>
              <w:t>.</w:t>
            </w:r>
            <w:r w:rsidR="00E705E9">
              <w:t xml:space="preserve"> Mokyklos (įskaitant PMĮ įgyvendinančias bendrojo ugdymo programas), kuriose per kalendorinius metus iki PĮP pateikimo visos dienos mokyklos paslauga buvo finansuojama iš Aprašo </w:t>
            </w:r>
            <w:r>
              <w:t>5.1</w:t>
            </w:r>
            <w:r w:rsidR="00E705E9">
              <w:t>.</w:t>
            </w:r>
            <w:r w:rsidR="001D70B3">
              <w:t>6</w:t>
            </w:r>
            <w:r w:rsidR="00E705E9">
              <w:t xml:space="preserve">  papunktyje nurodytų šaltinių, projekte gali dalyvauti didindamos visos dienos mokyklos grupių / klasių skaičių (vertinant 2023–2024 mokslo metus), taip pat gali būti finansuojamos papildomos išlaidos, nurodytos </w:t>
            </w:r>
            <w:r w:rsidR="00E705E9" w:rsidRPr="009E7C20">
              <w:t>Aprašo 1</w:t>
            </w:r>
            <w:r w:rsidR="009E7C20" w:rsidRPr="009E7C20">
              <w:t>6</w:t>
            </w:r>
            <w:r w:rsidR="00E705E9" w:rsidRPr="009E7C20">
              <w:t>.5 papunktyje, kurios</w:t>
            </w:r>
            <w:r w:rsidR="00E705E9">
              <w:t xml:space="preserve"> nėra ir nebuvo finansuojamos iš Aprašo </w:t>
            </w:r>
            <w:r>
              <w:t>5.1</w:t>
            </w:r>
            <w:r w:rsidR="00E705E9">
              <w:t>.</w:t>
            </w:r>
            <w:r w:rsidR="001D70B3">
              <w:t>6</w:t>
            </w:r>
            <w:r w:rsidR="00E705E9">
              <w:t xml:space="preserve"> papunktyje nurodytų šaltinių.</w:t>
            </w:r>
          </w:p>
          <w:p w14:paraId="4884288C" w14:textId="2256FEC6" w:rsidR="00E705E9" w:rsidRDefault="00581133" w:rsidP="00E705E9">
            <w:pPr>
              <w:tabs>
                <w:tab w:val="left" w:pos="1276"/>
                <w:tab w:val="left" w:pos="1418"/>
                <w:tab w:val="left" w:pos="1560"/>
              </w:tabs>
              <w:jc w:val="both"/>
              <w:rPr>
                <w:szCs w:val="24"/>
              </w:rPr>
            </w:pPr>
            <w:r>
              <w:rPr>
                <w:szCs w:val="24"/>
              </w:rPr>
              <w:t>5.1</w:t>
            </w:r>
            <w:r w:rsidR="00E705E9">
              <w:rPr>
                <w:szCs w:val="24"/>
              </w:rPr>
              <w:t>.</w:t>
            </w:r>
            <w:r w:rsidR="00FB332A">
              <w:rPr>
                <w:szCs w:val="24"/>
              </w:rPr>
              <w:t>8</w:t>
            </w:r>
            <w:r w:rsidR="00E705E9">
              <w:rPr>
                <w:szCs w:val="24"/>
              </w:rPr>
              <w:t>.</w:t>
            </w:r>
            <w:r w:rsidR="00E705E9">
              <w:rPr>
                <w:color w:val="0563C1"/>
              </w:rPr>
              <w:t xml:space="preserve"> </w:t>
            </w:r>
            <w:r w:rsidR="00E705E9">
              <w:rPr>
                <w:szCs w:val="24"/>
              </w:rPr>
              <w:t>Mokyklose (įskaitant PMĮ įgyvendinančias bendrojo ugdymo programas) projekto įgyvendinimo laikotarpiu negali būti imamas mokestis iš tėvų (globėjų, rūpintojų) už visos dienos mokyklos paslaugas.</w:t>
            </w:r>
          </w:p>
          <w:p w14:paraId="111453DC" w14:textId="0F125024" w:rsidR="00E705E9" w:rsidRDefault="00581133" w:rsidP="00E705E9">
            <w:pPr>
              <w:tabs>
                <w:tab w:val="left" w:pos="1276"/>
                <w:tab w:val="left" w:pos="1418"/>
                <w:tab w:val="left" w:pos="1560"/>
              </w:tabs>
            </w:pPr>
            <w:r>
              <w:rPr>
                <w:szCs w:val="24"/>
              </w:rPr>
              <w:t>5.1</w:t>
            </w:r>
            <w:r w:rsidR="00E705E9">
              <w:rPr>
                <w:szCs w:val="24"/>
              </w:rPr>
              <w:t>.</w:t>
            </w:r>
            <w:r w:rsidR="00083B91">
              <w:rPr>
                <w:szCs w:val="24"/>
              </w:rPr>
              <w:t>9</w:t>
            </w:r>
            <w:r w:rsidR="00E705E9">
              <w:rPr>
                <w:szCs w:val="24"/>
              </w:rPr>
              <w:t xml:space="preserve">. </w:t>
            </w:r>
            <w:r w:rsidR="00E705E9">
              <w:t xml:space="preserve">Projektais, planuojamais pagal Aprašo </w:t>
            </w:r>
            <w:r>
              <w:t>5.1</w:t>
            </w:r>
            <w:r w:rsidR="00E705E9">
              <w:t>.</w:t>
            </w:r>
            <w:r w:rsidR="00FB332A">
              <w:t>1</w:t>
            </w:r>
            <w:r w:rsidR="00E705E9">
              <w:t xml:space="preserve"> papunktyje numatomas finansuoti veiklas, turi būti siekiama toliau išvardintų stebėsenos rodiklių:</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3"/>
              <w:gridCol w:w="3784"/>
              <w:gridCol w:w="3783"/>
              <w:gridCol w:w="3784"/>
            </w:tblGrid>
            <w:tr w:rsidR="00B54216" w14:paraId="5BEA5E40" w14:textId="77777777" w:rsidTr="00344460">
              <w:trPr>
                <w:trHeight w:val="405"/>
              </w:trPr>
              <w:tc>
                <w:tcPr>
                  <w:tcW w:w="3783" w:type="dxa"/>
                  <w:shd w:val="clear" w:color="auto" w:fill="auto"/>
                  <w:vAlign w:val="center"/>
                </w:tcPr>
                <w:p w14:paraId="1D259021" w14:textId="77777777" w:rsidR="00B54216" w:rsidRDefault="00B54216" w:rsidP="00B54216">
                  <w:pPr>
                    <w:jc w:val="center"/>
                    <w:rPr>
                      <w:sz w:val="22"/>
                      <w:szCs w:val="22"/>
                    </w:rPr>
                  </w:pPr>
                  <w:r>
                    <w:rPr>
                      <w:sz w:val="22"/>
                      <w:szCs w:val="22"/>
                    </w:rPr>
                    <w:t>Rodiklio pavadinimas</w:t>
                  </w:r>
                </w:p>
              </w:tc>
              <w:tc>
                <w:tcPr>
                  <w:tcW w:w="3784" w:type="dxa"/>
                  <w:shd w:val="clear" w:color="auto" w:fill="auto"/>
                  <w:vAlign w:val="center"/>
                </w:tcPr>
                <w:p w14:paraId="45170E1E" w14:textId="77777777" w:rsidR="00B54216" w:rsidRDefault="00B54216" w:rsidP="00B54216">
                  <w:pPr>
                    <w:jc w:val="center"/>
                    <w:rPr>
                      <w:sz w:val="22"/>
                      <w:szCs w:val="22"/>
                    </w:rPr>
                  </w:pPr>
                  <w:r>
                    <w:rPr>
                      <w:sz w:val="22"/>
                      <w:szCs w:val="22"/>
                    </w:rPr>
                    <w:t>Rodiklio kodas</w:t>
                  </w:r>
                </w:p>
              </w:tc>
              <w:tc>
                <w:tcPr>
                  <w:tcW w:w="3783" w:type="dxa"/>
                  <w:shd w:val="clear" w:color="auto" w:fill="auto"/>
                  <w:vAlign w:val="center"/>
                </w:tcPr>
                <w:p w14:paraId="20855D5B" w14:textId="77777777" w:rsidR="00B54216" w:rsidRDefault="00B54216" w:rsidP="00B54216">
                  <w:pPr>
                    <w:jc w:val="center"/>
                    <w:rPr>
                      <w:sz w:val="22"/>
                      <w:szCs w:val="22"/>
                    </w:rPr>
                  </w:pPr>
                  <w:r>
                    <w:rPr>
                      <w:sz w:val="22"/>
                      <w:szCs w:val="22"/>
                    </w:rPr>
                    <w:t>Matavimo vienetai</w:t>
                  </w:r>
                </w:p>
              </w:tc>
              <w:tc>
                <w:tcPr>
                  <w:tcW w:w="3784" w:type="dxa"/>
                  <w:shd w:val="clear" w:color="auto" w:fill="auto"/>
                  <w:vAlign w:val="center"/>
                </w:tcPr>
                <w:p w14:paraId="375B3856" w14:textId="77777777" w:rsidR="00B54216" w:rsidRDefault="00B54216" w:rsidP="00B54216">
                  <w:pPr>
                    <w:jc w:val="center"/>
                    <w:rPr>
                      <w:sz w:val="22"/>
                      <w:szCs w:val="22"/>
                    </w:rPr>
                  </w:pPr>
                  <w:r>
                    <w:rPr>
                      <w:sz w:val="22"/>
                      <w:szCs w:val="22"/>
                    </w:rPr>
                    <w:t xml:space="preserve">Minimali siektina reikšmė </w:t>
                  </w:r>
                </w:p>
                <w:p w14:paraId="418D11A2" w14:textId="77777777" w:rsidR="00B54216" w:rsidRDefault="00B54216" w:rsidP="00B54216">
                  <w:pPr>
                    <w:jc w:val="center"/>
                    <w:rPr>
                      <w:sz w:val="22"/>
                      <w:szCs w:val="22"/>
                    </w:rPr>
                  </w:pPr>
                  <w:r>
                    <w:rPr>
                      <w:sz w:val="22"/>
                      <w:szCs w:val="22"/>
                    </w:rPr>
                    <w:t>projektui (2029 m.)*</w:t>
                  </w:r>
                </w:p>
              </w:tc>
            </w:tr>
            <w:tr w:rsidR="00B54216" w14:paraId="2EB350AB" w14:textId="77777777" w:rsidTr="00344460">
              <w:trPr>
                <w:trHeight w:val="416"/>
              </w:trPr>
              <w:tc>
                <w:tcPr>
                  <w:tcW w:w="3783" w:type="dxa"/>
                </w:tcPr>
                <w:p w14:paraId="492E9464" w14:textId="77777777" w:rsidR="00B54216" w:rsidRDefault="00B54216" w:rsidP="00B54216">
                  <w:pPr>
                    <w:jc w:val="center"/>
                    <w:rPr>
                      <w:i/>
                      <w:iCs/>
                      <w:sz w:val="22"/>
                      <w:szCs w:val="22"/>
                    </w:rPr>
                  </w:pPr>
                  <w:r>
                    <w:rPr>
                      <w:sz w:val="22"/>
                      <w:szCs w:val="22"/>
                    </w:rPr>
                    <w:t xml:space="preserve">Asmenys, turintys tretinį </w:t>
                  </w:r>
                  <w:r>
                    <w:rPr>
                      <w:sz w:val="22"/>
                      <w:szCs w:val="22"/>
                      <w:lang w:eastAsia="lt-LT"/>
                    </w:rPr>
                    <w:t xml:space="preserve">(ISCED 5–8 kodai) </w:t>
                  </w:r>
                  <w:r>
                    <w:rPr>
                      <w:sz w:val="22"/>
                      <w:szCs w:val="22"/>
                    </w:rPr>
                    <w:t>išsilavinimą</w:t>
                  </w:r>
                </w:p>
              </w:tc>
              <w:tc>
                <w:tcPr>
                  <w:tcW w:w="3784" w:type="dxa"/>
                </w:tcPr>
                <w:p w14:paraId="1AFFA3B0" w14:textId="77777777" w:rsidR="00B54216" w:rsidRDefault="00B54216" w:rsidP="00B54216">
                  <w:pPr>
                    <w:tabs>
                      <w:tab w:val="left" w:pos="915"/>
                    </w:tabs>
                    <w:jc w:val="center"/>
                    <w:rPr>
                      <w:sz w:val="22"/>
                      <w:szCs w:val="22"/>
                    </w:rPr>
                  </w:pPr>
                  <w:r>
                    <w:rPr>
                      <w:sz w:val="22"/>
                      <w:szCs w:val="22"/>
                    </w:rPr>
                    <w:t>P-12-003-03-02-01-07</w:t>
                  </w:r>
                </w:p>
                <w:p w14:paraId="5C3744DE" w14:textId="77777777" w:rsidR="00B54216" w:rsidRDefault="00B54216" w:rsidP="00B54216">
                  <w:pPr>
                    <w:jc w:val="center"/>
                    <w:rPr>
                      <w:i/>
                      <w:iCs/>
                      <w:sz w:val="22"/>
                      <w:szCs w:val="22"/>
                    </w:rPr>
                  </w:pPr>
                  <w:r>
                    <w:rPr>
                      <w:sz w:val="22"/>
                      <w:szCs w:val="22"/>
                    </w:rPr>
                    <w:t>P.B.2.0511</w:t>
                  </w:r>
                </w:p>
              </w:tc>
              <w:tc>
                <w:tcPr>
                  <w:tcW w:w="3783" w:type="dxa"/>
                </w:tcPr>
                <w:p w14:paraId="4F59DFC0" w14:textId="77777777" w:rsidR="00B54216" w:rsidRDefault="00B54216" w:rsidP="00B54216">
                  <w:pPr>
                    <w:jc w:val="center"/>
                    <w:rPr>
                      <w:i/>
                      <w:iCs/>
                      <w:sz w:val="22"/>
                      <w:szCs w:val="22"/>
                    </w:rPr>
                  </w:pPr>
                  <w:r>
                    <w:rPr>
                      <w:sz w:val="22"/>
                      <w:szCs w:val="22"/>
                    </w:rPr>
                    <w:t>asmenys</w:t>
                  </w:r>
                </w:p>
              </w:tc>
              <w:tc>
                <w:tcPr>
                  <w:tcW w:w="3784" w:type="dxa"/>
                </w:tcPr>
                <w:p w14:paraId="45E9A031" w14:textId="77777777" w:rsidR="00B54216" w:rsidRDefault="00B54216" w:rsidP="00B54216">
                  <w:pPr>
                    <w:tabs>
                      <w:tab w:val="left" w:pos="1290"/>
                    </w:tabs>
                    <w:jc w:val="center"/>
                    <w:rPr>
                      <w:sz w:val="22"/>
                      <w:szCs w:val="22"/>
                    </w:rPr>
                  </w:pPr>
                  <w:r>
                    <w:rPr>
                      <w:sz w:val="22"/>
                      <w:szCs w:val="22"/>
                    </w:rPr>
                    <w:t>18</w:t>
                  </w:r>
                </w:p>
              </w:tc>
            </w:tr>
            <w:tr w:rsidR="00B54216" w14:paraId="47D17F54" w14:textId="77777777" w:rsidTr="00344460">
              <w:trPr>
                <w:trHeight w:val="416"/>
              </w:trPr>
              <w:tc>
                <w:tcPr>
                  <w:tcW w:w="3783" w:type="dxa"/>
                </w:tcPr>
                <w:p w14:paraId="302A73EF" w14:textId="77777777" w:rsidR="00B54216" w:rsidRDefault="00B54216" w:rsidP="00B54216">
                  <w:pPr>
                    <w:jc w:val="center"/>
                    <w:rPr>
                      <w:i/>
                      <w:iCs/>
                      <w:sz w:val="22"/>
                      <w:szCs w:val="22"/>
                    </w:rPr>
                  </w:pPr>
                  <w:r>
                    <w:rPr>
                      <w:sz w:val="22"/>
                      <w:szCs w:val="22"/>
                    </w:rPr>
                    <w:t>Jaunesnių nei 18 metų vaikų skaičius</w:t>
                  </w:r>
                </w:p>
              </w:tc>
              <w:tc>
                <w:tcPr>
                  <w:tcW w:w="3784" w:type="dxa"/>
                </w:tcPr>
                <w:p w14:paraId="67AE5A0F" w14:textId="77777777" w:rsidR="00B54216" w:rsidRDefault="00B54216" w:rsidP="00B54216">
                  <w:pPr>
                    <w:tabs>
                      <w:tab w:val="left" w:pos="915"/>
                    </w:tabs>
                    <w:jc w:val="center"/>
                    <w:rPr>
                      <w:sz w:val="22"/>
                      <w:szCs w:val="22"/>
                    </w:rPr>
                  </w:pPr>
                  <w:r>
                    <w:rPr>
                      <w:sz w:val="22"/>
                      <w:szCs w:val="22"/>
                    </w:rPr>
                    <w:t>P-12-003-03-02-01-06</w:t>
                  </w:r>
                </w:p>
                <w:p w14:paraId="26C1E12B" w14:textId="77777777" w:rsidR="00B54216" w:rsidRDefault="00B54216" w:rsidP="00B54216">
                  <w:pPr>
                    <w:jc w:val="center"/>
                    <w:rPr>
                      <w:i/>
                      <w:iCs/>
                      <w:sz w:val="22"/>
                      <w:szCs w:val="22"/>
                    </w:rPr>
                  </w:pPr>
                  <w:r>
                    <w:rPr>
                      <w:sz w:val="22"/>
                      <w:szCs w:val="22"/>
                    </w:rPr>
                    <w:t>P.B.2.0506</w:t>
                  </w:r>
                </w:p>
              </w:tc>
              <w:tc>
                <w:tcPr>
                  <w:tcW w:w="3783" w:type="dxa"/>
                </w:tcPr>
                <w:p w14:paraId="76E801CA" w14:textId="77777777" w:rsidR="00B54216" w:rsidRDefault="00B54216" w:rsidP="00B54216">
                  <w:pPr>
                    <w:jc w:val="center"/>
                    <w:rPr>
                      <w:i/>
                      <w:iCs/>
                      <w:sz w:val="22"/>
                      <w:szCs w:val="22"/>
                    </w:rPr>
                  </w:pPr>
                  <w:r>
                    <w:rPr>
                      <w:sz w:val="22"/>
                      <w:szCs w:val="22"/>
                    </w:rPr>
                    <w:t>asmenys</w:t>
                  </w:r>
                </w:p>
              </w:tc>
              <w:tc>
                <w:tcPr>
                  <w:tcW w:w="3784" w:type="dxa"/>
                </w:tcPr>
                <w:p w14:paraId="3D99940D" w14:textId="77777777" w:rsidR="00B54216" w:rsidRDefault="00B54216" w:rsidP="00B54216">
                  <w:pPr>
                    <w:jc w:val="center"/>
                    <w:rPr>
                      <w:sz w:val="22"/>
                      <w:szCs w:val="22"/>
                    </w:rPr>
                  </w:pPr>
                  <w:r>
                    <w:rPr>
                      <w:sz w:val="22"/>
                      <w:szCs w:val="22"/>
                    </w:rPr>
                    <w:t>100</w:t>
                  </w:r>
                </w:p>
              </w:tc>
            </w:tr>
            <w:tr w:rsidR="00B54216" w14:paraId="3AEA82C9" w14:textId="77777777" w:rsidTr="00344460">
              <w:trPr>
                <w:trHeight w:val="628"/>
              </w:trPr>
              <w:tc>
                <w:tcPr>
                  <w:tcW w:w="3783" w:type="dxa"/>
                </w:tcPr>
                <w:p w14:paraId="4B0E93BB" w14:textId="77777777" w:rsidR="00B54216" w:rsidRDefault="00B54216" w:rsidP="00B54216">
                  <w:pPr>
                    <w:jc w:val="center"/>
                    <w:rPr>
                      <w:i/>
                      <w:iCs/>
                      <w:sz w:val="22"/>
                      <w:szCs w:val="22"/>
                    </w:rPr>
                  </w:pPr>
                  <w:r>
                    <w:rPr>
                      <w:sz w:val="22"/>
                      <w:szCs w:val="22"/>
                    </w:rPr>
                    <w:t>Asmenų, kurie dalyvavę mokymuose įgijo kompetenciją, dalis</w:t>
                  </w:r>
                </w:p>
              </w:tc>
              <w:tc>
                <w:tcPr>
                  <w:tcW w:w="3784" w:type="dxa"/>
                </w:tcPr>
                <w:p w14:paraId="09463B16" w14:textId="77777777" w:rsidR="00B54216" w:rsidRDefault="00B54216" w:rsidP="00B54216">
                  <w:pPr>
                    <w:tabs>
                      <w:tab w:val="left" w:pos="915"/>
                    </w:tabs>
                    <w:jc w:val="center"/>
                    <w:rPr>
                      <w:sz w:val="22"/>
                      <w:szCs w:val="22"/>
                    </w:rPr>
                  </w:pPr>
                  <w:r>
                    <w:rPr>
                      <w:sz w:val="22"/>
                      <w:szCs w:val="22"/>
                    </w:rPr>
                    <w:t>R-12-003-03-02-01-05</w:t>
                  </w:r>
                </w:p>
                <w:p w14:paraId="66557FC6" w14:textId="77777777" w:rsidR="00B54216" w:rsidRDefault="00B54216" w:rsidP="00B54216">
                  <w:pPr>
                    <w:jc w:val="center"/>
                    <w:rPr>
                      <w:i/>
                      <w:iCs/>
                      <w:sz w:val="22"/>
                      <w:szCs w:val="22"/>
                    </w:rPr>
                  </w:pPr>
                  <w:r>
                    <w:rPr>
                      <w:sz w:val="22"/>
                      <w:szCs w:val="22"/>
                    </w:rPr>
                    <w:t>R.S.2.3512</w:t>
                  </w:r>
                </w:p>
              </w:tc>
              <w:tc>
                <w:tcPr>
                  <w:tcW w:w="3783" w:type="dxa"/>
                </w:tcPr>
                <w:p w14:paraId="7913C563" w14:textId="77777777" w:rsidR="00B54216" w:rsidRDefault="00B54216" w:rsidP="00B54216">
                  <w:pPr>
                    <w:jc w:val="center"/>
                    <w:rPr>
                      <w:i/>
                      <w:iCs/>
                      <w:sz w:val="22"/>
                      <w:szCs w:val="22"/>
                    </w:rPr>
                  </w:pPr>
                  <w:r>
                    <w:rPr>
                      <w:sz w:val="22"/>
                      <w:szCs w:val="22"/>
                    </w:rPr>
                    <w:t>procentas</w:t>
                  </w:r>
                </w:p>
              </w:tc>
              <w:tc>
                <w:tcPr>
                  <w:tcW w:w="3784" w:type="dxa"/>
                </w:tcPr>
                <w:p w14:paraId="06886DD7" w14:textId="77777777" w:rsidR="00B54216" w:rsidRDefault="00B54216" w:rsidP="00B54216">
                  <w:pPr>
                    <w:jc w:val="center"/>
                    <w:rPr>
                      <w:sz w:val="22"/>
                      <w:szCs w:val="22"/>
                    </w:rPr>
                  </w:pPr>
                  <w:r>
                    <w:rPr>
                      <w:sz w:val="22"/>
                      <w:szCs w:val="22"/>
                    </w:rPr>
                    <w:t>80</w:t>
                  </w:r>
                </w:p>
              </w:tc>
            </w:tr>
            <w:tr w:rsidR="00B54216" w14:paraId="0BEA0718" w14:textId="77777777" w:rsidTr="00344460">
              <w:trPr>
                <w:trHeight w:val="416"/>
              </w:trPr>
              <w:tc>
                <w:tcPr>
                  <w:tcW w:w="3783" w:type="dxa"/>
                </w:tcPr>
                <w:p w14:paraId="51A81CE7" w14:textId="77777777" w:rsidR="00B54216" w:rsidRDefault="00B54216" w:rsidP="00B54216">
                  <w:pPr>
                    <w:jc w:val="center"/>
                    <w:rPr>
                      <w:i/>
                      <w:iCs/>
                      <w:sz w:val="22"/>
                      <w:szCs w:val="22"/>
                    </w:rPr>
                  </w:pPr>
                  <w:r>
                    <w:rPr>
                      <w:sz w:val="22"/>
                      <w:szCs w:val="22"/>
                    </w:rPr>
                    <w:t xml:space="preserve">Švietimo pagalbą ne trumpiau kaip 3 </w:t>
                  </w:r>
                  <w:r>
                    <w:rPr>
                      <w:sz w:val="22"/>
                      <w:szCs w:val="22"/>
                      <w:lang w:eastAsia="lt-LT"/>
                    </w:rPr>
                    <w:t>mėnesius</w:t>
                  </w:r>
                  <w:r>
                    <w:rPr>
                      <w:sz w:val="22"/>
                      <w:szCs w:val="22"/>
                    </w:rPr>
                    <w:t xml:space="preserve"> gavusių vaikų dalis</w:t>
                  </w:r>
                </w:p>
              </w:tc>
              <w:tc>
                <w:tcPr>
                  <w:tcW w:w="3784" w:type="dxa"/>
                </w:tcPr>
                <w:p w14:paraId="3969B97D" w14:textId="77777777" w:rsidR="00B54216" w:rsidRDefault="00B54216" w:rsidP="00B54216">
                  <w:pPr>
                    <w:tabs>
                      <w:tab w:val="left" w:pos="915"/>
                    </w:tabs>
                    <w:jc w:val="center"/>
                    <w:rPr>
                      <w:sz w:val="22"/>
                      <w:szCs w:val="22"/>
                    </w:rPr>
                  </w:pPr>
                  <w:r>
                    <w:rPr>
                      <w:sz w:val="22"/>
                      <w:szCs w:val="22"/>
                    </w:rPr>
                    <w:t>R-12-003-03-02-01-03</w:t>
                  </w:r>
                </w:p>
                <w:p w14:paraId="27FDB5A5" w14:textId="77777777" w:rsidR="00B54216" w:rsidRDefault="00B54216" w:rsidP="00B54216">
                  <w:pPr>
                    <w:jc w:val="center"/>
                    <w:rPr>
                      <w:i/>
                      <w:iCs/>
                      <w:sz w:val="22"/>
                      <w:szCs w:val="22"/>
                    </w:rPr>
                  </w:pPr>
                  <w:r>
                    <w:rPr>
                      <w:sz w:val="22"/>
                      <w:szCs w:val="22"/>
                    </w:rPr>
                    <w:t>R.S.2.3508</w:t>
                  </w:r>
                </w:p>
              </w:tc>
              <w:tc>
                <w:tcPr>
                  <w:tcW w:w="3783" w:type="dxa"/>
                </w:tcPr>
                <w:p w14:paraId="4B2E4E7C" w14:textId="77777777" w:rsidR="00B54216" w:rsidRDefault="00B54216" w:rsidP="00B54216">
                  <w:pPr>
                    <w:jc w:val="center"/>
                    <w:rPr>
                      <w:i/>
                      <w:iCs/>
                      <w:sz w:val="22"/>
                      <w:szCs w:val="22"/>
                    </w:rPr>
                  </w:pPr>
                  <w:r>
                    <w:rPr>
                      <w:sz w:val="22"/>
                      <w:szCs w:val="22"/>
                    </w:rPr>
                    <w:t>procentas</w:t>
                  </w:r>
                </w:p>
              </w:tc>
              <w:tc>
                <w:tcPr>
                  <w:tcW w:w="3784" w:type="dxa"/>
                </w:tcPr>
                <w:p w14:paraId="4A85D931" w14:textId="77777777" w:rsidR="00B54216" w:rsidRDefault="00B54216" w:rsidP="00B54216">
                  <w:pPr>
                    <w:jc w:val="center"/>
                    <w:rPr>
                      <w:sz w:val="22"/>
                      <w:szCs w:val="22"/>
                    </w:rPr>
                  </w:pPr>
                  <w:r>
                    <w:rPr>
                      <w:sz w:val="22"/>
                      <w:szCs w:val="22"/>
                    </w:rPr>
                    <w:t>85</w:t>
                  </w:r>
                </w:p>
              </w:tc>
            </w:tr>
          </w:tbl>
          <w:p w14:paraId="7DFF03DC" w14:textId="77777777" w:rsidR="00212C8F" w:rsidRDefault="00212C8F" w:rsidP="00212C8F">
            <w:pPr>
              <w:tabs>
                <w:tab w:val="left" w:pos="1276"/>
                <w:tab w:val="left" w:pos="1418"/>
                <w:tab w:val="left" w:pos="1560"/>
              </w:tabs>
              <w:rPr>
                <w:sz w:val="20"/>
              </w:rPr>
            </w:pPr>
            <w:r>
              <w:rPr>
                <w:sz w:val="20"/>
              </w:rPr>
              <w:t>* Minimalios siektinos rodiklio reikšmės projektui nustatomos vadovaujantis Aprašo 2.7 papunkčiu.</w:t>
            </w:r>
          </w:p>
          <w:p w14:paraId="0E96ED46" w14:textId="2AE95EEE" w:rsidR="00284CA1" w:rsidRDefault="00581133" w:rsidP="00284CA1">
            <w:pPr>
              <w:jc w:val="both"/>
              <w:rPr>
                <w:szCs w:val="24"/>
              </w:rPr>
            </w:pPr>
            <w:r>
              <w:rPr>
                <w:szCs w:val="24"/>
              </w:rPr>
              <w:t>5.1</w:t>
            </w:r>
            <w:r w:rsidR="00284CA1">
              <w:rPr>
                <w:szCs w:val="24"/>
              </w:rPr>
              <w:t>.1</w:t>
            </w:r>
            <w:r w:rsidR="00083B91">
              <w:rPr>
                <w:szCs w:val="24"/>
              </w:rPr>
              <w:t>0</w:t>
            </w:r>
            <w:r w:rsidR="00284CA1">
              <w:rPr>
                <w:szCs w:val="24"/>
              </w:rPr>
              <w:t>. Taikant Reglamento (ES) 63 straipsnio 3 dalies nuostatą dėl ESF+ projektų, tinkama tikslinė grupė ar jos dalis ir su veiksmais susijusios išlaidos, esant pagrįstam poreikiui, gali būti priskiriamos vienam iš regionų, neatsižvelgiant į tai, kuriame regione asmenys gyvena ar dirba, su sąlyga, kad veiksmas padeda siekti konkrečių programos tikslų.</w:t>
            </w:r>
          </w:p>
          <w:p w14:paraId="4F194988" w14:textId="4D419A06" w:rsidR="00284CA1" w:rsidRDefault="00581133" w:rsidP="00284CA1">
            <w:pPr>
              <w:jc w:val="both"/>
              <w:rPr>
                <w:szCs w:val="24"/>
              </w:rPr>
            </w:pPr>
            <w:r>
              <w:rPr>
                <w:szCs w:val="24"/>
              </w:rPr>
              <w:t>5.1</w:t>
            </w:r>
            <w:r w:rsidR="00284CA1">
              <w:rPr>
                <w:szCs w:val="24"/>
              </w:rPr>
              <w:t>.1</w:t>
            </w:r>
            <w:r w:rsidR="00083B91">
              <w:rPr>
                <w:szCs w:val="24"/>
              </w:rPr>
              <w:t>1</w:t>
            </w:r>
            <w:r w:rsidR="00284CA1">
              <w:rPr>
                <w:szCs w:val="24"/>
              </w:rPr>
              <w:t>. Planuojant projektą, lėšos ir rodikliai turi būti aiškiai atskirti į atskiras projekto veiklas pagal intervencinę priemonės sritį.</w:t>
            </w:r>
          </w:p>
          <w:p w14:paraId="1826BB9A" w14:textId="76A37CC7" w:rsidR="00284CA1" w:rsidRDefault="00581133" w:rsidP="00284CA1">
            <w:pPr>
              <w:jc w:val="both"/>
              <w:rPr>
                <w:szCs w:val="24"/>
              </w:rPr>
            </w:pPr>
            <w:r>
              <w:rPr>
                <w:szCs w:val="24"/>
              </w:rPr>
              <w:t>5.1</w:t>
            </w:r>
            <w:r w:rsidR="00284CA1">
              <w:rPr>
                <w:szCs w:val="24"/>
              </w:rPr>
              <w:t>.1</w:t>
            </w:r>
            <w:r w:rsidR="00083B91">
              <w:rPr>
                <w:szCs w:val="24"/>
              </w:rPr>
              <w:t>2</w:t>
            </w:r>
            <w:r w:rsidR="00284CA1">
              <w:rPr>
                <w:szCs w:val="24"/>
              </w:rPr>
              <w:t>. Projektas turi atitikti projektų bendruosius atrankos kriterijus, nustatytus</w:t>
            </w:r>
            <w:r w:rsidR="00284CA1">
              <w:rPr>
                <w:iCs/>
                <w:szCs w:val="24"/>
              </w:rPr>
              <w:t xml:space="preserve"> Strateginio valdymo metodikos 136 punkte ir</w:t>
            </w:r>
            <w:r w:rsidR="00284CA1">
              <w:rPr>
                <w:szCs w:val="24"/>
              </w:rPr>
              <w:t xml:space="preserve"> PAFT 2 priede.</w:t>
            </w:r>
          </w:p>
          <w:p w14:paraId="20F7CA94" w14:textId="321E7BBF" w:rsidR="00284CA1" w:rsidRDefault="00581133" w:rsidP="00284CA1">
            <w:pPr>
              <w:jc w:val="both"/>
              <w:rPr>
                <w:rFonts w:ascii="Arial" w:hAnsi="Arial" w:cs="Arial"/>
                <w:sz w:val="20"/>
                <w:lang w:eastAsia="lt-LT"/>
              </w:rPr>
            </w:pPr>
            <w:r>
              <w:rPr>
                <w:szCs w:val="24"/>
                <w:lang w:eastAsia="lt-LT"/>
              </w:rPr>
              <w:t>5.1</w:t>
            </w:r>
            <w:r w:rsidR="00284CA1">
              <w:rPr>
                <w:szCs w:val="24"/>
                <w:lang w:eastAsia="lt-LT"/>
              </w:rPr>
              <w:t>.1</w:t>
            </w:r>
            <w:r w:rsidR="00083B91">
              <w:rPr>
                <w:szCs w:val="24"/>
                <w:lang w:eastAsia="lt-LT"/>
              </w:rPr>
              <w:t>3</w:t>
            </w:r>
            <w:r w:rsidR="00284CA1">
              <w:rPr>
                <w:szCs w:val="24"/>
                <w:lang w:eastAsia="lt-LT"/>
              </w:rPr>
              <w:t>. Projekto veiklos turi būti įgyvendintos per 36 (trisdešimt šešis) mėnesius nuo projekto sutarties įsigaliojimo. Prireikus projekto veiklos gali būti pratęstos ne ilgiau kaip 1 (vieniems) metams, tačiau privalo būti baigtos įgyvendinti ne vėliau kaip 2029 m. rugpjūčio 31 d.</w:t>
            </w:r>
          </w:p>
          <w:p w14:paraId="5D235C1E" w14:textId="3F531C55" w:rsidR="00284CA1" w:rsidRDefault="00581133" w:rsidP="00284CA1">
            <w:pPr>
              <w:ind w:left="32"/>
              <w:jc w:val="both"/>
              <w:rPr>
                <w:szCs w:val="24"/>
              </w:rPr>
            </w:pPr>
            <w:r>
              <w:rPr>
                <w:szCs w:val="24"/>
              </w:rPr>
              <w:t>5.1</w:t>
            </w:r>
            <w:r w:rsidR="00284CA1">
              <w:rPr>
                <w:szCs w:val="24"/>
              </w:rPr>
              <w:t>.1</w:t>
            </w:r>
            <w:r w:rsidR="00083B91">
              <w:rPr>
                <w:szCs w:val="24"/>
              </w:rPr>
              <w:t>4</w:t>
            </w:r>
            <w:r w:rsidR="00284CA1">
              <w:rPr>
                <w:szCs w:val="24"/>
              </w:rPr>
              <w:t>. Projekto vykdytojas privalo įgyvendinti privalomas matomumo ir informavimo apie projektą veiksmų priemones, nustatytas PAFT.</w:t>
            </w:r>
          </w:p>
          <w:p w14:paraId="3091C843" w14:textId="3554B928" w:rsidR="00284CA1" w:rsidRDefault="00581133" w:rsidP="00284CA1">
            <w:pPr>
              <w:jc w:val="both"/>
              <w:rPr>
                <w:szCs w:val="24"/>
              </w:rPr>
            </w:pPr>
            <w:r>
              <w:rPr>
                <w:szCs w:val="24"/>
              </w:rPr>
              <w:t>5.1</w:t>
            </w:r>
            <w:r w:rsidR="00284CA1">
              <w:rPr>
                <w:szCs w:val="24"/>
              </w:rPr>
              <w:t>.1</w:t>
            </w:r>
            <w:r w:rsidR="00083B91">
              <w:rPr>
                <w:szCs w:val="24"/>
              </w:rPr>
              <w:t>5</w:t>
            </w:r>
            <w:r w:rsidR="00284CA1">
              <w:rPr>
                <w:szCs w:val="24"/>
              </w:rPr>
              <w:t>. Projektai gali būti įgyvendinami Vidurio ir vakarų Lietuvos regione. Prireikus dalis veiklų gali būti įgyvendinamos ES, Europos ekonominės erdvės šalių ir Jungtinės Karalystės (Didžiosios Britanijos ir Šiaurės Airijos) teritorijoje.</w:t>
            </w:r>
          </w:p>
          <w:p w14:paraId="63BC7240" w14:textId="30CA3F6D" w:rsidR="00284CA1" w:rsidRDefault="00581133" w:rsidP="00284CA1">
            <w:pPr>
              <w:tabs>
                <w:tab w:val="left" w:pos="1134"/>
              </w:tabs>
              <w:jc w:val="both"/>
              <w:rPr>
                <w:szCs w:val="24"/>
              </w:rPr>
            </w:pPr>
            <w:r>
              <w:rPr>
                <w:szCs w:val="24"/>
              </w:rPr>
              <w:t>5.1</w:t>
            </w:r>
            <w:r w:rsidR="00284CA1">
              <w:rPr>
                <w:szCs w:val="24"/>
              </w:rPr>
              <w:t>.1</w:t>
            </w:r>
            <w:r w:rsidR="00083B91">
              <w:rPr>
                <w:szCs w:val="24"/>
              </w:rPr>
              <w:t>6</w:t>
            </w:r>
            <w:r w:rsidR="00284CA1">
              <w:rPr>
                <w:szCs w:val="24"/>
              </w:rPr>
              <w:t xml:space="preserve">. Kartu su PĮP turi būti pateikti: </w:t>
            </w:r>
          </w:p>
          <w:p w14:paraId="4F77FF21" w14:textId="675F829F" w:rsidR="00284CA1" w:rsidRDefault="00581133" w:rsidP="00284CA1">
            <w:pPr>
              <w:tabs>
                <w:tab w:val="left" w:pos="1134"/>
              </w:tabs>
              <w:jc w:val="both"/>
              <w:rPr>
                <w:szCs w:val="24"/>
              </w:rPr>
            </w:pPr>
            <w:r>
              <w:rPr>
                <w:szCs w:val="24"/>
              </w:rPr>
              <w:lastRenderedPageBreak/>
              <w:t>5.1</w:t>
            </w:r>
            <w:r w:rsidR="00284CA1">
              <w:rPr>
                <w:szCs w:val="24"/>
              </w:rPr>
              <w:t>.1</w:t>
            </w:r>
            <w:r w:rsidR="00083B91">
              <w:rPr>
                <w:szCs w:val="24"/>
              </w:rPr>
              <w:t>6</w:t>
            </w:r>
            <w:r w:rsidR="00284CA1">
              <w:rPr>
                <w:szCs w:val="24"/>
              </w:rPr>
              <w:t>.1. dokumentai, pagrindžiantys projekto išlaidų pagrįstumą (sudarytos sutartys, komerciniai siūlymai, nuorodos į rinkoje esančias kainas), išlaidų skaičiavimai;</w:t>
            </w:r>
          </w:p>
          <w:p w14:paraId="498374D2" w14:textId="14D3C858" w:rsidR="00284CA1" w:rsidRDefault="00581133" w:rsidP="00284CA1">
            <w:pPr>
              <w:jc w:val="both"/>
              <w:rPr>
                <w:szCs w:val="24"/>
              </w:rPr>
            </w:pPr>
            <w:r>
              <w:rPr>
                <w:szCs w:val="24"/>
              </w:rPr>
              <w:t>5.1</w:t>
            </w:r>
            <w:r w:rsidR="00284CA1">
              <w:rPr>
                <w:szCs w:val="24"/>
              </w:rPr>
              <w:t>.1</w:t>
            </w:r>
            <w:r w:rsidR="00083B91">
              <w:rPr>
                <w:szCs w:val="24"/>
              </w:rPr>
              <w:t>6</w:t>
            </w:r>
            <w:r w:rsidR="00284CA1">
              <w:rPr>
                <w:szCs w:val="24"/>
              </w:rPr>
              <w:t xml:space="preserve">.2. projekto atitiktį bendriesiems projektų atrankos kriterijams, nurodytiems </w:t>
            </w:r>
            <w:r w:rsidR="00284CA1">
              <w:rPr>
                <w:iCs/>
                <w:szCs w:val="24"/>
              </w:rPr>
              <w:t>Strateginio valdymo metodikos 136 punkte ir</w:t>
            </w:r>
            <w:r w:rsidR="00284CA1">
              <w:rPr>
                <w:szCs w:val="24"/>
              </w:rPr>
              <w:t xml:space="preserve"> PAFT 2 priede, patvirtinantys dokumentai;</w:t>
            </w:r>
          </w:p>
          <w:p w14:paraId="53258257" w14:textId="4A09C660" w:rsidR="00284CA1" w:rsidRDefault="00581133" w:rsidP="00284CA1">
            <w:pPr>
              <w:jc w:val="both"/>
              <w:rPr>
                <w:szCs w:val="24"/>
              </w:rPr>
            </w:pPr>
            <w:r>
              <w:rPr>
                <w:szCs w:val="24"/>
              </w:rPr>
              <w:t>5.1</w:t>
            </w:r>
            <w:r w:rsidR="00284CA1">
              <w:rPr>
                <w:szCs w:val="24"/>
              </w:rPr>
              <w:t>.1</w:t>
            </w:r>
            <w:r w:rsidR="00083B91">
              <w:rPr>
                <w:szCs w:val="24"/>
              </w:rPr>
              <w:t>6</w:t>
            </w:r>
            <w:r w:rsidR="00284CA1">
              <w:rPr>
                <w:szCs w:val="24"/>
              </w:rPr>
              <w:t xml:space="preserve">.3. projekto atitiktį specialiesiems ir prioritetiniams projektų atrankos kriterijams, </w:t>
            </w:r>
            <w:r w:rsidR="00284CA1" w:rsidRPr="00D15082">
              <w:rPr>
                <w:szCs w:val="24"/>
              </w:rPr>
              <w:t xml:space="preserve">nurodytiems Aprašo </w:t>
            </w:r>
            <w:r w:rsidR="00D15082" w:rsidRPr="00D15082">
              <w:rPr>
                <w:szCs w:val="24"/>
              </w:rPr>
              <w:t>12</w:t>
            </w:r>
            <w:r w:rsidR="00284CA1" w:rsidRPr="00D15082">
              <w:rPr>
                <w:szCs w:val="24"/>
              </w:rPr>
              <w:t xml:space="preserve"> punkte, patvirtinantys</w:t>
            </w:r>
            <w:r w:rsidR="00284CA1">
              <w:rPr>
                <w:szCs w:val="24"/>
              </w:rPr>
              <w:t xml:space="preserve"> dokumentai (jei taikoma):</w:t>
            </w:r>
          </w:p>
          <w:p w14:paraId="61062C94" w14:textId="5BFE3096" w:rsidR="00284CA1" w:rsidRDefault="00581133" w:rsidP="00284CA1">
            <w:pPr>
              <w:jc w:val="both"/>
            </w:pPr>
            <w:r>
              <w:rPr>
                <w:szCs w:val="24"/>
              </w:rPr>
              <w:t>5.1</w:t>
            </w:r>
            <w:r w:rsidR="00284CA1">
              <w:rPr>
                <w:szCs w:val="24"/>
              </w:rPr>
              <w:t>.1</w:t>
            </w:r>
            <w:r w:rsidR="00083B91">
              <w:rPr>
                <w:szCs w:val="24"/>
              </w:rPr>
              <w:t>6</w:t>
            </w:r>
            <w:r w:rsidR="00284CA1">
              <w:rPr>
                <w:szCs w:val="24"/>
              </w:rPr>
              <w:t>.3.1.</w:t>
            </w:r>
            <w:r w:rsidR="00284CA1">
              <w:t xml:space="preserve"> laisvos formos pažyma apie planuojamų įtraukti mokinių grupės sudėtį;</w:t>
            </w:r>
          </w:p>
          <w:p w14:paraId="44E915F6" w14:textId="6B30EE1D" w:rsidR="00284CA1" w:rsidRDefault="00581133" w:rsidP="00284CA1">
            <w:pPr>
              <w:jc w:val="both"/>
              <w:rPr>
                <w:sz w:val="23"/>
                <w:szCs w:val="23"/>
              </w:rPr>
            </w:pPr>
            <w:r>
              <w:rPr>
                <w:szCs w:val="24"/>
              </w:rPr>
              <w:t>5.1</w:t>
            </w:r>
            <w:r w:rsidR="00284CA1">
              <w:rPr>
                <w:szCs w:val="24"/>
              </w:rPr>
              <w:t>.1</w:t>
            </w:r>
            <w:r w:rsidR="00083B91">
              <w:rPr>
                <w:szCs w:val="24"/>
              </w:rPr>
              <w:t>6</w:t>
            </w:r>
            <w:r w:rsidR="00284CA1">
              <w:rPr>
                <w:szCs w:val="24"/>
              </w:rPr>
              <w:t xml:space="preserve">.3.2. </w:t>
            </w:r>
            <w:r w:rsidR="00284CA1">
              <w:rPr>
                <w:sz w:val="23"/>
                <w:szCs w:val="23"/>
              </w:rPr>
              <w:t xml:space="preserve">meno, judesio, gyvūnų, sensorinės integracijos ar kitų </w:t>
            </w:r>
            <w:proofErr w:type="spellStart"/>
            <w:r w:rsidR="00284CA1">
              <w:rPr>
                <w:sz w:val="23"/>
                <w:szCs w:val="23"/>
              </w:rPr>
              <w:t>terapijų</w:t>
            </w:r>
            <w:proofErr w:type="spellEnd"/>
            <w:r w:rsidR="00284CA1">
              <w:rPr>
                <w:sz w:val="23"/>
                <w:szCs w:val="23"/>
              </w:rPr>
              <w:t xml:space="preserve"> tiekėjų patirtį įrodantys dokumentai arba licencijos leidžiančios teikti paslaugą ;</w:t>
            </w:r>
          </w:p>
          <w:p w14:paraId="3CFC634C" w14:textId="5EBDF95F" w:rsidR="00284CA1" w:rsidRDefault="00581133" w:rsidP="00284CA1">
            <w:pPr>
              <w:jc w:val="both"/>
              <w:rPr>
                <w:sz w:val="23"/>
                <w:szCs w:val="23"/>
              </w:rPr>
            </w:pPr>
            <w:r>
              <w:rPr>
                <w:sz w:val="23"/>
                <w:szCs w:val="23"/>
              </w:rPr>
              <w:t>5.1</w:t>
            </w:r>
            <w:r w:rsidR="00284CA1">
              <w:rPr>
                <w:sz w:val="23"/>
                <w:szCs w:val="23"/>
              </w:rPr>
              <w:t>.</w:t>
            </w:r>
            <w:r w:rsidR="00284CA1" w:rsidRPr="00237C9C">
              <w:rPr>
                <w:szCs w:val="24"/>
              </w:rPr>
              <w:t>1</w:t>
            </w:r>
            <w:r w:rsidR="00083B91" w:rsidRPr="00237C9C">
              <w:rPr>
                <w:szCs w:val="24"/>
              </w:rPr>
              <w:t>6</w:t>
            </w:r>
            <w:r w:rsidR="00284CA1" w:rsidRPr="00237C9C">
              <w:rPr>
                <w:szCs w:val="24"/>
              </w:rPr>
              <w:t>.3.3. jungtinės</w:t>
            </w:r>
            <w:r w:rsidR="00284CA1">
              <w:rPr>
                <w:sz w:val="23"/>
                <w:szCs w:val="23"/>
              </w:rPr>
              <w:t xml:space="preserve"> veiklos sutartis tarp projekto partnerių;</w:t>
            </w:r>
          </w:p>
          <w:p w14:paraId="397A27C9" w14:textId="65FBD8CD" w:rsidR="00284CA1" w:rsidRDefault="00581133" w:rsidP="00284CA1">
            <w:pPr>
              <w:jc w:val="both"/>
              <w:rPr>
                <w:szCs w:val="24"/>
              </w:rPr>
            </w:pPr>
            <w:r>
              <w:rPr>
                <w:szCs w:val="24"/>
              </w:rPr>
              <w:t>5.1</w:t>
            </w:r>
            <w:r w:rsidR="00284CA1">
              <w:rPr>
                <w:szCs w:val="24"/>
              </w:rPr>
              <w:t>.1</w:t>
            </w:r>
            <w:r w:rsidR="00083B91">
              <w:rPr>
                <w:szCs w:val="24"/>
              </w:rPr>
              <w:t>6</w:t>
            </w:r>
            <w:r w:rsidR="00284CA1">
              <w:rPr>
                <w:szCs w:val="24"/>
              </w:rPr>
              <w:t>.4. pažyma darbo užmokesčiui vertinti, patvirtinta viešosios įstaigos Centrinės projektų valdymo agentūros direktoriaus 2024 m. sausio 3 d. įsakymu Nr. 2024/8-2 kaip 2021–2027 m. Europos Sąjungos fondų investicijų programos bei Ekonomikos gaivinimo ir atsparumo didinimo plano „Naujos kartos Lietuva“ administravimo veiklos vadovo Projekto įgyvendinimo plano vertinimo procedūros (3.1.2) (2023 m. spalio 13 d. įsakymo Nr. 2023/8-393 redakcija) priedas;</w:t>
            </w:r>
          </w:p>
          <w:p w14:paraId="1E55274F" w14:textId="435CB751" w:rsidR="00284CA1" w:rsidRDefault="00F10DC9" w:rsidP="00284CA1">
            <w:pPr>
              <w:jc w:val="both"/>
              <w:rPr>
                <w:szCs w:val="24"/>
                <w:lang w:eastAsia="lt-LT"/>
              </w:rPr>
            </w:pPr>
            <w:r>
              <w:rPr>
                <w:szCs w:val="24"/>
                <w:lang w:eastAsia="lt-LT"/>
              </w:rPr>
              <w:t>5.1</w:t>
            </w:r>
            <w:r w:rsidR="00284CA1">
              <w:rPr>
                <w:szCs w:val="24"/>
                <w:lang w:eastAsia="lt-LT"/>
              </w:rPr>
              <w:t>.1</w:t>
            </w:r>
            <w:r w:rsidR="00083B91">
              <w:rPr>
                <w:szCs w:val="24"/>
                <w:lang w:eastAsia="lt-LT"/>
              </w:rPr>
              <w:t>6</w:t>
            </w:r>
            <w:r w:rsidR="00284CA1">
              <w:rPr>
                <w:szCs w:val="24"/>
                <w:lang w:eastAsia="lt-LT"/>
              </w:rPr>
              <w:t>.5</w:t>
            </w:r>
            <w:r w:rsidR="00284CA1">
              <w:t>. savininko teises ir pareigas įgyvendinančios institucijos ar jos įgalioto asmens (dalyvių susirinkimo) sprendimas dėl mokyklos leidimo dalyvauti projekte bei patvirtinimo, kad anksčiau visos dienos mokyklos paslauga mokykloje (-</w:t>
            </w:r>
            <w:proofErr w:type="spellStart"/>
            <w:r w:rsidR="00284CA1">
              <w:t>ose</w:t>
            </w:r>
            <w:proofErr w:type="spellEnd"/>
            <w:r w:rsidR="00284CA1">
              <w:t xml:space="preserve">) nebuvo finansuojama iš Aprašo </w:t>
            </w:r>
            <w:r>
              <w:t>5.1</w:t>
            </w:r>
            <w:r w:rsidR="00284CA1">
              <w:t>.</w:t>
            </w:r>
            <w:r w:rsidR="00D572A0">
              <w:t>6</w:t>
            </w:r>
            <w:r w:rsidR="00284CA1">
              <w:t> papunktyje nurodytų šaltinių;</w:t>
            </w:r>
          </w:p>
          <w:p w14:paraId="7564F50E" w14:textId="155CC891" w:rsidR="00FA09ED" w:rsidRDefault="00F10DC9" w:rsidP="00284CA1">
            <w:pPr>
              <w:jc w:val="both"/>
              <w:rPr>
                <w:i/>
                <w:iCs/>
                <w:sz w:val="22"/>
                <w:szCs w:val="22"/>
              </w:rPr>
            </w:pPr>
            <w:r>
              <w:rPr>
                <w:szCs w:val="24"/>
                <w:lang w:eastAsia="lt-LT"/>
              </w:rPr>
              <w:t>5.1</w:t>
            </w:r>
            <w:r w:rsidR="00284CA1">
              <w:rPr>
                <w:szCs w:val="24"/>
                <w:lang w:eastAsia="lt-LT"/>
              </w:rPr>
              <w:t>.1</w:t>
            </w:r>
            <w:r w:rsidR="00083B91">
              <w:rPr>
                <w:szCs w:val="24"/>
                <w:lang w:eastAsia="lt-LT"/>
              </w:rPr>
              <w:t>6</w:t>
            </w:r>
            <w:r w:rsidR="00284CA1">
              <w:rPr>
                <w:szCs w:val="24"/>
                <w:lang w:eastAsia="lt-LT"/>
              </w:rPr>
              <w:t>.</w:t>
            </w:r>
            <w:r w:rsidR="00284CA1">
              <w:rPr>
                <w:szCs w:val="24"/>
              </w:rPr>
              <w:t xml:space="preserve">6. jeigu projekto pareiškėjas ar partneris yra savivaldybės administracija, kartu su </w:t>
            </w:r>
            <w:r>
              <w:rPr>
                <w:szCs w:val="24"/>
              </w:rPr>
              <w:t>5.1</w:t>
            </w:r>
            <w:r w:rsidR="00284CA1">
              <w:rPr>
                <w:szCs w:val="24"/>
              </w:rPr>
              <w:t>.1</w:t>
            </w:r>
            <w:r w:rsidR="00083B91">
              <w:rPr>
                <w:szCs w:val="24"/>
              </w:rPr>
              <w:t>6</w:t>
            </w:r>
            <w:r w:rsidR="00284CA1">
              <w:rPr>
                <w:szCs w:val="24"/>
              </w:rPr>
              <w:t>.5 sprendimu teikiamas ir savivaldybės Tarybos sprendimas dėl sutikimo dalyvauti projekte.</w:t>
            </w:r>
          </w:p>
          <w:p w14:paraId="12EFC6A5" w14:textId="702F0DAB" w:rsidR="00B06729" w:rsidRDefault="00B06729" w:rsidP="00B06729">
            <w:pPr>
              <w:ind w:left="720" w:hanging="360"/>
              <w:jc w:val="both"/>
              <w:rPr>
                <w:i/>
                <w:iCs/>
                <w:sz w:val="22"/>
                <w:szCs w:val="22"/>
              </w:rPr>
            </w:pPr>
          </w:p>
        </w:tc>
      </w:tr>
      <w:tr w:rsidR="00B06729" w14:paraId="5329E34C" w14:textId="77777777" w:rsidTr="00926DED">
        <w:trPr>
          <w:trHeight w:val="709"/>
        </w:trPr>
        <w:tc>
          <w:tcPr>
            <w:tcW w:w="15426" w:type="dxa"/>
          </w:tcPr>
          <w:p w14:paraId="52438C0B" w14:textId="77777777" w:rsidR="00B06729" w:rsidRPr="00C7022D" w:rsidRDefault="00B06729" w:rsidP="00B06729">
            <w:pPr>
              <w:jc w:val="both"/>
              <w:rPr>
                <w:b/>
                <w:bCs/>
                <w:sz w:val="22"/>
                <w:szCs w:val="22"/>
              </w:rPr>
            </w:pPr>
            <w:r>
              <w:rPr>
                <w:b/>
                <w:bCs/>
                <w:sz w:val="22"/>
                <w:szCs w:val="22"/>
              </w:rPr>
              <w:lastRenderedPageBreak/>
              <w:t>5</w:t>
            </w:r>
            <w:r w:rsidRPr="00C7022D">
              <w:rPr>
                <w:b/>
                <w:bCs/>
                <w:sz w:val="22"/>
                <w:szCs w:val="22"/>
              </w:rPr>
              <w:t>.2.</w:t>
            </w:r>
            <w:r w:rsidRPr="00C7022D">
              <w:rPr>
                <w:b/>
                <w:bCs/>
                <w:i/>
                <w:iCs/>
                <w:sz w:val="22"/>
                <w:szCs w:val="22"/>
              </w:rPr>
              <w:t xml:space="preserve"> </w:t>
            </w:r>
            <w:r w:rsidRPr="00C7022D">
              <w:rPr>
                <w:b/>
                <w:bCs/>
                <w:sz w:val="22"/>
                <w:szCs w:val="22"/>
              </w:rPr>
              <w:t xml:space="preserve">Reikalavimai pareiškėjams </w:t>
            </w:r>
          </w:p>
          <w:p w14:paraId="402C6B85" w14:textId="634CB765" w:rsidR="007505AB" w:rsidRDefault="007505AB" w:rsidP="007505AB">
            <w:pPr>
              <w:jc w:val="both"/>
              <w:rPr>
                <w:szCs w:val="24"/>
              </w:rPr>
            </w:pPr>
            <w:r>
              <w:rPr>
                <w:szCs w:val="24"/>
              </w:rPr>
              <w:t xml:space="preserve">5.2.1. Galimi pareiškėjai – savivaldybių administracijos, mokyklos, profesinio mokymo įstaigos (toliau – PMĮ) įgyvendinančios bendrojo ugdymo programas, </w:t>
            </w:r>
            <w:r>
              <w:t>ir kitos mokyklos, įgyvendinančios priešmokyklinio ugdymo programas</w:t>
            </w:r>
            <w:r>
              <w:rPr>
                <w:szCs w:val="24"/>
              </w:rPr>
              <w:t xml:space="preserve"> (toliau – pareiškėjas).</w:t>
            </w:r>
          </w:p>
          <w:p w14:paraId="7CA4A3B9" w14:textId="550496BE" w:rsidR="00B06729" w:rsidRPr="002B3394" w:rsidRDefault="007505AB" w:rsidP="002B3394">
            <w:pPr>
              <w:jc w:val="both"/>
              <w:rPr>
                <w:szCs w:val="24"/>
              </w:rPr>
            </w:pPr>
            <w:r>
              <w:rPr>
                <w:szCs w:val="24"/>
              </w:rPr>
              <w:t>5.2.2. Projekte gali dalyvauti tik tos ikimokyklinio ugdymo įstaigos, kurios visos dienos mokyklos veiklas vykdys priešmokyklinio ugdymo arba mišriose (kuriose ugdomi ir priešmokyklinio amžiaus vaikai) grupėse.</w:t>
            </w:r>
          </w:p>
        </w:tc>
      </w:tr>
      <w:tr w:rsidR="00B06729" w14:paraId="2BED1238" w14:textId="77777777" w:rsidTr="00926DED">
        <w:tc>
          <w:tcPr>
            <w:tcW w:w="15426" w:type="dxa"/>
          </w:tcPr>
          <w:p w14:paraId="7615B2C1" w14:textId="77777777" w:rsidR="00B06729" w:rsidRPr="005D2867" w:rsidRDefault="00B06729" w:rsidP="00B06729">
            <w:pPr>
              <w:jc w:val="both"/>
              <w:rPr>
                <w:b/>
                <w:bCs/>
                <w:sz w:val="22"/>
                <w:szCs w:val="22"/>
              </w:rPr>
            </w:pPr>
            <w:r w:rsidRPr="005D2867">
              <w:rPr>
                <w:b/>
                <w:bCs/>
                <w:sz w:val="22"/>
                <w:szCs w:val="22"/>
              </w:rPr>
              <w:t>5.3.</w:t>
            </w:r>
            <w:r w:rsidRPr="005D2867">
              <w:rPr>
                <w:b/>
                <w:bCs/>
                <w:i/>
                <w:iCs/>
                <w:sz w:val="22"/>
                <w:szCs w:val="22"/>
              </w:rPr>
              <w:t xml:space="preserve"> </w:t>
            </w:r>
            <w:r w:rsidRPr="005D2867">
              <w:rPr>
                <w:b/>
                <w:bCs/>
                <w:sz w:val="22"/>
                <w:szCs w:val="22"/>
              </w:rPr>
              <w:t>Reikalavimai partneriams</w:t>
            </w:r>
          </w:p>
          <w:p w14:paraId="70028674" w14:textId="7117FB65" w:rsidR="00B06729" w:rsidRPr="007505AB" w:rsidDel="00CB10DA" w:rsidRDefault="007505AB" w:rsidP="007505AB">
            <w:pPr>
              <w:pStyle w:val="Sraopastraipa"/>
              <w:numPr>
                <w:ilvl w:val="2"/>
                <w:numId w:val="4"/>
              </w:numPr>
              <w:tabs>
                <w:tab w:val="left" w:pos="589"/>
              </w:tabs>
              <w:ind w:left="0" w:firstLine="0"/>
              <w:jc w:val="both"/>
              <w:rPr>
                <w:b/>
                <w:bCs/>
                <w:sz w:val="22"/>
                <w:szCs w:val="22"/>
              </w:rPr>
            </w:pPr>
            <w:r w:rsidRPr="007505AB">
              <w:rPr>
                <w:szCs w:val="24"/>
              </w:rPr>
              <w:t>Galimi projekto partneriai – savivaldybių administracijos, mokyklos ir kiti viešieji juridiniai asmenys, veikiantys švietimo srityje, nevyriausybinės organizacijos.</w:t>
            </w:r>
          </w:p>
        </w:tc>
      </w:tr>
      <w:tr w:rsidR="00B06729" w14:paraId="02372446" w14:textId="77777777" w:rsidTr="00926DED">
        <w:tc>
          <w:tcPr>
            <w:tcW w:w="15426" w:type="dxa"/>
          </w:tcPr>
          <w:p w14:paraId="2678C555" w14:textId="35F9DF47" w:rsidR="00B06729" w:rsidRPr="006010DA" w:rsidRDefault="00B06729" w:rsidP="00B06729">
            <w:pPr>
              <w:jc w:val="both"/>
              <w:rPr>
                <w:b/>
                <w:iCs/>
                <w:szCs w:val="24"/>
              </w:rPr>
            </w:pPr>
            <w:r w:rsidRPr="003732DB">
              <w:rPr>
                <w:b/>
                <w:szCs w:val="24"/>
              </w:rPr>
              <w:t>6</w:t>
            </w:r>
            <w:r w:rsidRPr="006010DA">
              <w:rPr>
                <w:b/>
                <w:szCs w:val="24"/>
              </w:rPr>
              <w:t>. Reikalavimai jungtinio projekto projektams ir jungtinio projekto projektų pareiškėjams</w:t>
            </w:r>
          </w:p>
        </w:tc>
      </w:tr>
      <w:tr w:rsidR="00B06729" w14:paraId="6526F0B8" w14:textId="77777777" w:rsidTr="00926DED">
        <w:trPr>
          <w:trHeight w:val="571"/>
        </w:trPr>
        <w:tc>
          <w:tcPr>
            <w:tcW w:w="15426" w:type="dxa"/>
          </w:tcPr>
          <w:p w14:paraId="0FA86C09" w14:textId="5C13F364" w:rsidR="00B06729" w:rsidRPr="003C0B3A" w:rsidRDefault="00B06729" w:rsidP="00B06729">
            <w:pPr>
              <w:jc w:val="both"/>
              <w:rPr>
                <w:b/>
                <w:bCs/>
                <w:i/>
                <w:iCs/>
                <w:sz w:val="22"/>
                <w:szCs w:val="22"/>
              </w:rPr>
            </w:pPr>
            <w:r w:rsidRPr="003C0B3A">
              <w:rPr>
                <w:b/>
                <w:bCs/>
                <w:sz w:val="22"/>
                <w:szCs w:val="22"/>
              </w:rPr>
              <w:t>6.1. Reikalavimai jungtinio projekto projektams</w:t>
            </w:r>
          </w:p>
          <w:p w14:paraId="57C96B51" w14:textId="73A6FACF" w:rsidR="00B06729" w:rsidRDefault="001863CB" w:rsidP="00B06729">
            <w:pPr>
              <w:ind w:left="720" w:hanging="360"/>
              <w:jc w:val="both"/>
              <w:rPr>
                <w:i/>
                <w:iCs/>
                <w:sz w:val="22"/>
                <w:szCs w:val="22"/>
              </w:rPr>
            </w:pPr>
            <w:r>
              <w:rPr>
                <w:szCs w:val="24"/>
              </w:rPr>
              <w:t>Netaikoma</w:t>
            </w:r>
            <w:r w:rsidR="008E7197">
              <w:rPr>
                <w:szCs w:val="24"/>
              </w:rPr>
              <w:t>.</w:t>
            </w:r>
          </w:p>
        </w:tc>
      </w:tr>
      <w:tr w:rsidR="00B06729" w14:paraId="24136E66" w14:textId="77777777" w:rsidTr="00926DED">
        <w:trPr>
          <w:trHeight w:val="551"/>
        </w:trPr>
        <w:tc>
          <w:tcPr>
            <w:tcW w:w="15426" w:type="dxa"/>
          </w:tcPr>
          <w:p w14:paraId="5F4CB7F2" w14:textId="5529A6A3" w:rsidR="00B06729" w:rsidRPr="00C7022D" w:rsidRDefault="00B06729" w:rsidP="00B06729">
            <w:pPr>
              <w:jc w:val="both"/>
              <w:rPr>
                <w:b/>
                <w:bCs/>
                <w:i/>
                <w:iCs/>
                <w:sz w:val="22"/>
                <w:szCs w:val="22"/>
              </w:rPr>
            </w:pPr>
            <w:r>
              <w:rPr>
                <w:b/>
                <w:bCs/>
                <w:sz w:val="22"/>
                <w:szCs w:val="22"/>
              </w:rPr>
              <w:t>6</w:t>
            </w:r>
            <w:r w:rsidRPr="00C7022D">
              <w:rPr>
                <w:b/>
                <w:bCs/>
                <w:sz w:val="22"/>
                <w:szCs w:val="22"/>
              </w:rPr>
              <w:t>.2. Reikalavimai jungtinio projekto projektų pareiškėjams</w:t>
            </w:r>
          </w:p>
          <w:p w14:paraId="1775FA63" w14:textId="063D2AFE" w:rsidR="00B06729" w:rsidRPr="00D3576B" w:rsidRDefault="001863CB" w:rsidP="00B06729">
            <w:pPr>
              <w:ind w:left="720" w:hanging="360"/>
              <w:jc w:val="both"/>
              <w:rPr>
                <w:b/>
                <w:bCs/>
                <w:i/>
                <w:iCs/>
                <w:sz w:val="22"/>
                <w:szCs w:val="22"/>
              </w:rPr>
            </w:pPr>
            <w:r>
              <w:rPr>
                <w:szCs w:val="24"/>
              </w:rPr>
              <w:t>Netaikoma</w:t>
            </w:r>
            <w:r w:rsidR="008E7197">
              <w:rPr>
                <w:szCs w:val="24"/>
              </w:rPr>
              <w:t>.</w:t>
            </w:r>
          </w:p>
        </w:tc>
      </w:tr>
      <w:tr w:rsidR="00B06729" w14:paraId="42201B8B" w14:textId="77777777" w:rsidTr="00926DED">
        <w:trPr>
          <w:trHeight w:val="285"/>
        </w:trPr>
        <w:tc>
          <w:tcPr>
            <w:tcW w:w="15426" w:type="dxa"/>
          </w:tcPr>
          <w:p w14:paraId="6AA7CAE8" w14:textId="6A197377" w:rsidR="00B06729" w:rsidRPr="001A6ED3" w:rsidRDefault="00B06729" w:rsidP="00B06729">
            <w:pPr>
              <w:rPr>
                <w:bCs/>
                <w:szCs w:val="24"/>
              </w:rPr>
            </w:pPr>
            <w:r w:rsidRPr="003732DB">
              <w:rPr>
                <w:b/>
                <w:szCs w:val="24"/>
              </w:rPr>
              <w:t>7. Projekto tikslinės grupės</w:t>
            </w:r>
          </w:p>
        </w:tc>
      </w:tr>
      <w:tr w:rsidR="00B06729" w14:paraId="6C723048" w14:textId="77777777" w:rsidTr="00926DED">
        <w:trPr>
          <w:trHeight w:val="285"/>
        </w:trPr>
        <w:tc>
          <w:tcPr>
            <w:tcW w:w="15426" w:type="dxa"/>
          </w:tcPr>
          <w:p w14:paraId="35C89E6B" w14:textId="798922AD" w:rsidR="00B06729" w:rsidRDefault="00DC1D32" w:rsidP="00B06729">
            <w:pPr>
              <w:jc w:val="both"/>
              <w:rPr>
                <w:sz w:val="22"/>
                <w:szCs w:val="22"/>
              </w:rPr>
            </w:pPr>
            <w:r>
              <w:rPr>
                <w:sz w:val="22"/>
                <w:szCs w:val="22"/>
              </w:rPr>
              <w:t>7.1. Mokiniai (įskaitant SUP turinčius vaikus), jų tėvai (globėjai, rūpintojai), mokytojai, specialiąją pagalbą teikiantys asmenys, švietimo pagalbos specialistai.</w:t>
            </w:r>
          </w:p>
        </w:tc>
      </w:tr>
      <w:tr w:rsidR="00B06729" w14:paraId="3B5D296B" w14:textId="77777777" w:rsidTr="00926DED">
        <w:trPr>
          <w:trHeight w:val="285"/>
        </w:trPr>
        <w:tc>
          <w:tcPr>
            <w:tcW w:w="15426" w:type="dxa"/>
          </w:tcPr>
          <w:p w14:paraId="73B329F2" w14:textId="2545C02F" w:rsidR="00B06729" w:rsidRPr="001A6ED3" w:rsidRDefault="00B06729" w:rsidP="00B06729">
            <w:pPr>
              <w:rPr>
                <w:bCs/>
                <w:sz w:val="22"/>
                <w:szCs w:val="22"/>
              </w:rPr>
            </w:pPr>
            <w:r w:rsidRPr="00121F78">
              <w:rPr>
                <w:b/>
                <w:szCs w:val="24"/>
              </w:rPr>
              <w:t>8.</w:t>
            </w:r>
            <w:r w:rsidRPr="001A6ED3">
              <w:rPr>
                <w:bCs/>
                <w:szCs w:val="24"/>
              </w:rPr>
              <w:t xml:space="preserve"> </w:t>
            </w:r>
            <w:r w:rsidRPr="003732DB">
              <w:rPr>
                <w:b/>
                <w:szCs w:val="24"/>
              </w:rPr>
              <w:t>Horizontaliųjų principų (toliau – HP) reikalavimai</w:t>
            </w:r>
          </w:p>
        </w:tc>
      </w:tr>
      <w:tr w:rsidR="00B06729" w14:paraId="337DAD82" w14:textId="77777777" w:rsidTr="00926DED">
        <w:tc>
          <w:tcPr>
            <w:tcW w:w="15426" w:type="dxa"/>
          </w:tcPr>
          <w:p w14:paraId="5126CDAE" w14:textId="21497C38" w:rsidR="00271084" w:rsidRDefault="00271084" w:rsidP="00271084">
            <w:pPr>
              <w:jc w:val="both"/>
              <w:rPr>
                <w:iCs/>
                <w:szCs w:val="24"/>
              </w:rPr>
            </w:pPr>
            <w:r>
              <w:rPr>
                <w:iCs/>
                <w:szCs w:val="24"/>
              </w:rPr>
              <w:lastRenderedPageBreak/>
              <w:t>8.1. Projekte negali būti numatyta:</w:t>
            </w:r>
          </w:p>
          <w:p w14:paraId="58AD6872" w14:textId="7F26EB4A" w:rsidR="00271084" w:rsidRDefault="00271084" w:rsidP="00271084">
            <w:pPr>
              <w:ind w:left="32" w:hanging="32"/>
              <w:jc w:val="both"/>
              <w:rPr>
                <w:iCs/>
                <w:szCs w:val="24"/>
              </w:rPr>
            </w:pPr>
            <w:r>
              <w:rPr>
                <w:iCs/>
                <w:szCs w:val="24"/>
              </w:rPr>
              <w:t xml:space="preserve">8.1.1. apribojimų,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principui įgyvendinti; </w:t>
            </w:r>
          </w:p>
          <w:p w14:paraId="0F8CCE42" w14:textId="68E102D9" w:rsidR="00271084" w:rsidRDefault="00271084" w:rsidP="00271084">
            <w:pPr>
              <w:ind w:left="32" w:hanging="32"/>
              <w:jc w:val="both"/>
              <w:rPr>
                <w:iCs/>
                <w:szCs w:val="24"/>
              </w:rPr>
            </w:pPr>
            <w:r>
              <w:rPr>
                <w:iCs/>
                <w:szCs w:val="24"/>
              </w:rPr>
              <w:t>8.1.2. veiksmų, kurie turėtų neigiamą poveikį darnaus vystymosi principui įgyvendinti;</w:t>
            </w:r>
          </w:p>
          <w:p w14:paraId="27D18295" w14:textId="2ED0CC98" w:rsidR="00271084" w:rsidRDefault="00271084" w:rsidP="00271084">
            <w:pPr>
              <w:ind w:left="32" w:hanging="32"/>
              <w:jc w:val="both"/>
              <w:rPr>
                <w:iCs/>
                <w:szCs w:val="24"/>
              </w:rPr>
            </w:pPr>
            <w:r>
              <w:rPr>
                <w:iCs/>
                <w:szCs w:val="24"/>
              </w:rPr>
              <w:t>8.1.3. veiksmų, kurie turėtų neigiamą poveikį inovatyvumo principui įgyvendinti.</w:t>
            </w:r>
          </w:p>
          <w:p w14:paraId="0E5023E4" w14:textId="19E9095F" w:rsidR="00B06729" w:rsidRDefault="00271084" w:rsidP="00271084">
            <w:pPr>
              <w:jc w:val="both"/>
              <w:rPr>
                <w:i/>
                <w:iCs/>
                <w:sz w:val="22"/>
                <w:szCs w:val="22"/>
              </w:rPr>
            </w:pPr>
            <w:r>
              <w:rPr>
                <w:iCs/>
                <w:szCs w:val="24"/>
              </w:rPr>
              <w:t>8.2. Projektai turi atitikti reikšmingos žalos nedarymo principą, t. y. turi būti tvarūs aplinkos atžvilgiu ir vykdomi visapusiškai atsižvelgiant į Europos Sąjungos klimato ir aplinkos apsaugos standartus ir prioritetus, kaip tai suprantama pagal 2020 m. birželio 18 d. Europos Parlamento ir Tarybos reglamentą (ES) Nr. 2020/852 dėl sistemos tvariam investavimui palengvinti sukūrimo, kuriuo iš dalies keičiamas Reglamentas (ES) Nr. 2019/2088. Atitiktis šiam principui turi būti užtikrinta viso projekto įgyvendinimo metu (Aprašo priedas).</w:t>
            </w:r>
          </w:p>
        </w:tc>
      </w:tr>
      <w:tr w:rsidR="00B06729" w14:paraId="08B2F7CE" w14:textId="77777777" w:rsidTr="00926DED">
        <w:tc>
          <w:tcPr>
            <w:tcW w:w="15426" w:type="dxa"/>
          </w:tcPr>
          <w:p w14:paraId="7776193C" w14:textId="14117049" w:rsidR="00B06729" w:rsidRPr="003732DB" w:rsidRDefault="00B06729" w:rsidP="00B06729">
            <w:pPr>
              <w:spacing w:line="259" w:lineRule="auto"/>
              <w:jc w:val="both"/>
              <w:rPr>
                <w:b/>
                <w:iCs/>
                <w:szCs w:val="24"/>
              </w:rPr>
            </w:pPr>
            <w:r w:rsidRPr="003732DB">
              <w:rPr>
                <w:b/>
                <w:iCs/>
                <w:szCs w:val="24"/>
              </w:rPr>
              <w:t>9. Europos Sąjungos pagrindinių teisių chartijos (toliau – Chartija) reikalavimai</w:t>
            </w:r>
          </w:p>
        </w:tc>
      </w:tr>
      <w:tr w:rsidR="00B06729" w14:paraId="2E9D5191" w14:textId="77777777" w:rsidTr="00926DED">
        <w:tc>
          <w:tcPr>
            <w:tcW w:w="15426" w:type="dxa"/>
          </w:tcPr>
          <w:p w14:paraId="54D9479E" w14:textId="1DBAE3C3" w:rsidR="00B06729" w:rsidRDefault="00F43B30" w:rsidP="00B06729">
            <w:pPr>
              <w:jc w:val="both"/>
              <w:rPr>
                <w:i/>
                <w:iCs/>
                <w:sz w:val="22"/>
                <w:szCs w:val="22"/>
              </w:rPr>
            </w:pPr>
            <w:r>
              <w:rPr>
                <w:bCs/>
                <w:szCs w:val="24"/>
              </w:rPr>
              <w:t xml:space="preserve">9.1. </w:t>
            </w:r>
            <w:r w:rsidR="005662D6">
              <w:rPr>
                <w:bCs/>
                <w:szCs w:val="24"/>
              </w:rPr>
              <w:t xml:space="preserve">Veiklos ir </w:t>
            </w:r>
            <w:proofErr w:type="spellStart"/>
            <w:r w:rsidR="005662D6">
              <w:rPr>
                <w:bCs/>
                <w:szCs w:val="24"/>
              </w:rPr>
              <w:t>poveiklės</w:t>
            </w:r>
            <w:proofErr w:type="spellEnd"/>
            <w:r w:rsidR="005662D6">
              <w:rPr>
                <w:bCs/>
                <w:szCs w:val="24"/>
              </w:rPr>
              <w:t xml:space="preserve"> atitinka Europos Sąjungos pagrindinių teisių chartijos nuostatų pagal 2016 m. liepos 23 d. Europos Komisijos pranešimą – Rekomendacijų, kaip užtikrinti, kad būtų laikomasi Europos Sąjungos pagrindinių teisių chartijos nuostatų skirstant Europos struktūrinių ir investicinių fondų (ESI fondų) paramą (2016/C 269/01), III priedą. Pagrindiniai Chartijos nuostatų laikymuisi taikomi reikalavimai aprašyti šio Aprašo 8.1 ir 8.2 papunkčiuose.</w:t>
            </w:r>
          </w:p>
        </w:tc>
      </w:tr>
      <w:tr w:rsidR="00B06729" w14:paraId="0419DB28" w14:textId="77777777" w:rsidTr="00926DED">
        <w:tc>
          <w:tcPr>
            <w:tcW w:w="15426" w:type="dxa"/>
          </w:tcPr>
          <w:p w14:paraId="79887C6A" w14:textId="2570CDE7" w:rsidR="00B06729" w:rsidRDefault="00B06729" w:rsidP="00B06729">
            <w:pPr>
              <w:jc w:val="both"/>
              <w:rPr>
                <w:i/>
                <w:sz w:val="22"/>
                <w:szCs w:val="22"/>
              </w:rPr>
            </w:pPr>
            <w:r>
              <w:rPr>
                <w:b/>
                <w:bCs/>
                <w:szCs w:val="24"/>
              </w:rPr>
              <w:t>9</w:t>
            </w:r>
            <w:r>
              <w:rPr>
                <w:b/>
                <w:bCs/>
                <w:szCs w:val="24"/>
                <w:vertAlign w:val="superscript"/>
              </w:rPr>
              <w:t>1</w:t>
            </w:r>
            <w:r>
              <w:rPr>
                <w:b/>
                <w:bCs/>
                <w:szCs w:val="24"/>
              </w:rPr>
              <w:t xml:space="preserve">. </w:t>
            </w:r>
            <w:r>
              <w:rPr>
                <w:b/>
                <w:bCs/>
                <w:iCs/>
                <w:szCs w:val="24"/>
              </w:rPr>
              <w:t xml:space="preserve">Projekto prisidėjimas prie Europos Sąjungos Baltijos jūros regiono strategijos įgyvendinimo </w:t>
            </w:r>
          </w:p>
        </w:tc>
      </w:tr>
      <w:tr w:rsidR="00B06729" w14:paraId="49DF892E" w14:textId="77777777" w:rsidTr="00926DED">
        <w:tc>
          <w:tcPr>
            <w:tcW w:w="15426" w:type="dxa"/>
          </w:tcPr>
          <w:p w14:paraId="0F79AC9C" w14:textId="6E7C7510" w:rsidR="00B06729" w:rsidRDefault="00BF16BB" w:rsidP="00B06729">
            <w:pPr>
              <w:jc w:val="both"/>
              <w:rPr>
                <w:i/>
                <w:sz w:val="22"/>
                <w:szCs w:val="22"/>
              </w:rPr>
            </w:pPr>
            <w:r w:rsidRPr="00BF16BB">
              <w:rPr>
                <w:bCs/>
                <w:szCs w:val="24"/>
              </w:rPr>
              <w:t>Netaikoma</w:t>
            </w:r>
            <w:r w:rsidR="008E7197">
              <w:rPr>
                <w:bCs/>
                <w:szCs w:val="24"/>
              </w:rPr>
              <w:t>.</w:t>
            </w:r>
          </w:p>
        </w:tc>
      </w:tr>
      <w:tr w:rsidR="00B06729" w14:paraId="411A6EC1" w14:textId="77777777" w:rsidTr="00926DED">
        <w:tc>
          <w:tcPr>
            <w:tcW w:w="15426" w:type="dxa"/>
          </w:tcPr>
          <w:p w14:paraId="644EE0FE" w14:textId="3C33BF35" w:rsidR="00B06729" w:rsidRPr="006010DA" w:rsidRDefault="00B06729" w:rsidP="00B06729">
            <w:pPr>
              <w:rPr>
                <w:b/>
                <w:szCs w:val="24"/>
              </w:rPr>
            </w:pPr>
            <w:r w:rsidRPr="003732DB">
              <w:rPr>
                <w:b/>
                <w:szCs w:val="24"/>
              </w:rPr>
              <w:t>10. Apskritis, kurioje gali būti įgyvendinami projektai</w:t>
            </w:r>
          </w:p>
        </w:tc>
      </w:tr>
      <w:tr w:rsidR="00B06729" w14:paraId="5D536B2D" w14:textId="77777777" w:rsidTr="00926DED">
        <w:tc>
          <w:tcPr>
            <w:tcW w:w="15426" w:type="dxa"/>
          </w:tcPr>
          <w:p w14:paraId="2E17ACF8" w14:textId="24CE629E" w:rsidR="00B06729" w:rsidRDefault="008E7197" w:rsidP="00B06729">
            <w:pPr>
              <w:jc w:val="both"/>
              <w:rPr>
                <w:i/>
                <w:sz w:val="22"/>
                <w:szCs w:val="22"/>
              </w:rPr>
            </w:pPr>
            <w:r>
              <w:rPr>
                <w:bCs/>
                <w:szCs w:val="24"/>
              </w:rPr>
              <w:t>Netaikoma.</w:t>
            </w:r>
          </w:p>
        </w:tc>
      </w:tr>
      <w:tr w:rsidR="00B06729" w14:paraId="0DF7DED1" w14:textId="77777777" w:rsidTr="00926DED">
        <w:tc>
          <w:tcPr>
            <w:tcW w:w="15426" w:type="dxa"/>
          </w:tcPr>
          <w:p w14:paraId="64438951" w14:textId="7C902E1B" w:rsidR="00B06729" w:rsidRPr="006010DA" w:rsidRDefault="00B06729" w:rsidP="00B06729">
            <w:pPr>
              <w:jc w:val="both"/>
              <w:rPr>
                <w:b/>
                <w:szCs w:val="24"/>
              </w:rPr>
            </w:pPr>
            <w:r w:rsidRPr="006010DA">
              <w:rPr>
                <w:b/>
                <w:szCs w:val="24"/>
              </w:rPr>
              <w:t>11. Reikalavimai valstybės pagalbai (kurie nėra nurodyti kituose Aprašo punktuose)</w:t>
            </w:r>
          </w:p>
        </w:tc>
      </w:tr>
      <w:tr w:rsidR="00B06729" w14:paraId="5B77D7F9" w14:textId="77777777" w:rsidTr="00926DED">
        <w:tc>
          <w:tcPr>
            <w:tcW w:w="15426" w:type="dxa"/>
          </w:tcPr>
          <w:p w14:paraId="77E709E8" w14:textId="7FA022EA" w:rsidR="006B3A9A" w:rsidRDefault="006B3A9A" w:rsidP="006B3A9A">
            <w:pPr>
              <w:jc w:val="both"/>
              <w:rPr>
                <w:color w:val="000000"/>
                <w:szCs w:val="24"/>
              </w:rPr>
            </w:pPr>
            <w:r>
              <w:rPr>
                <w:color w:val="000000"/>
                <w:szCs w:val="24"/>
              </w:rPr>
              <w:t xml:space="preserve">11.1. Pagal Aprašą valstybės pagalba, kaip ji apibrėžta Sutarties dėl Europos Sąjungos veikimo 107 straipsnyje, ir de </w:t>
            </w:r>
            <w:proofErr w:type="spellStart"/>
            <w:r>
              <w:rPr>
                <w:color w:val="000000"/>
                <w:szCs w:val="24"/>
              </w:rPr>
              <w:t>minimis</w:t>
            </w:r>
            <w:proofErr w:type="spellEnd"/>
            <w:r>
              <w:rPr>
                <w:color w:val="000000"/>
                <w:szCs w:val="24"/>
              </w:rPr>
              <w:t xml:space="preserve"> pagalba, kuri atitinka 2023 m. gruodžio 13 d. Komisijos reglamento (ES) Nr. 2023/2831 dėl Sutarties dėl Europos Sąjungos veikimo 107 ir 108 straipsnių taikymo de </w:t>
            </w:r>
            <w:proofErr w:type="spellStart"/>
            <w:r>
              <w:rPr>
                <w:color w:val="000000"/>
                <w:szCs w:val="24"/>
              </w:rPr>
              <w:t>minimis</w:t>
            </w:r>
            <w:proofErr w:type="spellEnd"/>
            <w:r>
              <w:rPr>
                <w:color w:val="000000"/>
                <w:szCs w:val="24"/>
              </w:rPr>
              <w:t> pagalbai nuostatas, neteikiama.</w:t>
            </w:r>
          </w:p>
          <w:p w14:paraId="3DCC236D" w14:textId="727F056D" w:rsidR="00B06729" w:rsidRDefault="006B3A9A" w:rsidP="006B3A9A">
            <w:pPr>
              <w:jc w:val="both"/>
              <w:rPr>
                <w:i/>
                <w:iCs/>
                <w:sz w:val="22"/>
                <w:szCs w:val="22"/>
              </w:rPr>
            </w:pPr>
            <w:r>
              <w:rPr>
                <w:color w:val="000000"/>
                <w:szCs w:val="24"/>
              </w:rPr>
              <w:t>11.2. Pagal Aprašą valstybės pagalba, kuri atitinka 2014 m. birželio 17 d. Komisijos reglamento (ES) Nr. 651/2014, kuriuo tam tikrų kategorijų pagalba skelbiama suderinama su vidaus rinka taikant Sutarties 107 ir 108 straipsnius, neteikiama.</w:t>
            </w:r>
          </w:p>
        </w:tc>
      </w:tr>
      <w:tr w:rsidR="00B06729" w14:paraId="7D53C4A6" w14:textId="77777777" w:rsidTr="00926DED">
        <w:tc>
          <w:tcPr>
            <w:tcW w:w="15426" w:type="dxa"/>
          </w:tcPr>
          <w:p w14:paraId="1FA56152" w14:textId="1FBA46F0" w:rsidR="00B06729" w:rsidRPr="001A6ED3" w:rsidRDefault="00B06729" w:rsidP="00B06729">
            <w:pPr>
              <w:ind w:left="426" w:hanging="426"/>
              <w:jc w:val="both"/>
              <w:rPr>
                <w:bCs/>
                <w:szCs w:val="24"/>
              </w:rPr>
            </w:pPr>
            <w:r w:rsidRPr="009A4780">
              <w:rPr>
                <w:b/>
                <w:szCs w:val="24"/>
              </w:rPr>
              <w:t>12</w:t>
            </w:r>
            <w:r w:rsidRPr="001A6ED3">
              <w:rPr>
                <w:bCs/>
                <w:szCs w:val="24"/>
              </w:rPr>
              <w:t xml:space="preserve">. </w:t>
            </w:r>
            <w:r w:rsidRPr="006010DA">
              <w:rPr>
                <w:b/>
                <w:szCs w:val="24"/>
              </w:rPr>
              <w:t>Projektų atrankos kriterijai</w:t>
            </w:r>
          </w:p>
          <w:p w14:paraId="269355EA" w14:textId="266C41A9" w:rsidR="00B06729" w:rsidRDefault="00876CAA" w:rsidP="00B06729">
            <w:pPr>
              <w:jc w:val="both"/>
              <w:rPr>
                <w:i/>
                <w:szCs w:val="24"/>
              </w:rPr>
            </w:pPr>
            <w:r>
              <w:t xml:space="preserve">12.1. </w:t>
            </w:r>
            <w:r w:rsidR="008C501E">
              <w:t xml:space="preserve">Kiekvienas projektas turi atitikti Strateginio valdymo metodikos 136 punkte ir </w:t>
            </w:r>
            <w:r w:rsidR="008C501E">
              <w:rPr>
                <w:iCs/>
                <w:szCs w:val="24"/>
              </w:rPr>
              <w:t>PAFT</w:t>
            </w:r>
            <w:r w:rsidR="008C501E">
              <w:rPr>
                <w:iCs/>
                <w:color w:val="000000"/>
              </w:rPr>
              <w:t xml:space="preserve"> 2 priede nustatytus projektų bendruosius atrankos kriterijus.</w:t>
            </w:r>
          </w:p>
        </w:tc>
      </w:tr>
      <w:tr w:rsidR="00B06729" w14:paraId="2C1B2136" w14:textId="77777777" w:rsidTr="00F43B30">
        <w:trPr>
          <w:trHeight w:val="557"/>
        </w:trPr>
        <w:tc>
          <w:tcPr>
            <w:tcW w:w="15426" w:type="dxa"/>
          </w:tcPr>
          <w:p w14:paraId="05BBF947" w14:textId="2D2DB88A" w:rsidR="000E6BC8" w:rsidRDefault="000E6BC8" w:rsidP="000E6BC8">
            <w:pPr>
              <w:jc w:val="both"/>
              <w:rPr>
                <w:iCs/>
                <w:szCs w:val="24"/>
              </w:rPr>
            </w:pPr>
            <w:r>
              <w:rPr>
                <w:iCs/>
                <w:szCs w:val="24"/>
              </w:rPr>
              <w:t>12.2. PĮP vertinimui taikomi specialieji ir prioritetiniai projektų atrankos kriterijai:</w:t>
            </w:r>
          </w:p>
          <w:p w14:paraId="0655C6B9" w14:textId="33FA89DE" w:rsidR="00B06729" w:rsidRDefault="00B06729" w:rsidP="00B06729">
            <w:pPr>
              <w:jc w:val="both"/>
              <w:rPr>
                <w:i/>
                <w:sz w:val="22"/>
                <w:szCs w:val="22"/>
              </w:rPr>
            </w:pPr>
          </w:p>
          <w:tbl>
            <w:tblPr>
              <w:tblW w:w="5000" w:type="pct"/>
              <w:tblLook w:val="00A0" w:firstRow="1" w:lastRow="0" w:firstColumn="1" w:lastColumn="0" w:noHBand="0" w:noVBand="0"/>
            </w:tblPr>
            <w:tblGrid>
              <w:gridCol w:w="540"/>
              <w:gridCol w:w="1267"/>
              <w:gridCol w:w="1616"/>
              <w:gridCol w:w="7667"/>
              <w:gridCol w:w="1446"/>
              <w:gridCol w:w="1329"/>
              <w:gridCol w:w="1329"/>
            </w:tblGrid>
            <w:tr w:rsidR="00B06729" w14:paraId="1548877B" w14:textId="77777777" w:rsidTr="009A4257">
              <w:tc>
                <w:tcPr>
                  <w:tcW w:w="37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3B554C4" w14:textId="77777777" w:rsidR="00B06729" w:rsidRPr="006010DA" w:rsidRDefault="00B06729" w:rsidP="00B06729">
                  <w:pPr>
                    <w:jc w:val="center"/>
                    <w:rPr>
                      <w:b/>
                      <w:sz w:val="22"/>
                      <w:szCs w:val="22"/>
                    </w:rPr>
                  </w:pPr>
                  <w:r w:rsidRPr="006010DA">
                    <w:rPr>
                      <w:b/>
                      <w:sz w:val="22"/>
                      <w:szCs w:val="22"/>
                    </w:rPr>
                    <w:t>Eil.</w:t>
                  </w:r>
                </w:p>
                <w:p w14:paraId="7E81A776" w14:textId="77777777" w:rsidR="00B06729" w:rsidRPr="006010DA" w:rsidRDefault="00B06729" w:rsidP="00B06729">
                  <w:pPr>
                    <w:jc w:val="center"/>
                    <w:rPr>
                      <w:b/>
                      <w:sz w:val="22"/>
                      <w:szCs w:val="22"/>
                    </w:rPr>
                  </w:pPr>
                  <w:r w:rsidRPr="006010DA">
                    <w:rPr>
                      <w:b/>
                      <w:sz w:val="22"/>
                      <w:szCs w:val="22"/>
                    </w:rPr>
                    <w:t>Nr.</w:t>
                  </w:r>
                </w:p>
              </w:tc>
              <w:tc>
                <w:tcPr>
                  <w:tcW w:w="685"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F0245EA" w14:textId="77777777" w:rsidR="00B06729" w:rsidRPr="006010DA" w:rsidRDefault="00B06729" w:rsidP="00B06729">
                  <w:pPr>
                    <w:jc w:val="center"/>
                    <w:rPr>
                      <w:b/>
                      <w:sz w:val="22"/>
                      <w:szCs w:val="22"/>
                    </w:rPr>
                  </w:pPr>
                  <w:r w:rsidRPr="006010DA">
                    <w:rPr>
                      <w:b/>
                      <w:sz w:val="22"/>
                      <w:szCs w:val="22"/>
                    </w:rPr>
                    <w:t>Kriterijaus tipas</w:t>
                  </w:r>
                </w:p>
              </w:tc>
              <w:tc>
                <w:tcPr>
                  <w:tcW w:w="68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540F927" w14:textId="77777777" w:rsidR="00B06729" w:rsidRPr="006010DA" w:rsidRDefault="00B06729" w:rsidP="00B06729">
                  <w:pPr>
                    <w:jc w:val="center"/>
                    <w:rPr>
                      <w:b/>
                      <w:sz w:val="22"/>
                      <w:szCs w:val="22"/>
                    </w:rPr>
                  </w:pPr>
                  <w:r w:rsidRPr="006010DA">
                    <w:rPr>
                      <w:b/>
                      <w:sz w:val="22"/>
                      <w:szCs w:val="22"/>
                    </w:rPr>
                    <w:t>Kriterijus</w:t>
                  </w:r>
                </w:p>
              </w:tc>
              <w:tc>
                <w:tcPr>
                  <w:tcW w:w="68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8A30A29" w14:textId="77777777" w:rsidR="00B06729" w:rsidRPr="006010DA" w:rsidRDefault="00B06729" w:rsidP="00B06729">
                  <w:pPr>
                    <w:jc w:val="center"/>
                    <w:rPr>
                      <w:b/>
                      <w:sz w:val="22"/>
                      <w:szCs w:val="22"/>
                    </w:rPr>
                  </w:pPr>
                  <w:r w:rsidRPr="006010DA">
                    <w:rPr>
                      <w:b/>
                      <w:sz w:val="22"/>
                      <w:szCs w:val="22"/>
                    </w:rPr>
                    <w:t>Kriterijaus vertinimo metodas</w:t>
                  </w:r>
                </w:p>
              </w:tc>
              <w:tc>
                <w:tcPr>
                  <w:tcW w:w="75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1C99B31" w14:textId="77777777" w:rsidR="00B06729" w:rsidRPr="006010DA" w:rsidRDefault="00B06729" w:rsidP="00B06729">
                  <w:pPr>
                    <w:jc w:val="center"/>
                    <w:rPr>
                      <w:b/>
                      <w:sz w:val="22"/>
                      <w:szCs w:val="22"/>
                    </w:rPr>
                  </w:pPr>
                  <w:r w:rsidRPr="006010DA">
                    <w:rPr>
                      <w:b/>
                      <w:sz w:val="22"/>
                      <w:szCs w:val="22"/>
                    </w:rPr>
                    <w:t>Didžiausias galimas kriterijaus balas</w:t>
                  </w:r>
                </w:p>
              </w:tc>
              <w:tc>
                <w:tcPr>
                  <w:tcW w:w="83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E53678B" w14:textId="77777777" w:rsidR="00B06729" w:rsidRPr="006010DA" w:rsidRDefault="00B06729" w:rsidP="00B06729">
                  <w:pPr>
                    <w:jc w:val="center"/>
                    <w:rPr>
                      <w:b/>
                      <w:sz w:val="22"/>
                      <w:szCs w:val="22"/>
                    </w:rPr>
                  </w:pPr>
                  <w:r w:rsidRPr="006010DA">
                    <w:rPr>
                      <w:b/>
                      <w:sz w:val="22"/>
                      <w:szCs w:val="22"/>
                    </w:rPr>
                    <w:t>Kriterijaus svorio koeficientas</w:t>
                  </w:r>
                </w:p>
                <w:p w14:paraId="00B7F094" w14:textId="77777777" w:rsidR="00B06729" w:rsidRPr="006010DA" w:rsidRDefault="00B06729" w:rsidP="00B06729">
                  <w:pPr>
                    <w:jc w:val="center"/>
                    <w:rPr>
                      <w:b/>
                      <w:sz w:val="20"/>
                    </w:rPr>
                  </w:pPr>
                  <w:r w:rsidRPr="006010DA">
                    <w:rPr>
                      <w:b/>
                      <w:sz w:val="20"/>
                    </w:rPr>
                    <w:t>(</w:t>
                  </w:r>
                  <w:r w:rsidRPr="006010DA">
                    <w:rPr>
                      <w:b/>
                      <w:i/>
                      <w:sz w:val="20"/>
                    </w:rPr>
                    <w:t>jei taikoma</w:t>
                  </w:r>
                  <w:r w:rsidRPr="006010DA">
                    <w:rPr>
                      <w:b/>
                      <w:sz w:val="20"/>
                    </w:rPr>
                    <w:t>)</w:t>
                  </w:r>
                </w:p>
              </w:tc>
              <w:tc>
                <w:tcPr>
                  <w:tcW w:w="98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B951045" w14:textId="77777777" w:rsidR="00B06729" w:rsidRPr="006010DA" w:rsidRDefault="00B06729" w:rsidP="00B06729">
                  <w:pPr>
                    <w:jc w:val="center"/>
                    <w:rPr>
                      <w:b/>
                      <w:sz w:val="22"/>
                      <w:szCs w:val="22"/>
                    </w:rPr>
                  </w:pPr>
                  <w:r w:rsidRPr="006010DA">
                    <w:rPr>
                      <w:b/>
                      <w:sz w:val="22"/>
                      <w:szCs w:val="22"/>
                    </w:rPr>
                    <w:t xml:space="preserve">Didžiausias galimas kriterijaus balas, kai nustatomas </w:t>
                  </w:r>
                  <w:r w:rsidRPr="006010DA">
                    <w:rPr>
                      <w:b/>
                      <w:sz w:val="22"/>
                      <w:szCs w:val="22"/>
                    </w:rPr>
                    <w:lastRenderedPageBreak/>
                    <w:t>svorio koeficientas</w:t>
                  </w:r>
                </w:p>
                <w:p w14:paraId="109DEAE2" w14:textId="77777777" w:rsidR="00B06729" w:rsidRPr="006010DA" w:rsidRDefault="00B06729" w:rsidP="00B06729">
                  <w:pPr>
                    <w:jc w:val="center"/>
                    <w:rPr>
                      <w:b/>
                      <w:sz w:val="20"/>
                    </w:rPr>
                  </w:pPr>
                  <w:r w:rsidRPr="006010DA">
                    <w:rPr>
                      <w:b/>
                      <w:sz w:val="20"/>
                    </w:rPr>
                    <w:t>(</w:t>
                  </w:r>
                  <w:r w:rsidRPr="006010DA">
                    <w:rPr>
                      <w:b/>
                      <w:i/>
                      <w:sz w:val="20"/>
                    </w:rPr>
                    <w:t>jei nustatomas svorio koeficientas, šioje skiltyje nurodomas didžiausias galimas kriterijaus balas, padaugintas iš svorio koeficiento)</w:t>
                  </w:r>
                </w:p>
              </w:tc>
            </w:tr>
            <w:tr w:rsidR="001F7D26" w14:paraId="690D7C27" w14:textId="77777777" w:rsidTr="007A79E5">
              <w:tc>
                <w:tcPr>
                  <w:tcW w:w="372" w:type="pct"/>
                  <w:tcBorders>
                    <w:top w:val="single" w:sz="6" w:space="0" w:color="000000"/>
                    <w:left w:val="single" w:sz="6" w:space="0" w:color="000000"/>
                    <w:bottom w:val="single" w:sz="6" w:space="0" w:color="000000"/>
                    <w:right w:val="single" w:sz="6" w:space="0" w:color="000000"/>
                  </w:tcBorders>
                </w:tcPr>
                <w:p w14:paraId="1A822B54" w14:textId="133620A2" w:rsidR="001F7D26" w:rsidRDefault="001F7D26" w:rsidP="001F7D26">
                  <w:pPr>
                    <w:jc w:val="both"/>
                    <w:rPr>
                      <w:i/>
                      <w:iCs/>
                      <w:szCs w:val="24"/>
                    </w:rPr>
                  </w:pPr>
                  <w:r>
                    <w:rPr>
                      <w:sz w:val="20"/>
                    </w:rPr>
                    <w:lastRenderedPageBreak/>
                    <w:t>1.</w:t>
                  </w:r>
                </w:p>
              </w:tc>
              <w:tc>
                <w:tcPr>
                  <w:tcW w:w="685" w:type="pct"/>
                  <w:tcBorders>
                    <w:top w:val="single" w:sz="6" w:space="0" w:color="000000"/>
                    <w:left w:val="single" w:sz="6" w:space="0" w:color="000000"/>
                    <w:bottom w:val="single" w:sz="6" w:space="0" w:color="000000"/>
                    <w:right w:val="single" w:sz="6" w:space="0" w:color="000000"/>
                  </w:tcBorders>
                </w:tcPr>
                <w:p w14:paraId="1E8EA605" w14:textId="77777777" w:rsidR="001F7D26" w:rsidRDefault="001F7D26" w:rsidP="001F7D26">
                  <w:pPr>
                    <w:jc w:val="both"/>
                    <w:rPr>
                      <w:color w:val="000000"/>
                      <w:sz w:val="20"/>
                    </w:rPr>
                  </w:pPr>
                  <w:r>
                    <w:rPr>
                      <w:color w:val="000000"/>
                      <w:sz w:val="20"/>
                    </w:rPr>
                    <w:t xml:space="preserve">Specialusis </w:t>
                  </w:r>
                </w:p>
                <w:p w14:paraId="0EC4E2BD" w14:textId="77777777" w:rsidR="001F7D26" w:rsidRDefault="001F7D26" w:rsidP="001F7D26">
                  <w:pPr>
                    <w:jc w:val="both"/>
                    <w:rPr>
                      <w:i/>
                      <w:iCs/>
                      <w:szCs w:val="24"/>
                    </w:rPr>
                  </w:pPr>
                </w:p>
              </w:tc>
              <w:tc>
                <w:tcPr>
                  <w:tcW w:w="683" w:type="pct"/>
                  <w:tcBorders>
                    <w:top w:val="single" w:sz="6" w:space="0" w:color="000000"/>
                    <w:left w:val="single" w:sz="6" w:space="0" w:color="000000"/>
                    <w:bottom w:val="single" w:sz="6" w:space="0" w:color="000000"/>
                    <w:right w:val="single" w:sz="6" w:space="0" w:color="000000"/>
                  </w:tcBorders>
                </w:tcPr>
                <w:p w14:paraId="323B24BF" w14:textId="6183C603" w:rsidR="001F7D26" w:rsidRDefault="001F7D26" w:rsidP="001F7D26">
                  <w:pPr>
                    <w:jc w:val="both"/>
                    <w:rPr>
                      <w:i/>
                      <w:iCs/>
                      <w:szCs w:val="24"/>
                    </w:rPr>
                  </w:pPr>
                  <w:r>
                    <w:rPr>
                      <w:color w:val="000000"/>
                      <w:sz w:val="20"/>
                    </w:rPr>
                    <w:t>Projektai turi atitikti Rekomendacijas dėl visos dienos mokyklų kūrimo ir veiklos organizavimo, patvirtintas Lietuvos Respublikos švietimo ir mokslo ministro 2018 m. birželio 26 d. įsakymu Nr. V-606 „Dėl Rekomendacijų dėl visos dienos mokyklų kūrimo ir veiklos organizavimo patvirtinimo“ (toliau – Rekomendacijos)</w:t>
                  </w:r>
                </w:p>
              </w:tc>
              <w:tc>
                <w:tcPr>
                  <w:tcW w:w="682" w:type="pct"/>
                  <w:tcBorders>
                    <w:top w:val="single" w:sz="6" w:space="0" w:color="000000"/>
                    <w:left w:val="single" w:sz="6" w:space="0" w:color="000000"/>
                    <w:bottom w:val="single" w:sz="6" w:space="0" w:color="000000"/>
                    <w:right w:val="single" w:sz="6" w:space="0" w:color="000000"/>
                  </w:tcBorders>
                </w:tcPr>
                <w:p w14:paraId="175043C6" w14:textId="77777777" w:rsidR="001F7D26" w:rsidRDefault="001F7D26" w:rsidP="001F7D26">
                  <w:pPr>
                    <w:jc w:val="both"/>
                    <w:rPr>
                      <w:color w:val="000000"/>
                      <w:sz w:val="20"/>
                    </w:rPr>
                  </w:pPr>
                  <w:r>
                    <w:rPr>
                      <w:color w:val="000000"/>
                      <w:sz w:val="20"/>
                    </w:rPr>
                    <w:t xml:space="preserve">Būtina įsitikinti, kad numatytos projekto veiklos atitinka Rekomendacijų 1 priede pasirinkto konkretaus modelio rekomendacijas </w:t>
                  </w:r>
                </w:p>
                <w:p w14:paraId="7D44BEDE" w14:textId="77777777" w:rsidR="001F7D26" w:rsidRDefault="001F7D26" w:rsidP="001F7D26">
                  <w:pPr>
                    <w:rPr>
                      <w:color w:val="0462C1"/>
                      <w:sz w:val="20"/>
                    </w:rPr>
                  </w:pPr>
                  <w:r>
                    <w:rPr>
                      <w:color w:val="000000"/>
                      <w:sz w:val="20"/>
                    </w:rPr>
                    <w:t>(</w:t>
                  </w:r>
                  <w:r>
                    <w:rPr>
                      <w:color w:val="0563C1"/>
                      <w:sz w:val="20"/>
                      <w:u w:val="single"/>
                    </w:rPr>
                    <w:t>https://e-seimas.lrs.lt/portal/legalAct/lt/TAD/128eb961797811e89188e16a6495e98c?jfwid=bkaxlhjs</w:t>
                  </w:r>
                  <w:r>
                    <w:rPr>
                      <w:sz w:val="20"/>
                      <w:u w:val="single"/>
                    </w:rPr>
                    <w:t>).</w:t>
                  </w:r>
                </w:p>
                <w:p w14:paraId="515B56D7" w14:textId="77777777" w:rsidR="001F7D26" w:rsidRDefault="001F7D26" w:rsidP="001F7D26">
                  <w:pPr>
                    <w:jc w:val="both"/>
                    <w:rPr>
                      <w:color w:val="000000"/>
                      <w:sz w:val="20"/>
                    </w:rPr>
                  </w:pPr>
                </w:p>
                <w:p w14:paraId="21FD786F" w14:textId="77777777" w:rsidR="001F7D26" w:rsidRDefault="001F7D26" w:rsidP="001F7D26">
                  <w:pPr>
                    <w:jc w:val="both"/>
                    <w:rPr>
                      <w:i/>
                      <w:iCs/>
                      <w:szCs w:val="24"/>
                    </w:rPr>
                  </w:pPr>
                </w:p>
              </w:tc>
              <w:tc>
                <w:tcPr>
                  <w:tcW w:w="759" w:type="pct"/>
                  <w:tcBorders>
                    <w:top w:val="single" w:sz="6" w:space="0" w:color="000000"/>
                    <w:left w:val="single" w:sz="6" w:space="0" w:color="000000"/>
                    <w:bottom w:val="single" w:sz="6" w:space="0" w:color="000000"/>
                    <w:right w:val="single" w:sz="6" w:space="0" w:color="000000"/>
                  </w:tcBorders>
                </w:tcPr>
                <w:p w14:paraId="14020FA2" w14:textId="381F4A40" w:rsidR="001F7D26" w:rsidRDefault="001F7D26" w:rsidP="001F7D26">
                  <w:pPr>
                    <w:jc w:val="both"/>
                    <w:rPr>
                      <w:i/>
                      <w:iCs/>
                      <w:szCs w:val="24"/>
                    </w:rPr>
                  </w:pPr>
                  <w:r>
                    <w:rPr>
                      <w:sz w:val="20"/>
                    </w:rPr>
                    <w:t>-</w:t>
                  </w:r>
                  <w:r>
                    <w:rPr>
                      <w:sz w:val="20"/>
                    </w:rPr>
                    <w:tab/>
                  </w:r>
                </w:p>
              </w:tc>
              <w:tc>
                <w:tcPr>
                  <w:tcW w:w="834" w:type="pct"/>
                  <w:tcBorders>
                    <w:top w:val="single" w:sz="6" w:space="0" w:color="000000"/>
                    <w:left w:val="single" w:sz="6" w:space="0" w:color="000000"/>
                    <w:bottom w:val="single" w:sz="6" w:space="0" w:color="000000"/>
                    <w:right w:val="single" w:sz="6" w:space="0" w:color="000000"/>
                  </w:tcBorders>
                </w:tcPr>
                <w:p w14:paraId="2E1E78C1" w14:textId="2370526B" w:rsidR="001F7D26" w:rsidRDefault="001F7D26" w:rsidP="001F7D26">
                  <w:pPr>
                    <w:jc w:val="both"/>
                    <w:rPr>
                      <w:i/>
                      <w:iCs/>
                      <w:szCs w:val="24"/>
                    </w:rPr>
                  </w:pPr>
                  <w:r>
                    <w:rPr>
                      <w:sz w:val="20"/>
                    </w:rPr>
                    <w:t>Netaikoma</w:t>
                  </w:r>
                </w:p>
              </w:tc>
              <w:tc>
                <w:tcPr>
                  <w:tcW w:w="984" w:type="pct"/>
                  <w:tcBorders>
                    <w:top w:val="single" w:sz="6" w:space="0" w:color="000000"/>
                    <w:left w:val="single" w:sz="6" w:space="0" w:color="000000"/>
                    <w:bottom w:val="single" w:sz="6" w:space="0" w:color="000000"/>
                    <w:right w:val="single" w:sz="6" w:space="0" w:color="000000"/>
                  </w:tcBorders>
                </w:tcPr>
                <w:p w14:paraId="620B5D77" w14:textId="27168C31" w:rsidR="001F7D26" w:rsidRDefault="001F7D26" w:rsidP="001F7D26">
                  <w:pPr>
                    <w:jc w:val="both"/>
                    <w:rPr>
                      <w:i/>
                      <w:iCs/>
                      <w:szCs w:val="24"/>
                    </w:rPr>
                  </w:pPr>
                  <w:r>
                    <w:rPr>
                      <w:sz w:val="20"/>
                    </w:rPr>
                    <w:t>Netaikoma</w:t>
                  </w:r>
                </w:p>
              </w:tc>
            </w:tr>
            <w:tr w:rsidR="001F7D26" w14:paraId="169FDD78" w14:textId="77777777" w:rsidTr="007A79E5">
              <w:tc>
                <w:tcPr>
                  <w:tcW w:w="372" w:type="pct"/>
                  <w:tcBorders>
                    <w:top w:val="single" w:sz="6" w:space="0" w:color="000000"/>
                    <w:left w:val="single" w:sz="6" w:space="0" w:color="000000"/>
                    <w:bottom w:val="single" w:sz="6" w:space="0" w:color="000000"/>
                    <w:right w:val="single" w:sz="6" w:space="0" w:color="000000"/>
                  </w:tcBorders>
                </w:tcPr>
                <w:p w14:paraId="4560C520" w14:textId="270D0BEB" w:rsidR="001F7D26" w:rsidRDefault="001F7D26" w:rsidP="001F7D26">
                  <w:pPr>
                    <w:jc w:val="both"/>
                    <w:rPr>
                      <w:i/>
                      <w:iCs/>
                      <w:szCs w:val="24"/>
                    </w:rPr>
                  </w:pPr>
                  <w:r>
                    <w:rPr>
                      <w:sz w:val="20"/>
                    </w:rPr>
                    <w:lastRenderedPageBreak/>
                    <w:t>2.</w:t>
                  </w:r>
                </w:p>
              </w:tc>
              <w:tc>
                <w:tcPr>
                  <w:tcW w:w="685" w:type="pct"/>
                  <w:tcBorders>
                    <w:top w:val="single" w:sz="6" w:space="0" w:color="000000"/>
                    <w:left w:val="single" w:sz="6" w:space="0" w:color="000000"/>
                    <w:bottom w:val="single" w:sz="6" w:space="0" w:color="000000"/>
                    <w:right w:val="single" w:sz="6" w:space="0" w:color="000000"/>
                  </w:tcBorders>
                </w:tcPr>
                <w:p w14:paraId="3A8F013A" w14:textId="77777777" w:rsidR="001F7D26" w:rsidRDefault="001F7D26" w:rsidP="001F7D26">
                  <w:pPr>
                    <w:jc w:val="both"/>
                    <w:rPr>
                      <w:color w:val="000000"/>
                      <w:sz w:val="20"/>
                    </w:rPr>
                  </w:pPr>
                  <w:r>
                    <w:rPr>
                      <w:color w:val="000000"/>
                      <w:sz w:val="20"/>
                    </w:rPr>
                    <w:t xml:space="preserve">Prioritetinis </w:t>
                  </w:r>
                </w:p>
                <w:p w14:paraId="2C77381D" w14:textId="77777777" w:rsidR="001F7D26" w:rsidRDefault="001F7D26" w:rsidP="001F7D26">
                  <w:pPr>
                    <w:jc w:val="both"/>
                    <w:rPr>
                      <w:i/>
                      <w:iCs/>
                      <w:szCs w:val="24"/>
                    </w:rPr>
                  </w:pPr>
                </w:p>
              </w:tc>
              <w:tc>
                <w:tcPr>
                  <w:tcW w:w="683" w:type="pct"/>
                  <w:tcBorders>
                    <w:top w:val="single" w:sz="6" w:space="0" w:color="000000"/>
                    <w:left w:val="single" w:sz="6" w:space="0" w:color="000000"/>
                    <w:bottom w:val="single" w:sz="6" w:space="0" w:color="000000"/>
                    <w:right w:val="single" w:sz="6" w:space="0" w:color="000000"/>
                  </w:tcBorders>
                </w:tcPr>
                <w:p w14:paraId="1B2ED328" w14:textId="77777777" w:rsidR="001F7D26" w:rsidRDefault="001F7D26" w:rsidP="001F7D26">
                  <w:pPr>
                    <w:rPr>
                      <w:color w:val="000000"/>
                      <w:sz w:val="20"/>
                    </w:rPr>
                  </w:pPr>
                  <w:r>
                    <w:rPr>
                      <w:color w:val="000000"/>
                      <w:sz w:val="20"/>
                    </w:rPr>
                    <w:t>Projekto metu planuojamo įgyvendinti visos dienos mokyklos paslaugų modelio aktualumas</w:t>
                  </w:r>
                </w:p>
                <w:p w14:paraId="74B0820E" w14:textId="77777777" w:rsidR="001F7D26" w:rsidRDefault="001F7D26" w:rsidP="001F7D26">
                  <w:pPr>
                    <w:jc w:val="both"/>
                    <w:rPr>
                      <w:i/>
                      <w:iCs/>
                      <w:szCs w:val="24"/>
                    </w:rPr>
                  </w:pPr>
                </w:p>
              </w:tc>
              <w:tc>
                <w:tcPr>
                  <w:tcW w:w="682" w:type="pct"/>
                  <w:tcBorders>
                    <w:top w:val="single" w:sz="6" w:space="0" w:color="000000"/>
                    <w:left w:val="single" w:sz="6" w:space="0" w:color="000000"/>
                    <w:bottom w:val="single" w:sz="6" w:space="0" w:color="000000"/>
                    <w:right w:val="single" w:sz="6" w:space="0" w:color="000000"/>
                  </w:tcBorders>
                </w:tcPr>
                <w:p w14:paraId="6E676B23" w14:textId="77777777" w:rsidR="001F7D26" w:rsidRDefault="001F7D26" w:rsidP="001F7D26">
                  <w:pPr>
                    <w:jc w:val="both"/>
                    <w:rPr>
                      <w:color w:val="000000"/>
                      <w:sz w:val="20"/>
                    </w:rPr>
                  </w:pPr>
                  <w:r>
                    <w:rPr>
                      <w:color w:val="000000"/>
                      <w:sz w:val="20"/>
                    </w:rPr>
                    <w:t xml:space="preserve">Vertinant PĮP atsižvelgiama į šiuos aspektus ir skiriami balai atsižvelgiant į numatomas priemones: </w:t>
                  </w:r>
                </w:p>
                <w:p w14:paraId="1086141B" w14:textId="77777777" w:rsidR="001F7D26" w:rsidRDefault="001F7D26" w:rsidP="001F7D26">
                  <w:pPr>
                    <w:jc w:val="both"/>
                    <w:rPr>
                      <w:color w:val="000000"/>
                      <w:sz w:val="20"/>
                    </w:rPr>
                  </w:pPr>
                  <w:r>
                    <w:rPr>
                      <w:color w:val="000000"/>
                      <w:sz w:val="20"/>
                    </w:rPr>
                    <w:t xml:space="preserve">2.1. projektams, sukuriantiems sąlygas edukacinėms veikloms, padedančioms kompensuoti nepalankios aplinkos įtaką vaiko raidai – 10 balų; </w:t>
                  </w:r>
                </w:p>
                <w:p w14:paraId="02BE02FD" w14:textId="77777777" w:rsidR="001F7D26" w:rsidRDefault="001F7D26" w:rsidP="001F7D26">
                  <w:pPr>
                    <w:jc w:val="both"/>
                    <w:rPr>
                      <w:color w:val="000000"/>
                      <w:sz w:val="20"/>
                    </w:rPr>
                  </w:pPr>
                  <w:r>
                    <w:rPr>
                      <w:color w:val="000000"/>
                      <w:sz w:val="20"/>
                    </w:rPr>
                    <w:t>2.2. projektams, kuriais sudaromos sąlygos plėtoti gabių ir didelį mokymosi potencialą turinčių mokinių gebėjimus – 10 balų;</w:t>
                  </w:r>
                </w:p>
                <w:p w14:paraId="4E8559B5" w14:textId="77777777" w:rsidR="001F7D26" w:rsidRDefault="001F7D26" w:rsidP="001F7D26">
                  <w:pPr>
                    <w:jc w:val="both"/>
                    <w:rPr>
                      <w:color w:val="000000"/>
                      <w:sz w:val="20"/>
                    </w:rPr>
                  </w:pPr>
                  <w:r>
                    <w:rPr>
                      <w:color w:val="000000"/>
                      <w:sz w:val="20"/>
                    </w:rPr>
                    <w:t xml:space="preserve">2.3. projektams, įgyvendinantiems programas, skirtas elgesio ir emocijų, įvairiapusių raidos sutrikimų turintiems vaikams – 10 balų; </w:t>
                  </w:r>
                </w:p>
                <w:p w14:paraId="6CCF5EA1" w14:textId="77777777" w:rsidR="001F7D26" w:rsidRDefault="001F7D26" w:rsidP="001F7D26">
                  <w:pPr>
                    <w:jc w:val="both"/>
                    <w:rPr>
                      <w:color w:val="000000"/>
                      <w:sz w:val="20"/>
                    </w:rPr>
                  </w:pPr>
                  <w:r>
                    <w:rPr>
                      <w:color w:val="000000"/>
                      <w:sz w:val="20"/>
                    </w:rPr>
                    <w:t xml:space="preserve">2.4. projektams, veiklose taikantiems meno, judesio, gyvūnų, sensorinės integracijos ar kitas </w:t>
                  </w:r>
                  <w:proofErr w:type="spellStart"/>
                  <w:r>
                    <w:rPr>
                      <w:color w:val="000000"/>
                      <w:sz w:val="20"/>
                    </w:rPr>
                    <w:t>terapijas</w:t>
                  </w:r>
                  <w:proofErr w:type="spellEnd"/>
                  <w:r>
                    <w:rPr>
                      <w:color w:val="000000"/>
                      <w:sz w:val="20"/>
                    </w:rPr>
                    <w:t xml:space="preserve">, kai paslaugos tiekėjai turi didesnę nei 1 (vienerių) metų patirtį ir (arba) turi licenciją teikti paslaugas (paslaugų teikėjų patirtis skaičiuojama imant laikotarpį iki PĮP pateikimo datos) – 10 balų. </w:t>
                  </w:r>
                </w:p>
                <w:p w14:paraId="327A44E7" w14:textId="6A6E2A37" w:rsidR="001F7D26" w:rsidRDefault="001F7D26" w:rsidP="001F7D26">
                  <w:pPr>
                    <w:jc w:val="both"/>
                    <w:rPr>
                      <w:i/>
                      <w:iCs/>
                      <w:szCs w:val="24"/>
                    </w:rPr>
                  </w:pPr>
                  <w:r>
                    <w:rPr>
                      <w:color w:val="000000"/>
                      <w:sz w:val="20"/>
                    </w:rPr>
                    <w:t>Skirti balai sumuojami.</w:t>
                  </w:r>
                  <w:r>
                    <w:rPr>
                      <w:i/>
                      <w:iCs/>
                      <w:sz w:val="20"/>
                    </w:rPr>
                    <w:t xml:space="preserve">  </w:t>
                  </w:r>
                </w:p>
              </w:tc>
              <w:tc>
                <w:tcPr>
                  <w:tcW w:w="759" w:type="pct"/>
                  <w:tcBorders>
                    <w:top w:val="single" w:sz="6" w:space="0" w:color="000000"/>
                    <w:left w:val="single" w:sz="6" w:space="0" w:color="000000"/>
                    <w:bottom w:val="single" w:sz="6" w:space="0" w:color="000000"/>
                    <w:right w:val="single" w:sz="6" w:space="0" w:color="000000"/>
                  </w:tcBorders>
                </w:tcPr>
                <w:p w14:paraId="17B22877" w14:textId="1F567732" w:rsidR="001F7D26" w:rsidRDefault="001F7D26" w:rsidP="001F7D26">
                  <w:pPr>
                    <w:jc w:val="both"/>
                    <w:rPr>
                      <w:i/>
                      <w:iCs/>
                      <w:szCs w:val="24"/>
                    </w:rPr>
                  </w:pPr>
                  <w:r>
                    <w:rPr>
                      <w:sz w:val="20"/>
                    </w:rPr>
                    <w:t>40</w:t>
                  </w:r>
                </w:p>
              </w:tc>
              <w:tc>
                <w:tcPr>
                  <w:tcW w:w="834" w:type="pct"/>
                  <w:tcBorders>
                    <w:top w:val="single" w:sz="6" w:space="0" w:color="000000"/>
                    <w:left w:val="single" w:sz="6" w:space="0" w:color="000000"/>
                    <w:bottom w:val="single" w:sz="6" w:space="0" w:color="000000"/>
                    <w:right w:val="single" w:sz="6" w:space="0" w:color="000000"/>
                  </w:tcBorders>
                </w:tcPr>
                <w:p w14:paraId="28C708D7" w14:textId="53276C44" w:rsidR="001F7D26" w:rsidRDefault="001F7D26" w:rsidP="001F7D26">
                  <w:pPr>
                    <w:jc w:val="both"/>
                    <w:rPr>
                      <w:i/>
                      <w:iCs/>
                      <w:szCs w:val="24"/>
                    </w:rPr>
                  </w:pPr>
                  <w:r>
                    <w:rPr>
                      <w:sz w:val="20"/>
                    </w:rPr>
                    <w:t>Netaikoma</w:t>
                  </w:r>
                </w:p>
              </w:tc>
              <w:tc>
                <w:tcPr>
                  <w:tcW w:w="984" w:type="pct"/>
                  <w:tcBorders>
                    <w:top w:val="single" w:sz="6" w:space="0" w:color="000000"/>
                    <w:left w:val="single" w:sz="6" w:space="0" w:color="000000"/>
                    <w:bottom w:val="single" w:sz="6" w:space="0" w:color="000000"/>
                    <w:right w:val="single" w:sz="6" w:space="0" w:color="000000"/>
                  </w:tcBorders>
                </w:tcPr>
                <w:p w14:paraId="76AAEF00" w14:textId="2A7141E6" w:rsidR="001F7D26" w:rsidRDefault="001F7D26" w:rsidP="001F7D26">
                  <w:pPr>
                    <w:jc w:val="both"/>
                    <w:rPr>
                      <w:i/>
                      <w:iCs/>
                      <w:szCs w:val="24"/>
                    </w:rPr>
                  </w:pPr>
                  <w:r>
                    <w:rPr>
                      <w:sz w:val="20"/>
                    </w:rPr>
                    <w:t>Netaikoma</w:t>
                  </w:r>
                </w:p>
              </w:tc>
            </w:tr>
            <w:tr w:rsidR="001F7D26" w14:paraId="244E9DF0" w14:textId="77777777" w:rsidTr="009A4257">
              <w:tc>
                <w:tcPr>
                  <w:tcW w:w="372" w:type="pct"/>
                  <w:tcBorders>
                    <w:top w:val="single" w:sz="6" w:space="0" w:color="000000"/>
                    <w:left w:val="single" w:sz="6" w:space="0" w:color="000000"/>
                    <w:bottom w:val="single" w:sz="6" w:space="0" w:color="000000"/>
                    <w:right w:val="single" w:sz="6" w:space="0" w:color="000000"/>
                  </w:tcBorders>
                </w:tcPr>
                <w:p w14:paraId="2CA34AFF" w14:textId="55F9DC2F" w:rsidR="001F7D26" w:rsidRDefault="001F7D26" w:rsidP="001F7D26">
                  <w:pPr>
                    <w:jc w:val="both"/>
                    <w:rPr>
                      <w:i/>
                      <w:iCs/>
                      <w:szCs w:val="24"/>
                    </w:rPr>
                  </w:pPr>
                  <w:r>
                    <w:rPr>
                      <w:sz w:val="20"/>
                    </w:rPr>
                    <w:t>3.</w:t>
                  </w:r>
                </w:p>
              </w:tc>
              <w:tc>
                <w:tcPr>
                  <w:tcW w:w="685" w:type="pct"/>
                  <w:tcBorders>
                    <w:top w:val="single" w:sz="6" w:space="0" w:color="000000"/>
                    <w:left w:val="single" w:sz="6" w:space="0" w:color="000000"/>
                    <w:bottom w:val="single" w:sz="6" w:space="0" w:color="000000"/>
                    <w:right w:val="single" w:sz="6" w:space="0" w:color="000000"/>
                  </w:tcBorders>
                </w:tcPr>
                <w:p w14:paraId="6D80E9C9" w14:textId="77777777" w:rsidR="001F7D26" w:rsidRDefault="001F7D26" w:rsidP="001F7D26">
                  <w:pPr>
                    <w:jc w:val="both"/>
                    <w:rPr>
                      <w:color w:val="000000"/>
                      <w:sz w:val="20"/>
                    </w:rPr>
                  </w:pPr>
                  <w:r>
                    <w:rPr>
                      <w:color w:val="000000"/>
                      <w:sz w:val="20"/>
                    </w:rPr>
                    <w:t xml:space="preserve">Prioritetinis </w:t>
                  </w:r>
                </w:p>
                <w:p w14:paraId="0F80D735" w14:textId="77777777" w:rsidR="001F7D26" w:rsidRDefault="001F7D26" w:rsidP="001F7D26">
                  <w:pPr>
                    <w:jc w:val="both"/>
                    <w:rPr>
                      <w:i/>
                      <w:iCs/>
                      <w:szCs w:val="24"/>
                    </w:rPr>
                  </w:pPr>
                </w:p>
              </w:tc>
              <w:tc>
                <w:tcPr>
                  <w:tcW w:w="683" w:type="pct"/>
                  <w:tcBorders>
                    <w:top w:val="single" w:sz="6" w:space="0" w:color="000000"/>
                    <w:left w:val="single" w:sz="6" w:space="0" w:color="000000"/>
                    <w:bottom w:val="single" w:sz="6" w:space="0" w:color="000000"/>
                    <w:right w:val="single" w:sz="6" w:space="0" w:color="000000"/>
                  </w:tcBorders>
                </w:tcPr>
                <w:p w14:paraId="0595C7BF" w14:textId="77777777" w:rsidR="001F7D26" w:rsidRDefault="001F7D26" w:rsidP="001F7D26">
                  <w:pPr>
                    <w:rPr>
                      <w:color w:val="000000"/>
                      <w:sz w:val="20"/>
                    </w:rPr>
                  </w:pPr>
                  <w:r>
                    <w:rPr>
                      <w:color w:val="000000"/>
                      <w:sz w:val="20"/>
                    </w:rPr>
                    <w:t>Mokinių, kurie projekto įgyvendinimo metu įvairiomis formomis gaus visos dienos mokyklos paslaugas, skaičius</w:t>
                  </w:r>
                </w:p>
                <w:p w14:paraId="5CCCB311" w14:textId="77777777" w:rsidR="001F7D26" w:rsidRDefault="001F7D26" w:rsidP="001F7D26">
                  <w:pPr>
                    <w:jc w:val="both"/>
                    <w:rPr>
                      <w:i/>
                      <w:iCs/>
                      <w:szCs w:val="24"/>
                    </w:rPr>
                  </w:pPr>
                </w:p>
              </w:tc>
              <w:tc>
                <w:tcPr>
                  <w:tcW w:w="682" w:type="pct"/>
                  <w:tcBorders>
                    <w:top w:val="single" w:sz="6" w:space="0" w:color="000000"/>
                    <w:left w:val="single" w:sz="6" w:space="0" w:color="000000"/>
                    <w:bottom w:val="single" w:sz="6" w:space="0" w:color="000000"/>
                    <w:right w:val="single" w:sz="6" w:space="0" w:color="000000"/>
                  </w:tcBorders>
                </w:tcPr>
                <w:p w14:paraId="5E1CAA73" w14:textId="77777777" w:rsidR="001F7D26" w:rsidRDefault="001F7D26" w:rsidP="001F7D26">
                  <w:pPr>
                    <w:jc w:val="both"/>
                    <w:rPr>
                      <w:color w:val="000000"/>
                      <w:sz w:val="20"/>
                    </w:rPr>
                  </w:pPr>
                  <w:r>
                    <w:rPr>
                      <w:color w:val="000000"/>
                      <w:sz w:val="20"/>
                    </w:rPr>
                    <w:t>Vertinamas planuojamų įtraukti mokinių skaičius. Pagal laisvos formos pažymą vertinama planuojamų įtraukti mokinių grupės sudėtis.</w:t>
                  </w:r>
                </w:p>
                <w:p w14:paraId="0CC3E33C" w14:textId="77777777" w:rsidR="001F7D26" w:rsidRDefault="001F7D26" w:rsidP="001F7D26">
                  <w:pPr>
                    <w:jc w:val="both"/>
                    <w:rPr>
                      <w:color w:val="000000"/>
                      <w:sz w:val="20"/>
                    </w:rPr>
                  </w:pPr>
                  <w:r>
                    <w:rPr>
                      <w:color w:val="000000"/>
                      <w:sz w:val="20"/>
                    </w:rPr>
                    <w:t xml:space="preserve">3.1. Balus gauna projektai, kuriais planuojama paslaugas teikti mokiniams, turintiems SUP dėl: </w:t>
                  </w:r>
                </w:p>
                <w:p w14:paraId="51F12606" w14:textId="77777777" w:rsidR="001F7D26" w:rsidRDefault="001F7D26" w:rsidP="001F7D26">
                  <w:pPr>
                    <w:jc w:val="both"/>
                    <w:rPr>
                      <w:color w:val="000000"/>
                      <w:sz w:val="20"/>
                    </w:rPr>
                  </w:pPr>
                  <w:r>
                    <w:rPr>
                      <w:color w:val="000000"/>
                      <w:sz w:val="20"/>
                    </w:rPr>
                    <w:t>3.1.1. elgesio ir emocijų, įvairiapusių raidos ir (ar) intelekto sutrikimų. Balai skiriami projektams, kuriuose dalyvauja:</w:t>
                  </w:r>
                </w:p>
                <w:p w14:paraId="2B4C9AFC" w14:textId="77777777" w:rsidR="001F7D26" w:rsidRDefault="001F7D26" w:rsidP="001F7D26">
                  <w:pPr>
                    <w:jc w:val="both"/>
                    <w:rPr>
                      <w:color w:val="000000"/>
                      <w:sz w:val="20"/>
                    </w:rPr>
                  </w:pPr>
                  <w:r>
                    <w:rPr>
                      <w:color w:val="000000"/>
                      <w:sz w:val="20"/>
                    </w:rPr>
                    <w:t xml:space="preserve">3.1.1.1. iki 10 proc. SUP mokinių, turinčių sutrikimų, nuo visų projekte dalyvaujančių mokinių skaičiaus – 3 balai; </w:t>
                  </w:r>
                </w:p>
                <w:p w14:paraId="34E2711E" w14:textId="77777777" w:rsidR="001F7D26" w:rsidRDefault="001F7D26" w:rsidP="001F7D26">
                  <w:pPr>
                    <w:jc w:val="both"/>
                    <w:rPr>
                      <w:color w:val="000000"/>
                      <w:sz w:val="20"/>
                    </w:rPr>
                  </w:pPr>
                  <w:r>
                    <w:rPr>
                      <w:color w:val="000000"/>
                      <w:sz w:val="20"/>
                    </w:rPr>
                    <w:t xml:space="preserve">3.1.1.2. 11 proc. ir daugiau procentų SUP mokinių, turinčių sutrikimų, nuo visų projekte dalyvaujančių mokinių skaičiaus – 5 balai; </w:t>
                  </w:r>
                </w:p>
                <w:p w14:paraId="6E1A4EE2" w14:textId="77777777" w:rsidR="001F7D26" w:rsidRDefault="001F7D26" w:rsidP="001F7D26">
                  <w:pPr>
                    <w:jc w:val="both"/>
                    <w:rPr>
                      <w:color w:val="000000"/>
                      <w:sz w:val="20"/>
                    </w:rPr>
                  </w:pPr>
                  <w:r>
                    <w:rPr>
                      <w:color w:val="000000"/>
                      <w:sz w:val="20"/>
                    </w:rPr>
                    <w:t>3.1.2. nepalankių aplinkos veiksnių. Balai skiriami projektams, kuriuose dalyvauja:</w:t>
                  </w:r>
                </w:p>
                <w:p w14:paraId="02511CC8" w14:textId="77777777" w:rsidR="001F7D26" w:rsidRDefault="001F7D26" w:rsidP="001F7D26">
                  <w:pPr>
                    <w:jc w:val="both"/>
                    <w:rPr>
                      <w:color w:val="000000"/>
                      <w:sz w:val="20"/>
                    </w:rPr>
                  </w:pPr>
                  <w:r>
                    <w:rPr>
                      <w:color w:val="000000"/>
                      <w:sz w:val="20"/>
                    </w:rPr>
                    <w:t xml:space="preserve">3.1.2.1. iki 30 proc. nepalankios socialinės, ekonominės ir kultūrinės aplinkos (toliau – SEK aplinka) mokinių nuo visų projekte dalyvaujančių mokinių skaičiaus – 3 balai; </w:t>
                  </w:r>
                </w:p>
                <w:p w14:paraId="7CC9CEB0" w14:textId="77777777" w:rsidR="001F7D26" w:rsidRDefault="001F7D26" w:rsidP="001F7D26">
                  <w:pPr>
                    <w:jc w:val="both"/>
                    <w:rPr>
                      <w:color w:val="000000"/>
                      <w:sz w:val="20"/>
                    </w:rPr>
                  </w:pPr>
                  <w:r>
                    <w:rPr>
                      <w:color w:val="000000"/>
                      <w:sz w:val="20"/>
                    </w:rPr>
                    <w:t xml:space="preserve">3.1.2.2. 31 proc. – 50 proc. nepalankios SEK aplinkos mokinių nuo visų projekte dalyvaujančių mokinių skaičiaus – 5 balai; </w:t>
                  </w:r>
                </w:p>
                <w:p w14:paraId="650B3252" w14:textId="77777777" w:rsidR="001F7D26" w:rsidRDefault="001F7D26" w:rsidP="001F7D26">
                  <w:pPr>
                    <w:jc w:val="both"/>
                    <w:rPr>
                      <w:color w:val="000000"/>
                      <w:sz w:val="20"/>
                    </w:rPr>
                  </w:pPr>
                  <w:r>
                    <w:rPr>
                      <w:color w:val="000000"/>
                      <w:sz w:val="20"/>
                    </w:rPr>
                    <w:t xml:space="preserve">3.1.2.3. 51 proc. ir daugiau procentų nepalankios SEK aplinkos mokinių nuo visų projekte dalyvaujančių mokinių skaičiaus – 7 balai. </w:t>
                  </w:r>
                </w:p>
                <w:p w14:paraId="7996526C" w14:textId="77777777" w:rsidR="001F7D26" w:rsidRDefault="001F7D26" w:rsidP="001F7D26">
                  <w:pPr>
                    <w:jc w:val="both"/>
                    <w:rPr>
                      <w:color w:val="000000"/>
                      <w:sz w:val="20"/>
                    </w:rPr>
                  </w:pPr>
                  <w:r>
                    <w:rPr>
                      <w:color w:val="000000"/>
                      <w:sz w:val="20"/>
                    </w:rPr>
                    <w:t xml:space="preserve">3.2. Balus gauna projektai, kurių pareiškėjai planuoja veiklas mokiniams, patiriantiems nepalankios (kultūrinės / kalbinės, pedagoginės, socialinės-ekonominės) aplinkos įtaką (iki 2 balų (po vieną balą už kiekvieną papunktį): </w:t>
                  </w:r>
                </w:p>
                <w:p w14:paraId="16E4E2E3" w14:textId="77777777" w:rsidR="001F7D26" w:rsidRDefault="001F7D26" w:rsidP="001F7D26">
                  <w:pPr>
                    <w:jc w:val="both"/>
                    <w:rPr>
                      <w:color w:val="000000"/>
                      <w:sz w:val="20"/>
                    </w:rPr>
                  </w:pPr>
                  <w:r>
                    <w:rPr>
                      <w:color w:val="000000"/>
                      <w:sz w:val="20"/>
                    </w:rPr>
                    <w:t xml:space="preserve">3.2.1. jei bent dalis į projektą įtrauktų mokinių gauna nemokamą maitinimą, kitą socialinę paramą arba yra skirta minimali priežiūros priemonė; </w:t>
                  </w:r>
                </w:p>
                <w:p w14:paraId="65E0D66F" w14:textId="77777777" w:rsidR="001F7D26" w:rsidRDefault="001F7D26" w:rsidP="001F7D26">
                  <w:pPr>
                    <w:jc w:val="both"/>
                    <w:rPr>
                      <w:color w:val="000000"/>
                      <w:sz w:val="20"/>
                    </w:rPr>
                  </w:pPr>
                  <w:r>
                    <w:rPr>
                      <w:color w:val="000000"/>
                      <w:sz w:val="20"/>
                    </w:rPr>
                    <w:t xml:space="preserve">3.2.2. jei mokiniai turi SUP ir yra migrantai arba yra užsieniečiai ar Lietuvos Respublikos piliečiai, atvykę gyventi į Lietuvos Respubliką (pagal Mokymo lėšų apskaičiavimo, paskirstymo ir panaudojimo tvarkos aprašo, patvirtinto Lietuvos Respublikos Vyriausybės </w:t>
                  </w:r>
                  <w:r>
                    <w:rPr>
                      <w:color w:val="000000"/>
                      <w:sz w:val="20"/>
                    </w:rPr>
                    <w:lastRenderedPageBreak/>
                    <w:t xml:space="preserve">2018 m. liepos 11 nutarimo Nr. 679 „Dėl Mokymo lėšų apskaičiavimo, paskirstymo ir panaudojimo tvarkos aprašo patvirtinimo“, 1 priedo 1.2.4 papunkčio reikalavimus) </w:t>
                  </w:r>
                </w:p>
                <w:p w14:paraId="7D8F5476" w14:textId="77777777" w:rsidR="001F7D26" w:rsidRDefault="001F7D26" w:rsidP="001F7D26">
                  <w:pPr>
                    <w:rPr>
                      <w:color w:val="0462C1"/>
                      <w:sz w:val="20"/>
                    </w:rPr>
                  </w:pPr>
                  <w:r>
                    <w:rPr>
                      <w:color w:val="000000"/>
                      <w:sz w:val="20"/>
                    </w:rPr>
                    <w:t>(</w:t>
                  </w:r>
                  <w:r>
                    <w:rPr>
                      <w:color w:val="0462C1"/>
                      <w:sz w:val="20"/>
                    </w:rPr>
                    <w:t xml:space="preserve">https://e-seimas.lrs.lt/portal/legalAct/lt/TAD/acd82c9188fa11e8aa33fe8f0fea665f). </w:t>
                  </w:r>
                </w:p>
                <w:p w14:paraId="33FE7076" w14:textId="7EA82188" w:rsidR="001F7D26" w:rsidRDefault="001F7D26" w:rsidP="001F7D26">
                  <w:pPr>
                    <w:jc w:val="both"/>
                    <w:rPr>
                      <w:i/>
                      <w:iCs/>
                      <w:szCs w:val="24"/>
                    </w:rPr>
                  </w:pPr>
                  <w:r>
                    <w:rPr>
                      <w:sz w:val="20"/>
                    </w:rPr>
                    <w:t xml:space="preserve">Skirti balai sumuojami. </w:t>
                  </w:r>
                </w:p>
              </w:tc>
              <w:tc>
                <w:tcPr>
                  <w:tcW w:w="759" w:type="pct"/>
                  <w:tcBorders>
                    <w:top w:val="single" w:sz="6" w:space="0" w:color="000000"/>
                    <w:left w:val="single" w:sz="6" w:space="0" w:color="000000"/>
                    <w:bottom w:val="single" w:sz="6" w:space="0" w:color="000000"/>
                    <w:right w:val="single" w:sz="6" w:space="0" w:color="000000"/>
                  </w:tcBorders>
                </w:tcPr>
                <w:p w14:paraId="432D3E2D" w14:textId="131B698D" w:rsidR="001F7D26" w:rsidRDefault="001F7D26" w:rsidP="001F7D26">
                  <w:pPr>
                    <w:jc w:val="both"/>
                    <w:rPr>
                      <w:i/>
                      <w:iCs/>
                      <w:szCs w:val="24"/>
                    </w:rPr>
                  </w:pPr>
                  <w:r>
                    <w:rPr>
                      <w:sz w:val="20"/>
                    </w:rPr>
                    <w:lastRenderedPageBreak/>
                    <w:t>14</w:t>
                  </w:r>
                </w:p>
              </w:tc>
              <w:tc>
                <w:tcPr>
                  <w:tcW w:w="834" w:type="pct"/>
                  <w:tcBorders>
                    <w:top w:val="single" w:sz="6" w:space="0" w:color="000000"/>
                    <w:left w:val="single" w:sz="6" w:space="0" w:color="000000"/>
                    <w:bottom w:val="single" w:sz="6" w:space="0" w:color="000000"/>
                    <w:right w:val="single" w:sz="6" w:space="0" w:color="000000"/>
                  </w:tcBorders>
                </w:tcPr>
                <w:p w14:paraId="39B71FFC" w14:textId="1DAD058A" w:rsidR="001F7D26" w:rsidRDefault="001F7D26" w:rsidP="001F7D26">
                  <w:pPr>
                    <w:jc w:val="both"/>
                    <w:rPr>
                      <w:i/>
                      <w:iCs/>
                      <w:szCs w:val="24"/>
                    </w:rPr>
                  </w:pPr>
                  <w:r>
                    <w:rPr>
                      <w:sz w:val="20"/>
                    </w:rPr>
                    <w:t>Netaikoma</w:t>
                  </w:r>
                </w:p>
              </w:tc>
              <w:tc>
                <w:tcPr>
                  <w:tcW w:w="984" w:type="pct"/>
                  <w:tcBorders>
                    <w:top w:val="single" w:sz="6" w:space="0" w:color="000000"/>
                    <w:left w:val="single" w:sz="6" w:space="0" w:color="000000"/>
                    <w:bottom w:val="single" w:sz="6" w:space="0" w:color="000000"/>
                    <w:right w:val="single" w:sz="6" w:space="0" w:color="000000"/>
                  </w:tcBorders>
                </w:tcPr>
                <w:p w14:paraId="4152E601" w14:textId="11BA4545" w:rsidR="001F7D26" w:rsidRDefault="001F7D26" w:rsidP="001F7D26">
                  <w:pPr>
                    <w:jc w:val="both"/>
                    <w:rPr>
                      <w:i/>
                      <w:iCs/>
                      <w:szCs w:val="24"/>
                    </w:rPr>
                  </w:pPr>
                  <w:r>
                    <w:rPr>
                      <w:sz w:val="20"/>
                    </w:rPr>
                    <w:t>Netaikoma</w:t>
                  </w:r>
                </w:p>
              </w:tc>
            </w:tr>
            <w:tr w:rsidR="001F7D26" w14:paraId="0C1CD795" w14:textId="77777777" w:rsidTr="009A4257">
              <w:tc>
                <w:tcPr>
                  <w:tcW w:w="372" w:type="pct"/>
                  <w:tcBorders>
                    <w:top w:val="single" w:sz="6" w:space="0" w:color="000000"/>
                    <w:left w:val="single" w:sz="6" w:space="0" w:color="000000"/>
                    <w:bottom w:val="single" w:sz="6" w:space="0" w:color="000000"/>
                    <w:right w:val="single" w:sz="6" w:space="0" w:color="000000"/>
                  </w:tcBorders>
                </w:tcPr>
                <w:p w14:paraId="770DD767" w14:textId="32001C25" w:rsidR="001F7D26" w:rsidRDefault="001F7D26" w:rsidP="001F7D26">
                  <w:pPr>
                    <w:jc w:val="both"/>
                    <w:rPr>
                      <w:i/>
                      <w:iCs/>
                      <w:szCs w:val="24"/>
                    </w:rPr>
                  </w:pPr>
                  <w:r>
                    <w:rPr>
                      <w:sz w:val="20"/>
                    </w:rPr>
                    <w:t>4.</w:t>
                  </w:r>
                </w:p>
              </w:tc>
              <w:tc>
                <w:tcPr>
                  <w:tcW w:w="685" w:type="pct"/>
                  <w:tcBorders>
                    <w:top w:val="single" w:sz="6" w:space="0" w:color="000000"/>
                    <w:left w:val="single" w:sz="6" w:space="0" w:color="000000"/>
                    <w:bottom w:val="single" w:sz="6" w:space="0" w:color="000000"/>
                    <w:right w:val="single" w:sz="6" w:space="0" w:color="000000"/>
                  </w:tcBorders>
                </w:tcPr>
                <w:p w14:paraId="49447422" w14:textId="77777777" w:rsidR="001F7D26" w:rsidRDefault="001F7D26" w:rsidP="001F7D26">
                  <w:pPr>
                    <w:jc w:val="both"/>
                    <w:rPr>
                      <w:color w:val="000000"/>
                      <w:sz w:val="20"/>
                    </w:rPr>
                  </w:pPr>
                  <w:r>
                    <w:rPr>
                      <w:color w:val="000000"/>
                      <w:sz w:val="20"/>
                    </w:rPr>
                    <w:t xml:space="preserve">Prioritetinis </w:t>
                  </w:r>
                </w:p>
                <w:p w14:paraId="690D74BD" w14:textId="77777777" w:rsidR="001F7D26" w:rsidRDefault="001F7D26" w:rsidP="001F7D26">
                  <w:pPr>
                    <w:jc w:val="both"/>
                    <w:rPr>
                      <w:i/>
                      <w:iCs/>
                      <w:szCs w:val="24"/>
                    </w:rPr>
                  </w:pPr>
                </w:p>
              </w:tc>
              <w:tc>
                <w:tcPr>
                  <w:tcW w:w="683" w:type="pct"/>
                  <w:tcBorders>
                    <w:top w:val="single" w:sz="6" w:space="0" w:color="000000"/>
                    <w:left w:val="single" w:sz="6" w:space="0" w:color="000000"/>
                    <w:bottom w:val="single" w:sz="6" w:space="0" w:color="000000"/>
                    <w:right w:val="single" w:sz="6" w:space="0" w:color="000000"/>
                  </w:tcBorders>
                </w:tcPr>
                <w:p w14:paraId="62281B22" w14:textId="77777777" w:rsidR="001F7D26" w:rsidRDefault="001F7D26" w:rsidP="001F7D26">
                  <w:pPr>
                    <w:jc w:val="both"/>
                    <w:rPr>
                      <w:color w:val="000000"/>
                      <w:sz w:val="20"/>
                    </w:rPr>
                  </w:pPr>
                  <w:r>
                    <w:rPr>
                      <w:color w:val="000000"/>
                      <w:sz w:val="20"/>
                    </w:rPr>
                    <w:t xml:space="preserve">Projekto veiklų įgyvendinimo partnerystė </w:t>
                  </w:r>
                </w:p>
                <w:p w14:paraId="44446D46" w14:textId="77777777" w:rsidR="001F7D26" w:rsidRDefault="001F7D26" w:rsidP="001F7D26">
                  <w:pPr>
                    <w:jc w:val="both"/>
                    <w:rPr>
                      <w:i/>
                      <w:iCs/>
                      <w:szCs w:val="24"/>
                    </w:rPr>
                  </w:pPr>
                </w:p>
              </w:tc>
              <w:tc>
                <w:tcPr>
                  <w:tcW w:w="682" w:type="pct"/>
                  <w:tcBorders>
                    <w:top w:val="single" w:sz="6" w:space="0" w:color="000000"/>
                    <w:left w:val="single" w:sz="6" w:space="0" w:color="000000"/>
                    <w:bottom w:val="single" w:sz="6" w:space="0" w:color="000000"/>
                    <w:right w:val="single" w:sz="6" w:space="0" w:color="000000"/>
                  </w:tcBorders>
                </w:tcPr>
                <w:p w14:paraId="37A5DEF0" w14:textId="77777777" w:rsidR="001F7D26" w:rsidRDefault="001F7D26" w:rsidP="001F7D26">
                  <w:pPr>
                    <w:jc w:val="both"/>
                    <w:rPr>
                      <w:color w:val="000000"/>
                      <w:sz w:val="20"/>
                    </w:rPr>
                  </w:pPr>
                  <w:r>
                    <w:rPr>
                      <w:color w:val="000000"/>
                      <w:sz w:val="20"/>
                    </w:rPr>
                    <w:t xml:space="preserve">Vertinant PĮP, atsižvelgiama į sudarytas jungtinės veiklos sutartis tarp visų projekto partnerių. </w:t>
                  </w:r>
                </w:p>
                <w:p w14:paraId="71667321" w14:textId="77777777" w:rsidR="001F7D26" w:rsidRDefault="001F7D26" w:rsidP="001F7D26">
                  <w:pPr>
                    <w:jc w:val="both"/>
                    <w:rPr>
                      <w:color w:val="000000"/>
                      <w:sz w:val="20"/>
                    </w:rPr>
                  </w:pPr>
                  <w:r>
                    <w:rPr>
                      <w:color w:val="000000"/>
                      <w:sz w:val="20"/>
                    </w:rPr>
                    <w:t>4.1. Projektams, kuriuos kartu įgyvendina kelios švietimo įstaigos, skiriama iki 15 balų:</w:t>
                  </w:r>
                </w:p>
                <w:p w14:paraId="025B9FF2" w14:textId="77777777" w:rsidR="001F7D26" w:rsidRDefault="001F7D26" w:rsidP="001F7D26">
                  <w:pPr>
                    <w:jc w:val="both"/>
                    <w:rPr>
                      <w:color w:val="000000"/>
                      <w:sz w:val="20"/>
                    </w:rPr>
                  </w:pPr>
                  <w:r>
                    <w:rPr>
                      <w:color w:val="000000"/>
                      <w:sz w:val="20"/>
                    </w:rPr>
                    <w:t>4.1.1. 2–3 švietimo įstaigos – 5 balai;</w:t>
                  </w:r>
                </w:p>
                <w:p w14:paraId="1013AA35" w14:textId="77777777" w:rsidR="001F7D26" w:rsidRDefault="001F7D26" w:rsidP="001F7D26">
                  <w:pPr>
                    <w:jc w:val="both"/>
                    <w:rPr>
                      <w:color w:val="000000"/>
                      <w:sz w:val="20"/>
                    </w:rPr>
                  </w:pPr>
                  <w:r>
                    <w:rPr>
                      <w:color w:val="000000"/>
                      <w:sz w:val="20"/>
                    </w:rPr>
                    <w:t>4.1.2. 4–6 švietimo įstaigos – 10 balų;</w:t>
                  </w:r>
                </w:p>
                <w:p w14:paraId="5D757BEF" w14:textId="77777777" w:rsidR="001F7D26" w:rsidRDefault="001F7D26" w:rsidP="001F7D26">
                  <w:pPr>
                    <w:jc w:val="both"/>
                    <w:rPr>
                      <w:color w:val="000000"/>
                      <w:sz w:val="20"/>
                    </w:rPr>
                  </w:pPr>
                  <w:r>
                    <w:rPr>
                      <w:color w:val="000000"/>
                      <w:sz w:val="20"/>
                    </w:rPr>
                    <w:t>4.1.3. daugiau nei 7 švietimo įstaigos – 15 balų.</w:t>
                  </w:r>
                </w:p>
                <w:p w14:paraId="7F207801" w14:textId="77777777" w:rsidR="001F7D26" w:rsidRDefault="001F7D26" w:rsidP="001F7D26">
                  <w:pPr>
                    <w:jc w:val="both"/>
                    <w:rPr>
                      <w:color w:val="000000"/>
                      <w:sz w:val="20"/>
                    </w:rPr>
                  </w:pPr>
                  <w:r>
                    <w:rPr>
                      <w:color w:val="000000"/>
                      <w:sz w:val="20"/>
                    </w:rPr>
                    <w:t xml:space="preserve">4.2. Balai skiriami projektams, įtraukiantiems įvairius partnerius: </w:t>
                  </w:r>
                </w:p>
                <w:p w14:paraId="1BA8CC0E" w14:textId="77777777" w:rsidR="001F7D26" w:rsidRDefault="001F7D26" w:rsidP="001F7D26">
                  <w:pPr>
                    <w:jc w:val="both"/>
                    <w:rPr>
                      <w:color w:val="000000"/>
                      <w:sz w:val="20"/>
                    </w:rPr>
                  </w:pPr>
                  <w:r>
                    <w:rPr>
                      <w:color w:val="000000"/>
                      <w:sz w:val="20"/>
                    </w:rPr>
                    <w:t xml:space="preserve">4.2.1. į kuriuos įtraukiami tarptautiniai partneriai – 3 balai; </w:t>
                  </w:r>
                </w:p>
                <w:p w14:paraId="35A8FB25" w14:textId="77777777" w:rsidR="001F7D26" w:rsidRDefault="001F7D26" w:rsidP="001F7D26">
                  <w:pPr>
                    <w:jc w:val="both"/>
                    <w:rPr>
                      <w:color w:val="000000"/>
                      <w:sz w:val="20"/>
                    </w:rPr>
                  </w:pPr>
                  <w:r>
                    <w:rPr>
                      <w:color w:val="000000"/>
                      <w:sz w:val="20"/>
                    </w:rPr>
                    <w:t xml:space="preserve">4.2.2. kurie apima kelių savivaldybių teritoriją ar kelios savivaldybės įgyvendina bendrą projektą – 10 balų; </w:t>
                  </w:r>
                </w:p>
                <w:p w14:paraId="1020DE84" w14:textId="2EB78DEA" w:rsidR="001F7D26" w:rsidRDefault="001F7D26" w:rsidP="001F7D26">
                  <w:pPr>
                    <w:jc w:val="both"/>
                    <w:rPr>
                      <w:i/>
                      <w:iCs/>
                      <w:szCs w:val="24"/>
                    </w:rPr>
                  </w:pPr>
                  <w:r>
                    <w:rPr>
                      <w:color w:val="000000"/>
                      <w:sz w:val="20"/>
                    </w:rPr>
                    <w:t xml:space="preserve">4.2.3. kuriuose įtraukiamos nevyriausybinės organizacijos – 8 balų. </w:t>
                  </w:r>
                </w:p>
              </w:tc>
              <w:tc>
                <w:tcPr>
                  <w:tcW w:w="759" w:type="pct"/>
                  <w:tcBorders>
                    <w:top w:val="single" w:sz="6" w:space="0" w:color="000000"/>
                    <w:left w:val="single" w:sz="6" w:space="0" w:color="000000"/>
                    <w:bottom w:val="single" w:sz="6" w:space="0" w:color="000000"/>
                    <w:right w:val="single" w:sz="6" w:space="0" w:color="000000"/>
                  </w:tcBorders>
                </w:tcPr>
                <w:p w14:paraId="58051763" w14:textId="52CC0AD2" w:rsidR="001F7D26" w:rsidRDefault="001F7D26" w:rsidP="001F7D26">
                  <w:pPr>
                    <w:jc w:val="both"/>
                    <w:rPr>
                      <w:i/>
                      <w:iCs/>
                      <w:szCs w:val="24"/>
                    </w:rPr>
                  </w:pPr>
                  <w:r>
                    <w:rPr>
                      <w:sz w:val="20"/>
                    </w:rPr>
                    <w:t>36</w:t>
                  </w:r>
                </w:p>
              </w:tc>
              <w:tc>
                <w:tcPr>
                  <w:tcW w:w="834" w:type="pct"/>
                  <w:tcBorders>
                    <w:top w:val="single" w:sz="6" w:space="0" w:color="000000"/>
                    <w:left w:val="single" w:sz="6" w:space="0" w:color="000000"/>
                    <w:bottom w:val="single" w:sz="6" w:space="0" w:color="000000"/>
                    <w:right w:val="single" w:sz="6" w:space="0" w:color="000000"/>
                  </w:tcBorders>
                </w:tcPr>
                <w:p w14:paraId="565F1BF6" w14:textId="78C7F8B2" w:rsidR="001F7D26" w:rsidRDefault="001F7D26" w:rsidP="001F7D26">
                  <w:pPr>
                    <w:jc w:val="both"/>
                    <w:rPr>
                      <w:i/>
                      <w:iCs/>
                      <w:szCs w:val="24"/>
                    </w:rPr>
                  </w:pPr>
                  <w:r>
                    <w:rPr>
                      <w:sz w:val="20"/>
                    </w:rPr>
                    <w:t>Netaikoma</w:t>
                  </w:r>
                </w:p>
              </w:tc>
              <w:tc>
                <w:tcPr>
                  <w:tcW w:w="984" w:type="pct"/>
                  <w:tcBorders>
                    <w:top w:val="single" w:sz="6" w:space="0" w:color="000000"/>
                    <w:left w:val="single" w:sz="6" w:space="0" w:color="000000"/>
                    <w:bottom w:val="single" w:sz="6" w:space="0" w:color="000000"/>
                    <w:right w:val="single" w:sz="6" w:space="0" w:color="000000"/>
                  </w:tcBorders>
                </w:tcPr>
                <w:p w14:paraId="19C094E5" w14:textId="2A9CBFC6" w:rsidR="001F7D26" w:rsidRDefault="001F7D26" w:rsidP="001F7D26">
                  <w:pPr>
                    <w:jc w:val="both"/>
                    <w:rPr>
                      <w:i/>
                      <w:iCs/>
                      <w:szCs w:val="24"/>
                    </w:rPr>
                  </w:pPr>
                  <w:r>
                    <w:rPr>
                      <w:sz w:val="20"/>
                    </w:rPr>
                    <w:t>Netaikoma</w:t>
                  </w:r>
                </w:p>
              </w:tc>
            </w:tr>
            <w:tr w:rsidR="001F7D26" w14:paraId="458D726E" w14:textId="77777777" w:rsidTr="007A79E5">
              <w:tc>
                <w:tcPr>
                  <w:tcW w:w="372" w:type="pct"/>
                  <w:tcBorders>
                    <w:top w:val="single" w:sz="6" w:space="0" w:color="000000"/>
                    <w:left w:val="single" w:sz="6" w:space="0" w:color="000000"/>
                    <w:bottom w:val="single" w:sz="6" w:space="0" w:color="000000"/>
                    <w:right w:val="single" w:sz="6" w:space="0" w:color="000000"/>
                  </w:tcBorders>
                </w:tcPr>
                <w:p w14:paraId="0E0011D9" w14:textId="5A75D330" w:rsidR="001F7D26" w:rsidRDefault="001F7D26" w:rsidP="001F7D26">
                  <w:pPr>
                    <w:jc w:val="both"/>
                    <w:rPr>
                      <w:i/>
                      <w:iCs/>
                      <w:szCs w:val="24"/>
                    </w:rPr>
                  </w:pPr>
                  <w:r>
                    <w:rPr>
                      <w:sz w:val="20"/>
                    </w:rPr>
                    <w:t>5.</w:t>
                  </w:r>
                </w:p>
              </w:tc>
              <w:tc>
                <w:tcPr>
                  <w:tcW w:w="685" w:type="pct"/>
                  <w:tcBorders>
                    <w:top w:val="single" w:sz="6" w:space="0" w:color="000000"/>
                    <w:left w:val="single" w:sz="6" w:space="0" w:color="000000"/>
                    <w:bottom w:val="single" w:sz="6" w:space="0" w:color="000000"/>
                    <w:right w:val="single" w:sz="6" w:space="0" w:color="000000"/>
                  </w:tcBorders>
                </w:tcPr>
                <w:p w14:paraId="7533C47B" w14:textId="77777777" w:rsidR="001F7D26" w:rsidRDefault="001F7D26" w:rsidP="001F7D26">
                  <w:pPr>
                    <w:jc w:val="both"/>
                    <w:rPr>
                      <w:color w:val="000000"/>
                      <w:sz w:val="20"/>
                    </w:rPr>
                  </w:pPr>
                  <w:r>
                    <w:rPr>
                      <w:color w:val="000000"/>
                      <w:sz w:val="20"/>
                    </w:rPr>
                    <w:t xml:space="preserve">Prioritetinis </w:t>
                  </w:r>
                </w:p>
                <w:p w14:paraId="33B96FB9" w14:textId="77777777" w:rsidR="001F7D26" w:rsidRDefault="001F7D26" w:rsidP="001F7D26">
                  <w:pPr>
                    <w:jc w:val="both"/>
                    <w:rPr>
                      <w:i/>
                      <w:iCs/>
                      <w:szCs w:val="24"/>
                    </w:rPr>
                  </w:pPr>
                </w:p>
              </w:tc>
              <w:tc>
                <w:tcPr>
                  <w:tcW w:w="683" w:type="pct"/>
                  <w:tcBorders>
                    <w:top w:val="single" w:sz="6" w:space="0" w:color="000000"/>
                    <w:left w:val="single" w:sz="6" w:space="0" w:color="000000"/>
                    <w:bottom w:val="single" w:sz="6" w:space="0" w:color="000000"/>
                    <w:right w:val="single" w:sz="6" w:space="0" w:color="000000"/>
                  </w:tcBorders>
                </w:tcPr>
                <w:p w14:paraId="6BFFE764" w14:textId="5E05A00A" w:rsidR="001F7D26" w:rsidRDefault="001F7D26" w:rsidP="001F7D26">
                  <w:pPr>
                    <w:jc w:val="both"/>
                    <w:rPr>
                      <w:i/>
                      <w:iCs/>
                      <w:szCs w:val="24"/>
                    </w:rPr>
                  </w:pPr>
                  <w:r>
                    <w:rPr>
                      <w:color w:val="000000"/>
                      <w:sz w:val="20"/>
                    </w:rPr>
                    <w:t xml:space="preserve">Pareiškėjo ir (arba) partnerio nuosavo įnašo dydis. </w:t>
                  </w:r>
                </w:p>
              </w:tc>
              <w:tc>
                <w:tcPr>
                  <w:tcW w:w="682" w:type="pct"/>
                  <w:tcBorders>
                    <w:top w:val="single" w:sz="6" w:space="0" w:color="000000"/>
                    <w:left w:val="single" w:sz="6" w:space="0" w:color="000000"/>
                    <w:bottom w:val="single" w:sz="6" w:space="0" w:color="000000"/>
                    <w:right w:val="single" w:sz="6" w:space="0" w:color="000000"/>
                  </w:tcBorders>
                </w:tcPr>
                <w:p w14:paraId="18D97521" w14:textId="77777777" w:rsidR="001F7D26" w:rsidRDefault="001F7D26" w:rsidP="001F7D26">
                  <w:pPr>
                    <w:jc w:val="both"/>
                    <w:rPr>
                      <w:color w:val="000000"/>
                      <w:sz w:val="20"/>
                    </w:rPr>
                  </w:pPr>
                  <w:r>
                    <w:rPr>
                      <w:color w:val="000000"/>
                      <w:sz w:val="20"/>
                    </w:rPr>
                    <w:t xml:space="preserve">Didesnis balų skaičius suteikiamas projektams, kurių pareiškėjas ir (arba) partneris įsipareigoja nuosavomis lėšomis finansuoti projekto tinkamų finansuoti išlaidų dalį. Vertinamas pareiškėjo ir (arba) partnerio tinkamų finansuoti išlaidų nuosavo įnašo santykis su visa projekto tinkamų finansuoti išlaidų suma. </w:t>
                  </w:r>
                </w:p>
                <w:p w14:paraId="696F3021" w14:textId="77777777" w:rsidR="001F7D26" w:rsidRDefault="001F7D26" w:rsidP="001F7D26">
                  <w:pPr>
                    <w:jc w:val="both"/>
                    <w:rPr>
                      <w:color w:val="000000"/>
                      <w:sz w:val="20"/>
                    </w:rPr>
                  </w:pPr>
                  <w:r>
                    <w:rPr>
                      <w:color w:val="000000"/>
                      <w:sz w:val="20"/>
                    </w:rPr>
                    <w:t xml:space="preserve">Didesnis balas suteikiamas tiems projektams, kurių pareiškėjo ir (arba) partnerio nuosavo įnašo santykis su visa projekto tinkamų finansuoti išlaidų suma yra didesnis. </w:t>
                  </w:r>
                </w:p>
                <w:p w14:paraId="69964438" w14:textId="77777777" w:rsidR="001F7D26" w:rsidRDefault="001F7D26" w:rsidP="001F7D26">
                  <w:pPr>
                    <w:jc w:val="both"/>
                    <w:rPr>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2"/>
                    <w:gridCol w:w="2442"/>
                  </w:tblGrid>
                  <w:tr w:rsidR="001F7D26" w14:paraId="75F91D73" w14:textId="77777777" w:rsidTr="00344460">
                    <w:tc>
                      <w:tcPr>
                        <w:tcW w:w="2442" w:type="dxa"/>
                      </w:tcPr>
                      <w:p w14:paraId="44C3F734" w14:textId="77777777" w:rsidR="001F7D26" w:rsidRDefault="001F7D26" w:rsidP="001F7D26">
                        <w:pPr>
                          <w:jc w:val="both"/>
                          <w:rPr>
                            <w:sz w:val="20"/>
                          </w:rPr>
                        </w:pPr>
                        <w:r>
                          <w:rPr>
                            <w:sz w:val="20"/>
                          </w:rPr>
                          <w:t>Pareiškėjo ir (arba) partnerio nuosavo įnašo santykis su visa projekto tinkamų finansuoti išlaidų suma</w:t>
                        </w:r>
                      </w:p>
                    </w:tc>
                    <w:tc>
                      <w:tcPr>
                        <w:tcW w:w="2442" w:type="dxa"/>
                      </w:tcPr>
                      <w:p w14:paraId="2CEF5E15" w14:textId="77777777" w:rsidR="001F7D26" w:rsidRDefault="001F7D26" w:rsidP="001F7D26">
                        <w:pPr>
                          <w:jc w:val="both"/>
                          <w:rPr>
                            <w:sz w:val="20"/>
                          </w:rPr>
                        </w:pPr>
                        <w:r>
                          <w:rPr>
                            <w:sz w:val="20"/>
                          </w:rPr>
                          <w:t>Skiriami balai</w:t>
                        </w:r>
                      </w:p>
                    </w:tc>
                  </w:tr>
                  <w:tr w:rsidR="001F7D26" w14:paraId="6A561131" w14:textId="77777777" w:rsidTr="00344460">
                    <w:tc>
                      <w:tcPr>
                        <w:tcW w:w="2442" w:type="dxa"/>
                      </w:tcPr>
                      <w:p w14:paraId="70EBAC1A" w14:textId="77777777" w:rsidR="001F7D26" w:rsidRDefault="001F7D26" w:rsidP="001F7D26">
                        <w:pPr>
                          <w:jc w:val="both"/>
                          <w:rPr>
                            <w:sz w:val="20"/>
                          </w:rPr>
                        </w:pPr>
                        <w:r>
                          <w:rPr>
                            <w:sz w:val="20"/>
                          </w:rPr>
                          <w:t>2–5 proc.</w:t>
                        </w:r>
                      </w:p>
                    </w:tc>
                    <w:tc>
                      <w:tcPr>
                        <w:tcW w:w="2442" w:type="dxa"/>
                      </w:tcPr>
                      <w:p w14:paraId="1C364DDE" w14:textId="77777777" w:rsidR="001F7D26" w:rsidRDefault="001F7D26" w:rsidP="001F7D26">
                        <w:pPr>
                          <w:jc w:val="both"/>
                          <w:rPr>
                            <w:sz w:val="20"/>
                          </w:rPr>
                        </w:pPr>
                        <w:r>
                          <w:rPr>
                            <w:sz w:val="20"/>
                          </w:rPr>
                          <w:t>3</w:t>
                        </w:r>
                      </w:p>
                    </w:tc>
                  </w:tr>
                  <w:tr w:rsidR="001F7D26" w14:paraId="4F320803" w14:textId="77777777" w:rsidTr="00344460">
                    <w:tc>
                      <w:tcPr>
                        <w:tcW w:w="2442" w:type="dxa"/>
                      </w:tcPr>
                      <w:p w14:paraId="02DE72F3" w14:textId="77777777" w:rsidR="001F7D26" w:rsidRDefault="001F7D26" w:rsidP="001F7D26">
                        <w:pPr>
                          <w:jc w:val="both"/>
                          <w:rPr>
                            <w:sz w:val="20"/>
                          </w:rPr>
                        </w:pPr>
                        <w:r>
                          <w:rPr>
                            <w:sz w:val="20"/>
                          </w:rPr>
                          <w:t>5,1–10 proc.</w:t>
                        </w:r>
                      </w:p>
                    </w:tc>
                    <w:tc>
                      <w:tcPr>
                        <w:tcW w:w="2442" w:type="dxa"/>
                      </w:tcPr>
                      <w:p w14:paraId="2AEC8834" w14:textId="77777777" w:rsidR="001F7D26" w:rsidRDefault="001F7D26" w:rsidP="001F7D26">
                        <w:pPr>
                          <w:jc w:val="both"/>
                          <w:rPr>
                            <w:sz w:val="20"/>
                          </w:rPr>
                        </w:pPr>
                        <w:r>
                          <w:rPr>
                            <w:sz w:val="20"/>
                          </w:rPr>
                          <w:t>6</w:t>
                        </w:r>
                      </w:p>
                    </w:tc>
                  </w:tr>
                  <w:tr w:rsidR="001F7D26" w14:paraId="2CE3D2EA" w14:textId="77777777" w:rsidTr="00344460">
                    <w:tc>
                      <w:tcPr>
                        <w:tcW w:w="2442" w:type="dxa"/>
                      </w:tcPr>
                      <w:p w14:paraId="4D6A32C1" w14:textId="77777777" w:rsidR="001F7D26" w:rsidRDefault="001F7D26" w:rsidP="001F7D26">
                        <w:pPr>
                          <w:jc w:val="both"/>
                          <w:rPr>
                            <w:sz w:val="20"/>
                          </w:rPr>
                        </w:pPr>
                        <w:r>
                          <w:rPr>
                            <w:sz w:val="20"/>
                          </w:rPr>
                          <w:t>10,1 proc. ir daugiau</w:t>
                        </w:r>
                      </w:p>
                    </w:tc>
                    <w:tc>
                      <w:tcPr>
                        <w:tcW w:w="2442" w:type="dxa"/>
                      </w:tcPr>
                      <w:p w14:paraId="7E2A03E1" w14:textId="77777777" w:rsidR="001F7D26" w:rsidRDefault="001F7D26" w:rsidP="001F7D26">
                        <w:pPr>
                          <w:jc w:val="both"/>
                          <w:rPr>
                            <w:sz w:val="20"/>
                          </w:rPr>
                        </w:pPr>
                        <w:r>
                          <w:rPr>
                            <w:sz w:val="20"/>
                          </w:rPr>
                          <w:t>10</w:t>
                        </w:r>
                      </w:p>
                    </w:tc>
                  </w:tr>
                </w:tbl>
                <w:p w14:paraId="3B1F1E5E" w14:textId="77777777" w:rsidR="001F7D26" w:rsidRDefault="001F7D26" w:rsidP="001F7D26">
                  <w:pPr>
                    <w:jc w:val="both"/>
                    <w:rPr>
                      <w:color w:val="000000"/>
                      <w:sz w:val="20"/>
                    </w:rPr>
                  </w:pPr>
                </w:p>
                <w:p w14:paraId="535CE9B4" w14:textId="77777777" w:rsidR="001F7D26" w:rsidRDefault="001F7D26" w:rsidP="001F7D26">
                  <w:pPr>
                    <w:jc w:val="both"/>
                    <w:rPr>
                      <w:i/>
                      <w:iCs/>
                      <w:szCs w:val="24"/>
                    </w:rPr>
                  </w:pPr>
                </w:p>
              </w:tc>
              <w:tc>
                <w:tcPr>
                  <w:tcW w:w="759" w:type="pct"/>
                  <w:tcBorders>
                    <w:top w:val="single" w:sz="6" w:space="0" w:color="000000"/>
                    <w:left w:val="single" w:sz="6" w:space="0" w:color="000000"/>
                    <w:bottom w:val="single" w:sz="6" w:space="0" w:color="000000"/>
                    <w:right w:val="single" w:sz="6" w:space="0" w:color="000000"/>
                  </w:tcBorders>
                </w:tcPr>
                <w:p w14:paraId="2E7E7A54" w14:textId="33DCE14D" w:rsidR="001F7D26" w:rsidRDefault="001F7D26" w:rsidP="001F7D26">
                  <w:pPr>
                    <w:jc w:val="both"/>
                    <w:rPr>
                      <w:i/>
                      <w:iCs/>
                      <w:szCs w:val="24"/>
                    </w:rPr>
                  </w:pPr>
                  <w:r>
                    <w:rPr>
                      <w:sz w:val="20"/>
                    </w:rPr>
                    <w:t>10</w:t>
                  </w:r>
                </w:p>
              </w:tc>
              <w:tc>
                <w:tcPr>
                  <w:tcW w:w="834" w:type="pct"/>
                  <w:tcBorders>
                    <w:top w:val="single" w:sz="6" w:space="0" w:color="000000"/>
                    <w:left w:val="single" w:sz="6" w:space="0" w:color="000000"/>
                    <w:bottom w:val="single" w:sz="6" w:space="0" w:color="000000"/>
                    <w:right w:val="single" w:sz="6" w:space="0" w:color="000000"/>
                  </w:tcBorders>
                </w:tcPr>
                <w:p w14:paraId="4527BD7C" w14:textId="3BBC290E" w:rsidR="001F7D26" w:rsidRDefault="001F7D26" w:rsidP="001F7D26">
                  <w:pPr>
                    <w:jc w:val="both"/>
                    <w:rPr>
                      <w:i/>
                      <w:iCs/>
                      <w:szCs w:val="24"/>
                    </w:rPr>
                  </w:pPr>
                  <w:r>
                    <w:rPr>
                      <w:sz w:val="20"/>
                    </w:rPr>
                    <w:t>Netaikoma</w:t>
                  </w:r>
                </w:p>
              </w:tc>
              <w:tc>
                <w:tcPr>
                  <w:tcW w:w="984" w:type="pct"/>
                  <w:tcBorders>
                    <w:top w:val="single" w:sz="6" w:space="0" w:color="000000"/>
                    <w:left w:val="single" w:sz="6" w:space="0" w:color="000000"/>
                    <w:bottom w:val="single" w:sz="6" w:space="0" w:color="000000"/>
                    <w:right w:val="single" w:sz="6" w:space="0" w:color="000000"/>
                  </w:tcBorders>
                </w:tcPr>
                <w:p w14:paraId="209D1724" w14:textId="3C7FCF02" w:rsidR="001F7D26" w:rsidRDefault="001F7D26" w:rsidP="001F7D26">
                  <w:pPr>
                    <w:jc w:val="both"/>
                    <w:rPr>
                      <w:i/>
                      <w:iCs/>
                      <w:szCs w:val="24"/>
                    </w:rPr>
                  </w:pPr>
                  <w:r>
                    <w:rPr>
                      <w:sz w:val="20"/>
                    </w:rPr>
                    <w:t>Netaikoma</w:t>
                  </w:r>
                </w:p>
              </w:tc>
            </w:tr>
          </w:tbl>
          <w:p w14:paraId="425388A8" w14:textId="13770232" w:rsidR="00D15082" w:rsidRDefault="000E6BC8" w:rsidP="00D15082">
            <w:pPr>
              <w:jc w:val="both"/>
              <w:rPr>
                <w:szCs w:val="24"/>
              </w:rPr>
            </w:pPr>
            <w:r>
              <w:rPr>
                <w:szCs w:val="24"/>
              </w:rPr>
              <w:t>12</w:t>
            </w:r>
            <w:r w:rsidR="00D15082">
              <w:rPr>
                <w:szCs w:val="24"/>
              </w:rPr>
              <w:t>.3. Minimali privaloma surinkti balų suma – 50 balų.</w:t>
            </w:r>
          </w:p>
          <w:p w14:paraId="19AE6701" w14:textId="7CBA4E8A" w:rsidR="00D15082" w:rsidRDefault="000E6BC8" w:rsidP="00D15082">
            <w:pPr>
              <w:jc w:val="both"/>
              <w:rPr>
                <w:szCs w:val="24"/>
              </w:rPr>
            </w:pPr>
            <w:r>
              <w:rPr>
                <w:szCs w:val="24"/>
              </w:rPr>
              <w:t>12</w:t>
            </w:r>
            <w:r w:rsidR="00D15082">
              <w:rPr>
                <w:szCs w:val="24"/>
              </w:rPr>
              <w:t>.4. Maksimali galima balų suma (apvalinama iki sveiko skaičiaus) – 100 balų.</w:t>
            </w:r>
          </w:p>
          <w:p w14:paraId="52B26043" w14:textId="01AD2EA1" w:rsidR="00D15082" w:rsidRDefault="000E6BC8" w:rsidP="00D15082">
            <w:pPr>
              <w:jc w:val="both"/>
              <w:rPr>
                <w:szCs w:val="24"/>
                <w:lang w:eastAsia="lt-LT"/>
              </w:rPr>
            </w:pPr>
            <w:r>
              <w:rPr>
                <w:szCs w:val="24"/>
              </w:rPr>
              <w:t>12</w:t>
            </w:r>
            <w:r w:rsidR="00D15082">
              <w:rPr>
                <w:szCs w:val="24"/>
              </w:rPr>
              <w:t xml:space="preserve">.5. </w:t>
            </w:r>
            <w:r w:rsidR="00D15082">
              <w:rPr>
                <w:szCs w:val="24"/>
                <w:lang w:eastAsia="lt-LT"/>
              </w:rPr>
              <w:t>Projektai, kurie naudos ir kokybės vertinimo etape nesurenka nustatytos minimalios balų sumos, nėra tinkami finansuoti ir PĮP atmetami.</w:t>
            </w:r>
          </w:p>
          <w:p w14:paraId="1D6AFA90" w14:textId="36AB06C2" w:rsidR="00B06729" w:rsidRPr="00F43B30" w:rsidRDefault="000E6BC8" w:rsidP="00B06729">
            <w:pPr>
              <w:jc w:val="both"/>
              <w:rPr>
                <w:szCs w:val="24"/>
              </w:rPr>
            </w:pPr>
            <w:r>
              <w:rPr>
                <w:szCs w:val="24"/>
                <w:lang w:eastAsia="lt-LT"/>
              </w:rPr>
              <w:t>12</w:t>
            </w:r>
            <w:r w:rsidR="00D15082">
              <w:rPr>
                <w:szCs w:val="24"/>
                <w:lang w:eastAsia="lt-LT"/>
              </w:rPr>
              <w:t xml:space="preserve">.6. Kai projektams, surinkusiems vienodą galutinį balų skaičių, nepakanka pagal Kvietimą skirtos finansavimo lėšų sumos, pirmenybė suteikiama projektams, surinkusiems daugiau balų pagal pirmąjį Aprašo </w:t>
            </w:r>
            <w:r w:rsidR="002A180B">
              <w:rPr>
                <w:szCs w:val="24"/>
                <w:lang w:eastAsia="lt-LT"/>
              </w:rPr>
              <w:t>12</w:t>
            </w:r>
            <w:r w:rsidR="00D15082">
              <w:rPr>
                <w:szCs w:val="24"/>
                <w:lang w:eastAsia="lt-LT"/>
              </w:rPr>
              <w:t xml:space="preserve">.2. punkte nurodytą prioritetinį kriterijų, o jei projektai vienodai įvertinti pagal šį prioritetinį atrankos kriterijų, pirmenybė suteikiama projektams, surinkusiems daugiau balų pagal kitą iš eilės nurodytą prioritetinį kriterijų. Jei pagal visus projektų prioritetinius </w:t>
            </w:r>
            <w:r w:rsidR="00D15082">
              <w:rPr>
                <w:szCs w:val="24"/>
                <w:lang w:eastAsia="lt-LT"/>
              </w:rPr>
              <w:lastRenderedPageBreak/>
              <w:t>atrankos kriterijus tokie projektai įvertinti vienodai, administruojančiosios institucijos juos nurodo PĮP vertinimo ataskaitos sąraše „Projektai, kuriems rekomenduojama skirti finansavimą“ pagal PĮP pateikimo laiką</w:t>
            </w:r>
            <w:r w:rsidR="00F43B30">
              <w:rPr>
                <w:szCs w:val="24"/>
                <w:lang w:eastAsia="lt-LT"/>
              </w:rPr>
              <w:t>.</w:t>
            </w:r>
          </w:p>
        </w:tc>
      </w:tr>
      <w:tr w:rsidR="00B06729" w14:paraId="1D4C8D0E" w14:textId="77777777" w:rsidTr="00926DED">
        <w:trPr>
          <w:trHeight w:val="322"/>
        </w:trPr>
        <w:tc>
          <w:tcPr>
            <w:tcW w:w="15426" w:type="dxa"/>
          </w:tcPr>
          <w:p w14:paraId="518959F2" w14:textId="2D105F69" w:rsidR="00B06729" w:rsidRPr="002E10C6" w:rsidRDefault="00B06729" w:rsidP="00B06729">
            <w:pPr>
              <w:jc w:val="both"/>
              <w:rPr>
                <w:bCs/>
                <w:i/>
                <w:szCs w:val="22"/>
              </w:rPr>
            </w:pPr>
            <w:r w:rsidRPr="009A4780">
              <w:rPr>
                <w:b/>
                <w:szCs w:val="22"/>
              </w:rPr>
              <w:lastRenderedPageBreak/>
              <w:t>13</w:t>
            </w:r>
            <w:r w:rsidRPr="001A6ED3">
              <w:rPr>
                <w:bCs/>
                <w:szCs w:val="22"/>
              </w:rPr>
              <w:t xml:space="preserve">. </w:t>
            </w:r>
            <w:r w:rsidRPr="006010DA">
              <w:rPr>
                <w:b/>
                <w:szCs w:val="22"/>
              </w:rPr>
              <w:t>Jungtinio projekto projektų atrankos kriterijai (</w:t>
            </w:r>
            <w:r w:rsidRPr="006010DA">
              <w:rPr>
                <w:b/>
                <w:i/>
                <w:szCs w:val="22"/>
              </w:rPr>
              <w:t>pildoma tik jungtiniam projektui)</w:t>
            </w:r>
          </w:p>
        </w:tc>
      </w:tr>
      <w:tr w:rsidR="00B06729" w14:paraId="6EC432CB" w14:textId="77777777" w:rsidTr="00926DED">
        <w:trPr>
          <w:trHeight w:val="344"/>
        </w:trPr>
        <w:tc>
          <w:tcPr>
            <w:tcW w:w="15426" w:type="dxa"/>
          </w:tcPr>
          <w:p w14:paraId="35ADFCB3" w14:textId="06CB8F24" w:rsidR="00B06729" w:rsidRDefault="002E10C6" w:rsidP="00B06729">
            <w:pPr>
              <w:jc w:val="both"/>
              <w:rPr>
                <w:i/>
                <w:sz w:val="22"/>
                <w:szCs w:val="22"/>
              </w:rPr>
            </w:pPr>
            <w:r>
              <w:rPr>
                <w:szCs w:val="24"/>
              </w:rPr>
              <w:t>Netaikoma.</w:t>
            </w:r>
          </w:p>
        </w:tc>
      </w:tr>
      <w:tr w:rsidR="00B06729" w14:paraId="0B3B981D" w14:textId="77777777" w:rsidTr="00926DED">
        <w:tc>
          <w:tcPr>
            <w:tcW w:w="15426" w:type="dxa"/>
          </w:tcPr>
          <w:p w14:paraId="77DD98CB" w14:textId="25B351E2" w:rsidR="00B06729" w:rsidRPr="001A6ED3" w:rsidRDefault="00B06729" w:rsidP="00B06729">
            <w:pPr>
              <w:rPr>
                <w:bCs/>
                <w:szCs w:val="24"/>
              </w:rPr>
            </w:pPr>
            <w:r w:rsidRPr="009A4780">
              <w:rPr>
                <w:b/>
                <w:szCs w:val="24"/>
              </w:rPr>
              <w:t>14</w:t>
            </w:r>
            <w:r w:rsidRPr="001A6ED3">
              <w:rPr>
                <w:bCs/>
                <w:szCs w:val="24"/>
              </w:rPr>
              <w:t xml:space="preserve">. </w:t>
            </w:r>
            <w:r w:rsidRPr="006010DA">
              <w:rPr>
                <w:b/>
                <w:szCs w:val="24"/>
              </w:rPr>
              <w:t>Reikalavimai įgyvendinus projektų veiklas</w:t>
            </w:r>
          </w:p>
        </w:tc>
      </w:tr>
      <w:tr w:rsidR="00926DED" w14:paraId="318D32D0" w14:textId="77777777" w:rsidTr="00C21B7D">
        <w:trPr>
          <w:trHeight w:val="335"/>
        </w:trPr>
        <w:tc>
          <w:tcPr>
            <w:tcW w:w="15426" w:type="dxa"/>
          </w:tcPr>
          <w:p w14:paraId="08474776" w14:textId="1810A48A" w:rsidR="00926DED" w:rsidRDefault="00926DED" w:rsidP="00926DED">
            <w:pPr>
              <w:jc w:val="both"/>
              <w:rPr>
                <w:i/>
                <w:sz w:val="22"/>
                <w:szCs w:val="22"/>
              </w:rPr>
            </w:pPr>
            <w:r>
              <w:rPr>
                <w:szCs w:val="24"/>
              </w:rPr>
              <w:t>Papildomi reikalavimai įgyvendinus projektų veiklas, nei numatyta PAFT, netaikomi.</w:t>
            </w:r>
          </w:p>
        </w:tc>
      </w:tr>
      <w:tr w:rsidR="00926DED" w14:paraId="76E350FC" w14:textId="77777777" w:rsidTr="00926DED">
        <w:tc>
          <w:tcPr>
            <w:tcW w:w="15426" w:type="dxa"/>
          </w:tcPr>
          <w:p w14:paraId="10E33134" w14:textId="2D50DC41" w:rsidR="00926DED" w:rsidRPr="006010DA" w:rsidRDefault="00926DED" w:rsidP="00926DED">
            <w:pPr>
              <w:rPr>
                <w:b/>
                <w:szCs w:val="24"/>
              </w:rPr>
            </w:pPr>
            <w:r w:rsidRPr="006010DA">
              <w:rPr>
                <w:b/>
                <w:szCs w:val="24"/>
              </w:rPr>
              <w:t>15. Kiti reikalavimai</w:t>
            </w:r>
          </w:p>
        </w:tc>
      </w:tr>
      <w:tr w:rsidR="00926DED" w14:paraId="2A47AD37" w14:textId="77777777" w:rsidTr="00926DED">
        <w:tc>
          <w:tcPr>
            <w:tcW w:w="15426" w:type="dxa"/>
          </w:tcPr>
          <w:p w14:paraId="6D5D2B01" w14:textId="2898E792" w:rsidR="00926DED" w:rsidRDefault="0076274E" w:rsidP="00926DED">
            <w:pPr>
              <w:tabs>
                <w:tab w:val="left" w:pos="1134"/>
              </w:tabs>
              <w:jc w:val="both"/>
              <w:rPr>
                <w:i/>
                <w:sz w:val="22"/>
                <w:szCs w:val="22"/>
              </w:rPr>
            </w:pPr>
            <w:r>
              <w:rPr>
                <w:szCs w:val="24"/>
              </w:rPr>
              <w:t>Netaikoma.</w:t>
            </w:r>
          </w:p>
        </w:tc>
      </w:tr>
    </w:tbl>
    <w:p w14:paraId="20DEC572" w14:textId="77777777" w:rsidR="00253511" w:rsidRDefault="00253511" w:rsidP="00253511">
      <w:pPr>
        <w:jc w:val="center"/>
        <w:rPr>
          <w:b/>
          <w:color w:val="FF0000"/>
          <w:szCs w:val="24"/>
        </w:rPr>
      </w:pPr>
    </w:p>
    <w:p w14:paraId="562F9F87" w14:textId="703E4B61" w:rsidR="00253511" w:rsidRPr="00253511" w:rsidRDefault="00253511" w:rsidP="00253511">
      <w:pPr>
        <w:jc w:val="center"/>
        <w:rPr>
          <w:b/>
          <w:szCs w:val="24"/>
        </w:rPr>
      </w:pPr>
      <w:r w:rsidRPr="00253511">
        <w:rPr>
          <w:b/>
          <w:szCs w:val="24"/>
        </w:rPr>
        <w:t>III SKYRIUS</w:t>
      </w:r>
    </w:p>
    <w:p w14:paraId="7C07D51B" w14:textId="77777777" w:rsidR="00253511" w:rsidRPr="00253511" w:rsidRDefault="00253511" w:rsidP="00253511">
      <w:pPr>
        <w:jc w:val="center"/>
        <w:rPr>
          <w:b/>
          <w:szCs w:val="24"/>
        </w:rPr>
      </w:pPr>
      <w:r w:rsidRPr="00253511">
        <w:rPr>
          <w:b/>
          <w:szCs w:val="24"/>
        </w:rPr>
        <w:t>IŠLAIDŲ TINKAMUMO FINANSUOTI REIKALAVIMAI</w:t>
      </w:r>
    </w:p>
    <w:p w14:paraId="3666612A" w14:textId="77777777" w:rsidR="00253511" w:rsidRDefault="00253511"/>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EB0F8F" w14:paraId="3471268F" w14:textId="77777777" w:rsidTr="009D596A">
        <w:tc>
          <w:tcPr>
            <w:tcW w:w="15134" w:type="dxa"/>
          </w:tcPr>
          <w:p w14:paraId="0B1B6151" w14:textId="703DCE2F" w:rsidR="00EB0F8F" w:rsidRPr="001A6ED3" w:rsidRDefault="00F63904">
            <w:pPr>
              <w:jc w:val="both"/>
              <w:rPr>
                <w:bCs/>
                <w:szCs w:val="24"/>
              </w:rPr>
            </w:pPr>
            <w:r w:rsidRPr="009A4780">
              <w:rPr>
                <w:b/>
                <w:szCs w:val="24"/>
              </w:rPr>
              <w:t>16</w:t>
            </w:r>
            <w:r w:rsidR="00C222C1" w:rsidRPr="001A6ED3">
              <w:rPr>
                <w:bCs/>
                <w:szCs w:val="24"/>
              </w:rPr>
              <w:t xml:space="preserve">. </w:t>
            </w:r>
            <w:r w:rsidR="00C222C1" w:rsidRPr="006010DA">
              <w:rPr>
                <w:b/>
                <w:szCs w:val="24"/>
              </w:rPr>
              <w:t>Išlaidų tinkamumo finansuoti reikalavimai</w:t>
            </w:r>
          </w:p>
        </w:tc>
      </w:tr>
      <w:tr w:rsidR="00EB0F8F" w14:paraId="173C6C3E" w14:textId="77777777" w:rsidTr="009D596A">
        <w:tc>
          <w:tcPr>
            <w:tcW w:w="15134" w:type="dxa"/>
          </w:tcPr>
          <w:p w14:paraId="708014C2" w14:textId="1CB7268D" w:rsidR="00111D6C" w:rsidRDefault="00111D6C" w:rsidP="00111D6C">
            <w:pPr>
              <w:jc w:val="both"/>
              <w:rPr>
                <w:iCs/>
                <w:szCs w:val="24"/>
              </w:rPr>
            </w:pPr>
            <w:r>
              <w:rPr>
                <w:iCs/>
                <w:szCs w:val="24"/>
              </w:rPr>
              <w:t>16.1. Didžiausia galima projektų finansuojamoji dalis sudaro 100 procentų visų tinkamų finansuoti projekto išlaidų. Pareiškėjas savo iniciatyva ir savo, ir (arba) kitų šaltinių lėšomis gali prisidėti prie projekto įgyvendinimo.</w:t>
            </w:r>
          </w:p>
          <w:p w14:paraId="7CA941B2" w14:textId="1B7396CC" w:rsidR="00111D6C" w:rsidRDefault="00111D6C" w:rsidP="00111D6C">
            <w:pPr>
              <w:jc w:val="both"/>
              <w:rPr>
                <w:iCs/>
                <w:szCs w:val="24"/>
              </w:rPr>
            </w:pPr>
            <w:r>
              <w:rPr>
                <w:iCs/>
                <w:szCs w:val="24"/>
              </w:rPr>
              <w:t>16.2. Projekto tinkamų finansuoti išlaidų dalis, kurios nepadengia projektui skiriamo finansavimo lėšos, turi būti finansuojama iš projekto vykdytojo lėšų.</w:t>
            </w:r>
          </w:p>
          <w:p w14:paraId="044A472C" w14:textId="340B1DFE" w:rsidR="00111D6C" w:rsidRDefault="00111D6C" w:rsidP="00111D6C">
            <w:pPr>
              <w:jc w:val="both"/>
              <w:rPr>
                <w:iCs/>
                <w:szCs w:val="24"/>
              </w:rPr>
            </w:pPr>
            <w:r>
              <w:rPr>
                <w:iCs/>
                <w:szCs w:val="24"/>
              </w:rPr>
              <w:t>16.3. Planuojamos išlaidos turi atitikti PAFT VII skyriuje išdėstytus projektų išlaidoms taikomus reikalavimus.</w:t>
            </w:r>
          </w:p>
          <w:p w14:paraId="3099200D" w14:textId="3DA8C5A4" w:rsidR="00111D6C" w:rsidRDefault="00111D6C" w:rsidP="00111D6C">
            <w:pPr>
              <w:jc w:val="both"/>
              <w:rPr>
                <w:iCs/>
                <w:szCs w:val="24"/>
              </w:rPr>
            </w:pPr>
            <w:r>
              <w:rPr>
                <w:iCs/>
                <w:szCs w:val="22"/>
              </w:rPr>
              <w:t>16.4. Projekto vykdytojui gali būti išmokamas avansas iki 30 procentų tinkamų finansuoti projekto išlaidų.</w:t>
            </w:r>
          </w:p>
          <w:p w14:paraId="7D6F6DFB" w14:textId="039DA322" w:rsidR="00111D6C" w:rsidRDefault="00111D6C" w:rsidP="00111D6C">
            <w:pPr>
              <w:jc w:val="both"/>
              <w:rPr>
                <w:iCs/>
                <w:szCs w:val="24"/>
              </w:rPr>
            </w:pPr>
            <w:r>
              <w:rPr>
                <w:iCs/>
                <w:szCs w:val="24"/>
              </w:rPr>
              <w:t xml:space="preserve">16.5. Pagal Aprašą tinkamos išlaidos yra šios: </w:t>
            </w:r>
          </w:p>
          <w:p w14:paraId="36DB3F87" w14:textId="6AAA87A2" w:rsidR="00111D6C" w:rsidRDefault="00111D6C" w:rsidP="00111D6C">
            <w:pPr>
              <w:jc w:val="both"/>
              <w:rPr>
                <w:bCs/>
                <w:szCs w:val="24"/>
              </w:rPr>
            </w:pPr>
            <w:r>
              <w:rPr>
                <w:iCs/>
                <w:szCs w:val="24"/>
              </w:rPr>
              <w:t>16.5.1.</w:t>
            </w:r>
            <w:r>
              <w:rPr>
                <w:bCs/>
                <w:szCs w:val="24"/>
              </w:rPr>
              <w:t xml:space="preserve"> darbo užmokesčiui, neformaliojo švietimo ir švietimo pagalbos paslaugoms, mokymo paslaugoms ir renginių organizavimo išlaidoms, mokymo priemonėms ir kitoms prekėms, reikalingoms veikloms įgyvendinti, metodinėms priemonėms;</w:t>
            </w:r>
          </w:p>
          <w:p w14:paraId="1420F5F0" w14:textId="5BA4D7EF" w:rsidR="00111D6C" w:rsidRDefault="00111D6C" w:rsidP="00111D6C">
            <w:pPr>
              <w:jc w:val="both"/>
              <w:rPr>
                <w:bCs/>
                <w:szCs w:val="24"/>
              </w:rPr>
            </w:pPr>
            <w:r>
              <w:rPr>
                <w:bCs/>
                <w:szCs w:val="24"/>
              </w:rPr>
              <w:t>16.5.2. privalomos projektų matomumo ir informavimo apie projektus priemonės pagal PAFT 340 ir 341 punktus. Papildomos PĮP numatytos projektų matomumo ir informavimo apie projektus priemonės;</w:t>
            </w:r>
          </w:p>
          <w:p w14:paraId="4F87AE23" w14:textId="6E4AD48E" w:rsidR="00111D6C" w:rsidRDefault="00111D6C" w:rsidP="00111D6C">
            <w:pPr>
              <w:jc w:val="both"/>
              <w:rPr>
                <w:bCs/>
                <w:szCs w:val="24"/>
              </w:rPr>
            </w:pPr>
            <w:r>
              <w:rPr>
                <w:bCs/>
                <w:szCs w:val="24"/>
              </w:rPr>
              <w:t>16.5.3. išlaidos aptartos Aprašo 1</w:t>
            </w:r>
            <w:r w:rsidR="002D6A97">
              <w:rPr>
                <w:bCs/>
                <w:szCs w:val="24"/>
              </w:rPr>
              <w:t>7</w:t>
            </w:r>
            <w:r>
              <w:rPr>
                <w:bCs/>
                <w:szCs w:val="24"/>
              </w:rPr>
              <w:t xml:space="preserve"> punkte.</w:t>
            </w:r>
          </w:p>
          <w:p w14:paraId="2330462A" w14:textId="67411D69" w:rsidR="00111D6C" w:rsidRDefault="00111D6C" w:rsidP="00111D6C">
            <w:pPr>
              <w:jc w:val="both"/>
              <w:rPr>
                <w:lang w:eastAsia="lt-LT"/>
              </w:rPr>
            </w:pPr>
            <w:r>
              <w:rPr>
                <w:bCs/>
                <w:szCs w:val="24"/>
              </w:rPr>
              <w:t xml:space="preserve">16.6. </w:t>
            </w:r>
            <w:r>
              <w:rPr>
                <w:lang w:eastAsia="lt-LT"/>
              </w:rPr>
              <w:t>Kryžminis finansavimas gali sudaryti ne daugiau kaip 10 procentų visų tinkamų finansuoti projekto išlaidų.</w:t>
            </w:r>
          </w:p>
          <w:p w14:paraId="0E007DBF" w14:textId="06FEDCF9" w:rsidR="00111D6C" w:rsidRDefault="00111D6C" w:rsidP="00111D6C">
            <w:pPr>
              <w:tabs>
                <w:tab w:val="left" w:pos="1134"/>
              </w:tabs>
              <w:jc w:val="both"/>
              <w:rPr>
                <w:lang w:eastAsia="lt-LT"/>
              </w:rPr>
            </w:pPr>
            <w:r>
              <w:rPr>
                <w:lang w:eastAsia="lt-LT"/>
              </w:rPr>
              <w:t>16.7. Mokymo priemonės ir kitos prekės, būtinos projekto veikloms įgyvendinti, gali sudaryti ne daugiau kaip 30 procentų visų tinkamų finansuoti projekto išlaidų.</w:t>
            </w:r>
          </w:p>
          <w:p w14:paraId="5DE437C5" w14:textId="31E765EC" w:rsidR="00EB0F8F" w:rsidRDefault="00111D6C" w:rsidP="00111D6C">
            <w:pPr>
              <w:jc w:val="both"/>
              <w:rPr>
                <w:sz w:val="22"/>
                <w:szCs w:val="22"/>
              </w:rPr>
            </w:pPr>
            <w:r>
              <w:rPr>
                <w:iCs/>
                <w:szCs w:val="24"/>
              </w:rPr>
              <w:t xml:space="preserve">16.8. Darbo užmokesčio išlaidos turi sudaryti ne mažiau kaip 50 procentų </w:t>
            </w:r>
            <w:r>
              <w:rPr>
                <w:lang w:eastAsia="lt-LT"/>
              </w:rPr>
              <w:t>visų tinkamų finansuoti projekto išlaidų.</w:t>
            </w:r>
          </w:p>
        </w:tc>
      </w:tr>
    </w:tbl>
    <w:p w14:paraId="2D9405E8" w14:textId="77777777" w:rsidR="00253511" w:rsidRDefault="00253511" w:rsidP="00253511">
      <w:pPr>
        <w:jc w:val="center"/>
        <w:rPr>
          <w:b/>
          <w:szCs w:val="24"/>
        </w:rPr>
      </w:pPr>
    </w:p>
    <w:p w14:paraId="204DA816" w14:textId="24D57FC9" w:rsidR="00253511" w:rsidRPr="00253511" w:rsidRDefault="00253511" w:rsidP="00253511">
      <w:pPr>
        <w:jc w:val="center"/>
        <w:rPr>
          <w:b/>
          <w:szCs w:val="24"/>
        </w:rPr>
      </w:pPr>
      <w:r w:rsidRPr="00253511">
        <w:rPr>
          <w:b/>
          <w:szCs w:val="24"/>
        </w:rPr>
        <w:t>IV SKYRIUS</w:t>
      </w:r>
    </w:p>
    <w:p w14:paraId="5E3618C6" w14:textId="77777777" w:rsidR="00253511" w:rsidRPr="00253511" w:rsidRDefault="00253511" w:rsidP="00253511">
      <w:pPr>
        <w:jc w:val="center"/>
        <w:rPr>
          <w:b/>
          <w:szCs w:val="24"/>
        </w:rPr>
      </w:pPr>
      <w:r w:rsidRPr="00253511">
        <w:rPr>
          <w:b/>
          <w:szCs w:val="24"/>
        </w:rPr>
        <w:t>SUPAPRASTINTAI APMOKAMŲ IŠLAIDŲ DYDŽIAI</w:t>
      </w:r>
    </w:p>
    <w:p w14:paraId="729C4F96" w14:textId="77777777" w:rsidR="00253511" w:rsidRDefault="00253511"/>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EB0F8F" w14:paraId="2404C283" w14:textId="77777777" w:rsidTr="009D596A">
        <w:trPr>
          <w:trHeight w:val="349"/>
        </w:trPr>
        <w:tc>
          <w:tcPr>
            <w:tcW w:w="15134" w:type="dxa"/>
          </w:tcPr>
          <w:p w14:paraId="04113AAD" w14:textId="5A99AF55" w:rsidR="00EB0F8F" w:rsidRPr="001A6ED3" w:rsidRDefault="00F63904">
            <w:pPr>
              <w:jc w:val="both"/>
              <w:rPr>
                <w:bCs/>
                <w:szCs w:val="24"/>
              </w:rPr>
            </w:pPr>
            <w:r w:rsidRPr="006010DA">
              <w:rPr>
                <w:b/>
                <w:szCs w:val="24"/>
              </w:rPr>
              <w:t>17</w:t>
            </w:r>
            <w:r w:rsidR="00C222C1" w:rsidRPr="006010DA">
              <w:rPr>
                <w:b/>
                <w:szCs w:val="24"/>
              </w:rPr>
              <w:t>. Projektų veiklų ir jungtinio projekto projektų įgyvendinimui taikomi supaprastintai apmokamų išlaidų dydžiai</w:t>
            </w:r>
          </w:p>
        </w:tc>
      </w:tr>
      <w:tr w:rsidR="00EB0F8F" w14:paraId="047E8380" w14:textId="77777777" w:rsidTr="009D596A">
        <w:tc>
          <w:tcPr>
            <w:tcW w:w="15134" w:type="dxa"/>
          </w:tcPr>
          <w:p w14:paraId="25B1D6F5" w14:textId="77777777" w:rsidR="00EB0F8F" w:rsidRDefault="00EB0F8F">
            <w:pPr>
              <w:jc w:val="both"/>
              <w:rPr>
                <w:i/>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4"/>
              <w:gridCol w:w="2975"/>
              <w:gridCol w:w="2975"/>
              <w:gridCol w:w="2428"/>
              <w:gridCol w:w="3522"/>
            </w:tblGrid>
            <w:tr w:rsidR="00EB0F8F" w14:paraId="2CE82EE1" w14:textId="77777777" w:rsidTr="009A4257">
              <w:tc>
                <w:tcPr>
                  <w:tcW w:w="14874" w:type="dxa"/>
                  <w:gridSpan w:val="5"/>
                  <w:tcBorders>
                    <w:top w:val="single" w:sz="8" w:space="0" w:color="auto"/>
                    <w:left w:val="single" w:sz="8" w:space="0" w:color="auto"/>
                    <w:bottom w:val="single" w:sz="8" w:space="0" w:color="auto"/>
                    <w:right w:val="single" w:sz="8" w:space="0" w:color="auto"/>
                  </w:tcBorders>
                </w:tcPr>
                <w:p w14:paraId="329035E5" w14:textId="77777777" w:rsidR="00EB0F8F" w:rsidRPr="006010DA" w:rsidRDefault="00C222C1">
                  <w:pPr>
                    <w:jc w:val="both"/>
                    <w:rPr>
                      <w:b/>
                      <w:bCs/>
                      <w:sz w:val="22"/>
                      <w:szCs w:val="22"/>
                    </w:rPr>
                  </w:pPr>
                  <w:r w:rsidRPr="006010DA">
                    <w:rPr>
                      <w:rFonts w:ascii="MS Gothic" w:eastAsia="MS Gothic" w:hAnsi="MS Gothic" w:cs="MS Gothic"/>
                      <w:b/>
                      <w:bCs/>
                      <w:sz w:val="22"/>
                      <w:szCs w:val="22"/>
                    </w:rPr>
                    <w:t>☐</w:t>
                  </w:r>
                  <w:r w:rsidRPr="006010DA">
                    <w:rPr>
                      <w:b/>
                      <w:bCs/>
                      <w:sz w:val="22"/>
                      <w:szCs w:val="22"/>
                    </w:rPr>
                    <w:t xml:space="preserve"> Indeksuojama</w:t>
                  </w:r>
                </w:p>
                <w:p w14:paraId="61705134" w14:textId="5AEB4936" w:rsidR="00EB0F8F" w:rsidRPr="006010DA" w:rsidRDefault="00B9721E">
                  <w:pPr>
                    <w:jc w:val="both"/>
                    <w:rPr>
                      <w:b/>
                      <w:bCs/>
                      <w:sz w:val="22"/>
                      <w:szCs w:val="22"/>
                    </w:rPr>
                  </w:pPr>
                  <w:r>
                    <w:rPr>
                      <w:rFonts w:ascii="Segoe UI Symbol" w:eastAsia="MS Gothic" w:hAnsi="Segoe UI Symbol" w:cs="Segoe UI Symbol"/>
                      <w:b/>
                      <w:bCs/>
                      <w:sz w:val="22"/>
                      <w:szCs w:val="22"/>
                    </w:rPr>
                    <w:t>☒</w:t>
                  </w:r>
                  <w:r w:rsidR="00C222C1" w:rsidRPr="006010DA">
                    <w:rPr>
                      <w:b/>
                      <w:bCs/>
                      <w:sz w:val="22"/>
                      <w:szCs w:val="22"/>
                    </w:rPr>
                    <w:t xml:space="preserve"> Neindeksuojama</w:t>
                  </w:r>
                </w:p>
              </w:tc>
            </w:tr>
            <w:tr w:rsidR="00EB0F8F" w14:paraId="5D93AF97" w14:textId="77777777" w:rsidTr="00D42A61">
              <w:tc>
                <w:tcPr>
                  <w:tcW w:w="2974" w:type="dxa"/>
                  <w:tcBorders>
                    <w:top w:val="single" w:sz="8" w:space="0" w:color="auto"/>
                    <w:left w:val="single" w:sz="8" w:space="0" w:color="auto"/>
                    <w:bottom w:val="single" w:sz="8" w:space="0" w:color="auto"/>
                    <w:right w:val="single" w:sz="8" w:space="0" w:color="auto"/>
                  </w:tcBorders>
                  <w:vAlign w:val="center"/>
                </w:tcPr>
                <w:p w14:paraId="625B324C" w14:textId="77777777" w:rsidR="00EB0F8F" w:rsidRPr="006010DA" w:rsidRDefault="00C222C1">
                  <w:pPr>
                    <w:jc w:val="center"/>
                    <w:rPr>
                      <w:b/>
                      <w:bCs/>
                      <w:sz w:val="22"/>
                      <w:szCs w:val="22"/>
                    </w:rPr>
                  </w:pPr>
                  <w:r w:rsidRPr="006010DA">
                    <w:rPr>
                      <w:b/>
                      <w:bCs/>
                      <w:sz w:val="22"/>
                      <w:szCs w:val="22"/>
                    </w:rPr>
                    <w:t>Veiklos ir (ar) išlaidos, kurioms taikomi supaprastintai apmokamų išlaidų dydžiai</w:t>
                  </w:r>
                </w:p>
              </w:tc>
              <w:tc>
                <w:tcPr>
                  <w:tcW w:w="2975" w:type="dxa"/>
                  <w:tcBorders>
                    <w:top w:val="single" w:sz="8" w:space="0" w:color="auto"/>
                    <w:left w:val="single" w:sz="8" w:space="0" w:color="auto"/>
                    <w:bottom w:val="single" w:sz="8" w:space="0" w:color="auto"/>
                    <w:right w:val="single" w:sz="8" w:space="0" w:color="auto"/>
                  </w:tcBorders>
                  <w:vAlign w:val="center"/>
                </w:tcPr>
                <w:p w14:paraId="5FA56F2A" w14:textId="77777777" w:rsidR="00EB0F8F" w:rsidRPr="006010DA" w:rsidRDefault="00C222C1">
                  <w:pPr>
                    <w:jc w:val="center"/>
                    <w:rPr>
                      <w:b/>
                      <w:bCs/>
                      <w:sz w:val="22"/>
                      <w:szCs w:val="22"/>
                    </w:rPr>
                  </w:pPr>
                  <w:r w:rsidRPr="006010DA">
                    <w:rPr>
                      <w:b/>
                      <w:bCs/>
                      <w:sz w:val="22"/>
                      <w:szCs w:val="22"/>
                    </w:rPr>
                    <w:t>Supaprastintai apmokamų išlaidų dydžio kodas</w:t>
                  </w:r>
                </w:p>
              </w:tc>
              <w:tc>
                <w:tcPr>
                  <w:tcW w:w="2975" w:type="dxa"/>
                  <w:tcBorders>
                    <w:top w:val="single" w:sz="8" w:space="0" w:color="auto"/>
                    <w:left w:val="single" w:sz="8" w:space="0" w:color="auto"/>
                    <w:bottom w:val="single" w:sz="8" w:space="0" w:color="auto"/>
                    <w:right w:val="single" w:sz="8" w:space="0" w:color="auto"/>
                  </w:tcBorders>
                  <w:vAlign w:val="center"/>
                </w:tcPr>
                <w:p w14:paraId="68A68B20" w14:textId="77777777" w:rsidR="00EB0F8F" w:rsidRPr="006010DA" w:rsidRDefault="00C222C1">
                  <w:pPr>
                    <w:jc w:val="center"/>
                    <w:rPr>
                      <w:b/>
                      <w:bCs/>
                      <w:i/>
                      <w:iCs/>
                      <w:color w:val="808080"/>
                      <w:sz w:val="22"/>
                      <w:szCs w:val="22"/>
                    </w:rPr>
                  </w:pPr>
                  <w:r w:rsidRPr="006010DA">
                    <w:rPr>
                      <w:b/>
                      <w:bCs/>
                      <w:sz w:val="22"/>
                      <w:szCs w:val="22"/>
                    </w:rPr>
                    <w:t>Supaprastintai apmokamų išlaidų dydžio versija</w:t>
                  </w:r>
                </w:p>
              </w:tc>
              <w:tc>
                <w:tcPr>
                  <w:tcW w:w="2428" w:type="dxa"/>
                  <w:tcBorders>
                    <w:top w:val="single" w:sz="8" w:space="0" w:color="auto"/>
                    <w:left w:val="single" w:sz="8" w:space="0" w:color="auto"/>
                    <w:bottom w:val="single" w:sz="8" w:space="0" w:color="auto"/>
                    <w:right w:val="single" w:sz="8" w:space="0" w:color="auto"/>
                  </w:tcBorders>
                  <w:vAlign w:val="center"/>
                </w:tcPr>
                <w:p w14:paraId="583447E7" w14:textId="77777777" w:rsidR="00EB0F8F" w:rsidRPr="006010DA" w:rsidRDefault="00C222C1">
                  <w:pPr>
                    <w:jc w:val="center"/>
                    <w:rPr>
                      <w:b/>
                      <w:bCs/>
                      <w:sz w:val="22"/>
                      <w:szCs w:val="22"/>
                    </w:rPr>
                  </w:pPr>
                  <w:r w:rsidRPr="006010DA">
                    <w:rPr>
                      <w:b/>
                      <w:bCs/>
                      <w:sz w:val="22"/>
                      <w:szCs w:val="22"/>
                    </w:rPr>
                    <w:t>Supaprastintai apmokamų išlaidų dydžio pavadinimas</w:t>
                  </w:r>
                </w:p>
              </w:tc>
              <w:tc>
                <w:tcPr>
                  <w:tcW w:w="3522" w:type="dxa"/>
                  <w:tcBorders>
                    <w:top w:val="single" w:sz="8" w:space="0" w:color="auto"/>
                    <w:left w:val="single" w:sz="8" w:space="0" w:color="auto"/>
                    <w:bottom w:val="single" w:sz="8" w:space="0" w:color="auto"/>
                    <w:right w:val="single" w:sz="8" w:space="0" w:color="auto"/>
                  </w:tcBorders>
                  <w:vAlign w:val="center"/>
                </w:tcPr>
                <w:p w14:paraId="68B75DBB" w14:textId="77777777" w:rsidR="00EB0F8F" w:rsidRPr="006010DA" w:rsidRDefault="00C222C1">
                  <w:pPr>
                    <w:jc w:val="center"/>
                    <w:rPr>
                      <w:b/>
                      <w:bCs/>
                      <w:sz w:val="22"/>
                      <w:szCs w:val="22"/>
                    </w:rPr>
                  </w:pPr>
                  <w:r w:rsidRPr="006010DA">
                    <w:rPr>
                      <w:b/>
                      <w:bCs/>
                      <w:sz w:val="22"/>
                      <w:szCs w:val="22"/>
                    </w:rPr>
                    <w:t>Papildoma informacija</w:t>
                  </w:r>
                </w:p>
              </w:tc>
            </w:tr>
            <w:tr w:rsidR="00D42A61" w14:paraId="5FB497A6" w14:textId="77777777" w:rsidTr="00D42A61">
              <w:tc>
                <w:tcPr>
                  <w:tcW w:w="2974" w:type="dxa"/>
                  <w:tcBorders>
                    <w:top w:val="single" w:sz="8" w:space="0" w:color="auto"/>
                    <w:left w:val="single" w:sz="8" w:space="0" w:color="auto"/>
                    <w:bottom w:val="single" w:sz="8" w:space="0" w:color="auto"/>
                    <w:right w:val="single" w:sz="8" w:space="0" w:color="auto"/>
                  </w:tcBorders>
                </w:tcPr>
                <w:p w14:paraId="05C419D6" w14:textId="3966B683" w:rsidR="00D42A61" w:rsidRDefault="00D42A61" w:rsidP="00D42A61">
                  <w:pPr>
                    <w:jc w:val="center"/>
                    <w:rPr>
                      <w:i/>
                      <w:iCs/>
                      <w:sz w:val="20"/>
                    </w:rPr>
                  </w:pPr>
                  <w:r>
                    <w:rPr>
                      <w:sz w:val="22"/>
                      <w:szCs w:val="22"/>
                    </w:rPr>
                    <w:t>Netiesioginėms projekto veikloms ir išlaidoms apmokėti</w:t>
                  </w:r>
                </w:p>
              </w:tc>
              <w:tc>
                <w:tcPr>
                  <w:tcW w:w="2975" w:type="dxa"/>
                  <w:tcBorders>
                    <w:top w:val="single" w:sz="8" w:space="0" w:color="auto"/>
                    <w:left w:val="single" w:sz="8" w:space="0" w:color="auto"/>
                    <w:bottom w:val="single" w:sz="8" w:space="0" w:color="auto"/>
                    <w:right w:val="single" w:sz="8" w:space="0" w:color="auto"/>
                  </w:tcBorders>
                </w:tcPr>
                <w:p w14:paraId="4F1FE262" w14:textId="3474A113" w:rsidR="00D42A61" w:rsidRDefault="00D42A61" w:rsidP="00D42A61">
                  <w:pPr>
                    <w:jc w:val="center"/>
                    <w:rPr>
                      <w:i/>
                      <w:iCs/>
                      <w:sz w:val="20"/>
                    </w:rPr>
                  </w:pPr>
                  <w:r>
                    <w:rPr>
                      <w:sz w:val="22"/>
                      <w:szCs w:val="22"/>
                    </w:rPr>
                    <w:t>FN-01</w:t>
                  </w:r>
                </w:p>
              </w:tc>
              <w:tc>
                <w:tcPr>
                  <w:tcW w:w="2975" w:type="dxa"/>
                  <w:tcBorders>
                    <w:top w:val="single" w:sz="8" w:space="0" w:color="auto"/>
                    <w:left w:val="single" w:sz="8" w:space="0" w:color="auto"/>
                    <w:bottom w:val="single" w:sz="8" w:space="0" w:color="auto"/>
                    <w:right w:val="single" w:sz="8" w:space="0" w:color="auto"/>
                  </w:tcBorders>
                </w:tcPr>
                <w:p w14:paraId="153CB9EC" w14:textId="79541570" w:rsidR="00D42A61" w:rsidRDefault="00D42A61" w:rsidP="00D42A61">
                  <w:pPr>
                    <w:jc w:val="center"/>
                    <w:rPr>
                      <w:i/>
                      <w:iCs/>
                      <w:sz w:val="20"/>
                    </w:rPr>
                  </w:pPr>
                  <w:r>
                    <w:rPr>
                      <w:sz w:val="22"/>
                      <w:szCs w:val="22"/>
                    </w:rPr>
                    <w:t xml:space="preserve">01 </w:t>
                  </w:r>
                </w:p>
              </w:tc>
              <w:tc>
                <w:tcPr>
                  <w:tcW w:w="2428" w:type="dxa"/>
                  <w:tcBorders>
                    <w:top w:val="single" w:sz="8" w:space="0" w:color="auto"/>
                    <w:left w:val="single" w:sz="8" w:space="0" w:color="auto"/>
                    <w:bottom w:val="single" w:sz="8" w:space="0" w:color="auto"/>
                    <w:right w:val="single" w:sz="8" w:space="0" w:color="auto"/>
                  </w:tcBorders>
                </w:tcPr>
                <w:p w14:paraId="55B550ED" w14:textId="29C76B17" w:rsidR="00D42A61" w:rsidRDefault="00D42A61" w:rsidP="00D42A61">
                  <w:pPr>
                    <w:jc w:val="center"/>
                    <w:rPr>
                      <w:i/>
                      <w:iCs/>
                      <w:sz w:val="20"/>
                    </w:rPr>
                  </w:pPr>
                  <w:r>
                    <w:rPr>
                      <w:sz w:val="22"/>
                      <w:szCs w:val="22"/>
                    </w:rPr>
                    <w:t xml:space="preserve">Iki 7 proc. netiesioginių išlaidų fiksuotoji norma </w:t>
                  </w:r>
                </w:p>
              </w:tc>
              <w:tc>
                <w:tcPr>
                  <w:tcW w:w="3522" w:type="dxa"/>
                  <w:tcBorders>
                    <w:top w:val="single" w:sz="8" w:space="0" w:color="auto"/>
                    <w:left w:val="single" w:sz="8" w:space="0" w:color="auto"/>
                    <w:bottom w:val="single" w:sz="8" w:space="0" w:color="auto"/>
                    <w:right w:val="single" w:sz="8" w:space="0" w:color="auto"/>
                  </w:tcBorders>
                </w:tcPr>
                <w:p w14:paraId="7F9DB1A2" w14:textId="62641F81" w:rsidR="00D42A61" w:rsidRDefault="00D42A61" w:rsidP="00D42A61">
                  <w:pPr>
                    <w:jc w:val="center"/>
                    <w:rPr>
                      <w:i/>
                      <w:iCs/>
                      <w:sz w:val="20"/>
                    </w:rPr>
                  </w:pPr>
                  <w:r>
                    <w:rPr>
                      <w:sz w:val="22"/>
                      <w:szCs w:val="22"/>
                    </w:rPr>
                    <w:t>Netiesioginės projekto išlaidos skaičiuojamos nuo tinkamų finansuoti tiesioginių projekto išlaidų (7 proc.).</w:t>
                  </w:r>
                </w:p>
              </w:tc>
            </w:tr>
            <w:tr w:rsidR="00D42A61" w14:paraId="0FB47055" w14:textId="77777777" w:rsidTr="00D42A61">
              <w:tc>
                <w:tcPr>
                  <w:tcW w:w="2974" w:type="dxa"/>
                  <w:tcBorders>
                    <w:top w:val="single" w:sz="8" w:space="0" w:color="auto"/>
                    <w:left w:val="single" w:sz="8" w:space="0" w:color="auto"/>
                    <w:bottom w:val="single" w:sz="8" w:space="0" w:color="auto"/>
                    <w:right w:val="single" w:sz="8" w:space="0" w:color="auto"/>
                  </w:tcBorders>
                </w:tcPr>
                <w:p w14:paraId="36198303" w14:textId="77777777" w:rsidR="00D42A61" w:rsidRDefault="00D42A61" w:rsidP="00D42A61">
                  <w:pPr>
                    <w:jc w:val="center"/>
                    <w:rPr>
                      <w:sz w:val="22"/>
                      <w:szCs w:val="22"/>
                    </w:rPr>
                  </w:pPr>
                </w:p>
                <w:p w14:paraId="674E1D8F" w14:textId="0BC3DA31" w:rsidR="00D42A61" w:rsidRDefault="00D42A61" w:rsidP="00D42A61">
                  <w:pPr>
                    <w:jc w:val="center"/>
                    <w:rPr>
                      <w:i/>
                      <w:iCs/>
                      <w:sz w:val="20"/>
                    </w:rPr>
                  </w:pPr>
                  <w:r>
                    <w:rPr>
                      <w:sz w:val="22"/>
                      <w:szCs w:val="22"/>
                    </w:rPr>
                    <w:t>Privalomos projektų matomumo ir informavimo apie projektus priemonės ir išlaidos</w:t>
                  </w:r>
                </w:p>
              </w:tc>
              <w:tc>
                <w:tcPr>
                  <w:tcW w:w="2975" w:type="dxa"/>
                  <w:tcBorders>
                    <w:top w:val="single" w:sz="8" w:space="0" w:color="auto"/>
                    <w:left w:val="single" w:sz="8" w:space="0" w:color="auto"/>
                    <w:bottom w:val="single" w:sz="8" w:space="0" w:color="auto"/>
                    <w:right w:val="single" w:sz="8" w:space="0" w:color="auto"/>
                  </w:tcBorders>
                </w:tcPr>
                <w:p w14:paraId="3AD0DF2D" w14:textId="739643F1" w:rsidR="00D42A61" w:rsidRDefault="00D42A61" w:rsidP="00D42A61">
                  <w:pPr>
                    <w:jc w:val="center"/>
                    <w:rPr>
                      <w:i/>
                      <w:iCs/>
                      <w:sz w:val="20"/>
                    </w:rPr>
                  </w:pPr>
                  <w:r>
                    <w:rPr>
                      <w:sz w:val="22"/>
                      <w:szCs w:val="22"/>
                    </w:rPr>
                    <w:t>FS-01-01</w:t>
                  </w:r>
                </w:p>
              </w:tc>
              <w:tc>
                <w:tcPr>
                  <w:tcW w:w="2975" w:type="dxa"/>
                  <w:tcBorders>
                    <w:top w:val="single" w:sz="8" w:space="0" w:color="auto"/>
                    <w:left w:val="single" w:sz="8" w:space="0" w:color="auto"/>
                    <w:bottom w:val="single" w:sz="8" w:space="0" w:color="auto"/>
                    <w:right w:val="single" w:sz="8" w:space="0" w:color="auto"/>
                  </w:tcBorders>
                </w:tcPr>
                <w:p w14:paraId="7A0E8E39" w14:textId="66B972F4" w:rsidR="00D42A61" w:rsidRDefault="00D42A61" w:rsidP="00D42A61">
                  <w:pPr>
                    <w:jc w:val="center"/>
                    <w:rPr>
                      <w:i/>
                      <w:iCs/>
                      <w:sz w:val="20"/>
                    </w:rPr>
                  </w:pPr>
                  <w:r>
                    <w:rPr>
                      <w:sz w:val="22"/>
                      <w:szCs w:val="22"/>
                    </w:rPr>
                    <w:t>03</w:t>
                  </w:r>
                </w:p>
              </w:tc>
              <w:tc>
                <w:tcPr>
                  <w:tcW w:w="2428" w:type="dxa"/>
                  <w:tcBorders>
                    <w:top w:val="single" w:sz="8" w:space="0" w:color="auto"/>
                    <w:left w:val="single" w:sz="8" w:space="0" w:color="auto"/>
                    <w:bottom w:val="single" w:sz="8" w:space="0" w:color="auto"/>
                    <w:right w:val="single" w:sz="8" w:space="0" w:color="auto"/>
                  </w:tcBorders>
                </w:tcPr>
                <w:p w14:paraId="1B73087C" w14:textId="737BE4F6" w:rsidR="00D42A61" w:rsidRDefault="00D42A61" w:rsidP="00D42A61">
                  <w:pPr>
                    <w:jc w:val="center"/>
                    <w:rPr>
                      <w:i/>
                      <w:iCs/>
                      <w:sz w:val="20"/>
                    </w:rPr>
                  </w:pPr>
                  <w:r>
                    <w:rPr>
                      <w:sz w:val="22"/>
                      <w:szCs w:val="22"/>
                    </w:rPr>
                    <w:t>Įgyvendintų privalomų matomumo ir informavimo priemonių apie Europos Sąjungos fondų investicijų veiklas fiksuotoji suma, pirmojo rinkinio FS be PVM</w:t>
                  </w:r>
                </w:p>
              </w:tc>
              <w:tc>
                <w:tcPr>
                  <w:tcW w:w="3522" w:type="dxa"/>
                  <w:tcBorders>
                    <w:top w:val="single" w:sz="8" w:space="0" w:color="auto"/>
                    <w:left w:val="single" w:sz="8" w:space="0" w:color="auto"/>
                    <w:bottom w:val="single" w:sz="8" w:space="0" w:color="auto"/>
                    <w:right w:val="single" w:sz="8" w:space="0" w:color="auto"/>
                  </w:tcBorders>
                </w:tcPr>
                <w:p w14:paraId="730BA7E7" w14:textId="77777777" w:rsidR="00D42A61" w:rsidRDefault="00D42A61" w:rsidP="00D42A61">
                  <w:pPr>
                    <w:jc w:val="center"/>
                    <w:rPr>
                      <w:sz w:val="22"/>
                      <w:szCs w:val="22"/>
                    </w:rPr>
                  </w:pPr>
                  <w:r>
                    <w:rPr>
                      <w:sz w:val="22"/>
                      <w:szCs w:val="22"/>
                    </w:rPr>
                    <w:t>Fiksuotąją sumą sudaro visų pirmojo privalomų matomumo ir informavimo priemonių rinkinio išlaidos, kai:</w:t>
                  </w:r>
                </w:p>
                <w:p w14:paraId="2135308C" w14:textId="77777777" w:rsidR="00D42A61" w:rsidRDefault="00D42A61" w:rsidP="00D42A61">
                  <w:pPr>
                    <w:jc w:val="center"/>
                    <w:rPr>
                      <w:sz w:val="22"/>
                      <w:szCs w:val="22"/>
                    </w:rPr>
                  </w:pPr>
                  <w:r>
                    <w:rPr>
                      <w:sz w:val="22"/>
                      <w:szCs w:val="22"/>
                    </w:rPr>
                    <w:t>a) projekto įgyvendinimo pradžioje projekto vykdytojo oficialioje interneto svetainėje, jei tokia yra, ir socialinės žiniasklaidos svetainėse paskelbta informacija – trumpas veiksmo, įskaitant jo tikslus ir rezultatus, aprašymas, proporcingas paramos dydžiui, bei informavimas apie iš ES gaunamą finansinę paramą;</w:t>
                  </w:r>
                </w:p>
                <w:p w14:paraId="1094266E" w14:textId="77777777" w:rsidR="00D42A61" w:rsidRDefault="00D42A61" w:rsidP="00D42A61">
                  <w:pPr>
                    <w:jc w:val="center"/>
                    <w:rPr>
                      <w:sz w:val="22"/>
                      <w:szCs w:val="22"/>
                    </w:rPr>
                  </w:pPr>
                  <w:r>
                    <w:rPr>
                      <w:sz w:val="22"/>
                      <w:szCs w:val="22"/>
                    </w:rPr>
                    <w:t xml:space="preserve">b) projekto įgyvendinimo pradžioje visuomenei gerai matomoje vietoje pakabintas bent vienas ne mažesnio nei A3 formato spausdintas skelbimas (plakatas) arba elektroniniame ekrane paskelbtas lygiavertis pranešimas, kuriame turi </w:t>
                  </w:r>
                  <w:r>
                    <w:rPr>
                      <w:sz w:val="22"/>
                      <w:szCs w:val="22"/>
                    </w:rPr>
                    <w:lastRenderedPageBreak/>
                    <w:t>būti pateikta informacija apie veiksmą akcentuojant iš ES gaunamą finansinę paramą;</w:t>
                  </w:r>
                </w:p>
                <w:p w14:paraId="1E930CF3" w14:textId="77777777" w:rsidR="00D42A61" w:rsidRDefault="00D42A61" w:rsidP="00D42A61">
                  <w:pPr>
                    <w:jc w:val="center"/>
                    <w:rPr>
                      <w:sz w:val="22"/>
                      <w:szCs w:val="22"/>
                    </w:rPr>
                  </w:pPr>
                  <w:r>
                    <w:rPr>
                      <w:sz w:val="22"/>
                      <w:szCs w:val="22"/>
                    </w:rPr>
                    <w:t>c) visuomenei arba dalyviams skirtuose dokumentuose ir komunikacijos medžiagoje, susijusioje su veiksmo įgyvendinimu, gerai matomai pateiktas pareiškimas, kuriame akcentuojama gaunama ES parama.</w:t>
                  </w:r>
                </w:p>
                <w:p w14:paraId="2719468E" w14:textId="77777777" w:rsidR="00D42A61" w:rsidRDefault="00D42A61" w:rsidP="00D42A61">
                  <w:pPr>
                    <w:jc w:val="center"/>
                    <w:rPr>
                      <w:i/>
                      <w:iCs/>
                      <w:sz w:val="20"/>
                    </w:rPr>
                  </w:pPr>
                </w:p>
              </w:tc>
            </w:tr>
            <w:tr w:rsidR="00D42A61" w14:paraId="7EDD4296" w14:textId="77777777" w:rsidTr="00D42A61">
              <w:tc>
                <w:tcPr>
                  <w:tcW w:w="2974" w:type="dxa"/>
                  <w:tcBorders>
                    <w:top w:val="single" w:sz="8" w:space="0" w:color="auto"/>
                    <w:left w:val="single" w:sz="8" w:space="0" w:color="auto"/>
                    <w:bottom w:val="single" w:sz="8" w:space="0" w:color="auto"/>
                    <w:right w:val="single" w:sz="8" w:space="0" w:color="auto"/>
                  </w:tcBorders>
                </w:tcPr>
                <w:p w14:paraId="41FB19CA" w14:textId="0A648898" w:rsidR="00D42A61" w:rsidRDefault="00D42A61" w:rsidP="00D42A61">
                  <w:pPr>
                    <w:jc w:val="center"/>
                    <w:rPr>
                      <w:i/>
                      <w:iCs/>
                      <w:sz w:val="20"/>
                    </w:rPr>
                  </w:pPr>
                  <w:r>
                    <w:rPr>
                      <w:sz w:val="22"/>
                      <w:szCs w:val="22"/>
                      <w:shd w:val="clear" w:color="auto" w:fill="FFFFFF"/>
                    </w:rPr>
                    <w:lastRenderedPageBreak/>
                    <w:t>Privalomos projektų matomumo ir informavimo apie projektus priemonės ir išlaidos</w:t>
                  </w:r>
                </w:p>
              </w:tc>
              <w:tc>
                <w:tcPr>
                  <w:tcW w:w="2975" w:type="dxa"/>
                  <w:tcBorders>
                    <w:top w:val="single" w:sz="8" w:space="0" w:color="auto"/>
                    <w:left w:val="single" w:sz="8" w:space="0" w:color="auto"/>
                    <w:bottom w:val="single" w:sz="8" w:space="0" w:color="auto"/>
                    <w:right w:val="single" w:sz="8" w:space="0" w:color="auto"/>
                  </w:tcBorders>
                </w:tcPr>
                <w:p w14:paraId="59194142" w14:textId="4DD8D92E" w:rsidR="00D42A61" w:rsidRDefault="00D42A61" w:rsidP="00D42A61">
                  <w:pPr>
                    <w:jc w:val="center"/>
                    <w:rPr>
                      <w:i/>
                      <w:iCs/>
                      <w:sz w:val="20"/>
                    </w:rPr>
                  </w:pPr>
                  <w:r>
                    <w:rPr>
                      <w:sz w:val="22"/>
                      <w:szCs w:val="22"/>
                    </w:rPr>
                    <w:t>FS-01-02</w:t>
                  </w:r>
                </w:p>
              </w:tc>
              <w:tc>
                <w:tcPr>
                  <w:tcW w:w="2975" w:type="dxa"/>
                  <w:tcBorders>
                    <w:top w:val="single" w:sz="8" w:space="0" w:color="auto"/>
                    <w:left w:val="single" w:sz="8" w:space="0" w:color="auto"/>
                    <w:bottom w:val="single" w:sz="8" w:space="0" w:color="auto"/>
                    <w:right w:val="single" w:sz="8" w:space="0" w:color="auto"/>
                  </w:tcBorders>
                </w:tcPr>
                <w:p w14:paraId="38E969E0" w14:textId="131088C3" w:rsidR="00D42A61" w:rsidRDefault="00D42A61" w:rsidP="00D42A61">
                  <w:pPr>
                    <w:jc w:val="center"/>
                    <w:rPr>
                      <w:i/>
                      <w:iCs/>
                      <w:sz w:val="20"/>
                    </w:rPr>
                  </w:pPr>
                  <w:r>
                    <w:rPr>
                      <w:sz w:val="22"/>
                      <w:szCs w:val="22"/>
                    </w:rPr>
                    <w:t>03</w:t>
                  </w:r>
                </w:p>
              </w:tc>
              <w:tc>
                <w:tcPr>
                  <w:tcW w:w="2428" w:type="dxa"/>
                  <w:tcBorders>
                    <w:top w:val="single" w:sz="8" w:space="0" w:color="auto"/>
                    <w:left w:val="single" w:sz="8" w:space="0" w:color="auto"/>
                    <w:bottom w:val="single" w:sz="8" w:space="0" w:color="auto"/>
                    <w:right w:val="single" w:sz="8" w:space="0" w:color="auto"/>
                  </w:tcBorders>
                </w:tcPr>
                <w:p w14:paraId="6D8F9B9A" w14:textId="7C5B6C84" w:rsidR="00D42A61" w:rsidRDefault="00D42A61" w:rsidP="00D42A61">
                  <w:pPr>
                    <w:jc w:val="center"/>
                    <w:rPr>
                      <w:i/>
                      <w:iCs/>
                      <w:sz w:val="20"/>
                    </w:rPr>
                  </w:pPr>
                  <w:r>
                    <w:rPr>
                      <w:sz w:val="22"/>
                      <w:szCs w:val="22"/>
                    </w:rPr>
                    <w:t>Įgyvendintų privalomų matomumo ir informavimo priemonių apie Europos Sąjungos fondų investicijų veiklas fiksuotoji suma, pirmojo rinkinio FS su PVM</w:t>
                  </w:r>
                </w:p>
              </w:tc>
              <w:tc>
                <w:tcPr>
                  <w:tcW w:w="3522" w:type="dxa"/>
                  <w:tcBorders>
                    <w:top w:val="single" w:sz="8" w:space="0" w:color="auto"/>
                    <w:left w:val="single" w:sz="8" w:space="0" w:color="auto"/>
                    <w:bottom w:val="single" w:sz="8" w:space="0" w:color="auto"/>
                    <w:right w:val="single" w:sz="8" w:space="0" w:color="auto"/>
                  </w:tcBorders>
                  <w:vAlign w:val="center"/>
                </w:tcPr>
                <w:p w14:paraId="5A5EEF53" w14:textId="77777777" w:rsidR="00D42A61" w:rsidRDefault="00D42A61" w:rsidP="00D42A61">
                  <w:pPr>
                    <w:jc w:val="center"/>
                    <w:rPr>
                      <w:sz w:val="22"/>
                      <w:szCs w:val="22"/>
                    </w:rPr>
                  </w:pPr>
                  <w:r>
                    <w:rPr>
                      <w:sz w:val="22"/>
                      <w:szCs w:val="22"/>
                    </w:rPr>
                    <w:t>Fiksuotąją sumą sudaro visų pirmojo privalomų matomumo ir informavimo priemonių rinkinio išlaidos, kai:</w:t>
                  </w:r>
                </w:p>
                <w:p w14:paraId="0710283C" w14:textId="77777777" w:rsidR="00D42A61" w:rsidRDefault="00D42A61" w:rsidP="00D42A61">
                  <w:pPr>
                    <w:jc w:val="center"/>
                    <w:rPr>
                      <w:sz w:val="22"/>
                      <w:szCs w:val="22"/>
                    </w:rPr>
                  </w:pPr>
                  <w:r>
                    <w:rPr>
                      <w:sz w:val="22"/>
                      <w:szCs w:val="22"/>
                    </w:rPr>
                    <w:t>a) projekto įgyvendinimo pradžioje projekto vykdytojo oficialioje interneto svetainėje, jei tokia yra, ir socialinės žiniasklaidos svetainėse paskelbta informacija – trumpas veiksmo, įskaitant jo tikslus ir rezultatus, aprašymas, proporcingas paramos dydžiui, bei informavimas apie iš ES gaunamą finansinę paramą;</w:t>
                  </w:r>
                </w:p>
                <w:p w14:paraId="11E43A8D" w14:textId="77777777" w:rsidR="00D42A61" w:rsidRDefault="00D42A61" w:rsidP="00D42A61">
                  <w:pPr>
                    <w:jc w:val="center"/>
                    <w:rPr>
                      <w:sz w:val="22"/>
                      <w:szCs w:val="22"/>
                    </w:rPr>
                  </w:pPr>
                  <w:r>
                    <w:rPr>
                      <w:sz w:val="22"/>
                      <w:szCs w:val="22"/>
                    </w:rPr>
                    <w:t>b) projekto įgyvendinimo pradžioje visuomenei gerai matomoje vietoje pakabintas bent vienas ne mažesnio nei A3 formato spausdintas skelbimas (plakatas) arba elektroniniame ekrane paskelbtas lygiavertis pranešimas, kuriame turi būti pateikta informacija apie veiksmą akcentuojant iš ES gaunamą finansinę paramą;</w:t>
                  </w:r>
                </w:p>
                <w:p w14:paraId="39514BFF" w14:textId="7BA6E1E6" w:rsidR="00D42A61" w:rsidRDefault="00D42A61" w:rsidP="00D42A61">
                  <w:pPr>
                    <w:jc w:val="center"/>
                    <w:rPr>
                      <w:i/>
                      <w:iCs/>
                      <w:sz w:val="20"/>
                    </w:rPr>
                  </w:pPr>
                  <w:r>
                    <w:rPr>
                      <w:sz w:val="22"/>
                      <w:szCs w:val="22"/>
                    </w:rPr>
                    <w:lastRenderedPageBreak/>
                    <w:t>c) visuomenei arba dalyviams skirtuose dokumentuose ir komunikacijos medžiagoje, susijusioje su veiksmo įgyvendinimu, gerai matomai pateiktas pareiškimas, kuriame akcentuojama gaunama ES parama.</w:t>
                  </w:r>
                </w:p>
              </w:tc>
            </w:tr>
            <w:tr w:rsidR="00D42A61" w14:paraId="1A42531D" w14:textId="77777777" w:rsidTr="00D42A61">
              <w:tc>
                <w:tcPr>
                  <w:tcW w:w="2974" w:type="dxa"/>
                  <w:tcBorders>
                    <w:top w:val="single" w:sz="8" w:space="0" w:color="auto"/>
                    <w:left w:val="single" w:sz="8" w:space="0" w:color="auto"/>
                    <w:bottom w:val="single" w:sz="8" w:space="0" w:color="auto"/>
                    <w:right w:val="single" w:sz="8" w:space="0" w:color="auto"/>
                  </w:tcBorders>
                </w:tcPr>
                <w:p w14:paraId="0950633D" w14:textId="4C353AFA" w:rsidR="00D42A61" w:rsidRDefault="00D42A61" w:rsidP="00D42A61">
                  <w:pPr>
                    <w:jc w:val="center"/>
                    <w:rPr>
                      <w:i/>
                      <w:iCs/>
                      <w:sz w:val="20"/>
                    </w:rPr>
                  </w:pPr>
                  <w:r>
                    <w:rPr>
                      <w:sz w:val="22"/>
                      <w:szCs w:val="22"/>
                    </w:rPr>
                    <w:lastRenderedPageBreak/>
                    <w:t>Privalomos matomumo ir informavimo priemonės apie ES fondų investicijų veiklas</w:t>
                  </w:r>
                </w:p>
              </w:tc>
              <w:tc>
                <w:tcPr>
                  <w:tcW w:w="2975" w:type="dxa"/>
                  <w:tcBorders>
                    <w:top w:val="single" w:sz="8" w:space="0" w:color="auto"/>
                    <w:left w:val="single" w:sz="8" w:space="0" w:color="auto"/>
                    <w:bottom w:val="single" w:sz="8" w:space="0" w:color="auto"/>
                    <w:right w:val="single" w:sz="8" w:space="0" w:color="auto"/>
                  </w:tcBorders>
                </w:tcPr>
                <w:p w14:paraId="6BFBE09E" w14:textId="31245D91" w:rsidR="00D42A61" w:rsidRDefault="00D42A61" w:rsidP="00D42A61">
                  <w:pPr>
                    <w:jc w:val="center"/>
                    <w:rPr>
                      <w:i/>
                      <w:iCs/>
                      <w:sz w:val="20"/>
                    </w:rPr>
                  </w:pPr>
                  <w:r>
                    <w:rPr>
                      <w:sz w:val="22"/>
                      <w:szCs w:val="22"/>
                    </w:rPr>
                    <w:t>FS-01-03</w:t>
                  </w:r>
                </w:p>
              </w:tc>
              <w:tc>
                <w:tcPr>
                  <w:tcW w:w="2975" w:type="dxa"/>
                  <w:tcBorders>
                    <w:top w:val="single" w:sz="8" w:space="0" w:color="auto"/>
                    <w:left w:val="single" w:sz="8" w:space="0" w:color="auto"/>
                    <w:bottom w:val="single" w:sz="8" w:space="0" w:color="auto"/>
                    <w:right w:val="single" w:sz="8" w:space="0" w:color="auto"/>
                  </w:tcBorders>
                </w:tcPr>
                <w:p w14:paraId="38E4F5D9" w14:textId="5B2647DC" w:rsidR="00D42A61" w:rsidRDefault="00D42A61" w:rsidP="00D42A61">
                  <w:pPr>
                    <w:jc w:val="center"/>
                    <w:rPr>
                      <w:i/>
                      <w:iCs/>
                      <w:sz w:val="20"/>
                    </w:rPr>
                  </w:pPr>
                  <w:r>
                    <w:rPr>
                      <w:sz w:val="22"/>
                      <w:szCs w:val="22"/>
                    </w:rPr>
                    <w:t>03</w:t>
                  </w:r>
                </w:p>
              </w:tc>
              <w:tc>
                <w:tcPr>
                  <w:tcW w:w="2428" w:type="dxa"/>
                  <w:tcBorders>
                    <w:top w:val="single" w:sz="8" w:space="0" w:color="auto"/>
                    <w:left w:val="single" w:sz="8" w:space="0" w:color="auto"/>
                    <w:bottom w:val="single" w:sz="8" w:space="0" w:color="auto"/>
                    <w:right w:val="single" w:sz="8" w:space="0" w:color="auto"/>
                  </w:tcBorders>
                </w:tcPr>
                <w:p w14:paraId="42B867C3" w14:textId="669FA800" w:rsidR="00D42A61" w:rsidRDefault="00D42A61" w:rsidP="00D42A61">
                  <w:pPr>
                    <w:jc w:val="center"/>
                    <w:rPr>
                      <w:i/>
                      <w:iCs/>
                      <w:sz w:val="20"/>
                    </w:rPr>
                  </w:pPr>
                  <w:r>
                    <w:rPr>
                      <w:sz w:val="22"/>
                      <w:szCs w:val="22"/>
                    </w:rPr>
                    <w:t>Įgyvendintų privalomų matomumo ir informavimo priemonių apie ES fondų investicijų veiklas fiksuotoji suma, antrojo rinkinio FS be PVM</w:t>
                  </w:r>
                </w:p>
              </w:tc>
              <w:tc>
                <w:tcPr>
                  <w:tcW w:w="3522" w:type="dxa"/>
                  <w:tcBorders>
                    <w:top w:val="single" w:sz="8" w:space="0" w:color="auto"/>
                    <w:left w:val="single" w:sz="8" w:space="0" w:color="auto"/>
                    <w:bottom w:val="single" w:sz="8" w:space="0" w:color="auto"/>
                    <w:right w:val="single" w:sz="8" w:space="0" w:color="auto"/>
                  </w:tcBorders>
                </w:tcPr>
                <w:p w14:paraId="15FCE31E" w14:textId="77777777" w:rsidR="00D42A61" w:rsidRDefault="00D42A61" w:rsidP="00D42A61">
                  <w:pPr>
                    <w:jc w:val="center"/>
                    <w:rPr>
                      <w:sz w:val="22"/>
                      <w:szCs w:val="22"/>
                    </w:rPr>
                  </w:pPr>
                  <w:r>
                    <w:rPr>
                      <w:sz w:val="22"/>
                      <w:szCs w:val="22"/>
                    </w:rPr>
                    <w:t>Fiksuotąją sumą sudaro visų antrojo privalomų matomumo ir informavimo priemonių rinkinio išlaidos, kai:</w:t>
                  </w:r>
                </w:p>
                <w:p w14:paraId="21A1A495" w14:textId="77777777" w:rsidR="00D42A61" w:rsidRDefault="00D42A61" w:rsidP="00D42A61">
                  <w:pPr>
                    <w:jc w:val="center"/>
                    <w:rPr>
                      <w:sz w:val="22"/>
                      <w:szCs w:val="22"/>
                    </w:rPr>
                  </w:pPr>
                  <w:r>
                    <w:rPr>
                      <w:sz w:val="22"/>
                      <w:szCs w:val="22"/>
                    </w:rPr>
                    <w:t>a) projekto įgyvendinimo pradžioje projekto vykdytojo oficialioje interneto svetainėje, jei tokia yra, ir socialinės žiniasklaidos svetainėse paskelbta informacija – trumpas veiksmo, įskaitant jo tikslus ir rezultatus, aprašymas, proporcingas paramos dydžiui, bei informavimas apie iš ES gaunamą finansinę paramą;</w:t>
                  </w:r>
                </w:p>
                <w:p w14:paraId="5133A1D3" w14:textId="77777777" w:rsidR="00D42A61" w:rsidRDefault="00D42A61" w:rsidP="00D42A61">
                  <w:pPr>
                    <w:jc w:val="center"/>
                    <w:rPr>
                      <w:sz w:val="22"/>
                      <w:szCs w:val="22"/>
                    </w:rPr>
                  </w:pPr>
                  <w:r>
                    <w:rPr>
                      <w:sz w:val="22"/>
                      <w:szCs w:val="22"/>
                    </w:rPr>
                    <w:t>b) visuomenei arba dalyviams skirtuose dokumentuose ir komunikacijos medžiagoje, susijusioje su veiksmo įgyvendinimu, gerai matomai pateiktas pareiškimas, kuriame akcentuojama gaunama ES parama;</w:t>
                  </w:r>
                </w:p>
                <w:p w14:paraId="37718D31" w14:textId="44D3F03F" w:rsidR="00D42A61" w:rsidRDefault="00D42A61" w:rsidP="00D42A61">
                  <w:pPr>
                    <w:jc w:val="center"/>
                    <w:rPr>
                      <w:i/>
                      <w:iCs/>
                      <w:sz w:val="20"/>
                    </w:rPr>
                  </w:pPr>
                  <w:r>
                    <w:rPr>
                      <w:sz w:val="22"/>
                      <w:szCs w:val="22"/>
                    </w:rPr>
                    <w:t>c) kai tik pradedami fiziškai vykdyti veiksmai, susiję su fizinėmis investicijomis, arba sumontuojama nupirkta įranga, visuomenei gerai matomoje vietoje iškabinamos ilgalaikės lentelės ar informacinės lentos su ES emblema.</w:t>
                  </w:r>
                </w:p>
              </w:tc>
            </w:tr>
            <w:tr w:rsidR="00D42A61" w14:paraId="0C047E28" w14:textId="77777777" w:rsidTr="00D42A61">
              <w:tc>
                <w:tcPr>
                  <w:tcW w:w="2974" w:type="dxa"/>
                  <w:tcBorders>
                    <w:top w:val="single" w:sz="8" w:space="0" w:color="auto"/>
                    <w:left w:val="single" w:sz="8" w:space="0" w:color="auto"/>
                    <w:bottom w:val="single" w:sz="8" w:space="0" w:color="auto"/>
                    <w:right w:val="single" w:sz="8" w:space="0" w:color="auto"/>
                  </w:tcBorders>
                </w:tcPr>
                <w:p w14:paraId="4447BBDB" w14:textId="11B47D80" w:rsidR="00D42A61" w:rsidRDefault="00D42A61" w:rsidP="00D42A61">
                  <w:pPr>
                    <w:jc w:val="center"/>
                    <w:rPr>
                      <w:i/>
                      <w:iCs/>
                      <w:sz w:val="20"/>
                    </w:rPr>
                  </w:pPr>
                  <w:r>
                    <w:rPr>
                      <w:sz w:val="22"/>
                      <w:szCs w:val="22"/>
                    </w:rPr>
                    <w:lastRenderedPageBreak/>
                    <w:t>Privalomos matomumo ir informavimo priemonės apie ES fondų investicijų veiklas</w:t>
                  </w:r>
                </w:p>
              </w:tc>
              <w:tc>
                <w:tcPr>
                  <w:tcW w:w="2975" w:type="dxa"/>
                  <w:tcBorders>
                    <w:top w:val="single" w:sz="8" w:space="0" w:color="auto"/>
                    <w:left w:val="single" w:sz="8" w:space="0" w:color="auto"/>
                    <w:bottom w:val="single" w:sz="8" w:space="0" w:color="auto"/>
                    <w:right w:val="single" w:sz="8" w:space="0" w:color="auto"/>
                  </w:tcBorders>
                </w:tcPr>
                <w:p w14:paraId="0EFE9694" w14:textId="543F5E75" w:rsidR="00D42A61" w:rsidRDefault="00D42A61" w:rsidP="00D42A61">
                  <w:pPr>
                    <w:jc w:val="center"/>
                    <w:rPr>
                      <w:i/>
                      <w:iCs/>
                      <w:sz w:val="20"/>
                    </w:rPr>
                  </w:pPr>
                  <w:r>
                    <w:rPr>
                      <w:sz w:val="22"/>
                      <w:szCs w:val="22"/>
                    </w:rPr>
                    <w:t>FS-01-04</w:t>
                  </w:r>
                </w:p>
              </w:tc>
              <w:tc>
                <w:tcPr>
                  <w:tcW w:w="2975" w:type="dxa"/>
                  <w:tcBorders>
                    <w:top w:val="single" w:sz="8" w:space="0" w:color="auto"/>
                    <w:left w:val="single" w:sz="8" w:space="0" w:color="auto"/>
                    <w:bottom w:val="single" w:sz="8" w:space="0" w:color="auto"/>
                    <w:right w:val="single" w:sz="8" w:space="0" w:color="auto"/>
                  </w:tcBorders>
                </w:tcPr>
                <w:p w14:paraId="57E37352" w14:textId="1E1788DF" w:rsidR="00D42A61" w:rsidRDefault="00D42A61" w:rsidP="00D42A61">
                  <w:pPr>
                    <w:jc w:val="center"/>
                    <w:rPr>
                      <w:i/>
                      <w:iCs/>
                      <w:sz w:val="20"/>
                    </w:rPr>
                  </w:pPr>
                  <w:r>
                    <w:rPr>
                      <w:sz w:val="22"/>
                      <w:szCs w:val="22"/>
                    </w:rPr>
                    <w:t>03</w:t>
                  </w:r>
                </w:p>
              </w:tc>
              <w:tc>
                <w:tcPr>
                  <w:tcW w:w="2428" w:type="dxa"/>
                  <w:tcBorders>
                    <w:top w:val="single" w:sz="8" w:space="0" w:color="auto"/>
                    <w:left w:val="single" w:sz="8" w:space="0" w:color="auto"/>
                    <w:bottom w:val="single" w:sz="8" w:space="0" w:color="auto"/>
                    <w:right w:val="single" w:sz="8" w:space="0" w:color="auto"/>
                  </w:tcBorders>
                </w:tcPr>
                <w:p w14:paraId="4BCBFC89" w14:textId="07EA88BD" w:rsidR="00D42A61" w:rsidRDefault="00D42A61" w:rsidP="00D42A61">
                  <w:pPr>
                    <w:jc w:val="center"/>
                    <w:rPr>
                      <w:i/>
                      <w:iCs/>
                      <w:sz w:val="20"/>
                    </w:rPr>
                  </w:pPr>
                  <w:r>
                    <w:rPr>
                      <w:sz w:val="22"/>
                      <w:szCs w:val="22"/>
                    </w:rPr>
                    <w:t>Įgyvendintų privalomų matomumo ir informavimo priemonių apie ES fondų investicijų veiklas fiksuotoji suma, antrojo rinkinio FS su PVM</w:t>
                  </w:r>
                </w:p>
              </w:tc>
              <w:tc>
                <w:tcPr>
                  <w:tcW w:w="3522" w:type="dxa"/>
                  <w:tcBorders>
                    <w:top w:val="single" w:sz="8" w:space="0" w:color="auto"/>
                    <w:left w:val="single" w:sz="8" w:space="0" w:color="auto"/>
                    <w:bottom w:val="single" w:sz="8" w:space="0" w:color="auto"/>
                    <w:right w:val="single" w:sz="8" w:space="0" w:color="auto"/>
                  </w:tcBorders>
                </w:tcPr>
                <w:p w14:paraId="4B8C7734" w14:textId="77777777" w:rsidR="00D42A61" w:rsidRDefault="00D42A61" w:rsidP="00D42A61">
                  <w:pPr>
                    <w:jc w:val="center"/>
                    <w:rPr>
                      <w:sz w:val="22"/>
                      <w:szCs w:val="22"/>
                    </w:rPr>
                  </w:pPr>
                  <w:r>
                    <w:rPr>
                      <w:sz w:val="22"/>
                      <w:szCs w:val="22"/>
                    </w:rPr>
                    <w:t>Fiksuotąją sumą sudaro visų antrojo privalomų matomumo ir informavimo priemonių rinkinio išlaidos, kai:</w:t>
                  </w:r>
                </w:p>
                <w:p w14:paraId="66C5D6BC" w14:textId="77777777" w:rsidR="00D42A61" w:rsidRDefault="00D42A61" w:rsidP="00D42A61">
                  <w:pPr>
                    <w:jc w:val="center"/>
                    <w:rPr>
                      <w:sz w:val="22"/>
                      <w:szCs w:val="22"/>
                    </w:rPr>
                  </w:pPr>
                  <w:r>
                    <w:rPr>
                      <w:sz w:val="22"/>
                      <w:szCs w:val="22"/>
                    </w:rPr>
                    <w:t>a) projekto įgyvendinimo pradžioje projekto vykdytojo oficialioje interneto svetainėje, jei tokia yra, ir socialinės žiniasklaidos svetainėse paskelbta informacija – trumpas veiksmo, įskaitant jo tikslus ir rezultatus, aprašymas, proporcingas paramos dydžiui, bei informavimas apie iš ES gaunamą finansinę paramą;</w:t>
                  </w:r>
                </w:p>
                <w:p w14:paraId="4ECBEA20" w14:textId="77777777" w:rsidR="00D42A61" w:rsidRDefault="00D42A61" w:rsidP="00D42A61">
                  <w:pPr>
                    <w:jc w:val="center"/>
                    <w:rPr>
                      <w:sz w:val="22"/>
                      <w:szCs w:val="22"/>
                    </w:rPr>
                  </w:pPr>
                  <w:r>
                    <w:rPr>
                      <w:sz w:val="22"/>
                      <w:szCs w:val="22"/>
                    </w:rPr>
                    <w:t>b) visuomenei arba dalyviams skirtuose dokumentuose ir komunikacijos medžiagoje, susijusioje su veiksmo įgyvendinimu, gerai matomai pateiktas pareiškimas, kuriame akcentuojama gaunama ES parama;</w:t>
                  </w:r>
                </w:p>
                <w:p w14:paraId="7FE1A2D1" w14:textId="77777777" w:rsidR="00D42A61" w:rsidRDefault="00D42A61" w:rsidP="00D42A61">
                  <w:pPr>
                    <w:jc w:val="center"/>
                    <w:rPr>
                      <w:sz w:val="22"/>
                      <w:szCs w:val="22"/>
                    </w:rPr>
                  </w:pPr>
                  <w:r>
                    <w:rPr>
                      <w:sz w:val="22"/>
                      <w:szCs w:val="22"/>
                    </w:rPr>
                    <w:t>c) kai tik pradedami fiziškai vykdyti veiksmai, susiję su fizinėmis investicijomis, arba sumontuojama nupirkta įranga, visuomenei gerai matomoje vietoje iškabinamos ilgalaikės lentelės ar informacinės lentos su ES emblema.</w:t>
                  </w:r>
                </w:p>
                <w:p w14:paraId="6BA3F540" w14:textId="77777777" w:rsidR="00D42A61" w:rsidRDefault="00D42A61" w:rsidP="00D42A61">
                  <w:pPr>
                    <w:jc w:val="center"/>
                    <w:rPr>
                      <w:i/>
                      <w:iCs/>
                      <w:sz w:val="20"/>
                    </w:rPr>
                  </w:pPr>
                </w:p>
              </w:tc>
            </w:tr>
            <w:tr w:rsidR="00D42A61" w14:paraId="653B1F3F" w14:textId="77777777" w:rsidTr="00D42A61">
              <w:tc>
                <w:tcPr>
                  <w:tcW w:w="2974" w:type="dxa"/>
                  <w:tcBorders>
                    <w:top w:val="single" w:sz="8" w:space="0" w:color="auto"/>
                    <w:left w:val="single" w:sz="8" w:space="0" w:color="auto"/>
                    <w:bottom w:val="single" w:sz="8" w:space="0" w:color="auto"/>
                    <w:right w:val="single" w:sz="8" w:space="0" w:color="auto"/>
                  </w:tcBorders>
                </w:tcPr>
                <w:p w14:paraId="23687935" w14:textId="0E3019ED" w:rsidR="00D42A61" w:rsidRDefault="00D42A61" w:rsidP="00D42A61">
                  <w:pPr>
                    <w:jc w:val="center"/>
                    <w:rPr>
                      <w:i/>
                      <w:iCs/>
                      <w:sz w:val="20"/>
                    </w:rPr>
                  </w:pPr>
                  <w:r>
                    <w:rPr>
                      <w:sz w:val="22"/>
                      <w:szCs w:val="22"/>
                    </w:rPr>
                    <w:t xml:space="preserve">Projektą vykdančio personalo darbo užmokesčio išlaidų dalis per mėnesį, skirta kasmetinėms atostogoms, kuri apskaičiuojama nuo tinkamų finansuoti faktiškai patirtų </w:t>
                  </w:r>
                  <w:r>
                    <w:rPr>
                      <w:sz w:val="22"/>
                      <w:szCs w:val="22"/>
                    </w:rPr>
                    <w:lastRenderedPageBreak/>
                    <w:t xml:space="preserve">darbo užmokesčio išlaidų už faktiškai dirbtą laiką </w:t>
                  </w:r>
                </w:p>
              </w:tc>
              <w:tc>
                <w:tcPr>
                  <w:tcW w:w="2975" w:type="dxa"/>
                  <w:tcBorders>
                    <w:top w:val="single" w:sz="8" w:space="0" w:color="auto"/>
                    <w:left w:val="single" w:sz="8" w:space="0" w:color="auto"/>
                    <w:bottom w:val="single" w:sz="8" w:space="0" w:color="auto"/>
                    <w:right w:val="single" w:sz="8" w:space="0" w:color="auto"/>
                  </w:tcBorders>
                </w:tcPr>
                <w:p w14:paraId="79FEB453" w14:textId="665F3F16" w:rsidR="00D42A61" w:rsidRDefault="00D42A61" w:rsidP="00D42A61">
                  <w:pPr>
                    <w:jc w:val="center"/>
                    <w:rPr>
                      <w:i/>
                      <w:iCs/>
                      <w:sz w:val="20"/>
                    </w:rPr>
                  </w:pPr>
                  <w:r>
                    <w:rPr>
                      <w:sz w:val="22"/>
                      <w:szCs w:val="22"/>
                    </w:rPr>
                    <w:lastRenderedPageBreak/>
                    <w:t>FN-05-01</w:t>
                  </w:r>
                </w:p>
              </w:tc>
              <w:tc>
                <w:tcPr>
                  <w:tcW w:w="2975" w:type="dxa"/>
                  <w:tcBorders>
                    <w:top w:val="single" w:sz="8" w:space="0" w:color="auto"/>
                    <w:left w:val="single" w:sz="8" w:space="0" w:color="auto"/>
                    <w:bottom w:val="single" w:sz="8" w:space="0" w:color="auto"/>
                    <w:right w:val="single" w:sz="8" w:space="0" w:color="auto"/>
                  </w:tcBorders>
                </w:tcPr>
                <w:p w14:paraId="3B58DEB2" w14:textId="6F040C5A" w:rsidR="00D42A61" w:rsidRDefault="00D42A61" w:rsidP="00D42A61">
                  <w:pPr>
                    <w:jc w:val="center"/>
                    <w:rPr>
                      <w:i/>
                      <w:iCs/>
                      <w:sz w:val="20"/>
                    </w:rPr>
                  </w:pPr>
                  <w:r>
                    <w:rPr>
                      <w:sz w:val="22"/>
                      <w:szCs w:val="22"/>
                    </w:rPr>
                    <w:t>01</w:t>
                  </w:r>
                </w:p>
              </w:tc>
              <w:tc>
                <w:tcPr>
                  <w:tcW w:w="2428" w:type="dxa"/>
                  <w:tcBorders>
                    <w:top w:val="single" w:sz="8" w:space="0" w:color="auto"/>
                    <w:left w:val="single" w:sz="8" w:space="0" w:color="auto"/>
                    <w:bottom w:val="single" w:sz="8" w:space="0" w:color="auto"/>
                    <w:right w:val="single" w:sz="8" w:space="0" w:color="auto"/>
                  </w:tcBorders>
                </w:tcPr>
                <w:p w14:paraId="5B6426F5" w14:textId="095ABEFA" w:rsidR="00D42A61" w:rsidRDefault="00D42A61" w:rsidP="00D42A61">
                  <w:pPr>
                    <w:jc w:val="center"/>
                    <w:rPr>
                      <w:i/>
                      <w:iCs/>
                      <w:sz w:val="20"/>
                    </w:rPr>
                  </w:pPr>
                  <w:r>
                    <w:rPr>
                      <w:sz w:val="22"/>
                      <w:szCs w:val="22"/>
                    </w:rPr>
                    <w:t xml:space="preserve">Fiksuotoji norma taikoma, kai priklauso 20 darbo dienų (toliau – d. d.) (jeigu dirbama 5 d. d. per savaitę) arba 24 d. d. (jeigu dirbama 6 d. d. </w:t>
                  </w:r>
                  <w:r>
                    <w:rPr>
                      <w:sz w:val="22"/>
                      <w:szCs w:val="22"/>
                    </w:rPr>
                    <w:lastRenderedPageBreak/>
                    <w:t>per savaitę) kasmetinės atostogos</w:t>
                  </w:r>
                </w:p>
              </w:tc>
              <w:tc>
                <w:tcPr>
                  <w:tcW w:w="3522" w:type="dxa"/>
                  <w:tcBorders>
                    <w:top w:val="single" w:sz="8" w:space="0" w:color="auto"/>
                    <w:left w:val="single" w:sz="8" w:space="0" w:color="auto"/>
                    <w:bottom w:val="single" w:sz="8" w:space="0" w:color="auto"/>
                    <w:right w:val="single" w:sz="8" w:space="0" w:color="auto"/>
                  </w:tcBorders>
                </w:tcPr>
                <w:p w14:paraId="2C376C1B" w14:textId="795D2E0C" w:rsidR="00D42A61" w:rsidRDefault="00D42A61" w:rsidP="00D42A61">
                  <w:pPr>
                    <w:jc w:val="center"/>
                    <w:rPr>
                      <w:i/>
                      <w:iCs/>
                      <w:sz w:val="20"/>
                    </w:rPr>
                  </w:pPr>
                  <w:r>
                    <w:rPr>
                      <w:sz w:val="22"/>
                      <w:szCs w:val="22"/>
                    </w:rPr>
                    <w:lastRenderedPageBreak/>
                    <w:t>Projektą vykdančio personalo darbo užmokesčio išlaidos už kasmetines atostogas, kurios apskaičiuojamos nuo tinkamų finansuoti faktiškai patirtų vykdančiojo personalo darbo užmokesčio išlaidų.</w:t>
                  </w:r>
                </w:p>
              </w:tc>
            </w:tr>
            <w:tr w:rsidR="00D42A61" w14:paraId="7A962C83" w14:textId="77777777" w:rsidTr="00D42A61">
              <w:tc>
                <w:tcPr>
                  <w:tcW w:w="2974" w:type="dxa"/>
                  <w:tcBorders>
                    <w:top w:val="single" w:sz="8" w:space="0" w:color="auto"/>
                    <w:left w:val="single" w:sz="8" w:space="0" w:color="auto"/>
                    <w:bottom w:val="single" w:sz="8" w:space="0" w:color="auto"/>
                    <w:right w:val="single" w:sz="8" w:space="0" w:color="auto"/>
                  </w:tcBorders>
                </w:tcPr>
                <w:p w14:paraId="282AB31E" w14:textId="06BC692A" w:rsidR="00D42A61" w:rsidRDefault="00D42A61" w:rsidP="00D42A61">
                  <w:pPr>
                    <w:jc w:val="center"/>
                    <w:rPr>
                      <w:i/>
                      <w:iCs/>
                      <w:sz w:val="20"/>
                    </w:rPr>
                  </w:pPr>
                  <w:r>
                    <w:rPr>
                      <w:sz w:val="22"/>
                      <w:szCs w:val="22"/>
                    </w:rPr>
                    <w:t>Projektą vykdančio personalo darbo užmokesčio išlaidų dalis per mėnesį, skirta kasmetinėms atostogoms, kuri apskaičiuojama nuo tinkamų finansuoti faktiškai patirtų darbo užmokesčio išlaidų už faktiškai dirbtą laiką</w:t>
                  </w:r>
                </w:p>
              </w:tc>
              <w:tc>
                <w:tcPr>
                  <w:tcW w:w="2975" w:type="dxa"/>
                  <w:tcBorders>
                    <w:top w:val="single" w:sz="8" w:space="0" w:color="auto"/>
                    <w:left w:val="single" w:sz="8" w:space="0" w:color="auto"/>
                    <w:bottom w:val="single" w:sz="8" w:space="0" w:color="auto"/>
                    <w:right w:val="single" w:sz="8" w:space="0" w:color="auto"/>
                  </w:tcBorders>
                </w:tcPr>
                <w:p w14:paraId="092649B6" w14:textId="051B2BD4" w:rsidR="00D42A61" w:rsidRDefault="00D42A61" w:rsidP="00D42A61">
                  <w:pPr>
                    <w:jc w:val="center"/>
                    <w:rPr>
                      <w:i/>
                      <w:iCs/>
                      <w:sz w:val="20"/>
                    </w:rPr>
                  </w:pPr>
                  <w:r>
                    <w:rPr>
                      <w:sz w:val="22"/>
                      <w:szCs w:val="22"/>
                    </w:rPr>
                    <w:t>FN-05-02</w:t>
                  </w:r>
                </w:p>
              </w:tc>
              <w:tc>
                <w:tcPr>
                  <w:tcW w:w="2975" w:type="dxa"/>
                  <w:tcBorders>
                    <w:top w:val="single" w:sz="8" w:space="0" w:color="auto"/>
                    <w:left w:val="single" w:sz="8" w:space="0" w:color="auto"/>
                    <w:bottom w:val="single" w:sz="8" w:space="0" w:color="auto"/>
                    <w:right w:val="single" w:sz="8" w:space="0" w:color="auto"/>
                  </w:tcBorders>
                </w:tcPr>
                <w:p w14:paraId="1CE68D5B" w14:textId="7E6D26FF" w:rsidR="00D42A61" w:rsidRDefault="00D42A61" w:rsidP="00D42A61">
                  <w:pPr>
                    <w:jc w:val="center"/>
                    <w:rPr>
                      <w:i/>
                      <w:iCs/>
                      <w:sz w:val="20"/>
                    </w:rPr>
                  </w:pPr>
                  <w:r>
                    <w:rPr>
                      <w:sz w:val="22"/>
                      <w:szCs w:val="22"/>
                    </w:rPr>
                    <w:t>01</w:t>
                  </w:r>
                </w:p>
              </w:tc>
              <w:tc>
                <w:tcPr>
                  <w:tcW w:w="2428" w:type="dxa"/>
                  <w:tcBorders>
                    <w:top w:val="single" w:sz="8" w:space="0" w:color="auto"/>
                    <w:left w:val="single" w:sz="8" w:space="0" w:color="auto"/>
                    <w:bottom w:val="single" w:sz="8" w:space="0" w:color="auto"/>
                    <w:right w:val="single" w:sz="8" w:space="0" w:color="auto"/>
                  </w:tcBorders>
                </w:tcPr>
                <w:p w14:paraId="53C9A56A" w14:textId="3C7E13AD" w:rsidR="00D42A61" w:rsidRDefault="00D42A61" w:rsidP="00D42A61">
                  <w:pPr>
                    <w:jc w:val="center"/>
                    <w:rPr>
                      <w:i/>
                      <w:iCs/>
                      <w:sz w:val="20"/>
                    </w:rPr>
                  </w:pPr>
                  <w:r>
                    <w:rPr>
                      <w:sz w:val="22"/>
                      <w:szCs w:val="22"/>
                    </w:rPr>
                    <w:t>Fiksuotoji norma, taikoma, kai priklauso nuo 21 iki 25 d. d. (jeigu dirbama 5 d. d. per savaitę) arba nuo 25 iki 30 d. d. (jeigu dirbama 6 d. d. per savaitę) kasmetinės atostogos</w:t>
                  </w:r>
                </w:p>
              </w:tc>
              <w:tc>
                <w:tcPr>
                  <w:tcW w:w="3522" w:type="dxa"/>
                  <w:tcBorders>
                    <w:top w:val="single" w:sz="8" w:space="0" w:color="auto"/>
                    <w:left w:val="single" w:sz="8" w:space="0" w:color="auto"/>
                    <w:bottom w:val="single" w:sz="8" w:space="0" w:color="auto"/>
                    <w:right w:val="single" w:sz="8" w:space="0" w:color="auto"/>
                  </w:tcBorders>
                </w:tcPr>
                <w:p w14:paraId="79DBA6AD" w14:textId="4BC5A43F" w:rsidR="00D42A61" w:rsidRDefault="00D42A61" w:rsidP="00D42A61">
                  <w:pPr>
                    <w:jc w:val="center"/>
                    <w:rPr>
                      <w:i/>
                      <w:iCs/>
                      <w:sz w:val="20"/>
                    </w:rPr>
                  </w:pPr>
                  <w:r>
                    <w:rPr>
                      <w:sz w:val="22"/>
                      <w:szCs w:val="22"/>
                    </w:rPr>
                    <w:t>Projektą vykdančio personalo darbo užmokesčio išlaidos už kasmetines atostogas, kurios apskaičiuojamos nuo tinkamų finansuoti faktiškai patirtų vykdančiojo personalo darbo užmokesčio išlaidų.</w:t>
                  </w:r>
                </w:p>
              </w:tc>
            </w:tr>
            <w:tr w:rsidR="00D42A61" w14:paraId="4AD42907" w14:textId="77777777" w:rsidTr="00D42A61">
              <w:tc>
                <w:tcPr>
                  <w:tcW w:w="2974" w:type="dxa"/>
                  <w:tcBorders>
                    <w:top w:val="single" w:sz="8" w:space="0" w:color="auto"/>
                    <w:left w:val="single" w:sz="8" w:space="0" w:color="auto"/>
                    <w:bottom w:val="single" w:sz="8" w:space="0" w:color="auto"/>
                    <w:right w:val="single" w:sz="8" w:space="0" w:color="auto"/>
                  </w:tcBorders>
                </w:tcPr>
                <w:p w14:paraId="6E368C8E" w14:textId="783ADAE7" w:rsidR="00D42A61" w:rsidRDefault="00D42A61" w:rsidP="00D42A61">
                  <w:pPr>
                    <w:jc w:val="center"/>
                    <w:rPr>
                      <w:i/>
                      <w:iCs/>
                      <w:sz w:val="20"/>
                    </w:rPr>
                  </w:pPr>
                  <w:r>
                    <w:rPr>
                      <w:sz w:val="22"/>
                      <w:szCs w:val="22"/>
                    </w:rPr>
                    <w:t>Darbo užmokesčio išlaidų dalis per mėnesį, skirta kasmetinėms atostogoms, kuri apskaičiuojama nuo tinkamų finansuoti faktiškai patirtų darbo užmokesčio išlaidų už faktiškai dirbtą laiką</w:t>
                  </w:r>
                </w:p>
              </w:tc>
              <w:tc>
                <w:tcPr>
                  <w:tcW w:w="2975" w:type="dxa"/>
                  <w:tcBorders>
                    <w:top w:val="single" w:sz="8" w:space="0" w:color="auto"/>
                    <w:left w:val="single" w:sz="8" w:space="0" w:color="auto"/>
                    <w:bottom w:val="single" w:sz="8" w:space="0" w:color="auto"/>
                    <w:right w:val="single" w:sz="8" w:space="0" w:color="auto"/>
                  </w:tcBorders>
                </w:tcPr>
                <w:p w14:paraId="3DBB243D" w14:textId="04ECBDD7" w:rsidR="00D42A61" w:rsidRDefault="00D42A61" w:rsidP="00D42A61">
                  <w:pPr>
                    <w:jc w:val="center"/>
                    <w:rPr>
                      <w:i/>
                      <w:iCs/>
                      <w:sz w:val="20"/>
                    </w:rPr>
                  </w:pPr>
                  <w:r>
                    <w:rPr>
                      <w:sz w:val="22"/>
                      <w:szCs w:val="22"/>
                    </w:rPr>
                    <w:t>FN-05-03</w:t>
                  </w:r>
                </w:p>
              </w:tc>
              <w:tc>
                <w:tcPr>
                  <w:tcW w:w="2975" w:type="dxa"/>
                  <w:tcBorders>
                    <w:top w:val="single" w:sz="8" w:space="0" w:color="auto"/>
                    <w:left w:val="single" w:sz="8" w:space="0" w:color="auto"/>
                    <w:bottom w:val="single" w:sz="8" w:space="0" w:color="auto"/>
                    <w:right w:val="single" w:sz="8" w:space="0" w:color="auto"/>
                  </w:tcBorders>
                </w:tcPr>
                <w:p w14:paraId="4F6A0D5A" w14:textId="093BA691" w:rsidR="00D42A61" w:rsidRDefault="00D42A61" w:rsidP="00D42A61">
                  <w:pPr>
                    <w:jc w:val="center"/>
                    <w:rPr>
                      <w:i/>
                      <w:iCs/>
                      <w:sz w:val="20"/>
                    </w:rPr>
                  </w:pPr>
                  <w:r>
                    <w:rPr>
                      <w:sz w:val="22"/>
                      <w:szCs w:val="22"/>
                    </w:rPr>
                    <w:t>01</w:t>
                  </w:r>
                </w:p>
              </w:tc>
              <w:tc>
                <w:tcPr>
                  <w:tcW w:w="2428" w:type="dxa"/>
                  <w:tcBorders>
                    <w:top w:val="single" w:sz="8" w:space="0" w:color="auto"/>
                    <w:left w:val="single" w:sz="8" w:space="0" w:color="auto"/>
                    <w:bottom w:val="single" w:sz="8" w:space="0" w:color="auto"/>
                    <w:right w:val="single" w:sz="8" w:space="0" w:color="auto"/>
                  </w:tcBorders>
                </w:tcPr>
                <w:p w14:paraId="328F23B1" w14:textId="5071CAC3" w:rsidR="00D42A61" w:rsidRDefault="00D42A61" w:rsidP="00D42A61">
                  <w:pPr>
                    <w:jc w:val="center"/>
                    <w:rPr>
                      <w:i/>
                      <w:iCs/>
                      <w:sz w:val="20"/>
                    </w:rPr>
                  </w:pPr>
                  <w:r>
                    <w:rPr>
                      <w:sz w:val="22"/>
                      <w:szCs w:val="22"/>
                    </w:rPr>
                    <w:t>Fiksuotoji norma taikoma, kai priklauso nuo 26 iki 30 d. d. (jeigu dirbama 5 d. d. per savaitę) arba nuo 31 iki 36 d. d. (jeigu dirbama 6 d. d. per savaitę) kasmetinės atostogos</w:t>
                  </w:r>
                </w:p>
              </w:tc>
              <w:tc>
                <w:tcPr>
                  <w:tcW w:w="3522" w:type="dxa"/>
                  <w:tcBorders>
                    <w:top w:val="single" w:sz="8" w:space="0" w:color="auto"/>
                    <w:left w:val="single" w:sz="8" w:space="0" w:color="auto"/>
                    <w:bottom w:val="single" w:sz="8" w:space="0" w:color="auto"/>
                    <w:right w:val="single" w:sz="8" w:space="0" w:color="auto"/>
                  </w:tcBorders>
                </w:tcPr>
                <w:p w14:paraId="385909A7" w14:textId="387C7C9F" w:rsidR="00D42A61" w:rsidRDefault="00D42A61" w:rsidP="00D42A61">
                  <w:pPr>
                    <w:jc w:val="center"/>
                    <w:rPr>
                      <w:i/>
                      <w:iCs/>
                      <w:sz w:val="20"/>
                    </w:rPr>
                  </w:pPr>
                  <w:r>
                    <w:rPr>
                      <w:sz w:val="22"/>
                      <w:szCs w:val="22"/>
                    </w:rPr>
                    <w:t>Projektą vykdančio personalo darbo užmokesčio išlaidos už kasmetines atostogas, kurios apskaičiuojamos nuo tinkamų finansuoti faktiškai patirtų vykdančiojo personalo darbo užmokesčio išlaidų.</w:t>
                  </w:r>
                </w:p>
              </w:tc>
            </w:tr>
            <w:tr w:rsidR="00D42A61" w14:paraId="1C1B4632" w14:textId="77777777" w:rsidTr="00D42A61">
              <w:tc>
                <w:tcPr>
                  <w:tcW w:w="2974" w:type="dxa"/>
                  <w:tcBorders>
                    <w:top w:val="single" w:sz="8" w:space="0" w:color="auto"/>
                    <w:left w:val="single" w:sz="8" w:space="0" w:color="auto"/>
                    <w:bottom w:val="single" w:sz="8" w:space="0" w:color="auto"/>
                    <w:right w:val="single" w:sz="8" w:space="0" w:color="auto"/>
                  </w:tcBorders>
                </w:tcPr>
                <w:p w14:paraId="74A4033D" w14:textId="1AC5BB2D" w:rsidR="00D42A61" w:rsidRDefault="00D42A61" w:rsidP="00D42A61">
                  <w:pPr>
                    <w:jc w:val="center"/>
                    <w:rPr>
                      <w:i/>
                      <w:iCs/>
                      <w:sz w:val="20"/>
                    </w:rPr>
                  </w:pPr>
                  <w:r>
                    <w:rPr>
                      <w:sz w:val="22"/>
                      <w:szCs w:val="22"/>
                    </w:rPr>
                    <w:t>Darbo užmokesčio išlaidų dalis per mėnesį, skirta kasmetinėms atostogoms, kuri apskaičiuojama nuo tinkamų finansuoti faktiškai patirtų darbo užmokesčio išlaidų už faktiškai dirbtą laiką</w:t>
                  </w:r>
                </w:p>
              </w:tc>
              <w:tc>
                <w:tcPr>
                  <w:tcW w:w="2975" w:type="dxa"/>
                  <w:tcBorders>
                    <w:top w:val="single" w:sz="8" w:space="0" w:color="auto"/>
                    <w:left w:val="single" w:sz="8" w:space="0" w:color="auto"/>
                    <w:bottom w:val="single" w:sz="8" w:space="0" w:color="auto"/>
                    <w:right w:val="single" w:sz="8" w:space="0" w:color="auto"/>
                  </w:tcBorders>
                </w:tcPr>
                <w:p w14:paraId="531D2E66" w14:textId="2EAA77E7" w:rsidR="00D42A61" w:rsidRDefault="00D42A61" w:rsidP="00D42A61">
                  <w:pPr>
                    <w:jc w:val="center"/>
                    <w:rPr>
                      <w:i/>
                      <w:iCs/>
                      <w:sz w:val="20"/>
                    </w:rPr>
                  </w:pPr>
                  <w:r>
                    <w:rPr>
                      <w:sz w:val="22"/>
                      <w:szCs w:val="22"/>
                    </w:rPr>
                    <w:t>FN-05-04</w:t>
                  </w:r>
                </w:p>
              </w:tc>
              <w:tc>
                <w:tcPr>
                  <w:tcW w:w="2975" w:type="dxa"/>
                  <w:tcBorders>
                    <w:top w:val="single" w:sz="8" w:space="0" w:color="auto"/>
                    <w:left w:val="single" w:sz="8" w:space="0" w:color="auto"/>
                    <w:bottom w:val="single" w:sz="8" w:space="0" w:color="auto"/>
                    <w:right w:val="single" w:sz="8" w:space="0" w:color="auto"/>
                  </w:tcBorders>
                </w:tcPr>
                <w:p w14:paraId="2189E6FB" w14:textId="5CC6A87E" w:rsidR="00D42A61" w:rsidRDefault="00D42A61" w:rsidP="00D42A61">
                  <w:pPr>
                    <w:jc w:val="center"/>
                    <w:rPr>
                      <w:i/>
                      <w:iCs/>
                      <w:sz w:val="20"/>
                    </w:rPr>
                  </w:pPr>
                  <w:r>
                    <w:rPr>
                      <w:sz w:val="22"/>
                      <w:szCs w:val="22"/>
                    </w:rPr>
                    <w:t>01</w:t>
                  </w:r>
                </w:p>
              </w:tc>
              <w:tc>
                <w:tcPr>
                  <w:tcW w:w="2428" w:type="dxa"/>
                  <w:tcBorders>
                    <w:top w:val="single" w:sz="8" w:space="0" w:color="auto"/>
                    <w:left w:val="single" w:sz="8" w:space="0" w:color="auto"/>
                    <w:bottom w:val="single" w:sz="8" w:space="0" w:color="auto"/>
                    <w:right w:val="single" w:sz="8" w:space="0" w:color="auto"/>
                  </w:tcBorders>
                </w:tcPr>
                <w:p w14:paraId="426F028D" w14:textId="4C3ABFDE" w:rsidR="00D42A61" w:rsidRDefault="00D42A61" w:rsidP="00D42A61">
                  <w:pPr>
                    <w:jc w:val="center"/>
                    <w:rPr>
                      <w:i/>
                      <w:iCs/>
                      <w:sz w:val="20"/>
                    </w:rPr>
                  </w:pPr>
                  <w:r>
                    <w:rPr>
                      <w:sz w:val="22"/>
                      <w:szCs w:val="22"/>
                    </w:rPr>
                    <w:t>Fiksuotoji norma, taikoma, kai priklauso nuo 31 iki 36 d. d. (jeigu dirbama 5 d. d. per savaitę) arba nuo 37 iki 42 d. d. (jeigu dirbama 6 d. d. per savaitę) kasmetinės atostogos</w:t>
                  </w:r>
                </w:p>
              </w:tc>
              <w:tc>
                <w:tcPr>
                  <w:tcW w:w="3522" w:type="dxa"/>
                  <w:tcBorders>
                    <w:top w:val="single" w:sz="8" w:space="0" w:color="auto"/>
                    <w:left w:val="single" w:sz="8" w:space="0" w:color="auto"/>
                    <w:bottom w:val="single" w:sz="8" w:space="0" w:color="auto"/>
                    <w:right w:val="single" w:sz="8" w:space="0" w:color="auto"/>
                  </w:tcBorders>
                </w:tcPr>
                <w:p w14:paraId="37C1AD1F" w14:textId="04DF762D" w:rsidR="00D42A61" w:rsidRDefault="00D42A61" w:rsidP="00D42A61">
                  <w:pPr>
                    <w:jc w:val="center"/>
                    <w:rPr>
                      <w:i/>
                      <w:iCs/>
                      <w:sz w:val="20"/>
                    </w:rPr>
                  </w:pPr>
                  <w:r>
                    <w:rPr>
                      <w:sz w:val="22"/>
                      <w:szCs w:val="22"/>
                    </w:rPr>
                    <w:t>Projektą vykdančio personalo darbo užmokesčio išlaidos už kasmetines atostogas, kurios apskaičiuojamos nuo tinkamų finansuoti faktiškai patirtų vykdančiojo personalo darbo užmokesčio išlaidų.</w:t>
                  </w:r>
                </w:p>
              </w:tc>
            </w:tr>
            <w:tr w:rsidR="00D42A61" w14:paraId="37366956" w14:textId="77777777" w:rsidTr="00D42A61">
              <w:tc>
                <w:tcPr>
                  <w:tcW w:w="2974" w:type="dxa"/>
                  <w:tcBorders>
                    <w:top w:val="single" w:sz="8" w:space="0" w:color="auto"/>
                    <w:left w:val="single" w:sz="8" w:space="0" w:color="auto"/>
                    <w:bottom w:val="single" w:sz="8" w:space="0" w:color="auto"/>
                    <w:right w:val="single" w:sz="8" w:space="0" w:color="auto"/>
                  </w:tcBorders>
                </w:tcPr>
                <w:p w14:paraId="5D60AE06" w14:textId="0BC55D9D" w:rsidR="00D42A61" w:rsidRDefault="00D42A61" w:rsidP="00D42A61">
                  <w:pPr>
                    <w:jc w:val="center"/>
                    <w:rPr>
                      <w:i/>
                      <w:iCs/>
                      <w:sz w:val="20"/>
                    </w:rPr>
                  </w:pPr>
                  <w:r>
                    <w:rPr>
                      <w:sz w:val="22"/>
                      <w:szCs w:val="22"/>
                    </w:rPr>
                    <w:t>Darbo užmokesčio išlaidų dalis per mėnesį, skirta kasmetinėms atostogoms, kuri apskaičiuojama nuo tinkamų finansuoti faktiškai patirtų darbo užmokesčio išlaidų už faktiškai dirbtą laiką</w:t>
                  </w:r>
                </w:p>
              </w:tc>
              <w:tc>
                <w:tcPr>
                  <w:tcW w:w="2975" w:type="dxa"/>
                  <w:tcBorders>
                    <w:top w:val="single" w:sz="8" w:space="0" w:color="auto"/>
                    <w:left w:val="single" w:sz="8" w:space="0" w:color="auto"/>
                    <w:bottom w:val="single" w:sz="8" w:space="0" w:color="auto"/>
                    <w:right w:val="single" w:sz="8" w:space="0" w:color="auto"/>
                  </w:tcBorders>
                </w:tcPr>
                <w:p w14:paraId="2DA50B88" w14:textId="77777777" w:rsidR="00D42A61" w:rsidRDefault="00D42A61" w:rsidP="00D42A61">
                  <w:pPr>
                    <w:jc w:val="center"/>
                    <w:rPr>
                      <w:sz w:val="22"/>
                      <w:szCs w:val="22"/>
                    </w:rPr>
                  </w:pPr>
                  <w:r>
                    <w:rPr>
                      <w:sz w:val="22"/>
                      <w:szCs w:val="22"/>
                    </w:rPr>
                    <w:t>FN-05-05</w:t>
                  </w:r>
                </w:p>
                <w:p w14:paraId="61010F6B" w14:textId="77777777" w:rsidR="00D42A61" w:rsidRDefault="00D42A61" w:rsidP="00D42A61">
                  <w:pPr>
                    <w:jc w:val="center"/>
                    <w:rPr>
                      <w:i/>
                      <w:iCs/>
                      <w:sz w:val="20"/>
                    </w:rPr>
                  </w:pPr>
                </w:p>
              </w:tc>
              <w:tc>
                <w:tcPr>
                  <w:tcW w:w="2975" w:type="dxa"/>
                  <w:tcBorders>
                    <w:top w:val="single" w:sz="8" w:space="0" w:color="auto"/>
                    <w:left w:val="single" w:sz="8" w:space="0" w:color="auto"/>
                    <w:bottom w:val="single" w:sz="8" w:space="0" w:color="auto"/>
                    <w:right w:val="single" w:sz="8" w:space="0" w:color="auto"/>
                  </w:tcBorders>
                </w:tcPr>
                <w:p w14:paraId="00B963A7" w14:textId="2FB81C6D" w:rsidR="00D42A61" w:rsidRDefault="00D42A61" w:rsidP="00D42A61">
                  <w:pPr>
                    <w:jc w:val="center"/>
                    <w:rPr>
                      <w:i/>
                      <w:iCs/>
                      <w:sz w:val="20"/>
                    </w:rPr>
                  </w:pPr>
                  <w:r>
                    <w:rPr>
                      <w:sz w:val="22"/>
                      <w:szCs w:val="22"/>
                    </w:rPr>
                    <w:t>01</w:t>
                  </w:r>
                </w:p>
              </w:tc>
              <w:tc>
                <w:tcPr>
                  <w:tcW w:w="2428" w:type="dxa"/>
                  <w:tcBorders>
                    <w:top w:val="single" w:sz="8" w:space="0" w:color="auto"/>
                    <w:left w:val="single" w:sz="8" w:space="0" w:color="auto"/>
                    <w:bottom w:val="single" w:sz="8" w:space="0" w:color="auto"/>
                    <w:right w:val="single" w:sz="8" w:space="0" w:color="auto"/>
                  </w:tcBorders>
                </w:tcPr>
                <w:p w14:paraId="6330A0BC" w14:textId="45274808" w:rsidR="00D42A61" w:rsidRDefault="00D42A61" w:rsidP="00D42A61">
                  <w:pPr>
                    <w:jc w:val="center"/>
                    <w:rPr>
                      <w:i/>
                      <w:iCs/>
                      <w:sz w:val="20"/>
                    </w:rPr>
                  </w:pPr>
                  <w:r>
                    <w:rPr>
                      <w:sz w:val="22"/>
                      <w:szCs w:val="22"/>
                    </w:rPr>
                    <w:t>Fiksuotoji norma, taikoma, kai priklauso nuo 37 iki 39 d. d. (jeigu dirbama 5 d. d. per savaitę) arba nuo 43 iki 47 d. d. (jeigu dirbama 6 d. d. per savaitę) kasmetinės atostogos</w:t>
                  </w:r>
                </w:p>
              </w:tc>
              <w:tc>
                <w:tcPr>
                  <w:tcW w:w="3522" w:type="dxa"/>
                  <w:tcBorders>
                    <w:top w:val="single" w:sz="8" w:space="0" w:color="auto"/>
                    <w:left w:val="single" w:sz="8" w:space="0" w:color="auto"/>
                    <w:bottom w:val="single" w:sz="8" w:space="0" w:color="auto"/>
                    <w:right w:val="single" w:sz="8" w:space="0" w:color="auto"/>
                  </w:tcBorders>
                </w:tcPr>
                <w:p w14:paraId="5B93266F" w14:textId="0F032ADC" w:rsidR="00D42A61" w:rsidRDefault="00D42A61" w:rsidP="00D42A61">
                  <w:pPr>
                    <w:jc w:val="center"/>
                    <w:rPr>
                      <w:i/>
                      <w:iCs/>
                      <w:sz w:val="20"/>
                    </w:rPr>
                  </w:pPr>
                  <w:r>
                    <w:rPr>
                      <w:sz w:val="22"/>
                      <w:szCs w:val="22"/>
                    </w:rPr>
                    <w:t>Projektą vykdančio personalo darbo užmokesčio išlaidos už kasmetines atostogas, kurios apskaičiuojamos nuo tinkamų finansuoti faktiškai patirtų vykdančiojo personalo darbo užmokesčio išlaidų.</w:t>
                  </w:r>
                </w:p>
              </w:tc>
            </w:tr>
            <w:tr w:rsidR="00D42A61" w14:paraId="2DECA69A" w14:textId="77777777" w:rsidTr="00D42A61">
              <w:tc>
                <w:tcPr>
                  <w:tcW w:w="2974" w:type="dxa"/>
                  <w:tcBorders>
                    <w:top w:val="single" w:sz="8" w:space="0" w:color="auto"/>
                    <w:left w:val="single" w:sz="8" w:space="0" w:color="auto"/>
                    <w:bottom w:val="single" w:sz="8" w:space="0" w:color="auto"/>
                    <w:right w:val="single" w:sz="8" w:space="0" w:color="auto"/>
                  </w:tcBorders>
                </w:tcPr>
                <w:p w14:paraId="3D73C921" w14:textId="078FE622" w:rsidR="00D42A61" w:rsidRDefault="00D42A61" w:rsidP="00D42A61">
                  <w:pPr>
                    <w:jc w:val="center"/>
                    <w:rPr>
                      <w:i/>
                      <w:iCs/>
                      <w:sz w:val="20"/>
                    </w:rPr>
                  </w:pPr>
                  <w:r>
                    <w:rPr>
                      <w:sz w:val="22"/>
                      <w:szCs w:val="22"/>
                    </w:rPr>
                    <w:lastRenderedPageBreak/>
                    <w:t>Darbo užmokesčio išlaidų dalis per mėnesį, skirta kasmetinėms atostogoms, kuri apskaičiuojama nuo tinkamų finansuoti faktiškai patirtų darbo užmokesčio išlaidų už faktiškai dirbtą laiką</w:t>
                  </w:r>
                </w:p>
              </w:tc>
              <w:tc>
                <w:tcPr>
                  <w:tcW w:w="2975" w:type="dxa"/>
                  <w:tcBorders>
                    <w:top w:val="single" w:sz="8" w:space="0" w:color="auto"/>
                    <w:left w:val="single" w:sz="8" w:space="0" w:color="auto"/>
                    <w:bottom w:val="single" w:sz="8" w:space="0" w:color="auto"/>
                    <w:right w:val="single" w:sz="8" w:space="0" w:color="auto"/>
                  </w:tcBorders>
                </w:tcPr>
                <w:p w14:paraId="367C6046" w14:textId="77777777" w:rsidR="00D42A61" w:rsidRDefault="00D42A61" w:rsidP="00D42A61">
                  <w:pPr>
                    <w:jc w:val="center"/>
                    <w:rPr>
                      <w:sz w:val="22"/>
                      <w:szCs w:val="22"/>
                    </w:rPr>
                  </w:pPr>
                  <w:r>
                    <w:rPr>
                      <w:sz w:val="22"/>
                      <w:szCs w:val="22"/>
                    </w:rPr>
                    <w:t>FN-05-06</w:t>
                  </w:r>
                </w:p>
                <w:p w14:paraId="1DF7DC5E" w14:textId="77777777" w:rsidR="00D42A61" w:rsidRDefault="00D42A61" w:rsidP="00D42A61">
                  <w:pPr>
                    <w:jc w:val="center"/>
                    <w:rPr>
                      <w:i/>
                      <w:iCs/>
                      <w:sz w:val="20"/>
                    </w:rPr>
                  </w:pPr>
                </w:p>
              </w:tc>
              <w:tc>
                <w:tcPr>
                  <w:tcW w:w="2975" w:type="dxa"/>
                  <w:tcBorders>
                    <w:top w:val="single" w:sz="8" w:space="0" w:color="auto"/>
                    <w:left w:val="single" w:sz="8" w:space="0" w:color="auto"/>
                    <w:bottom w:val="single" w:sz="8" w:space="0" w:color="auto"/>
                    <w:right w:val="single" w:sz="8" w:space="0" w:color="auto"/>
                  </w:tcBorders>
                </w:tcPr>
                <w:p w14:paraId="48CDD2C5" w14:textId="5C862090" w:rsidR="00D42A61" w:rsidRDefault="00D42A61" w:rsidP="00D42A61">
                  <w:pPr>
                    <w:jc w:val="center"/>
                    <w:rPr>
                      <w:i/>
                      <w:iCs/>
                      <w:sz w:val="20"/>
                    </w:rPr>
                  </w:pPr>
                  <w:r>
                    <w:rPr>
                      <w:sz w:val="22"/>
                      <w:szCs w:val="22"/>
                    </w:rPr>
                    <w:t>01</w:t>
                  </w:r>
                </w:p>
              </w:tc>
              <w:tc>
                <w:tcPr>
                  <w:tcW w:w="2428" w:type="dxa"/>
                  <w:tcBorders>
                    <w:top w:val="single" w:sz="8" w:space="0" w:color="auto"/>
                    <w:left w:val="single" w:sz="8" w:space="0" w:color="auto"/>
                    <w:bottom w:val="single" w:sz="8" w:space="0" w:color="auto"/>
                    <w:right w:val="single" w:sz="8" w:space="0" w:color="auto"/>
                  </w:tcBorders>
                </w:tcPr>
                <w:p w14:paraId="1B1BBA7E" w14:textId="209C2AED" w:rsidR="00D42A61" w:rsidRDefault="00D42A61" w:rsidP="00D42A61">
                  <w:pPr>
                    <w:jc w:val="center"/>
                    <w:rPr>
                      <w:i/>
                      <w:iCs/>
                      <w:sz w:val="20"/>
                    </w:rPr>
                  </w:pPr>
                  <w:r>
                    <w:rPr>
                      <w:sz w:val="22"/>
                      <w:szCs w:val="22"/>
                    </w:rPr>
                    <w:t>Fiksuotoji norma taikoma, kai priklauso 40 d. d. (jeigu dirbama 5 d. d. per savaitę) arba 48 d. d. (jeigu dirbama 6 d. d. per savaitę) kasmetinės atostogos</w:t>
                  </w:r>
                </w:p>
              </w:tc>
              <w:tc>
                <w:tcPr>
                  <w:tcW w:w="3522" w:type="dxa"/>
                  <w:tcBorders>
                    <w:top w:val="single" w:sz="8" w:space="0" w:color="auto"/>
                    <w:left w:val="single" w:sz="8" w:space="0" w:color="auto"/>
                    <w:bottom w:val="single" w:sz="8" w:space="0" w:color="auto"/>
                    <w:right w:val="single" w:sz="8" w:space="0" w:color="auto"/>
                  </w:tcBorders>
                </w:tcPr>
                <w:p w14:paraId="11CE2EF8" w14:textId="22278E2E" w:rsidR="00D42A61" w:rsidRDefault="00D42A61" w:rsidP="00D42A61">
                  <w:pPr>
                    <w:jc w:val="center"/>
                    <w:rPr>
                      <w:i/>
                      <w:iCs/>
                      <w:sz w:val="20"/>
                    </w:rPr>
                  </w:pPr>
                  <w:r>
                    <w:rPr>
                      <w:sz w:val="22"/>
                      <w:szCs w:val="22"/>
                    </w:rPr>
                    <w:t>Projektą vykdančio personalo darbo užmokesčio išlaidos už kasmetines atostogas, kurios apskaičiuojamos nuo tinkamų finansuoti faktiškai patirtų vykdančiojo personalo darbo užmokesčio išlaidų.</w:t>
                  </w:r>
                </w:p>
              </w:tc>
            </w:tr>
            <w:tr w:rsidR="00D42A61" w14:paraId="5DD18C84" w14:textId="77777777" w:rsidTr="00D42A61">
              <w:tc>
                <w:tcPr>
                  <w:tcW w:w="2974" w:type="dxa"/>
                  <w:tcBorders>
                    <w:top w:val="single" w:sz="8" w:space="0" w:color="auto"/>
                    <w:left w:val="single" w:sz="8" w:space="0" w:color="auto"/>
                    <w:bottom w:val="single" w:sz="8" w:space="0" w:color="auto"/>
                    <w:right w:val="single" w:sz="8" w:space="0" w:color="auto"/>
                  </w:tcBorders>
                </w:tcPr>
                <w:p w14:paraId="6AC038DC" w14:textId="62864A82" w:rsidR="00D42A61" w:rsidRDefault="00D42A61" w:rsidP="00D42A61">
                  <w:pPr>
                    <w:jc w:val="center"/>
                    <w:rPr>
                      <w:i/>
                      <w:iCs/>
                      <w:sz w:val="20"/>
                    </w:rPr>
                  </w:pPr>
                  <w:r>
                    <w:rPr>
                      <w:sz w:val="22"/>
                      <w:szCs w:val="22"/>
                    </w:rPr>
                    <w:t xml:space="preserve">Darbo užmokesčio išlaidų dalis per mėnesį, skirta kasmetinėms atostogoms, kuri apskaičiuojama nuo tinkamų finansuoti faktiškai patirtų darbo užmokesčio išlaidų už faktiškai dirbtą laiką </w:t>
                  </w:r>
                </w:p>
              </w:tc>
              <w:tc>
                <w:tcPr>
                  <w:tcW w:w="2975" w:type="dxa"/>
                  <w:tcBorders>
                    <w:top w:val="single" w:sz="8" w:space="0" w:color="auto"/>
                    <w:left w:val="single" w:sz="8" w:space="0" w:color="auto"/>
                    <w:bottom w:val="single" w:sz="8" w:space="0" w:color="auto"/>
                    <w:right w:val="single" w:sz="8" w:space="0" w:color="auto"/>
                  </w:tcBorders>
                </w:tcPr>
                <w:p w14:paraId="54E54839" w14:textId="77777777" w:rsidR="00D42A61" w:rsidRDefault="00D42A61" w:rsidP="00D42A61">
                  <w:pPr>
                    <w:jc w:val="center"/>
                    <w:rPr>
                      <w:sz w:val="22"/>
                      <w:szCs w:val="22"/>
                    </w:rPr>
                  </w:pPr>
                  <w:r>
                    <w:rPr>
                      <w:sz w:val="22"/>
                      <w:szCs w:val="22"/>
                    </w:rPr>
                    <w:t>FN-05-07</w:t>
                  </w:r>
                </w:p>
                <w:p w14:paraId="6B5244BC" w14:textId="77777777" w:rsidR="00D42A61" w:rsidRDefault="00D42A61" w:rsidP="00D42A61">
                  <w:pPr>
                    <w:jc w:val="center"/>
                    <w:rPr>
                      <w:i/>
                      <w:iCs/>
                      <w:sz w:val="20"/>
                    </w:rPr>
                  </w:pPr>
                </w:p>
              </w:tc>
              <w:tc>
                <w:tcPr>
                  <w:tcW w:w="2975" w:type="dxa"/>
                  <w:tcBorders>
                    <w:top w:val="single" w:sz="8" w:space="0" w:color="auto"/>
                    <w:left w:val="single" w:sz="8" w:space="0" w:color="auto"/>
                    <w:bottom w:val="single" w:sz="8" w:space="0" w:color="auto"/>
                    <w:right w:val="single" w:sz="8" w:space="0" w:color="auto"/>
                  </w:tcBorders>
                </w:tcPr>
                <w:p w14:paraId="4E23C0F4" w14:textId="7B109B3B" w:rsidR="00D42A61" w:rsidRDefault="00D42A61" w:rsidP="00D42A61">
                  <w:pPr>
                    <w:jc w:val="center"/>
                    <w:rPr>
                      <w:i/>
                      <w:iCs/>
                      <w:sz w:val="20"/>
                    </w:rPr>
                  </w:pPr>
                  <w:r>
                    <w:rPr>
                      <w:sz w:val="22"/>
                      <w:szCs w:val="22"/>
                    </w:rPr>
                    <w:t>01</w:t>
                  </w:r>
                </w:p>
              </w:tc>
              <w:tc>
                <w:tcPr>
                  <w:tcW w:w="2428" w:type="dxa"/>
                  <w:tcBorders>
                    <w:top w:val="single" w:sz="8" w:space="0" w:color="auto"/>
                    <w:left w:val="single" w:sz="8" w:space="0" w:color="auto"/>
                    <w:bottom w:val="single" w:sz="8" w:space="0" w:color="auto"/>
                    <w:right w:val="single" w:sz="8" w:space="0" w:color="auto"/>
                  </w:tcBorders>
                </w:tcPr>
                <w:p w14:paraId="4CAE36C4" w14:textId="47200F2F" w:rsidR="00D42A61" w:rsidRDefault="00D42A61" w:rsidP="00D42A61">
                  <w:pPr>
                    <w:jc w:val="center"/>
                    <w:rPr>
                      <w:i/>
                      <w:iCs/>
                      <w:sz w:val="20"/>
                    </w:rPr>
                  </w:pPr>
                  <w:r>
                    <w:rPr>
                      <w:sz w:val="22"/>
                      <w:szCs w:val="22"/>
                    </w:rPr>
                    <w:t>Fiksuotoji norma taikoma, kai priklauso nuo 41 d. d. (jeigu dirbama 5 d. d. per savaitę) arba nuo 49 d. d. (jeigu dirbama 6 d. d. per savaitę) kasmetinės atostogos</w:t>
                  </w:r>
                </w:p>
              </w:tc>
              <w:tc>
                <w:tcPr>
                  <w:tcW w:w="3522" w:type="dxa"/>
                  <w:tcBorders>
                    <w:top w:val="single" w:sz="8" w:space="0" w:color="auto"/>
                    <w:left w:val="single" w:sz="8" w:space="0" w:color="auto"/>
                    <w:bottom w:val="single" w:sz="8" w:space="0" w:color="auto"/>
                    <w:right w:val="single" w:sz="8" w:space="0" w:color="auto"/>
                  </w:tcBorders>
                </w:tcPr>
                <w:p w14:paraId="5277ED25" w14:textId="33F35584" w:rsidR="00D42A61" w:rsidRDefault="00D42A61" w:rsidP="00D42A61">
                  <w:pPr>
                    <w:jc w:val="center"/>
                    <w:rPr>
                      <w:i/>
                      <w:iCs/>
                      <w:sz w:val="20"/>
                    </w:rPr>
                  </w:pPr>
                  <w:r>
                    <w:rPr>
                      <w:sz w:val="22"/>
                      <w:szCs w:val="22"/>
                    </w:rPr>
                    <w:t>Projektą vykdančio personalo darbo užmokesčio išlaidos už kasmetines atostogas, kurios apskaičiuojamos nuo tinkamų finansuoti faktiškai patirtų vykdančiojo personalo darbo užmokesčio išlaidų.</w:t>
                  </w:r>
                </w:p>
              </w:tc>
            </w:tr>
          </w:tbl>
          <w:p w14:paraId="2E2AA8A0" w14:textId="77777777" w:rsidR="00EB0F8F" w:rsidRDefault="00EB0F8F">
            <w:pPr>
              <w:jc w:val="both"/>
              <w:rPr>
                <w:i/>
                <w:iCs/>
                <w:sz w:val="22"/>
                <w:szCs w:val="22"/>
              </w:rPr>
            </w:pPr>
          </w:p>
          <w:p w14:paraId="3593DC7D" w14:textId="77777777" w:rsidR="00EB0F8F" w:rsidRDefault="00EB0F8F">
            <w:pPr>
              <w:jc w:val="both"/>
              <w:rPr>
                <w:i/>
                <w:iCs/>
                <w:sz w:val="22"/>
                <w:szCs w:val="22"/>
              </w:rPr>
            </w:pPr>
          </w:p>
        </w:tc>
      </w:tr>
    </w:tbl>
    <w:p w14:paraId="2C5127EF" w14:textId="7F4FEE97" w:rsidR="00EB0F8F" w:rsidRDefault="00C222C1">
      <w:pPr>
        <w:spacing w:line="276" w:lineRule="auto"/>
        <w:jc w:val="center"/>
        <w:rPr>
          <w:rFonts w:eastAsia="Calibri"/>
          <w:szCs w:val="24"/>
        </w:rPr>
      </w:pPr>
      <w:r>
        <w:rPr>
          <w:rFonts w:eastAsia="Calibri"/>
          <w:szCs w:val="24"/>
        </w:rPr>
        <w:lastRenderedPageBreak/>
        <w:t>________________</w:t>
      </w:r>
    </w:p>
    <w:p w14:paraId="5160264F" w14:textId="77777777" w:rsidR="00D42A61" w:rsidRDefault="00D42A61">
      <w:pPr>
        <w:spacing w:line="276" w:lineRule="auto"/>
        <w:jc w:val="center"/>
        <w:rPr>
          <w:szCs w:val="24"/>
        </w:rPr>
      </w:pPr>
    </w:p>
    <w:p w14:paraId="31CC3F37" w14:textId="77777777" w:rsidR="00D42A61" w:rsidRDefault="00D42A61" w:rsidP="009D6264">
      <w:pPr>
        <w:spacing w:line="276" w:lineRule="auto"/>
        <w:rPr>
          <w:szCs w:val="24"/>
        </w:rPr>
      </w:pPr>
    </w:p>
    <w:p w14:paraId="4BA5034D" w14:textId="77777777" w:rsidR="009D6264" w:rsidRDefault="009D6264" w:rsidP="009D6264">
      <w:pPr>
        <w:spacing w:line="276" w:lineRule="auto"/>
        <w:rPr>
          <w:szCs w:val="24"/>
        </w:rPr>
      </w:pPr>
    </w:p>
    <w:p w14:paraId="2AAC3DC2" w14:textId="77777777" w:rsidR="009D6264" w:rsidRDefault="009D6264" w:rsidP="009D6264">
      <w:pPr>
        <w:spacing w:line="276" w:lineRule="auto"/>
        <w:rPr>
          <w:szCs w:val="24"/>
        </w:rPr>
      </w:pPr>
    </w:p>
    <w:p w14:paraId="331E1FA9" w14:textId="77777777" w:rsidR="009D6264" w:rsidRDefault="009D6264" w:rsidP="009D6264">
      <w:pPr>
        <w:spacing w:line="276" w:lineRule="auto"/>
        <w:rPr>
          <w:szCs w:val="24"/>
        </w:rPr>
      </w:pPr>
    </w:p>
    <w:p w14:paraId="7ED9D2A2" w14:textId="77777777" w:rsidR="009D6264" w:rsidRDefault="009D6264" w:rsidP="009D6264">
      <w:pPr>
        <w:spacing w:line="276" w:lineRule="auto"/>
        <w:rPr>
          <w:szCs w:val="24"/>
        </w:rPr>
      </w:pPr>
    </w:p>
    <w:p w14:paraId="78CC1E79" w14:textId="77777777" w:rsidR="009D6264" w:rsidRDefault="009D6264" w:rsidP="004E61D9">
      <w:pPr>
        <w:spacing w:line="276" w:lineRule="auto"/>
        <w:rPr>
          <w:szCs w:val="24"/>
        </w:rPr>
      </w:pPr>
    </w:p>
    <w:p w14:paraId="78765814" w14:textId="77777777" w:rsidR="00D42A61" w:rsidRDefault="00D42A61">
      <w:pPr>
        <w:spacing w:line="276" w:lineRule="auto"/>
        <w:jc w:val="center"/>
        <w:rPr>
          <w:szCs w:val="24"/>
        </w:rPr>
      </w:pPr>
    </w:p>
    <w:p w14:paraId="6A5297DB" w14:textId="77777777" w:rsidR="00D42A61" w:rsidRDefault="00D42A61">
      <w:pPr>
        <w:spacing w:line="276" w:lineRule="auto"/>
        <w:jc w:val="center"/>
        <w:rPr>
          <w:szCs w:val="24"/>
        </w:rPr>
      </w:pPr>
    </w:p>
    <w:p w14:paraId="6584825F" w14:textId="77777777" w:rsidR="00D42A61" w:rsidRDefault="00D42A61">
      <w:pPr>
        <w:spacing w:line="276" w:lineRule="auto"/>
        <w:jc w:val="center"/>
        <w:rPr>
          <w:szCs w:val="24"/>
        </w:rPr>
      </w:pPr>
    </w:p>
    <w:p w14:paraId="0369B9A5" w14:textId="77777777" w:rsidR="00D42A61" w:rsidRDefault="00D42A61">
      <w:pPr>
        <w:spacing w:line="276" w:lineRule="auto"/>
        <w:jc w:val="center"/>
        <w:rPr>
          <w:szCs w:val="24"/>
        </w:rPr>
      </w:pPr>
    </w:p>
    <w:p w14:paraId="457E16F2" w14:textId="77777777" w:rsidR="00D42A61" w:rsidRDefault="00D42A61">
      <w:pPr>
        <w:spacing w:line="276" w:lineRule="auto"/>
        <w:jc w:val="center"/>
        <w:rPr>
          <w:szCs w:val="24"/>
        </w:rPr>
      </w:pPr>
    </w:p>
    <w:p w14:paraId="5408A9C1" w14:textId="77777777" w:rsidR="00D42A61" w:rsidRDefault="00D42A61">
      <w:pPr>
        <w:spacing w:line="276" w:lineRule="auto"/>
        <w:jc w:val="center"/>
        <w:rPr>
          <w:szCs w:val="24"/>
        </w:rPr>
      </w:pPr>
    </w:p>
    <w:p w14:paraId="384573A9" w14:textId="77777777" w:rsidR="00D807AF" w:rsidRDefault="00D807AF" w:rsidP="00D807AF">
      <w:pPr>
        <w:ind w:left="8647"/>
        <w:rPr>
          <w:lang w:eastAsia="lt-LT"/>
        </w:rPr>
      </w:pPr>
      <w:r>
        <w:rPr>
          <w:lang w:eastAsia="lt-LT"/>
        </w:rPr>
        <w:lastRenderedPageBreak/>
        <w:t>5 priedo „2021–2030 m. plėtros programos valdytojos Lietuvos Respublikos švietimo, mokslo ir sporto ministerijos švietimo plėtros programos pažangos priemonės Nr.</w:t>
      </w:r>
      <w:r>
        <w:rPr>
          <w:i/>
          <w:iCs/>
          <w:lang w:eastAsia="lt-LT"/>
        </w:rPr>
        <w:t xml:space="preserve"> </w:t>
      </w:r>
      <w:r>
        <w:rPr>
          <w:lang w:eastAsia="lt-LT"/>
        </w:rPr>
        <w:t>12-003-03-02-01</w:t>
      </w:r>
      <w:r>
        <w:rPr>
          <w:i/>
          <w:iCs/>
          <w:lang w:eastAsia="lt-LT"/>
        </w:rPr>
        <w:t xml:space="preserve"> </w:t>
      </w:r>
      <w:r>
        <w:rPr>
          <w:lang w:eastAsia="lt-LT"/>
        </w:rPr>
        <w:t xml:space="preserve">„Įgyvendinti </w:t>
      </w:r>
      <w:proofErr w:type="spellStart"/>
      <w:r>
        <w:rPr>
          <w:lang w:eastAsia="lt-LT"/>
        </w:rPr>
        <w:t>įtraukųjį</w:t>
      </w:r>
      <w:proofErr w:type="spellEnd"/>
      <w:r>
        <w:rPr>
          <w:lang w:eastAsia="lt-LT"/>
        </w:rPr>
        <w:t xml:space="preserve"> švietimą“ projektų finansavimo sąlygų aprašo Nr. 5“</w:t>
      </w:r>
    </w:p>
    <w:p w14:paraId="5B72F44F" w14:textId="77777777" w:rsidR="00D807AF" w:rsidRDefault="00D807AF" w:rsidP="00D807AF">
      <w:pPr>
        <w:ind w:left="8647"/>
        <w:jc w:val="both"/>
        <w:rPr>
          <w:i/>
          <w:iCs/>
        </w:rPr>
      </w:pPr>
      <w:r>
        <w:t>priedas</w:t>
      </w:r>
    </w:p>
    <w:p w14:paraId="64135356" w14:textId="77777777" w:rsidR="00D807AF" w:rsidRDefault="00D807AF" w:rsidP="00D807AF">
      <w:pPr>
        <w:jc w:val="center"/>
        <w:rPr>
          <w:b/>
          <w:bCs/>
          <w:szCs w:val="24"/>
        </w:rPr>
      </w:pPr>
    </w:p>
    <w:p w14:paraId="547105DF" w14:textId="77777777" w:rsidR="00D807AF" w:rsidRDefault="00D807AF" w:rsidP="00D807AF">
      <w:pPr>
        <w:jc w:val="center"/>
        <w:rPr>
          <w:b/>
          <w:bCs/>
        </w:rPr>
      </w:pPr>
      <w:r>
        <w:rPr>
          <w:b/>
          <w:bCs/>
        </w:rPr>
        <w:t>PROJEKTO (ĮSKAITANT JUNGTINĮ PROJEKTĄ) ATITIKTIES REIKŠMINGOS ŽALOS NEDARYMO HORIZONTALIAJAM PRINCIPUI VERTINIMO REIKALAVIMŲ APRAŠAS</w:t>
      </w:r>
    </w:p>
    <w:p w14:paraId="0EFB30FA" w14:textId="77777777" w:rsidR="00D807AF" w:rsidRDefault="00D807AF" w:rsidP="00D807AF">
      <w:pPr>
        <w:jc w:val="center"/>
        <w:rPr>
          <w:b/>
          <w:bCs/>
          <w:szCs w:val="24"/>
        </w:rPr>
      </w:pPr>
    </w:p>
    <w:p w14:paraId="5592AF0D" w14:textId="77777777" w:rsidR="00D807AF" w:rsidRDefault="00D807AF" w:rsidP="00D807AF">
      <w:pPr>
        <w:spacing w:line="276" w:lineRule="auto"/>
        <w:jc w:val="both"/>
      </w:pPr>
      <w:r>
        <w:t>Finansavimo šaltinis, pagal kurį finansuojamas projektas (</w:t>
      </w:r>
      <w:r>
        <w:rPr>
          <w:i/>
          <w:iCs/>
        </w:rPr>
        <w:t>pažymėkite tinkamą</w:t>
      </w:r>
      <w:r>
        <w:t>):</w:t>
      </w:r>
    </w:p>
    <w:p w14:paraId="77526374" w14:textId="77777777" w:rsidR="00D807AF" w:rsidRDefault="00D807AF" w:rsidP="00D807AF">
      <w:pPr>
        <w:spacing w:line="276" w:lineRule="auto"/>
        <w:jc w:val="both"/>
      </w:pPr>
      <w:r>
        <w:rPr>
          <w:szCs w:val="24"/>
        </w:rPr>
        <w:sym w:font="Wingdings 2" w:char="F0A3"/>
      </w:r>
      <w:r>
        <w:t xml:space="preserve"> Ekonomikos gaivinimo ir atsparumo didinimo priemonė (toliau – EGADP)</w:t>
      </w:r>
    </w:p>
    <w:p w14:paraId="2EBE6243" w14:textId="77777777" w:rsidR="00D807AF" w:rsidRDefault="00D807AF" w:rsidP="00D807AF">
      <w:pPr>
        <w:spacing w:line="276" w:lineRule="auto"/>
        <w:jc w:val="both"/>
      </w:pPr>
      <w:r>
        <w:rPr>
          <w:rFonts w:ascii="MS Gothic" w:eastAsia="MS Gothic" w:hAnsi="MS Gothic"/>
        </w:rPr>
        <w:t>☒</w:t>
      </w:r>
      <w:r>
        <w:t xml:space="preserve"> Europos Sąjungos fondų investicijų programa (toliau – ESIP)</w:t>
      </w:r>
    </w:p>
    <w:p w14:paraId="58CC6766" w14:textId="77777777" w:rsidR="00D807AF" w:rsidRDefault="00D807AF" w:rsidP="00D807AF">
      <w:pPr>
        <w:spacing w:line="276" w:lineRule="auto"/>
        <w:jc w:val="both"/>
        <w:rPr>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8079"/>
        <w:gridCol w:w="3225"/>
      </w:tblGrid>
      <w:tr w:rsidR="00D807AF" w14:paraId="1009608F" w14:textId="77777777" w:rsidTr="00344460">
        <w:tc>
          <w:tcPr>
            <w:tcW w:w="3545" w:type="dxa"/>
          </w:tcPr>
          <w:p w14:paraId="34A7A3B3" w14:textId="77777777" w:rsidR="00D807AF" w:rsidRDefault="00D807AF" w:rsidP="00344460">
            <w:pPr>
              <w:jc w:val="center"/>
              <w:rPr>
                <w:b/>
                <w:bCs/>
              </w:rPr>
            </w:pPr>
            <w:r>
              <w:rPr>
                <w:b/>
                <w:bCs/>
              </w:rPr>
              <w:t>Aplinkos tikslai</w:t>
            </w:r>
          </w:p>
          <w:p w14:paraId="1E3FD63B" w14:textId="77777777" w:rsidR="00D807AF" w:rsidRDefault="00D807AF" w:rsidP="00344460">
            <w:pPr>
              <w:jc w:val="both"/>
              <w:rPr>
                <w:b/>
                <w:szCs w:val="24"/>
              </w:rPr>
            </w:pPr>
          </w:p>
        </w:tc>
        <w:tc>
          <w:tcPr>
            <w:tcW w:w="8079" w:type="dxa"/>
          </w:tcPr>
          <w:p w14:paraId="120A64DC" w14:textId="77777777" w:rsidR="00D807AF" w:rsidRDefault="00D807AF" w:rsidP="00344460">
            <w:pPr>
              <w:jc w:val="center"/>
              <w:rPr>
                <w:b/>
                <w:bCs/>
              </w:rPr>
            </w:pPr>
            <w:r>
              <w:rPr>
                <w:b/>
                <w:bCs/>
              </w:rPr>
              <w:t>Pagrindimas</w:t>
            </w:r>
          </w:p>
          <w:p w14:paraId="33CC1414" w14:textId="77777777" w:rsidR="00D807AF" w:rsidRDefault="00D807AF" w:rsidP="00344460">
            <w:pPr>
              <w:jc w:val="both"/>
              <w:rPr>
                <w:b/>
                <w:szCs w:val="24"/>
              </w:rPr>
            </w:pPr>
          </w:p>
        </w:tc>
        <w:tc>
          <w:tcPr>
            <w:tcW w:w="3225" w:type="dxa"/>
          </w:tcPr>
          <w:p w14:paraId="372B1A09" w14:textId="77777777" w:rsidR="00D807AF" w:rsidRDefault="00D807AF" w:rsidP="00344460">
            <w:pPr>
              <w:jc w:val="center"/>
              <w:rPr>
                <w:i/>
                <w:iCs/>
                <w:sz w:val="20"/>
              </w:rPr>
            </w:pPr>
            <w:r>
              <w:rPr>
                <w:b/>
                <w:bCs/>
              </w:rPr>
              <w:t>Pagrindimo dokumentai</w:t>
            </w:r>
          </w:p>
          <w:p w14:paraId="0B928BC9" w14:textId="77777777" w:rsidR="00D807AF" w:rsidRDefault="00D807AF" w:rsidP="00344460">
            <w:pPr>
              <w:jc w:val="both"/>
              <w:rPr>
                <w:i/>
                <w:szCs w:val="24"/>
              </w:rPr>
            </w:pPr>
          </w:p>
        </w:tc>
      </w:tr>
      <w:tr w:rsidR="00D807AF" w14:paraId="0363098E" w14:textId="77777777" w:rsidTr="00344460">
        <w:tc>
          <w:tcPr>
            <w:tcW w:w="3545" w:type="dxa"/>
          </w:tcPr>
          <w:p w14:paraId="52CA0CD0" w14:textId="77777777" w:rsidR="00D807AF" w:rsidRDefault="00D807AF" w:rsidP="00344460">
            <w:pPr>
              <w:tabs>
                <w:tab w:val="left" w:pos="289"/>
              </w:tabs>
              <w:ind w:firstLine="5"/>
              <w:jc w:val="both"/>
            </w:pPr>
            <w:r>
              <w:t>1.</w:t>
            </w:r>
            <w:r>
              <w:rPr>
                <w:szCs w:val="24"/>
              </w:rPr>
              <w:tab/>
            </w:r>
            <w:r>
              <w:t>Klimato kaitos švelninimas</w:t>
            </w:r>
          </w:p>
        </w:tc>
        <w:tc>
          <w:tcPr>
            <w:tcW w:w="8079" w:type="dxa"/>
          </w:tcPr>
          <w:p w14:paraId="2C5A709D" w14:textId="77777777" w:rsidR="00D807AF" w:rsidRDefault="00D807AF" w:rsidP="00344460">
            <w:pPr>
              <w:jc w:val="both"/>
              <w:rPr>
                <w:i/>
                <w:iCs/>
                <w:sz w:val="20"/>
              </w:rPr>
            </w:pPr>
            <w:r>
              <w:rPr>
                <w:color w:val="000000"/>
                <w:shd w:val="clear" w:color="auto" w:fill="FFFFFF"/>
              </w:rPr>
              <w:t xml:space="preserve">Bus investuojama į ikimokyklinio ir visos dienos mokyklos ugdymo prieinamumo vaikams, patiriantiems atskirtį, gerinimą, sukuriant ir įdiegiant priemonių </w:t>
            </w:r>
            <w:proofErr w:type="spellStart"/>
            <w:r>
              <w:rPr>
                <w:color w:val="000000"/>
                <w:shd w:val="clear" w:color="auto" w:fill="FFFFFF"/>
              </w:rPr>
              <w:t>įtraukiajam</w:t>
            </w:r>
            <w:proofErr w:type="spellEnd"/>
            <w:r>
              <w:rPr>
                <w:color w:val="000000"/>
                <w:shd w:val="clear" w:color="auto" w:fill="FFFFFF"/>
              </w:rPr>
              <w:t xml:space="preserve"> ugdymui ir švietimo pagalbai ikimokyklinio, priešmokyklinio ir bendrojo ugdymo mokyklose užtikrinti paketą. </w:t>
            </w:r>
            <w:r>
              <w:rPr>
                <w:i/>
                <w:iCs/>
                <w:color w:val="000000"/>
                <w:shd w:val="clear" w:color="auto" w:fill="FFFFFF"/>
              </w:rPr>
              <w:t>Šie veiksmai (veiklos) (dėl savo pobūdžio) neturės jokio neigiamo tiesioginio ar netiesioginio poveikio klimato kaitos švelninimo tikslui,</w:t>
            </w:r>
            <w:r>
              <w:rPr>
                <w:rFonts w:ascii="Calibri" w:hAnsi="Calibri" w:cs="Calibri"/>
                <w:i/>
                <w:iCs/>
                <w:color w:val="000000"/>
                <w:sz w:val="22"/>
                <w:szCs w:val="22"/>
                <w:shd w:val="clear" w:color="auto" w:fill="FFFFFF"/>
              </w:rPr>
              <w:t xml:space="preserve"> </w:t>
            </w:r>
            <w:r>
              <w:rPr>
                <w:i/>
                <w:iCs/>
                <w:color w:val="000000"/>
                <w:shd w:val="clear" w:color="auto" w:fill="FFFFFF"/>
              </w:rPr>
              <w:t>nes nenumatoma, kad įgyvendinant veiklas galėtų būti šiltnamio efektą sukeliančių dujų (ŠESD) išsiskyrimas.</w:t>
            </w:r>
            <w:r>
              <w:rPr>
                <w:color w:val="000000"/>
                <w:shd w:val="clear" w:color="auto" w:fill="FFFFFF"/>
              </w:rPr>
              <w:t> </w:t>
            </w:r>
          </w:p>
        </w:tc>
        <w:tc>
          <w:tcPr>
            <w:tcW w:w="3225" w:type="dxa"/>
          </w:tcPr>
          <w:p w14:paraId="249F03D7" w14:textId="77777777" w:rsidR="00D807AF" w:rsidRDefault="00D807AF" w:rsidP="00344460">
            <w:pPr>
              <w:jc w:val="both"/>
            </w:pPr>
            <w:r>
              <w:t>Netaikoma. Numatomos veiklos neturi neigiamo poveikio, todėl papildomi dokumentai neteikiami.</w:t>
            </w:r>
          </w:p>
        </w:tc>
      </w:tr>
      <w:tr w:rsidR="00D807AF" w14:paraId="37C19ABC" w14:textId="77777777" w:rsidTr="00344460">
        <w:tc>
          <w:tcPr>
            <w:tcW w:w="3545" w:type="dxa"/>
          </w:tcPr>
          <w:p w14:paraId="097233C7" w14:textId="77777777" w:rsidR="00D807AF" w:rsidRDefault="00D807AF" w:rsidP="00344460">
            <w:pPr>
              <w:tabs>
                <w:tab w:val="left" w:pos="289"/>
              </w:tabs>
              <w:ind w:firstLine="5"/>
              <w:jc w:val="both"/>
            </w:pPr>
            <w:r>
              <w:t>2.</w:t>
            </w:r>
            <w:r>
              <w:rPr>
                <w:szCs w:val="24"/>
              </w:rPr>
              <w:tab/>
            </w:r>
            <w:r>
              <w:t>Prisitaikymas prie klimato kaitos</w:t>
            </w:r>
          </w:p>
        </w:tc>
        <w:tc>
          <w:tcPr>
            <w:tcW w:w="8079" w:type="dxa"/>
          </w:tcPr>
          <w:p w14:paraId="7D390CB1" w14:textId="77777777" w:rsidR="00D807AF" w:rsidRDefault="00D807AF" w:rsidP="00344460">
            <w:pPr>
              <w:jc w:val="both"/>
              <w:rPr>
                <w:color w:val="000000"/>
              </w:rPr>
            </w:pPr>
            <w:r>
              <w:rPr>
                <w:color w:val="000000"/>
                <w:shd w:val="clear" w:color="auto" w:fill="FFFFFF"/>
              </w:rPr>
              <w:t xml:space="preserve">Bus investuojama į ikimokyklinio ir visos dienos mokyklos ugdymo prieinamumo vaikams, patiriantiems atskirtį, gerinimą, sukuriant ir įdiegiant priemonių </w:t>
            </w:r>
            <w:proofErr w:type="spellStart"/>
            <w:r>
              <w:rPr>
                <w:color w:val="000000"/>
                <w:shd w:val="clear" w:color="auto" w:fill="FFFFFF"/>
              </w:rPr>
              <w:t>įtraukiajam</w:t>
            </w:r>
            <w:proofErr w:type="spellEnd"/>
            <w:r>
              <w:rPr>
                <w:color w:val="000000"/>
                <w:shd w:val="clear" w:color="auto" w:fill="FFFFFF"/>
              </w:rPr>
              <w:t xml:space="preserve"> ugdymui ir švietimo pagalbai ikimokyklinio, priešmokyklinio ir bendrojo ugdymo mokyklose užtikrinti paketą.</w:t>
            </w:r>
            <w:r>
              <w:rPr>
                <w:rFonts w:ascii="Calibri" w:hAnsi="Calibri" w:cs="Calibri"/>
                <w:color w:val="000000"/>
                <w:sz w:val="22"/>
                <w:szCs w:val="22"/>
                <w:shd w:val="clear" w:color="auto" w:fill="FFFFFF"/>
              </w:rPr>
              <w:t xml:space="preserve"> </w:t>
            </w:r>
            <w:r>
              <w:rPr>
                <w:i/>
                <w:iCs/>
                <w:color w:val="000000"/>
                <w:shd w:val="clear" w:color="auto" w:fill="FFFFFF"/>
              </w:rPr>
              <w:t>Šie veiksmai (veiklos) (dėl savo pobūdžio) neturės jokio neigiamo tiesioginio ar netiesioginio poveikio prisitaikymo prie klimato kaitos tikslui,</w:t>
            </w:r>
            <w:r>
              <w:rPr>
                <w:rFonts w:ascii="Calibri" w:hAnsi="Calibri" w:cs="Calibri"/>
                <w:i/>
                <w:iCs/>
                <w:color w:val="000000"/>
                <w:sz w:val="22"/>
                <w:szCs w:val="22"/>
                <w:shd w:val="clear" w:color="auto" w:fill="FFFFFF"/>
              </w:rPr>
              <w:t xml:space="preserve"> </w:t>
            </w:r>
            <w:r>
              <w:rPr>
                <w:i/>
                <w:iCs/>
                <w:color w:val="000000"/>
                <w:shd w:val="clear" w:color="auto" w:fill="FFFFFF"/>
              </w:rPr>
              <w:t>nes neplanuojamos kurti jokios infrastruktūros potvynių zonoje.</w:t>
            </w:r>
            <w:r>
              <w:rPr>
                <w:color w:val="000000"/>
                <w:shd w:val="clear" w:color="auto" w:fill="FFFFFF"/>
              </w:rPr>
              <w:t> </w:t>
            </w:r>
          </w:p>
        </w:tc>
        <w:tc>
          <w:tcPr>
            <w:tcW w:w="3225" w:type="dxa"/>
          </w:tcPr>
          <w:p w14:paraId="10A8D35F" w14:textId="77777777" w:rsidR="00D807AF" w:rsidRDefault="00D807AF" w:rsidP="00344460">
            <w:pPr>
              <w:jc w:val="both"/>
            </w:pPr>
            <w:r>
              <w:t>Netaikoma. Numatomos veiklos neturi neigiamo poveikio, todėl papildomi dokumentai neteikiami.</w:t>
            </w:r>
          </w:p>
        </w:tc>
      </w:tr>
      <w:tr w:rsidR="00D807AF" w14:paraId="6AAA6EB2" w14:textId="77777777" w:rsidTr="00344460">
        <w:tc>
          <w:tcPr>
            <w:tcW w:w="3545" w:type="dxa"/>
          </w:tcPr>
          <w:p w14:paraId="1959F31E" w14:textId="77777777" w:rsidR="00D807AF" w:rsidRDefault="00D807AF" w:rsidP="00344460">
            <w:pPr>
              <w:tabs>
                <w:tab w:val="left" w:pos="289"/>
              </w:tabs>
              <w:ind w:firstLine="5"/>
              <w:jc w:val="both"/>
            </w:pPr>
            <w:r>
              <w:lastRenderedPageBreak/>
              <w:t>3.</w:t>
            </w:r>
            <w:r>
              <w:rPr>
                <w:szCs w:val="24"/>
              </w:rPr>
              <w:tab/>
            </w:r>
            <w:r>
              <w:t>Tausus vandens ir jūrų išteklių naudojimas ir apsauga</w:t>
            </w:r>
          </w:p>
        </w:tc>
        <w:tc>
          <w:tcPr>
            <w:tcW w:w="8079" w:type="dxa"/>
          </w:tcPr>
          <w:p w14:paraId="2AD0910E" w14:textId="77777777" w:rsidR="00D807AF" w:rsidRDefault="00D807AF" w:rsidP="00344460">
            <w:pPr>
              <w:jc w:val="both"/>
              <w:rPr>
                <w:color w:val="000000"/>
              </w:rPr>
            </w:pPr>
            <w:r>
              <w:rPr>
                <w:color w:val="000000"/>
                <w:shd w:val="clear" w:color="auto" w:fill="FFFFFF"/>
              </w:rPr>
              <w:t xml:space="preserve">Bus investuojama į ikimokyklinio ir visos dienos mokyklos ugdymo prieinamumo vaikams, patiriantiems atskirtį, gerinimą, sukuriant ir įdiegiant priemonių </w:t>
            </w:r>
            <w:proofErr w:type="spellStart"/>
            <w:r>
              <w:rPr>
                <w:color w:val="000000"/>
                <w:shd w:val="clear" w:color="auto" w:fill="FFFFFF"/>
              </w:rPr>
              <w:t>įtraukiajam</w:t>
            </w:r>
            <w:proofErr w:type="spellEnd"/>
            <w:r>
              <w:rPr>
                <w:color w:val="000000"/>
                <w:shd w:val="clear" w:color="auto" w:fill="FFFFFF"/>
              </w:rPr>
              <w:t xml:space="preserve"> ugdymui ir švietimo pagalbai ikimokyklinio, priešmokyklinio ir bendrojo ugdymo mokyklose užtikrinti paketą. </w:t>
            </w:r>
            <w:r>
              <w:rPr>
                <w:i/>
                <w:iCs/>
                <w:color w:val="000000"/>
                <w:shd w:val="clear" w:color="auto" w:fill="FFFFFF"/>
              </w:rPr>
              <w:t>Šie veiksmai (veiklos) (dėl savo pobūdžio) neturės jokio neigiamo tiesioginio ir netiesioginio poveikio šiam aplinkos tikslui.</w:t>
            </w:r>
            <w:r>
              <w:rPr>
                <w:color w:val="000000"/>
                <w:shd w:val="clear" w:color="auto" w:fill="FFFFFF"/>
              </w:rPr>
              <w:t> </w:t>
            </w:r>
          </w:p>
        </w:tc>
        <w:tc>
          <w:tcPr>
            <w:tcW w:w="3225" w:type="dxa"/>
          </w:tcPr>
          <w:p w14:paraId="1E5980AF" w14:textId="77777777" w:rsidR="00D807AF" w:rsidRDefault="00D807AF" w:rsidP="00344460">
            <w:pPr>
              <w:jc w:val="both"/>
            </w:pPr>
            <w:r>
              <w:t>Netaikoma. Numatomos veiklos neturi neigiamo poveikio, todėl papildomi dokumentai neteikiami.</w:t>
            </w:r>
          </w:p>
        </w:tc>
      </w:tr>
      <w:tr w:rsidR="00D807AF" w14:paraId="69DDF5B8" w14:textId="77777777" w:rsidTr="00344460">
        <w:tc>
          <w:tcPr>
            <w:tcW w:w="3545" w:type="dxa"/>
          </w:tcPr>
          <w:p w14:paraId="27659A8D" w14:textId="77777777" w:rsidR="00D807AF" w:rsidRDefault="00D807AF" w:rsidP="00344460">
            <w:pPr>
              <w:tabs>
                <w:tab w:val="left" w:pos="289"/>
              </w:tabs>
              <w:ind w:firstLine="5"/>
              <w:jc w:val="both"/>
            </w:pPr>
            <w:r>
              <w:t>4.</w:t>
            </w:r>
            <w:r>
              <w:rPr>
                <w:szCs w:val="24"/>
              </w:rPr>
              <w:tab/>
            </w:r>
            <w:r>
              <w:t>Perėjimas prie žiedinės ekonomikos, įskaitant atliekų prevenciją ir perdirbimą</w:t>
            </w:r>
          </w:p>
        </w:tc>
        <w:tc>
          <w:tcPr>
            <w:tcW w:w="8079" w:type="dxa"/>
          </w:tcPr>
          <w:p w14:paraId="7FE6DEAC" w14:textId="77777777" w:rsidR="00D807AF" w:rsidRDefault="00D807AF" w:rsidP="00344460">
            <w:pPr>
              <w:jc w:val="both"/>
              <w:rPr>
                <w:color w:val="000000"/>
              </w:rPr>
            </w:pPr>
            <w:r>
              <w:rPr>
                <w:color w:val="000000"/>
                <w:shd w:val="clear" w:color="auto" w:fill="FFFFFF"/>
              </w:rPr>
              <w:t xml:space="preserve">Bus investuojama į ikimokyklinio ir visos dienos mokyklos ugdymo prieinamumo vaikams, patiriantiems atskirtį, gerinimą, sukuriant ir įdiegiant priemonių </w:t>
            </w:r>
            <w:proofErr w:type="spellStart"/>
            <w:r>
              <w:rPr>
                <w:color w:val="000000"/>
                <w:shd w:val="clear" w:color="auto" w:fill="FFFFFF"/>
              </w:rPr>
              <w:t>įtraukiajam</w:t>
            </w:r>
            <w:proofErr w:type="spellEnd"/>
            <w:r>
              <w:rPr>
                <w:color w:val="000000"/>
                <w:shd w:val="clear" w:color="auto" w:fill="FFFFFF"/>
              </w:rPr>
              <w:t xml:space="preserve"> ugdymui ir švietimo pagalbai ikimokyklinio, priešmokyklinio ir bendrojo ugdymo mokyklose užtikrinti paketą. </w:t>
            </w:r>
            <w:r>
              <w:rPr>
                <w:i/>
                <w:iCs/>
                <w:color w:val="000000"/>
                <w:shd w:val="clear" w:color="auto" w:fill="FFFFFF"/>
              </w:rPr>
              <w:t>Šie veiksmai (veiklos) (dėl savo pobūdžio) neturės jokio neigiamo tiesioginio ir netiesioginio poveikio šiam aplinkos tikslui.</w:t>
            </w:r>
            <w:r>
              <w:rPr>
                <w:color w:val="000000"/>
                <w:shd w:val="clear" w:color="auto" w:fill="FFFFFF"/>
              </w:rPr>
              <w:t> </w:t>
            </w:r>
          </w:p>
        </w:tc>
        <w:tc>
          <w:tcPr>
            <w:tcW w:w="3225" w:type="dxa"/>
          </w:tcPr>
          <w:p w14:paraId="56F96950" w14:textId="77777777" w:rsidR="00D807AF" w:rsidRDefault="00D807AF" w:rsidP="00344460">
            <w:pPr>
              <w:jc w:val="both"/>
            </w:pPr>
            <w:r>
              <w:t>Netaikoma. Numatomos veiklos neturi neigiamo poveikio, todėl papildomi dokumentai neteikiami.</w:t>
            </w:r>
          </w:p>
          <w:p w14:paraId="394A1394" w14:textId="77777777" w:rsidR="00D807AF" w:rsidRDefault="00D807AF" w:rsidP="00344460">
            <w:pPr>
              <w:jc w:val="both"/>
              <w:rPr>
                <w:szCs w:val="24"/>
              </w:rPr>
            </w:pPr>
          </w:p>
        </w:tc>
      </w:tr>
      <w:tr w:rsidR="00D807AF" w14:paraId="44CAFAFC" w14:textId="77777777" w:rsidTr="00344460">
        <w:tc>
          <w:tcPr>
            <w:tcW w:w="3545" w:type="dxa"/>
          </w:tcPr>
          <w:p w14:paraId="032895B3" w14:textId="77777777" w:rsidR="00D807AF" w:rsidRDefault="00D807AF" w:rsidP="00344460">
            <w:pPr>
              <w:tabs>
                <w:tab w:val="left" w:pos="289"/>
              </w:tabs>
              <w:ind w:firstLine="5"/>
              <w:jc w:val="both"/>
            </w:pPr>
            <w:r>
              <w:t>5.</w:t>
            </w:r>
            <w:r>
              <w:rPr>
                <w:szCs w:val="24"/>
              </w:rPr>
              <w:tab/>
            </w:r>
            <w:r>
              <w:t>Oro, vandens ar žemės taršos prevencija ir kontrolė</w:t>
            </w:r>
          </w:p>
        </w:tc>
        <w:tc>
          <w:tcPr>
            <w:tcW w:w="8079" w:type="dxa"/>
          </w:tcPr>
          <w:p w14:paraId="47039F30" w14:textId="77777777" w:rsidR="00D807AF" w:rsidRDefault="00D807AF" w:rsidP="00344460">
            <w:pPr>
              <w:jc w:val="both"/>
              <w:rPr>
                <w:color w:val="000000"/>
              </w:rPr>
            </w:pPr>
            <w:r>
              <w:rPr>
                <w:color w:val="000000"/>
                <w:shd w:val="clear" w:color="auto" w:fill="FFFFFF"/>
              </w:rPr>
              <w:t xml:space="preserve">Bus investuojama į ikimokyklinio ir visos dienos mokyklos ugdymo prieinamumo vaikams, patiriantiems atskirtį, gerinimą, sukuriant ir įdiegiant priemonių </w:t>
            </w:r>
            <w:proofErr w:type="spellStart"/>
            <w:r>
              <w:rPr>
                <w:color w:val="000000"/>
                <w:shd w:val="clear" w:color="auto" w:fill="FFFFFF"/>
              </w:rPr>
              <w:t>įtraukiajam</w:t>
            </w:r>
            <w:proofErr w:type="spellEnd"/>
            <w:r>
              <w:rPr>
                <w:color w:val="000000"/>
                <w:shd w:val="clear" w:color="auto" w:fill="FFFFFF"/>
              </w:rPr>
              <w:t xml:space="preserve"> ugdymui ir švietimo pagalbai ikimokyklinio, priešmokyklinio ir bendrojo ugdymo mokyklose užtikrinti paketą. </w:t>
            </w:r>
            <w:r>
              <w:rPr>
                <w:i/>
                <w:iCs/>
                <w:color w:val="000000"/>
                <w:shd w:val="clear" w:color="auto" w:fill="FFFFFF"/>
              </w:rPr>
              <w:t>Šie veiksmai (veiklos) (dėl savo pobūdžio) neturės jokio neigiamo tiesioginio ir netiesioginio poveikio šiam aplinkos tikslui.</w:t>
            </w:r>
            <w:r>
              <w:rPr>
                <w:color w:val="000000"/>
                <w:shd w:val="clear" w:color="auto" w:fill="FFFFFF"/>
              </w:rPr>
              <w:t> </w:t>
            </w:r>
          </w:p>
        </w:tc>
        <w:tc>
          <w:tcPr>
            <w:tcW w:w="3225" w:type="dxa"/>
          </w:tcPr>
          <w:p w14:paraId="70FEBFE4" w14:textId="77777777" w:rsidR="00D807AF" w:rsidRDefault="00D807AF" w:rsidP="00344460">
            <w:pPr>
              <w:jc w:val="both"/>
            </w:pPr>
            <w:r>
              <w:t>Netaikoma. Numatomos veiklos neturi neigiamo poveikio, todėl papildomi dokumentai neteikiami.</w:t>
            </w:r>
          </w:p>
          <w:p w14:paraId="78147B4C" w14:textId="77777777" w:rsidR="00D807AF" w:rsidRDefault="00D807AF" w:rsidP="00344460">
            <w:pPr>
              <w:jc w:val="both"/>
              <w:rPr>
                <w:szCs w:val="24"/>
              </w:rPr>
            </w:pPr>
          </w:p>
        </w:tc>
      </w:tr>
      <w:tr w:rsidR="00D807AF" w14:paraId="6026DAD6" w14:textId="77777777" w:rsidTr="00344460">
        <w:tc>
          <w:tcPr>
            <w:tcW w:w="3545" w:type="dxa"/>
          </w:tcPr>
          <w:p w14:paraId="3A0B7070" w14:textId="77777777" w:rsidR="00D807AF" w:rsidRDefault="00D807AF" w:rsidP="00344460">
            <w:pPr>
              <w:tabs>
                <w:tab w:val="left" w:pos="289"/>
              </w:tabs>
              <w:ind w:left="5" w:firstLine="5"/>
              <w:jc w:val="both"/>
            </w:pPr>
            <w:r>
              <w:t>6.</w:t>
            </w:r>
            <w:r>
              <w:rPr>
                <w:szCs w:val="24"/>
              </w:rPr>
              <w:tab/>
            </w:r>
            <w:r>
              <w:t>Biologinės įvairovės ir ekosistemų apsauga ir atkūrimas</w:t>
            </w:r>
          </w:p>
        </w:tc>
        <w:tc>
          <w:tcPr>
            <w:tcW w:w="8079" w:type="dxa"/>
          </w:tcPr>
          <w:p w14:paraId="63E538D3" w14:textId="77777777" w:rsidR="00D807AF" w:rsidRDefault="00D807AF" w:rsidP="00344460">
            <w:pPr>
              <w:jc w:val="both"/>
              <w:rPr>
                <w:color w:val="000000"/>
              </w:rPr>
            </w:pPr>
            <w:r>
              <w:rPr>
                <w:color w:val="000000"/>
                <w:shd w:val="clear" w:color="auto" w:fill="FFFFFF"/>
              </w:rPr>
              <w:t xml:space="preserve">Bus investuojama į ikimokyklinio ir visos dienos mokyklos ugdymo prieinamumo vaikams, patiriantiems atskirtį, gerinimą, sukuriant ir įdiegiant priemonių </w:t>
            </w:r>
            <w:proofErr w:type="spellStart"/>
            <w:r>
              <w:rPr>
                <w:color w:val="000000"/>
                <w:shd w:val="clear" w:color="auto" w:fill="FFFFFF"/>
              </w:rPr>
              <w:t>įtraukiajam</w:t>
            </w:r>
            <w:proofErr w:type="spellEnd"/>
            <w:r>
              <w:rPr>
                <w:color w:val="000000"/>
                <w:shd w:val="clear" w:color="auto" w:fill="FFFFFF"/>
              </w:rPr>
              <w:t xml:space="preserve"> ugdymui ir švietimo pagalbai ikimokyklinio, priešmokyklinio ir bendrojo ugdymo mokyklose užtikrinti paketą.</w:t>
            </w:r>
            <w:r>
              <w:rPr>
                <w:rFonts w:ascii="Calibri" w:hAnsi="Calibri" w:cs="Calibri"/>
                <w:color w:val="000000"/>
                <w:sz w:val="22"/>
                <w:szCs w:val="22"/>
                <w:shd w:val="clear" w:color="auto" w:fill="FFFFFF"/>
              </w:rPr>
              <w:t xml:space="preserve"> </w:t>
            </w:r>
            <w:r>
              <w:rPr>
                <w:i/>
                <w:iCs/>
                <w:color w:val="000000"/>
                <w:shd w:val="clear" w:color="auto" w:fill="FFFFFF"/>
              </w:rPr>
              <w:t>Šie veiksmai (veiklos) (dėl savo pobūdžio) neturės jokio neigiamo tiesioginio ir netiesioginio poveikio šiam aplinkos tikslui.</w:t>
            </w:r>
            <w:r>
              <w:rPr>
                <w:color w:val="000000"/>
                <w:shd w:val="clear" w:color="auto" w:fill="FFFFFF"/>
              </w:rPr>
              <w:t> </w:t>
            </w:r>
          </w:p>
        </w:tc>
        <w:tc>
          <w:tcPr>
            <w:tcW w:w="3225" w:type="dxa"/>
          </w:tcPr>
          <w:p w14:paraId="6BC1E312" w14:textId="77777777" w:rsidR="00D807AF" w:rsidRDefault="00D807AF" w:rsidP="00344460">
            <w:pPr>
              <w:jc w:val="both"/>
            </w:pPr>
            <w:r>
              <w:t>Netaikoma. Numatomos veiklos neturi neigiamo poveikio, todėl papildomi dokumentai neteikiami.</w:t>
            </w:r>
          </w:p>
          <w:p w14:paraId="08312360" w14:textId="77777777" w:rsidR="00D807AF" w:rsidRDefault="00D807AF" w:rsidP="00344460">
            <w:pPr>
              <w:jc w:val="both"/>
              <w:rPr>
                <w:szCs w:val="24"/>
              </w:rPr>
            </w:pPr>
          </w:p>
        </w:tc>
      </w:tr>
    </w:tbl>
    <w:p w14:paraId="4DA63017" w14:textId="77777777" w:rsidR="00D807AF" w:rsidRDefault="00D807AF" w:rsidP="00D807AF"/>
    <w:p w14:paraId="7B8FAEDB" w14:textId="77777777" w:rsidR="00D807AF" w:rsidRDefault="00D807AF" w:rsidP="00D807AF">
      <w:pPr>
        <w:spacing w:line="276" w:lineRule="auto"/>
        <w:jc w:val="center"/>
        <w:rPr>
          <w:sz w:val="22"/>
          <w:szCs w:val="22"/>
          <w:u w:val="single"/>
        </w:rPr>
      </w:pPr>
      <w:r>
        <w:rPr>
          <w:rFonts w:ascii="Calibri" w:hAnsi="Calibri"/>
          <w:sz w:val="22"/>
          <w:szCs w:val="22"/>
          <w:u w:val="single"/>
        </w:rPr>
        <w:t>________________</w:t>
      </w:r>
    </w:p>
    <w:p w14:paraId="5233F2DB" w14:textId="77777777" w:rsidR="00D807AF" w:rsidRDefault="00D807AF" w:rsidP="00D807AF">
      <w:pPr>
        <w:ind w:left="8647"/>
        <w:rPr>
          <w:sz w:val="22"/>
          <w:szCs w:val="22"/>
          <w:u w:val="single"/>
        </w:rPr>
      </w:pPr>
    </w:p>
    <w:p w14:paraId="2DF89998" w14:textId="77777777" w:rsidR="00D807AF" w:rsidRDefault="00D807AF" w:rsidP="00D807AF">
      <w:pPr>
        <w:rPr>
          <w:szCs w:val="24"/>
        </w:rPr>
      </w:pPr>
    </w:p>
    <w:p w14:paraId="3529347C" w14:textId="77777777" w:rsidR="00D807AF" w:rsidRDefault="00D807AF" w:rsidP="00D807AF">
      <w:pPr>
        <w:rPr>
          <w:szCs w:val="24"/>
        </w:rPr>
      </w:pPr>
    </w:p>
    <w:p w14:paraId="08CF51D7" w14:textId="77777777" w:rsidR="00D807AF" w:rsidRDefault="00D807AF" w:rsidP="00D807AF">
      <w:pPr>
        <w:spacing w:line="276" w:lineRule="auto"/>
        <w:rPr>
          <w:szCs w:val="24"/>
        </w:rPr>
      </w:pPr>
    </w:p>
    <w:p w14:paraId="237860F4" w14:textId="77777777" w:rsidR="00D42A61" w:rsidRDefault="00D42A61">
      <w:pPr>
        <w:spacing w:line="276" w:lineRule="auto"/>
        <w:jc w:val="center"/>
        <w:rPr>
          <w:szCs w:val="24"/>
        </w:rPr>
      </w:pPr>
    </w:p>
    <w:sectPr w:rsidR="00D42A61">
      <w:headerReference w:type="even" r:id="rId12"/>
      <w:headerReference w:type="default" r:id="rId13"/>
      <w:footerReference w:type="even" r:id="rId14"/>
      <w:footerReference w:type="default" r:id="rId15"/>
      <w:headerReference w:type="first" r:id="rId16"/>
      <w:footerReference w:type="first" r:id="rId17"/>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C921A3" w14:textId="77777777" w:rsidR="00E67737" w:rsidRDefault="00E67737">
      <w:pPr>
        <w:rPr>
          <w:sz w:val="22"/>
          <w:szCs w:val="22"/>
        </w:rPr>
      </w:pPr>
      <w:r>
        <w:rPr>
          <w:sz w:val="22"/>
          <w:szCs w:val="22"/>
        </w:rPr>
        <w:separator/>
      </w:r>
    </w:p>
  </w:endnote>
  <w:endnote w:type="continuationSeparator" w:id="0">
    <w:p w14:paraId="7B932EE7" w14:textId="77777777" w:rsidR="00E67737" w:rsidRDefault="00E67737">
      <w:pPr>
        <w:rPr>
          <w:sz w:val="22"/>
          <w:szCs w:val="22"/>
        </w:rPr>
      </w:pPr>
      <w:r>
        <w:rPr>
          <w:sz w:val="22"/>
          <w:szCs w:val="22"/>
        </w:rPr>
        <w:continuationSeparator/>
      </w:r>
    </w:p>
  </w:endnote>
  <w:endnote w:type="continuationNotice" w:id="1">
    <w:p w14:paraId="0FBB6AFA" w14:textId="77777777" w:rsidR="00E67737" w:rsidRDefault="00E67737">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46DBBD" w14:textId="77777777" w:rsidR="00E67737" w:rsidRDefault="00E67737">
      <w:pPr>
        <w:rPr>
          <w:sz w:val="22"/>
          <w:szCs w:val="22"/>
        </w:rPr>
      </w:pPr>
      <w:r>
        <w:rPr>
          <w:sz w:val="22"/>
          <w:szCs w:val="22"/>
        </w:rPr>
        <w:separator/>
      </w:r>
    </w:p>
  </w:footnote>
  <w:footnote w:type="continuationSeparator" w:id="0">
    <w:p w14:paraId="55836872" w14:textId="77777777" w:rsidR="00E67737" w:rsidRDefault="00E67737">
      <w:pPr>
        <w:rPr>
          <w:sz w:val="22"/>
          <w:szCs w:val="22"/>
        </w:rPr>
      </w:pPr>
      <w:r>
        <w:rPr>
          <w:sz w:val="22"/>
          <w:szCs w:val="22"/>
        </w:rPr>
        <w:continuationSeparator/>
      </w:r>
    </w:p>
  </w:footnote>
  <w:footnote w:type="continuationNotice" w:id="1">
    <w:p w14:paraId="28B52FA5" w14:textId="77777777" w:rsidR="00E67737" w:rsidRDefault="00E67737">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9A9E6A" w14:textId="6BC3C08F"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9F40C5">
      <w:rPr>
        <w:noProof/>
        <w:szCs w:val="22"/>
      </w:rPr>
      <w:t>12</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0C1216"/>
    <w:multiLevelType w:val="hybridMultilevel"/>
    <w:tmpl w:val="34981E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6243484"/>
    <w:multiLevelType w:val="hybridMultilevel"/>
    <w:tmpl w:val="175C8A24"/>
    <w:lvl w:ilvl="0" w:tplc="FA32FD1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F83493F"/>
    <w:multiLevelType w:val="hybridMultilevel"/>
    <w:tmpl w:val="1B166EEE"/>
    <w:lvl w:ilvl="0" w:tplc="04860220">
      <w:start w:val="2"/>
      <w:numFmt w:val="bullet"/>
      <w:lvlText w:val="-"/>
      <w:lvlJc w:val="left"/>
      <w:pPr>
        <w:ind w:left="720" w:hanging="360"/>
      </w:pPr>
      <w:rPr>
        <w:rFonts w:ascii="Times New Roman" w:eastAsia="Times New Roman" w:hAnsi="Times New Roman" w:cs="Times New Roman" w:hint="default"/>
        <w:b/>
        <w:bCs w:val="0"/>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7DA63C8"/>
    <w:multiLevelType w:val="multilevel"/>
    <w:tmpl w:val="51AE074E"/>
    <w:lvl w:ilvl="0">
      <w:start w:val="5"/>
      <w:numFmt w:val="decimal"/>
      <w:lvlText w:val="%1."/>
      <w:lvlJc w:val="left"/>
      <w:pPr>
        <w:ind w:left="540" w:hanging="540"/>
      </w:pPr>
      <w:rPr>
        <w:rFonts w:hint="default"/>
        <w:b w:val="0"/>
        <w:sz w:val="24"/>
      </w:rPr>
    </w:lvl>
    <w:lvl w:ilvl="1">
      <w:start w:val="3"/>
      <w:numFmt w:val="decimal"/>
      <w:lvlText w:val="%1.%2."/>
      <w:lvlJc w:val="left"/>
      <w:pPr>
        <w:ind w:left="540" w:hanging="540"/>
      </w:pPr>
      <w:rPr>
        <w:rFonts w:hint="default"/>
        <w:b w:val="0"/>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num w:numId="1" w16cid:durableId="1527526910">
    <w:abstractNumId w:val="1"/>
  </w:num>
  <w:num w:numId="2" w16cid:durableId="1670061386">
    <w:abstractNumId w:val="0"/>
  </w:num>
  <w:num w:numId="3" w16cid:durableId="1627733987">
    <w:abstractNumId w:val="2"/>
  </w:num>
  <w:num w:numId="4" w16cid:durableId="10082137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121D"/>
    <w:rsid w:val="0000354E"/>
    <w:rsid w:val="00016523"/>
    <w:rsid w:val="00026AE8"/>
    <w:rsid w:val="0004070E"/>
    <w:rsid w:val="00060278"/>
    <w:rsid w:val="00064287"/>
    <w:rsid w:val="00083B91"/>
    <w:rsid w:val="000901F7"/>
    <w:rsid w:val="000A1B86"/>
    <w:rsid w:val="000B0670"/>
    <w:rsid w:val="000D1F4A"/>
    <w:rsid w:val="000E1D83"/>
    <w:rsid w:val="000E6BC8"/>
    <w:rsid w:val="000F3D30"/>
    <w:rsid w:val="000F4EA0"/>
    <w:rsid w:val="0010144F"/>
    <w:rsid w:val="00111D6C"/>
    <w:rsid w:val="00113A68"/>
    <w:rsid w:val="00121F78"/>
    <w:rsid w:val="0014131F"/>
    <w:rsid w:val="00174A08"/>
    <w:rsid w:val="00182FD4"/>
    <w:rsid w:val="001863CB"/>
    <w:rsid w:val="00186458"/>
    <w:rsid w:val="00192960"/>
    <w:rsid w:val="001941D2"/>
    <w:rsid w:val="001A6ED3"/>
    <w:rsid w:val="001D4DB3"/>
    <w:rsid w:val="001D70B3"/>
    <w:rsid w:val="001E298C"/>
    <w:rsid w:val="001E3D8A"/>
    <w:rsid w:val="001F470B"/>
    <w:rsid w:val="001F7D26"/>
    <w:rsid w:val="00212C8F"/>
    <w:rsid w:val="0022768A"/>
    <w:rsid w:val="00237C9C"/>
    <w:rsid w:val="00245E25"/>
    <w:rsid w:val="00253511"/>
    <w:rsid w:val="00271084"/>
    <w:rsid w:val="00284CA1"/>
    <w:rsid w:val="002A180B"/>
    <w:rsid w:val="002B3394"/>
    <w:rsid w:val="002B7913"/>
    <w:rsid w:val="002C4394"/>
    <w:rsid w:val="002D6A97"/>
    <w:rsid w:val="002E10C6"/>
    <w:rsid w:val="00306E94"/>
    <w:rsid w:val="00316D89"/>
    <w:rsid w:val="00345C2C"/>
    <w:rsid w:val="003732DB"/>
    <w:rsid w:val="003C0B3A"/>
    <w:rsid w:val="003C55A0"/>
    <w:rsid w:val="003C6792"/>
    <w:rsid w:val="003C6C92"/>
    <w:rsid w:val="003D01A3"/>
    <w:rsid w:val="003E7105"/>
    <w:rsid w:val="00412E67"/>
    <w:rsid w:val="0041522B"/>
    <w:rsid w:val="0042336F"/>
    <w:rsid w:val="004244E0"/>
    <w:rsid w:val="00451493"/>
    <w:rsid w:val="0047381D"/>
    <w:rsid w:val="00476781"/>
    <w:rsid w:val="00477FA0"/>
    <w:rsid w:val="00486C32"/>
    <w:rsid w:val="004A77C6"/>
    <w:rsid w:val="004B0CA1"/>
    <w:rsid w:val="004E61D9"/>
    <w:rsid w:val="00501957"/>
    <w:rsid w:val="00522E5B"/>
    <w:rsid w:val="00534F7D"/>
    <w:rsid w:val="00541AAF"/>
    <w:rsid w:val="00545922"/>
    <w:rsid w:val="005662D6"/>
    <w:rsid w:val="00581133"/>
    <w:rsid w:val="005A2BF4"/>
    <w:rsid w:val="005A49D2"/>
    <w:rsid w:val="005C038F"/>
    <w:rsid w:val="005D2867"/>
    <w:rsid w:val="005E1E82"/>
    <w:rsid w:val="005F6059"/>
    <w:rsid w:val="006010DA"/>
    <w:rsid w:val="006035EC"/>
    <w:rsid w:val="00621E49"/>
    <w:rsid w:val="00632570"/>
    <w:rsid w:val="006368AB"/>
    <w:rsid w:val="006416E8"/>
    <w:rsid w:val="00643997"/>
    <w:rsid w:val="0066292F"/>
    <w:rsid w:val="00684AA2"/>
    <w:rsid w:val="00686C84"/>
    <w:rsid w:val="006A5F63"/>
    <w:rsid w:val="006B22B3"/>
    <w:rsid w:val="006B3A9A"/>
    <w:rsid w:val="006C462A"/>
    <w:rsid w:val="006D3ACC"/>
    <w:rsid w:val="006E0A5A"/>
    <w:rsid w:val="006F0560"/>
    <w:rsid w:val="006F5182"/>
    <w:rsid w:val="00702FCE"/>
    <w:rsid w:val="00747DC5"/>
    <w:rsid w:val="007505AB"/>
    <w:rsid w:val="0076274E"/>
    <w:rsid w:val="00763D85"/>
    <w:rsid w:val="00777170"/>
    <w:rsid w:val="007878B7"/>
    <w:rsid w:val="00796936"/>
    <w:rsid w:val="007A79E5"/>
    <w:rsid w:val="007B2A95"/>
    <w:rsid w:val="007B4560"/>
    <w:rsid w:val="007E0AA5"/>
    <w:rsid w:val="007F6037"/>
    <w:rsid w:val="007F7C43"/>
    <w:rsid w:val="00803289"/>
    <w:rsid w:val="00806E50"/>
    <w:rsid w:val="008212A3"/>
    <w:rsid w:val="00843FB5"/>
    <w:rsid w:val="008507B9"/>
    <w:rsid w:val="008646A9"/>
    <w:rsid w:val="00876CAA"/>
    <w:rsid w:val="00894768"/>
    <w:rsid w:val="00895FF0"/>
    <w:rsid w:val="00897866"/>
    <w:rsid w:val="008A071C"/>
    <w:rsid w:val="008A3104"/>
    <w:rsid w:val="008C501E"/>
    <w:rsid w:val="008D634C"/>
    <w:rsid w:val="008E571B"/>
    <w:rsid w:val="008E6A4D"/>
    <w:rsid w:val="008E7197"/>
    <w:rsid w:val="008F373F"/>
    <w:rsid w:val="00903601"/>
    <w:rsid w:val="009117CC"/>
    <w:rsid w:val="0091230C"/>
    <w:rsid w:val="00926DED"/>
    <w:rsid w:val="00934C16"/>
    <w:rsid w:val="0098319D"/>
    <w:rsid w:val="00985637"/>
    <w:rsid w:val="00987308"/>
    <w:rsid w:val="0099070E"/>
    <w:rsid w:val="00990BA8"/>
    <w:rsid w:val="00992502"/>
    <w:rsid w:val="00994C4C"/>
    <w:rsid w:val="009A3474"/>
    <w:rsid w:val="009A4257"/>
    <w:rsid w:val="009A4780"/>
    <w:rsid w:val="009C39D1"/>
    <w:rsid w:val="009C6DCA"/>
    <w:rsid w:val="009C786E"/>
    <w:rsid w:val="009C7E9B"/>
    <w:rsid w:val="009D126E"/>
    <w:rsid w:val="009D596A"/>
    <w:rsid w:val="009D6264"/>
    <w:rsid w:val="009E7C20"/>
    <w:rsid w:val="009E7FBF"/>
    <w:rsid w:val="009F40C5"/>
    <w:rsid w:val="009F684C"/>
    <w:rsid w:val="00A009E3"/>
    <w:rsid w:val="00A00DDE"/>
    <w:rsid w:val="00A0785A"/>
    <w:rsid w:val="00A15427"/>
    <w:rsid w:val="00A30ADF"/>
    <w:rsid w:val="00A361B0"/>
    <w:rsid w:val="00A43387"/>
    <w:rsid w:val="00A464A0"/>
    <w:rsid w:val="00A52AC9"/>
    <w:rsid w:val="00A55655"/>
    <w:rsid w:val="00A97D3A"/>
    <w:rsid w:val="00AA3EE3"/>
    <w:rsid w:val="00AA434D"/>
    <w:rsid w:val="00AB690C"/>
    <w:rsid w:val="00AC3819"/>
    <w:rsid w:val="00AE6620"/>
    <w:rsid w:val="00B026AA"/>
    <w:rsid w:val="00B06729"/>
    <w:rsid w:val="00B211A4"/>
    <w:rsid w:val="00B22B4E"/>
    <w:rsid w:val="00B2761D"/>
    <w:rsid w:val="00B31C24"/>
    <w:rsid w:val="00B43174"/>
    <w:rsid w:val="00B50B0F"/>
    <w:rsid w:val="00B51C43"/>
    <w:rsid w:val="00B54216"/>
    <w:rsid w:val="00B6590D"/>
    <w:rsid w:val="00B75C8C"/>
    <w:rsid w:val="00B9721E"/>
    <w:rsid w:val="00BD5748"/>
    <w:rsid w:val="00BF16BB"/>
    <w:rsid w:val="00BF2A15"/>
    <w:rsid w:val="00C10A8F"/>
    <w:rsid w:val="00C1791C"/>
    <w:rsid w:val="00C20F0F"/>
    <w:rsid w:val="00C21B7D"/>
    <w:rsid w:val="00C222C1"/>
    <w:rsid w:val="00C35555"/>
    <w:rsid w:val="00C7022D"/>
    <w:rsid w:val="00C8369A"/>
    <w:rsid w:val="00CA575E"/>
    <w:rsid w:val="00CB10DA"/>
    <w:rsid w:val="00CC24F4"/>
    <w:rsid w:val="00CC2760"/>
    <w:rsid w:val="00CD6738"/>
    <w:rsid w:val="00D15082"/>
    <w:rsid w:val="00D15D78"/>
    <w:rsid w:val="00D30CED"/>
    <w:rsid w:val="00D3576B"/>
    <w:rsid w:val="00D36A73"/>
    <w:rsid w:val="00D37F69"/>
    <w:rsid w:val="00D42A61"/>
    <w:rsid w:val="00D43096"/>
    <w:rsid w:val="00D436B5"/>
    <w:rsid w:val="00D53D9A"/>
    <w:rsid w:val="00D572A0"/>
    <w:rsid w:val="00D57AD0"/>
    <w:rsid w:val="00D66F20"/>
    <w:rsid w:val="00D807AF"/>
    <w:rsid w:val="00D83370"/>
    <w:rsid w:val="00D85119"/>
    <w:rsid w:val="00D9039E"/>
    <w:rsid w:val="00D92B6E"/>
    <w:rsid w:val="00DA0C3B"/>
    <w:rsid w:val="00DA7FCB"/>
    <w:rsid w:val="00DC1D32"/>
    <w:rsid w:val="00DC2A65"/>
    <w:rsid w:val="00DC6D2E"/>
    <w:rsid w:val="00DD55B0"/>
    <w:rsid w:val="00DD5D68"/>
    <w:rsid w:val="00DE1334"/>
    <w:rsid w:val="00DF2B0B"/>
    <w:rsid w:val="00E00CFD"/>
    <w:rsid w:val="00E11C10"/>
    <w:rsid w:val="00E216D8"/>
    <w:rsid w:val="00E257FA"/>
    <w:rsid w:val="00E61ADE"/>
    <w:rsid w:val="00E67737"/>
    <w:rsid w:val="00E705E9"/>
    <w:rsid w:val="00E75580"/>
    <w:rsid w:val="00E830AA"/>
    <w:rsid w:val="00E90E9F"/>
    <w:rsid w:val="00E92BCC"/>
    <w:rsid w:val="00EB0F8F"/>
    <w:rsid w:val="00EC5F8F"/>
    <w:rsid w:val="00EC60CD"/>
    <w:rsid w:val="00ED2220"/>
    <w:rsid w:val="00EE298A"/>
    <w:rsid w:val="00EE5EE6"/>
    <w:rsid w:val="00EF427A"/>
    <w:rsid w:val="00EF675C"/>
    <w:rsid w:val="00F02281"/>
    <w:rsid w:val="00F10DC9"/>
    <w:rsid w:val="00F211EC"/>
    <w:rsid w:val="00F312F6"/>
    <w:rsid w:val="00F43B30"/>
    <w:rsid w:val="00F621BD"/>
    <w:rsid w:val="00F63904"/>
    <w:rsid w:val="00F63FC7"/>
    <w:rsid w:val="00F722C8"/>
    <w:rsid w:val="00F73519"/>
    <w:rsid w:val="00FA09ED"/>
    <w:rsid w:val="00FB1835"/>
    <w:rsid w:val="00FB1D15"/>
    <w:rsid w:val="00FB332A"/>
    <w:rsid w:val="00FF409F"/>
    <w:rsid w:val="00FF54F8"/>
    <w:rsid w:val="00FF5942"/>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basedOn w:val="prastasis"/>
    <w:rsid w:val="00CA57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header1.xml"
                 Type="http://schemas.openxmlformats.org/officeDocument/2006/relationships/header"/>
   <Relationship Id="rId13" Target="header2.xml"
                 Type="http://schemas.openxmlformats.org/officeDocument/2006/relationships/header"/>
   <Relationship Id="rId14" Target="footer1.xml"
                 Type="http://schemas.openxmlformats.org/officeDocument/2006/relationships/footer"/>
   <Relationship Id="rId15" Target="footer2.xml"
                 Type="http://schemas.openxmlformats.org/officeDocument/2006/relationships/footer"/>
   <Relationship Id="rId16" Target="header3.xml"
                 Type="http://schemas.openxmlformats.org/officeDocument/2006/relationships/header"/>
   <Relationship Id="rId17" Target="footer3.xml"
                 Type="http://schemas.openxmlformats.org/officeDocument/2006/relationships/footer"/>
   <Relationship Id="rId18" Target="fontTable.xml"
                 Type="http://schemas.openxmlformats.org/officeDocument/2006/relationships/fontTable"/>
   <Relationship Id="rId19"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numbering.xml"
                 Type="http://schemas.openxmlformats.org/officeDocument/2006/relationships/numbering"/>
   <Relationship Id="rId7" Target="styles.xml"
                 Type="http://schemas.openxmlformats.org/officeDocument/2006/relationships/styles"/>
   <Relationship Id="rId8" Target="settings.xml"
                 Type="http://schemas.openxmlformats.org/officeDocument/2006/relationships/settings"/>
   <Relationship Id="rId9" Target="webSettings.xml"
                 Type="http://schemas.openxmlformats.org/officeDocument/2006/relationships/web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Props1.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2.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3AF14C-1E19-4BF4-8CCF-6A52BD895151}">
  <ds:schemaRefs>
    <ds:schemaRef ds:uri="http://schemas.openxmlformats.org/officeDocument/2006/bibliography"/>
  </ds:schemaRefs>
</ds:datastoreItem>
</file>

<file path=customXml/itemProps4.xml><?xml version="1.0" encoding="utf-8"?>
<ds:datastoreItem xmlns:ds="http://schemas.openxmlformats.org/officeDocument/2006/customXml" ds:itemID="{CC911B12-02D0-4781-A745-BDBC9E8F1C59}">
  <ds:schemaRefs>
    <ds:schemaRef ds:uri="http://schemas.openxmlformats.org/officeDocument/2006/bibliography"/>
  </ds:schemaRefs>
</ds:datastoreItem>
</file>

<file path=customXml/itemProps5.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21</Pages>
  <Words>28218</Words>
  <Characters>16085</Characters>
  <Application>Microsoft Office Word</Application>
  <DocSecurity>0</DocSecurity>
  <Lines>134</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44215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2025-06-18T10:45:00Z</dcterms:created>
  <dc:creator>Virginija Levinskienė</dc:creator>
  <cp:lastModifiedBy>Janavičienė Lina | ŠMSM</cp:lastModifiedBy>
  <dcterms:modified xsi:type="dcterms:W3CDTF">2025-06-19T14:07:00Z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