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D5CC" w14:textId="77777777" w:rsidR="002E0587" w:rsidRPr="00624120" w:rsidRDefault="002E0587" w:rsidP="00C1658E">
      <w:pPr>
        <w:tabs>
          <w:tab w:val="center" w:pos="4986"/>
          <w:tab w:val="right" w:pos="9972"/>
        </w:tabs>
        <w:rPr>
          <w:sz w:val="22"/>
          <w:szCs w:val="22"/>
        </w:rPr>
      </w:pPr>
    </w:p>
    <w:p w14:paraId="47C0DD22" w14:textId="77777777" w:rsidR="002E0587" w:rsidRPr="00624120" w:rsidRDefault="00405B05" w:rsidP="00C1658E">
      <w:pPr>
        <w:jc w:val="center"/>
        <w:rPr>
          <w:b/>
          <w:bCs/>
          <w:szCs w:val="24"/>
        </w:rPr>
      </w:pPr>
      <w:r w:rsidRPr="00624120">
        <w:rPr>
          <w:b/>
          <w:bCs/>
          <w:noProof/>
          <w:szCs w:val="24"/>
          <w:lang w:eastAsia="lt-LT"/>
        </w:rPr>
        <w:drawing>
          <wp:inline distT="0" distB="0" distL="0" distR="0" wp14:anchorId="0D3A4EB5" wp14:editId="10EA2B55">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4CF03C04" w14:textId="77777777" w:rsidR="002E0587" w:rsidRPr="00624120" w:rsidRDefault="002E0587" w:rsidP="00C1658E">
      <w:pPr>
        <w:rPr>
          <w:sz w:val="2"/>
          <w:szCs w:val="2"/>
        </w:rPr>
      </w:pPr>
    </w:p>
    <w:p w14:paraId="373B370D" w14:textId="77777777" w:rsidR="002E0587" w:rsidRPr="00624120" w:rsidRDefault="002E0587" w:rsidP="00C1658E">
      <w:pPr>
        <w:jc w:val="center"/>
        <w:rPr>
          <w:b/>
          <w:bCs/>
          <w:szCs w:val="24"/>
        </w:rPr>
      </w:pPr>
    </w:p>
    <w:p w14:paraId="75BBC024" w14:textId="77777777" w:rsidR="002E0587" w:rsidRPr="00624120" w:rsidRDefault="002E0587" w:rsidP="00C1658E">
      <w:pPr>
        <w:rPr>
          <w:sz w:val="2"/>
          <w:szCs w:val="2"/>
        </w:rPr>
      </w:pPr>
    </w:p>
    <w:p w14:paraId="3EC71DCA" w14:textId="77777777" w:rsidR="002E0587" w:rsidRPr="00624120" w:rsidRDefault="00405B05" w:rsidP="00C1658E">
      <w:pPr>
        <w:jc w:val="center"/>
        <w:rPr>
          <w:sz w:val="28"/>
          <w:szCs w:val="28"/>
        </w:rPr>
      </w:pPr>
      <w:r w:rsidRPr="00624120">
        <w:rPr>
          <w:b/>
          <w:bCs/>
          <w:sz w:val="28"/>
          <w:szCs w:val="28"/>
        </w:rPr>
        <w:t>LIETUVOS RESPUBLIKOS ŠVIETIMO, MOKSLO IR SPORTO MINISTRAS</w:t>
      </w:r>
    </w:p>
    <w:p w14:paraId="77CE99D5" w14:textId="77777777" w:rsidR="002E0587" w:rsidRPr="00624120" w:rsidRDefault="002E0587" w:rsidP="00C1658E">
      <w:pPr>
        <w:rPr>
          <w:sz w:val="2"/>
          <w:szCs w:val="2"/>
        </w:rPr>
      </w:pPr>
    </w:p>
    <w:p w14:paraId="4BF07D36" w14:textId="77777777" w:rsidR="002E0587" w:rsidRPr="00624120" w:rsidRDefault="002E0587" w:rsidP="00C1658E">
      <w:pPr>
        <w:overflowPunct w:val="0"/>
        <w:jc w:val="center"/>
        <w:textAlignment w:val="baseline"/>
        <w:rPr>
          <w:szCs w:val="24"/>
        </w:rPr>
      </w:pPr>
    </w:p>
    <w:p w14:paraId="64004BC5" w14:textId="77777777" w:rsidR="002E0587" w:rsidRPr="00624120" w:rsidRDefault="002E0587" w:rsidP="00C1658E">
      <w:pPr>
        <w:rPr>
          <w:sz w:val="2"/>
          <w:szCs w:val="2"/>
        </w:rPr>
      </w:pPr>
    </w:p>
    <w:p w14:paraId="7A67A585" w14:textId="77777777" w:rsidR="002E0587" w:rsidRPr="00624120" w:rsidRDefault="00405B05" w:rsidP="00C1658E">
      <w:pPr>
        <w:overflowPunct w:val="0"/>
        <w:jc w:val="center"/>
        <w:textAlignment w:val="baseline"/>
        <w:rPr>
          <w:b/>
          <w:bCs/>
          <w:szCs w:val="24"/>
        </w:rPr>
      </w:pPr>
      <w:r w:rsidRPr="00624120">
        <w:rPr>
          <w:b/>
          <w:bCs/>
          <w:szCs w:val="24"/>
        </w:rPr>
        <w:t>ĮSAKYMAS</w:t>
      </w:r>
    </w:p>
    <w:p w14:paraId="7545E12A" w14:textId="77777777" w:rsidR="002E0587" w:rsidRPr="00624120" w:rsidRDefault="002E0587" w:rsidP="00C1658E">
      <w:pPr>
        <w:rPr>
          <w:sz w:val="2"/>
          <w:szCs w:val="2"/>
        </w:rPr>
      </w:pPr>
    </w:p>
    <w:p w14:paraId="14DC0039" w14:textId="77777777" w:rsidR="002E0587" w:rsidRPr="00624120" w:rsidRDefault="00405B05" w:rsidP="00C1658E">
      <w:pPr>
        <w:jc w:val="center"/>
        <w:rPr>
          <w:b/>
          <w:bCs/>
          <w:caps/>
          <w:szCs w:val="24"/>
        </w:rPr>
      </w:pPr>
      <w:r w:rsidRPr="00624120">
        <w:rPr>
          <w:b/>
          <w:bCs/>
        </w:rPr>
        <w:t>DĖL</w:t>
      </w:r>
      <w:r w:rsidRPr="00624120">
        <w:rPr>
          <w:b/>
          <w:bCs/>
          <w:caps/>
        </w:rPr>
        <w:t xml:space="preserve">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p>
    <w:p w14:paraId="570136D7" w14:textId="77777777" w:rsidR="002E0587" w:rsidRPr="00624120" w:rsidRDefault="002E0587" w:rsidP="00C1658E">
      <w:pPr>
        <w:overflowPunct w:val="0"/>
        <w:jc w:val="center"/>
        <w:textAlignment w:val="baseline"/>
        <w:rPr>
          <w:szCs w:val="24"/>
        </w:rPr>
      </w:pPr>
    </w:p>
    <w:p w14:paraId="64A1AF6B" w14:textId="77777777" w:rsidR="002E0587" w:rsidRPr="00624120" w:rsidRDefault="002E0587" w:rsidP="00C1658E">
      <w:pPr>
        <w:rPr>
          <w:sz w:val="2"/>
          <w:szCs w:val="2"/>
        </w:rPr>
      </w:pPr>
    </w:p>
    <w:p w14:paraId="29D3897E" w14:textId="63E0DD05" w:rsidR="002E0587" w:rsidRPr="00624120" w:rsidRDefault="00405B05" w:rsidP="00C1658E">
      <w:pPr>
        <w:keepNext/>
        <w:tabs>
          <w:tab w:val="left" w:pos="5035"/>
        </w:tabs>
        <w:overflowPunct w:val="0"/>
        <w:jc w:val="center"/>
        <w:textAlignment w:val="baseline"/>
        <w:outlineLvl w:val="2"/>
        <w:rPr>
          <w:szCs w:val="24"/>
        </w:rPr>
      </w:pPr>
      <w:r w:rsidRPr="00624120">
        <w:rPr>
          <w:szCs w:val="24"/>
        </w:rPr>
        <w:t>202</w:t>
      </w:r>
      <w:r w:rsidR="00C8186E" w:rsidRPr="00624120">
        <w:rPr>
          <w:szCs w:val="24"/>
        </w:rPr>
        <w:t>5</w:t>
      </w:r>
      <w:r w:rsidRPr="00624120">
        <w:rPr>
          <w:szCs w:val="24"/>
        </w:rPr>
        <w:t xml:space="preserve"> m. </w:t>
      </w:r>
      <w:r w:rsidR="00C8186E" w:rsidRPr="00624120">
        <w:rPr>
          <w:szCs w:val="24"/>
        </w:rPr>
        <w:t xml:space="preserve">                </w:t>
      </w:r>
      <w:r w:rsidRPr="00624120">
        <w:rPr>
          <w:szCs w:val="24"/>
        </w:rPr>
        <w:t>d. Nr. V-</w:t>
      </w:r>
    </w:p>
    <w:p w14:paraId="334E76A6" w14:textId="77777777" w:rsidR="002E0587" w:rsidRPr="00624120" w:rsidRDefault="00405B05" w:rsidP="00C1658E">
      <w:pPr>
        <w:overflowPunct w:val="0"/>
        <w:jc w:val="center"/>
        <w:textAlignment w:val="baseline"/>
        <w:rPr>
          <w:szCs w:val="24"/>
        </w:rPr>
      </w:pPr>
      <w:smartTag w:uri="urn:schemas-tilde-lv/tildestengine" w:element="firmas">
        <w:r w:rsidRPr="00624120">
          <w:rPr>
            <w:szCs w:val="24"/>
          </w:rPr>
          <w:t>Vilnius</w:t>
        </w:r>
      </w:smartTag>
    </w:p>
    <w:p w14:paraId="642A89E8" w14:textId="77777777" w:rsidR="002E0587" w:rsidRPr="00624120" w:rsidRDefault="002E0587" w:rsidP="00C1658E">
      <w:pPr>
        <w:rPr>
          <w:sz w:val="2"/>
          <w:szCs w:val="2"/>
        </w:rPr>
      </w:pPr>
    </w:p>
    <w:p w14:paraId="4EF96DAF" w14:textId="77777777" w:rsidR="002E0587" w:rsidRPr="00624120" w:rsidRDefault="002E0587" w:rsidP="00C1658E">
      <w:pPr>
        <w:overflowPunct w:val="0"/>
        <w:textAlignment w:val="baseline"/>
        <w:rPr>
          <w:szCs w:val="24"/>
        </w:rPr>
      </w:pPr>
    </w:p>
    <w:p w14:paraId="51F1BBB3" w14:textId="77777777" w:rsidR="002E0587" w:rsidRPr="00624120" w:rsidRDefault="002E0587" w:rsidP="00C1658E">
      <w:pPr>
        <w:overflowPunct w:val="0"/>
        <w:jc w:val="both"/>
        <w:textAlignment w:val="baseline"/>
        <w:rPr>
          <w:color w:val="201F1E"/>
          <w:szCs w:val="24"/>
        </w:rPr>
      </w:pPr>
    </w:p>
    <w:p w14:paraId="41BA95CC" w14:textId="4B42646F" w:rsidR="002E0587" w:rsidRPr="00624120" w:rsidRDefault="00405B05" w:rsidP="00B351F7">
      <w:pPr>
        <w:overflowPunct w:val="0"/>
        <w:ind w:firstLine="720"/>
        <w:jc w:val="both"/>
        <w:textAlignment w:val="baseline"/>
        <w:rPr>
          <w:szCs w:val="24"/>
        </w:rPr>
      </w:pPr>
      <w:r w:rsidRPr="00624120">
        <w:rPr>
          <w:szCs w:val="24"/>
        </w:rPr>
        <w:t>Vadovaudamasi</w:t>
      </w:r>
      <w:r w:rsidR="006179A6">
        <w:rPr>
          <w:szCs w:val="24"/>
        </w:rPr>
        <w:t>s</w:t>
      </w:r>
      <w:r w:rsidRPr="00624120">
        <w:rPr>
          <w:szCs w:val="24"/>
        </w:rPr>
        <w:t xml:space="preserve"> </w:t>
      </w:r>
      <w:r w:rsidRPr="00651059">
        <w:rPr>
          <w:szCs w:val="24"/>
        </w:rPr>
        <w:t>Strateginio valdymo metodikos</w:t>
      </w:r>
      <w:r w:rsidRPr="00624120">
        <w:rPr>
          <w:szCs w:val="24"/>
        </w:rPr>
        <w:t>, patvirtintos Lietuvos Respublikos Vyriausybės 2021 m. balandžio 28 d. nutarimu Nr. 292 „</w:t>
      </w:r>
      <w:r w:rsidRPr="00750901">
        <w:rPr>
          <w:szCs w:val="24"/>
        </w:rPr>
        <w:t>Dėl Strateginio valdymo metodikos patvirtinimo“, 94 punkt</w:t>
      </w:r>
      <w:r w:rsidR="00651059">
        <w:rPr>
          <w:szCs w:val="24"/>
        </w:rPr>
        <w:t>u</w:t>
      </w:r>
      <w:r w:rsidR="00153DDC" w:rsidRPr="00750901">
        <w:rPr>
          <w:szCs w:val="24"/>
        </w:rPr>
        <w:t xml:space="preserve">, </w:t>
      </w:r>
      <w:r w:rsidRPr="00750901">
        <w:rPr>
          <w:szCs w:val="24"/>
        </w:rPr>
        <w:t>2021–</w:t>
      </w:r>
      <w:r w:rsidRPr="00624120">
        <w:rPr>
          <w:szCs w:val="24"/>
        </w:rPr>
        <w:t xml:space="preserve">2027 metų Europos Sąjungos fondų investicijų programos ir Ekonomikos gaivinimo ir atsparumo didinimo plano „Naujos kartos Lietuva“ </w:t>
      </w:r>
      <w:r w:rsidRPr="00BB60DC">
        <w:rPr>
          <w:szCs w:val="24"/>
        </w:rPr>
        <w:t>administravimo taisyklių, patvirtintų Lietuvos Respublikos finansų ministro 2022 m. birželio 22 d. įsa</w:t>
      </w:r>
      <w:r w:rsidRPr="00624120">
        <w:rPr>
          <w:szCs w:val="24"/>
        </w:rPr>
        <w:t>kymu Nr. 1K-237 „Dėl 2021–2027 metų Europos Sąjungos fondų investicijų programos ir Ekonomikos gaivinimo ir atsparumo didinimo plano „Naujos kartos Lietuva“ įgyvendinimo“, 95 ir 96 punktais</w:t>
      </w:r>
      <w:r w:rsidR="004A6593">
        <w:rPr>
          <w:szCs w:val="24"/>
        </w:rPr>
        <w:t xml:space="preserve"> </w:t>
      </w:r>
      <w:r w:rsidR="004A6593">
        <w:rPr>
          <w:color w:val="000000"/>
          <w:szCs w:val="24"/>
          <w:lang w:eastAsia="en-GB"/>
        </w:rPr>
        <w:t>bei</w:t>
      </w:r>
      <w:r w:rsidRPr="00624120">
        <w:rPr>
          <w:color w:val="000000"/>
          <w:szCs w:val="24"/>
          <w:lang w:eastAsia="en-GB"/>
        </w:rPr>
        <w:t xml:space="preserve"> </w:t>
      </w:r>
      <w:r w:rsidRPr="00624120">
        <w:rPr>
          <w:color w:val="000000"/>
          <w:szCs w:val="24"/>
        </w:rPr>
        <w:t>Stebėsenos rodiklių nustatymo ir skaičiavimo aprašo, patvirtinto Lietuvos Respublikos finansų ministro 2022 m. birželio 22 d. įsakymu Nr. 1K-237 „Dėl</w:t>
      </w:r>
      <w:r w:rsidRPr="00624120">
        <w:rPr>
          <w:szCs w:val="24"/>
          <w:shd w:val="clear" w:color="auto" w:fill="FFFFFF"/>
        </w:rPr>
        <w:t xml:space="preserve"> 2021–2027 metų Europos Sąjungos fondų investicijų programos ir Ekonomikos gaivinimo ir atsparumo didinimo plano „Naujos kartos Lietuva“ įgyvendinimo</w:t>
      </w:r>
      <w:r w:rsidRPr="00624120">
        <w:rPr>
          <w:szCs w:val="24"/>
          <w:lang w:eastAsia="en-GB"/>
        </w:rPr>
        <w:t xml:space="preserve">“, </w:t>
      </w:r>
      <w:r w:rsidRPr="001D194B">
        <w:rPr>
          <w:szCs w:val="24"/>
          <w:lang w:eastAsia="en-GB"/>
        </w:rPr>
        <w:t>3</w:t>
      </w:r>
      <w:r w:rsidR="001D194B" w:rsidRPr="00501854">
        <w:rPr>
          <w:szCs w:val="24"/>
          <w:lang w:eastAsia="en-GB"/>
        </w:rPr>
        <w:t>9</w:t>
      </w:r>
      <w:r w:rsidRPr="001D194B">
        <w:rPr>
          <w:szCs w:val="24"/>
          <w:lang w:eastAsia="en-GB"/>
        </w:rPr>
        <w:t xml:space="preserve"> punktu</w:t>
      </w:r>
      <w:r w:rsidRPr="00624120">
        <w:rPr>
          <w:szCs w:val="24"/>
          <w:lang w:eastAsia="en-GB"/>
        </w:rPr>
        <w:t>:</w:t>
      </w:r>
    </w:p>
    <w:p w14:paraId="1723F8D5" w14:textId="7123CF20" w:rsidR="00EB2DE4" w:rsidRPr="00624120" w:rsidRDefault="00A762F3" w:rsidP="00B351F7">
      <w:pPr>
        <w:overflowPunct w:val="0"/>
        <w:ind w:firstLine="720"/>
        <w:jc w:val="both"/>
        <w:textAlignment w:val="baseline"/>
        <w:rPr>
          <w:szCs w:val="24"/>
        </w:rPr>
      </w:pPr>
      <w:r w:rsidRPr="00624120">
        <w:rPr>
          <w:spacing w:val="70"/>
          <w:szCs w:val="24"/>
        </w:rPr>
        <w:t>p</w:t>
      </w:r>
      <w:r w:rsidR="00405B05" w:rsidRPr="00624120">
        <w:rPr>
          <w:spacing w:val="70"/>
          <w:szCs w:val="24"/>
        </w:rPr>
        <w:t>akeičiu</w:t>
      </w:r>
      <w:r w:rsidR="00405B05" w:rsidRPr="00624120">
        <w:rPr>
          <w:szCs w:val="24"/>
        </w:rPr>
        <w:t xml:space="preserve"> 2021–2030 m. plėtros programos valdytojos Lietuvos Respublikos švietimo, mokslo ir sporto ministerijos švietimo plėtros programos pažangos priemonės Nr. 12-003-03-01-04 „Užtikrinti visiems prieinamą ankstyvąjį ugdymą“ aprašą, patvirtintą Lietuvos Respublikos švietimo, mokslo ir sporto ministro 2022 m. gegužės 31 d. įsakymu Nr. V-878 „Dėl 2021–2030 m. plėtros programos valdytojos Lietuvos Respublikos švietimo, mokslo ir sporto ministerijos švietimo plėtros programos pažangos priemonės Nr. 12-003-03-01-04 „Užtikrinti visiems prieinamą ankstyvąjį ugdymą“ aprašo patvirtinimo</w:t>
      </w:r>
      <w:r w:rsidR="00405B05" w:rsidRPr="00B15CEF">
        <w:rPr>
          <w:szCs w:val="24"/>
        </w:rPr>
        <w:t>“</w:t>
      </w:r>
      <w:r w:rsidR="000F0529" w:rsidRPr="00501854">
        <w:rPr>
          <w:szCs w:val="24"/>
        </w:rPr>
        <w:t>:</w:t>
      </w:r>
    </w:p>
    <w:p w14:paraId="4480E038" w14:textId="45BC67DE" w:rsidR="008C2FEE" w:rsidRDefault="002B53F5" w:rsidP="002B53F5">
      <w:pPr>
        <w:pStyle w:val="Sraopastraipa"/>
        <w:numPr>
          <w:ilvl w:val="0"/>
          <w:numId w:val="2"/>
        </w:numPr>
        <w:tabs>
          <w:tab w:val="left" w:pos="851"/>
          <w:tab w:val="left" w:pos="1560"/>
        </w:tabs>
        <w:overflowPunct w:val="0"/>
        <w:jc w:val="both"/>
        <w:textAlignment w:val="baseline"/>
        <w:rPr>
          <w:szCs w:val="24"/>
        </w:rPr>
      </w:pPr>
      <w:bookmarkStart w:id="0" w:name="_Hlk196311309"/>
      <w:bookmarkStart w:id="1" w:name="_Hlk201846165"/>
      <w:r w:rsidRPr="00D73A4C">
        <w:rPr>
          <w:szCs w:val="24"/>
        </w:rPr>
        <w:t>Pakeičiu I skyrių ir jį išdėstau taip</w:t>
      </w:r>
      <w:bookmarkEnd w:id="0"/>
      <w:r w:rsidR="00273335">
        <w:rPr>
          <w:szCs w:val="24"/>
        </w:rPr>
        <w:t>:</w:t>
      </w:r>
    </w:p>
    <w:p w14:paraId="7AF77072" w14:textId="63326F99" w:rsidR="008C2FEE" w:rsidRDefault="008C2FEE">
      <w:pPr>
        <w:rPr>
          <w:szCs w:val="24"/>
        </w:rPr>
      </w:pPr>
    </w:p>
    <w:bookmarkEnd w:id="1"/>
    <w:p w14:paraId="7C6EC0B5" w14:textId="77777777" w:rsidR="001F0B8E" w:rsidRDefault="001F0B8E">
      <w:pPr>
        <w:rPr>
          <w:color w:val="000000"/>
          <w:szCs w:val="27"/>
          <w:lang w:eastAsia="lt-LT"/>
        </w:rPr>
        <w:sectPr w:rsidR="001F0B8E" w:rsidSect="008152CF">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2"/>
          <w:cols w:space="720"/>
          <w:noEndnote/>
          <w:docGrid w:linePitch="326"/>
        </w:sectPr>
      </w:pPr>
    </w:p>
    <w:p w14:paraId="3D6C5683" w14:textId="66445B7F" w:rsidR="002E0587" w:rsidRPr="00624120" w:rsidRDefault="008152CF" w:rsidP="00C1658E">
      <w:pPr>
        <w:tabs>
          <w:tab w:val="left" w:pos="1985"/>
        </w:tabs>
        <w:jc w:val="center"/>
        <w:rPr>
          <w:b/>
          <w:bCs/>
        </w:rPr>
      </w:pPr>
      <w:r>
        <w:rPr>
          <w:b/>
          <w:bCs/>
        </w:rPr>
        <w:lastRenderedPageBreak/>
        <w:t>„</w:t>
      </w:r>
      <w:r w:rsidR="00405B05" w:rsidRPr="00624120">
        <w:rPr>
          <w:b/>
          <w:bCs/>
        </w:rPr>
        <w:t>I SKYRIUS</w:t>
      </w:r>
    </w:p>
    <w:p w14:paraId="003FBC21" w14:textId="77777777" w:rsidR="002E0587" w:rsidRPr="00624120" w:rsidRDefault="00405B05" w:rsidP="00C1658E">
      <w:pPr>
        <w:jc w:val="center"/>
        <w:rPr>
          <w:b/>
          <w:bCs/>
          <w:lang w:eastAsia="lt-LT"/>
        </w:rPr>
      </w:pPr>
      <w:r w:rsidRPr="00624120">
        <w:rPr>
          <w:b/>
          <w:bCs/>
          <w:lang w:eastAsia="lt-LT"/>
        </w:rPr>
        <w:t>PLĖTROS PROGRAMOS PAŽANGOS PRIEMONĖS SIEKIAMI REZULTATAI</w:t>
      </w:r>
    </w:p>
    <w:p w14:paraId="2820FDFB" w14:textId="77777777" w:rsidR="002E0587" w:rsidRPr="00624120" w:rsidRDefault="002E0587" w:rsidP="00C1658E">
      <w:pPr>
        <w:jc w:val="center"/>
        <w:rPr>
          <w:b/>
          <w:bCs/>
          <w:lang w:eastAsia="lt-LT"/>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871"/>
        <w:gridCol w:w="1098"/>
        <w:gridCol w:w="1184"/>
        <w:gridCol w:w="942"/>
        <w:gridCol w:w="851"/>
        <w:gridCol w:w="1417"/>
      </w:tblGrid>
      <w:tr w:rsidR="00153DDC" w:rsidRPr="00E4506A" w14:paraId="1429A19B" w14:textId="77777777" w:rsidTr="00501854">
        <w:trPr>
          <w:trHeight w:val="348"/>
          <w:jc w:val="center"/>
        </w:trPr>
        <w:tc>
          <w:tcPr>
            <w:tcW w:w="958" w:type="dxa"/>
            <w:vMerge w:val="restart"/>
            <w:shd w:val="clear" w:color="auto" w:fill="DEEAF6"/>
            <w:vAlign w:val="center"/>
          </w:tcPr>
          <w:p w14:paraId="14BC3E4F" w14:textId="77777777" w:rsidR="00153DDC" w:rsidRPr="00E4506A" w:rsidRDefault="00153DDC" w:rsidP="00C1658E">
            <w:pPr>
              <w:keepNext/>
              <w:keepLines/>
              <w:jc w:val="center"/>
              <w:rPr>
                <w:b/>
                <w:bCs/>
                <w:sz w:val="20"/>
              </w:rPr>
            </w:pPr>
            <w:r w:rsidRPr="00E4506A">
              <w:rPr>
                <w:b/>
                <w:bCs/>
                <w:sz w:val="20"/>
              </w:rPr>
              <w:t>Rodiklio kodas</w:t>
            </w:r>
          </w:p>
        </w:tc>
        <w:tc>
          <w:tcPr>
            <w:tcW w:w="2871" w:type="dxa"/>
            <w:vMerge w:val="restart"/>
            <w:shd w:val="clear" w:color="auto" w:fill="DEEAF6"/>
            <w:vAlign w:val="center"/>
          </w:tcPr>
          <w:p w14:paraId="5D93B15C" w14:textId="7018DD6C" w:rsidR="00153DDC" w:rsidRPr="00E4506A" w:rsidRDefault="00153DDC" w:rsidP="00C1658E">
            <w:pPr>
              <w:keepNext/>
              <w:keepLines/>
              <w:jc w:val="center"/>
              <w:rPr>
                <w:b/>
                <w:bCs/>
                <w:sz w:val="20"/>
              </w:rPr>
            </w:pPr>
            <w:r w:rsidRPr="004F576D">
              <w:rPr>
                <w:b/>
                <w:bCs/>
                <w:sz w:val="20"/>
              </w:rPr>
              <w:t>Rezultato r</w:t>
            </w:r>
            <w:r w:rsidRPr="00E4506A">
              <w:rPr>
                <w:b/>
                <w:bCs/>
                <w:sz w:val="20"/>
              </w:rPr>
              <w:t>odiklio pavadinimas</w:t>
            </w:r>
          </w:p>
        </w:tc>
        <w:tc>
          <w:tcPr>
            <w:tcW w:w="1098" w:type="dxa"/>
            <w:vMerge w:val="restart"/>
            <w:shd w:val="clear" w:color="auto" w:fill="DEEAF6"/>
            <w:vAlign w:val="center"/>
          </w:tcPr>
          <w:p w14:paraId="06080E29" w14:textId="77777777" w:rsidR="00153DDC" w:rsidRPr="00E4506A" w:rsidRDefault="00153DDC" w:rsidP="00C1658E">
            <w:pPr>
              <w:keepNext/>
              <w:keepLines/>
              <w:jc w:val="center"/>
              <w:rPr>
                <w:b/>
                <w:bCs/>
                <w:sz w:val="20"/>
              </w:rPr>
            </w:pPr>
            <w:r w:rsidRPr="00E4506A">
              <w:rPr>
                <w:b/>
                <w:bCs/>
                <w:sz w:val="20"/>
              </w:rPr>
              <w:t>Matavimo vienetas</w:t>
            </w:r>
          </w:p>
        </w:tc>
        <w:tc>
          <w:tcPr>
            <w:tcW w:w="1184" w:type="dxa"/>
            <w:vMerge w:val="restart"/>
            <w:shd w:val="clear" w:color="auto" w:fill="DEEAF6"/>
            <w:vAlign w:val="center"/>
          </w:tcPr>
          <w:p w14:paraId="6F12DED9" w14:textId="77777777" w:rsidR="00153DDC" w:rsidRPr="00E4506A" w:rsidRDefault="00153DDC" w:rsidP="00C1658E">
            <w:pPr>
              <w:keepNext/>
              <w:keepLines/>
              <w:jc w:val="center"/>
              <w:rPr>
                <w:b/>
                <w:bCs/>
                <w:sz w:val="20"/>
              </w:rPr>
            </w:pPr>
            <w:r w:rsidRPr="00E4506A">
              <w:rPr>
                <w:b/>
                <w:bCs/>
                <w:sz w:val="20"/>
              </w:rPr>
              <w:t>Pradinė rodiklio reikšmė (metai)</w:t>
            </w:r>
          </w:p>
        </w:tc>
        <w:tc>
          <w:tcPr>
            <w:tcW w:w="1793" w:type="dxa"/>
            <w:gridSpan w:val="2"/>
            <w:shd w:val="clear" w:color="auto" w:fill="DEEAF6"/>
            <w:vAlign w:val="center"/>
          </w:tcPr>
          <w:p w14:paraId="41FC2C29" w14:textId="77777777" w:rsidR="00153DDC" w:rsidRPr="00E4506A" w:rsidRDefault="00153DDC" w:rsidP="00C1658E">
            <w:pPr>
              <w:keepNext/>
              <w:keepLines/>
              <w:jc w:val="center"/>
              <w:rPr>
                <w:b/>
                <w:bCs/>
                <w:sz w:val="20"/>
              </w:rPr>
            </w:pPr>
            <w:r w:rsidRPr="00E4506A">
              <w:rPr>
                <w:b/>
                <w:bCs/>
                <w:sz w:val="20"/>
              </w:rPr>
              <w:t>Siektinos rodiklio reikšmės</w:t>
            </w:r>
          </w:p>
        </w:tc>
        <w:tc>
          <w:tcPr>
            <w:tcW w:w="1417" w:type="dxa"/>
            <w:vMerge w:val="restart"/>
            <w:shd w:val="clear" w:color="auto" w:fill="DEEAF6"/>
            <w:vAlign w:val="center"/>
          </w:tcPr>
          <w:p w14:paraId="0F74F00B" w14:textId="77777777" w:rsidR="00153DDC" w:rsidRPr="00E4506A" w:rsidRDefault="00153DDC" w:rsidP="00C1658E">
            <w:pPr>
              <w:keepNext/>
              <w:keepLines/>
              <w:jc w:val="center"/>
              <w:rPr>
                <w:b/>
                <w:bCs/>
                <w:sz w:val="20"/>
              </w:rPr>
            </w:pPr>
            <w:r w:rsidRPr="00E4506A">
              <w:rPr>
                <w:b/>
                <w:bCs/>
                <w:sz w:val="20"/>
              </w:rPr>
              <w:t>Finansavimo šaltinis</w:t>
            </w:r>
          </w:p>
        </w:tc>
      </w:tr>
      <w:tr w:rsidR="00153DDC" w:rsidRPr="00E4506A" w14:paraId="7846526B" w14:textId="77777777" w:rsidTr="00501854">
        <w:trPr>
          <w:trHeight w:val="604"/>
          <w:jc w:val="center"/>
        </w:trPr>
        <w:tc>
          <w:tcPr>
            <w:tcW w:w="958" w:type="dxa"/>
            <w:vMerge/>
            <w:vAlign w:val="center"/>
          </w:tcPr>
          <w:p w14:paraId="1C2965FE" w14:textId="77777777" w:rsidR="00153DDC" w:rsidRPr="00E4506A" w:rsidRDefault="00153DDC" w:rsidP="00AE1040">
            <w:pPr>
              <w:keepNext/>
              <w:keepLines/>
              <w:jc w:val="center"/>
              <w:rPr>
                <w:b/>
                <w:sz w:val="20"/>
              </w:rPr>
            </w:pPr>
          </w:p>
        </w:tc>
        <w:tc>
          <w:tcPr>
            <w:tcW w:w="2871" w:type="dxa"/>
            <w:vMerge/>
            <w:vAlign w:val="center"/>
          </w:tcPr>
          <w:p w14:paraId="0D8C50B1" w14:textId="77777777" w:rsidR="00153DDC" w:rsidRPr="00E4506A" w:rsidRDefault="00153DDC" w:rsidP="00AE1040">
            <w:pPr>
              <w:keepNext/>
              <w:keepLines/>
              <w:jc w:val="center"/>
              <w:rPr>
                <w:b/>
                <w:sz w:val="20"/>
              </w:rPr>
            </w:pPr>
          </w:p>
        </w:tc>
        <w:tc>
          <w:tcPr>
            <w:tcW w:w="1098" w:type="dxa"/>
            <w:vMerge/>
            <w:vAlign w:val="center"/>
          </w:tcPr>
          <w:p w14:paraId="5B004C9F" w14:textId="77777777" w:rsidR="00153DDC" w:rsidRPr="00E4506A" w:rsidRDefault="00153DDC" w:rsidP="00AE1040">
            <w:pPr>
              <w:keepNext/>
              <w:keepLines/>
              <w:jc w:val="center"/>
              <w:rPr>
                <w:b/>
                <w:sz w:val="20"/>
              </w:rPr>
            </w:pPr>
          </w:p>
        </w:tc>
        <w:tc>
          <w:tcPr>
            <w:tcW w:w="1184" w:type="dxa"/>
            <w:vMerge/>
            <w:vAlign w:val="center"/>
          </w:tcPr>
          <w:p w14:paraId="3588640D" w14:textId="77777777" w:rsidR="00153DDC" w:rsidRPr="00E4506A" w:rsidRDefault="00153DDC" w:rsidP="00AE1040">
            <w:pPr>
              <w:keepNext/>
              <w:keepLines/>
              <w:jc w:val="center"/>
              <w:rPr>
                <w:b/>
                <w:sz w:val="20"/>
              </w:rPr>
            </w:pPr>
          </w:p>
        </w:tc>
        <w:tc>
          <w:tcPr>
            <w:tcW w:w="942" w:type="dxa"/>
            <w:shd w:val="clear" w:color="auto" w:fill="DEEAF6"/>
            <w:vAlign w:val="center"/>
          </w:tcPr>
          <w:p w14:paraId="4C731CF7" w14:textId="77777777" w:rsidR="00153DDC" w:rsidRPr="00E4506A" w:rsidRDefault="00153DDC" w:rsidP="00C1658E">
            <w:pPr>
              <w:keepNext/>
              <w:keepLines/>
              <w:jc w:val="center"/>
              <w:rPr>
                <w:b/>
                <w:bCs/>
                <w:sz w:val="20"/>
              </w:rPr>
            </w:pPr>
            <w:r w:rsidRPr="00E4506A">
              <w:rPr>
                <w:b/>
                <w:bCs/>
                <w:sz w:val="20"/>
              </w:rPr>
              <w:t>Tarpinė reikšmė 2025 m.</w:t>
            </w:r>
          </w:p>
        </w:tc>
        <w:tc>
          <w:tcPr>
            <w:tcW w:w="851" w:type="dxa"/>
            <w:shd w:val="clear" w:color="auto" w:fill="DEEAF6"/>
            <w:vAlign w:val="center"/>
          </w:tcPr>
          <w:p w14:paraId="772B0C30" w14:textId="77777777" w:rsidR="00153DDC" w:rsidRPr="00E4506A" w:rsidRDefault="00153DDC" w:rsidP="00C1658E">
            <w:pPr>
              <w:keepNext/>
              <w:keepLines/>
              <w:jc w:val="center"/>
              <w:rPr>
                <w:b/>
                <w:bCs/>
                <w:sz w:val="20"/>
              </w:rPr>
            </w:pPr>
            <w:r w:rsidRPr="00E4506A">
              <w:rPr>
                <w:b/>
                <w:bCs/>
                <w:sz w:val="20"/>
              </w:rPr>
              <w:t>Galutinė reikšmė</w:t>
            </w:r>
          </w:p>
          <w:p w14:paraId="497F932F" w14:textId="77777777" w:rsidR="00153DDC" w:rsidRPr="00E4506A" w:rsidRDefault="00153DDC" w:rsidP="00C1658E">
            <w:pPr>
              <w:keepNext/>
              <w:keepLines/>
              <w:jc w:val="center"/>
              <w:rPr>
                <w:b/>
                <w:bCs/>
                <w:sz w:val="20"/>
              </w:rPr>
            </w:pPr>
            <w:r w:rsidRPr="00E4506A">
              <w:rPr>
                <w:b/>
                <w:bCs/>
                <w:sz w:val="20"/>
              </w:rPr>
              <w:t>2030 m.</w:t>
            </w:r>
          </w:p>
        </w:tc>
        <w:tc>
          <w:tcPr>
            <w:tcW w:w="1417" w:type="dxa"/>
            <w:vMerge/>
            <w:vAlign w:val="center"/>
          </w:tcPr>
          <w:p w14:paraId="3E3E54C1" w14:textId="77777777" w:rsidR="00153DDC" w:rsidRPr="00E4506A" w:rsidRDefault="00153DDC" w:rsidP="00AE1040">
            <w:pPr>
              <w:keepNext/>
              <w:keepLines/>
              <w:jc w:val="center"/>
              <w:rPr>
                <w:b/>
                <w:sz w:val="20"/>
              </w:rPr>
            </w:pPr>
          </w:p>
        </w:tc>
      </w:tr>
      <w:tr w:rsidR="00153DDC" w:rsidRPr="00E4506A" w14:paraId="428B16D5" w14:textId="77777777" w:rsidTr="00501854">
        <w:trPr>
          <w:trHeight w:val="300"/>
          <w:jc w:val="center"/>
        </w:trPr>
        <w:tc>
          <w:tcPr>
            <w:tcW w:w="958" w:type="dxa"/>
            <w:shd w:val="clear" w:color="auto" w:fill="DEEAF6"/>
            <w:vAlign w:val="center"/>
          </w:tcPr>
          <w:p w14:paraId="3CD4B8B3" w14:textId="77777777" w:rsidR="00153DDC" w:rsidRPr="00E4506A" w:rsidRDefault="00153DDC" w:rsidP="009C04EC">
            <w:pPr>
              <w:keepNext/>
              <w:keepLines/>
              <w:jc w:val="center"/>
              <w:rPr>
                <w:b/>
                <w:bCs/>
                <w:sz w:val="20"/>
              </w:rPr>
            </w:pPr>
            <w:r w:rsidRPr="00E4506A">
              <w:rPr>
                <w:b/>
                <w:bCs/>
                <w:sz w:val="20"/>
              </w:rPr>
              <w:t>1</w:t>
            </w:r>
          </w:p>
        </w:tc>
        <w:tc>
          <w:tcPr>
            <w:tcW w:w="2871" w:type="dxa"/>
            <w:shd w:val="clear" w:color="auto" w:fill="DEEAF6"/>
            <w:vAlign w:val="center"/>
          </w:tcPr>
          <w:p w14:paraId="72219425" w14:textId="0C0F8A79" w:rsidR="00153DDC" w:rsidRPr="00F57176" w:rsidRDefault="00153DDC" w:rsidP="009C04EC">
            <w:pPr>
              <w:keepNext/>
              <w:keepLines/>
              <w:jc w:val="center"/>
              <w:rPr>
                <w:b/>
                <w:bCs/>
                <w:sz w:val="20"/>
              </w:rPr>
            </w:pPr>
            <w:r w:rsidRPr="00F57176">
              <w:rPr>
                <w:b/>
                <w:bCs/>
                <w:sz w:val="20"/>
              </w:rPr>
              <w:t>2</w:t>
            </w:r>
          </w:p>
        </w:tc>
        <w:tc>
          <w:tcPr>
            <w:tcW w:w="1098" w:type="dxa"/>
            <w:shd w:val="clear" w:color="auto" w:fill="DEEAF6"/>
            <w:vAlign w:val="center"/>
          </w:tcPr>
          <w:p w14:paraId="0D3D557E" w14:textId="4B400824" w:rsidR="00153DDC" w:rsidRPr="00E4506A" w:rsidRDefault="00153DDC" w:rsidP="009C04EC">
            <w:pPr>
              <w:keepNext/>
              <w:keepLines/>
              <w:jc w:val="center"/>
              <w:rPr>
                <w:b/>
                <w:bCs/>
                <w:sz w:val="20"/>
              </w:rPr>
            </w:pPr>
            <w:r w:rsidRPr="00E4506A">
              <w:rPr>
                <w:b/>
                <w:bCs/>
                <w:sz w:val="20"/>
              </w:rPr>
              <w:t>3</w:t>
            </w:r>
          </w:p>
        </w:tc>
        <w:tc>
          <w:tcPr>
            <w:tcW w:w="1184" w:type="dxa"/>
            <w:shd w:val="clear" w:color="auto" w:fill="DEEAF6"/>
            <w:vAlign w:val="center"/>
          </w:tcPr>
          <w:p w14:paraId="0505749B" w14:textId="72853227" w:rsidR="00153DDC" w:rsidRPr="00E4506A" w:rsidRDefault="00153DDC" w:rsidP="009C04EC">
            <w:pPr>
              <w:keepNext/>
              <w:keepLines/>
              <w:jc w:val="center"/>
              <w:rPr>
                <w:b/>
                <w:bCs/>
                <w:sz w:val="20"/>
              </w:rPr>
            </w:pPr>
            <w:r w:rsidRPr="00E4506A">
              <w:rPr>
                <w:b/>
                <w:bCs/>
                <w:sz w:val="20"/>
              </w:rPr>
              <w:t>4</w:t>
            </w:r>
          </w:p>
        </w:tc>
        <w:tc>
          <w:tcPr>
            <w:tcW w:w="942" w:type="dxa"/>
            <w:shd w:val="clear" w:color="auto" w:fill="DEEAF6"/>
            <w:vAlign w:val="center"/>
          </w:tcPr>
          <w:p w14:paraId="3D5709C4" w14:textId="7AE203A4" w:rsidR="00153DDC" w:rsidRPr="00E4506A" w:rsidRDefault="00153DDC" w:rsidP="009C04EC">
            <w:pPr>
              <w:keepNext/>
              <w:keepLines/>
              <w:jc w:val="center"/>
              <w:rPr>
                <w:b/>
                <w:bCs/>
                <w:sz w:val="20"/>
              </w:rPr>
            </w:pPr>
            <w:r w:rsidRPr="00E4506A">
              <w:rPr>
                <w:b/>
                <w:bCs/>
                <w:sz w:val="20"/>
              </w:rPr>
              <w:t>5</w:t>
            </w:r>
          </w:p>
        </w:tc>
        <w:tc>
          <w:tcPr>
            <w:tcW w:w="851" w:type="dxa"/>
            <w:shd w:val="clear" w:color="auto" w:fill="DEEAF6"/>
            <w:vAlign w:val="center"/>
          </w:tcPr>
          <w:p w14:paraId="4F1E8B87" w14:textId="4BB2A5FC" w:rsidR="00153DDC" w:rsidRPr="00E4506A" w:rsidRDefault="00153DDC" w:rsidP="009C04EC">
            <w:pPr>
              <w:keepNext/>
              <w:keepLines/>
              <w:jc w:val="center"/>
              <w:rPr>
                <w:b/>
                <w:bCs/>
                <w:sz w:val="20"/>
              </w:rPr>
            </w:pPr>
            <w:r w:rsidRPr="00E4506A">
              <w:rPr>
                <w:b/>
                <w:bCs/>
                <w:sz w:val="20"/>
              </w:rPr>
              <w:t>6</w:t>
            </w:r>
          </w:p>
        </w:tc>
        <w:tc>
          <w:tcPr>
            <w:tcW w:w="1417" w:type="dxa"/>
            <w:shd w:val="clear" w:color="auto" w:fill="DEEAF6"/>
            <w:vAlign w:val="center"/>
          </w:tcPr>
          <w:p w14:paraId="61DBA663" w14:textId="1F9694AF" w:rsidR="00153DDC" w:rsidRPr="00E4506A" w:rsidRDefault="00153DDC" w:rsidP="009C04EC">
            <w:pPr>
              <w:keepNext/>
              <w:keepLines/>
              <w:jc w:val="center"/>
              <w:rPr>
                <w:b/>
                <w:bCs/>
                <w:sz w:val="20"/>
              </w:rPr>
            </w:pPr>
            <w:r w:rsidRPr="00E4506A">
              <w:rPr>
                <w:b/>
                <w:bCs/>
                <w:sz w:val="20"/>
              </w:rPr>
              <w:t>7</w:t>
            </w:r>
          </w:p>
        </w:tc>
      </w:tr>
      <w:tr w:rsidR="00153DDC" w:rsidRPr="00B351F7" w14:paraId="306C8583" w14:textId="77777777" w:rsidTr="00501854">
        <w:trPr>
          <w:trHeight w:val="300"/>
          <w:jc w:val="center"/>
        </w:trPr>
        <w:tc>
          <w:tcPr>
            <w:tcW w:w="958" w:type="dxa"/>
            <w:vAlign w:val="center"/>
          </w:tcPr>
          <w:p w14:paraId="6CF7AE4F" w14:textId="77777777" w:rsidR="00153DDC" w:rsidRPr="00B351F7" w:rsidRDefault="00153DDC" w:rsidP="00C1658E">
            <w:pPr>
              <w:keepNext/>
              <w:keepLines/>
              <w:jc w:val="center"/>
              <w:rPr>
                <w:b/>
                <w:bCs/>
                <w:sz w:val="20"/>
              </w:rPr>
            </w:pPr>
            <w:r w:rsidRPr="00B351F7">
              <w:rPr>
                <w:sz w:val="20"/>
              </w:rPr>
              <w:t>R-12-003-03-01-04-01</w:t>
            </w:r>
          </w:p>
        </w:tc>
        <w:tc>
          <w:tcPr>
            <w:tcW w:w="2871" w:type="dxa"/>
            <w:vAlign w:val="center"/>
          </w:tcPr>
          <w:p w14:paraId="5F87C46C" w14:textId="77777777" w:rsidR="00153DDC" w:rsidRPr="00B351F7" w:rsidRDefault="00153DDC" w:rsidP="00B351F7">
            <w:pPr>
              <w:keepNext/>
              <w:keepLines/>
              <w:rPr>
                <w:sz w:val="20"/>
              </w:rPr>
            </w:pPr>
            <w:r w:rsidRPr="00B351F7">
              <w:rPr>
                <w:sz w:val="20"/>
              </w:rPr>
              <w:t>Vaikų, nuo 2 metų iki privalomojo ugdymo amžiaus dalyvaujančių ikimokyklinio ugdymo programose, dalis</w:t>
            </w:r>
          </w:p>
        </w:tc>
        <w:tc>
          <w:tcPr>
            <w:tcW w:w="1098" w:type="dxa"/>
            <w:vAlign w:val="center"/>
          </w:tcPr>
          <w:p w14:paraId="76874311" w14:textId="77777777" w:rsidR="00153DDC" w:rsidRPr="00B351F7" w:rsidRDefault="00153DDC" w:rsidP="00C1658E">
            <w:pPr>
              <w:keepNext/>
              <w:keepLines/>
              <w:jc w:val="center"/>
              <w:rPr>
                <w:sz w:val="20"/>
              </w:rPr>
            </w:pPr>
            <w:r w:rsidRPr="00B351F7">
              <w:rPr>
                <w:sz w:val="20"/>
              </w:rPr>
              <w:t>Proc.</w:t>
            </w:r>
          </w:p>
        </w:tc>
        <w:tc>
          <w:tcPr>
            <w:tcW w:w="1184" w:type="dxa"/>
            <w:vAlign w:val="center"/>
          </w:tcPr>
          <w:p w14:paraId="3E24C93B" w14:textId="6608C63B" w:rsidR="00153DDC" w:rsidRPr="00B351F7" w:rsidRDefault="00153DDC" w:rsidP="00C1658E">
            <w:pPr>
              <w:keepNext/>
              <w:keepLines/>
              <w:jc w:val="center"/>
              <w:rPr>
                <w:sz w:val="20"/>
                <w:lang w:eastAsia="lt-LT"/>
              </w:rPr>
            </w:pPr>
            <w:r w:rsidRPr="00B351F7">
              <w:rPr>
                <w:sz w:val="20"/>
                <w:lang w:eastAsia="lt-LT"/>
              </w:rPr>
              <w:t>88,5</w:t>
            </w:r>
          </w:p>
          <w:p w14:paraId="24489F32" w14:textId="7339F922" w:rsidR="00153DDC" w:rsidRPr="00B351F7" w:rsidRDefault="00153DDC" w:rsidP="00C1658E">
            <w:pPr>
              <w:keepNext/>
              <w:keepLines/>
              <w:jc w:val="center"/>
              <w:rPr>
                <w:sz w:val="20"/>
                <w:lang w:eastAsia="lt-LT"/>
              </w:rPr>
            </w:pPr>
            <w:r w:rsidRPr="00B351F7">
              <w:rPr>
                <w:sz w:val="20"/>
                <w:lang w:eastAsia="lt-LT"/>
              </w:rPr>
              <w:t>(2020–2021)</w:t>
            </w:r>
          </w:p>
        </w:tc>
        <w:tc>
          <w:tcPr>
            <w:tcW w:w="942" w:type="dxa"/>
            <w:vAlign w:val="center"/>
          </w:tcPr>
          <w:p w14:paraId="30FFF183" w14:textId="13D47209" w:rsidR="00153DDC" w:rsidRPr="00B351F7" w:rsidRDefault="00153DDC" w:rsidP="00C1658E">
            <w:pPr>
              <w:keepNext/>
              <w:keepLines/>
              <w:jc w:val="center"/>
              <w:rPr>
                <w:b/>
                <w:bCs/>
                <w:sz w:val="20"/>
              </w:rPr>
            </w:pPr>
            <w:r w:rsidRPr="00B351F7">
              <w:rPr>
                <w:sz w:val="20"/>
              </w:rPr>
              <w:t>n / a</w:t>
            </w:r>
          </w:p>
        </w:tc>
        <w:tc>
          <w:tcPr>
            <w:tcW w:w="851" w:type="dxa"/>
            <w:vAlign w:val="center"/>
          </w:tcPr>
          <w:p w14:paraId="03442A33" w14:textId="42426841" w:rsidR="00153DDC" w:rsidRPr="00B351F7" w:rsidRDefault="00153DDC" w:rsidP="00C1658E">
            <w:pPr>
              <w:keepNext/>
              <w:keepLines/>
              <w:jc w:val="center"/>
              <w:rPr>
                <w:b/>
                <w:bCs/>
                <w:sz w:val="20"/>
              </w:rPr>
            </w:pPr>
            <w:r w:rsidRPr="00B351F7">
              <w:rPr>
                <w:sz w:val="20"/>
                <w:lang w:eastAsia="lt-LT"/>
              </w:rPr>
              <w:t>95</w:t>
            </w:r>
          </w:p>
        </w:tc>
        <w:tc>
          <w:tcPr>
            <w:tcW w:w="1417" w:type="dxa"/>
            <w:vAlign w:val="center"/>
          </w:tcPr>
          <w:p w14:paraId="69139CA0" w14:textId="24212E6C" w:rsidR="00153DDC" w:rsidRPr="00B351F7" w:rsidRDefault="00153DDC" w:rsidP="00C1658E">
            <w:pPr>
              <w:keepNext/>
              <w:keepLines/>
              <w:jc w:val="center"/>
              <w:rPr>
                <w:sz w:val="20"/>
                <w:lang w:eastAsia="lt-LT"/>
              </w:rPr>
            </w:pPr>
            <w:r w:rsidRPr="00B351F7">
              <w:rPr>
                <w:sz w:val="20"/>
                <w:lang w:eastAsia="lt-LT"/>
              </w:rPr>
              <w:t>Valstybės biudžeto (toliau – VB) lėšos</w:t>
            </w:r>
          </w:p>
        </w:tc>
      </w:tr>
      <w:tr w:rsidR="00153DDC" w:rsidRPr="00B351F7" w14:paraId="1E49CCF5" w14:textId="77777777" w:rsidTr="00501854">
        <w:trPr>
          <w:trHeight w:val="300"/>
          <w:jc w:val="center"/>
        </w:trPr>
        <w:tc>
          <w:tcPr>
            <w:tcW w:w="958" w:type="dxa"/>
            <w:vAlign w:val="center"/>
          </w:tcPr>
          <w:p w14:paraId="4E4AC5D6" w14:textId="77777777" w:rsidR="00153DDC" w:rsidRPr="00B351F7" w:rsidRDefault="00153DDC" w:rsidP="00C1658E">
            <w:pPr>
              <w:keepNext/>
              <w:keepLines/>
              <w:jc w:val="center"/>
              <w:rPr>
                <w:b/>
                <w:bCs/>
                <w:sz w:val="20"/>
              </w:rPr>
            </w:pPr>
            <w:r w:rsidRPr="00B351F7">
              <w:rPr>
                <w:sz w:val="20"/>
              </w:rPr>
              <w:t>R-12-003-03-01-04-02</w:t>
            </w:r>
          </w:p>
        </w:tc>
        <w:tc>
          <w:tcPr>
            <w:tcW w:w="2871" w:type="dxa"/>
            <w:vAlign w:val="center"/>
          </w:tcPr>
          <w:p w14:paraId="4B59DEDD" w14:textId="77777777" w:rsidR="00153DDC" w:rsidRPr="00B351F7" w:rsidRDefault="00153DDC" w:rsidP="00B351F7">
            <w:pPr>
              <w:keepNext/>
              <w:keepLines/>
              <w:rPr>
                <w:sz w:val="20"/>
              </w:rPr>
            </w:pPr>
            <w:r w:rsidRPr="00B351F7">
              <w:rPr>
                <w:sz w:val="20"/>
              </w:rPr>
              <w:t>Socialinę riziką patiriančiose šeimose gyvenančių nuo 3 metų iki privalomo ugdymo amžiaus vaikų, dalyvaujančių ikimokyklinio ugdymo programose, skaičius</w:t>
            </w:r>
          </w:p>
        </w:tc>
        <w:tc>
          <w:tcPr>
            <w:tcW w:w="1098" w:type="dxa"/>
            <w:vAlign w:val="center"/>
          </w:tcPr>
          <w:p w14:paraId="51C797E8" w14:textId="77777777" w:rsidR="00153DDC" w:rsidRPr="00B351F7" w:rsidRDefault="00153DDC" w:rsidP="00C1658E">
            <w:pPr>
              <w:keepNext/>
              <w:keepLines/>
              <w:jc w:val="center"/>
              <w:rPr>
                <w:sz w:val="20"/>
              </w:rPr>
            </w:pPr>
            <w:r w:rsidRPr="00B351F7">
              <w:rPr>
                <w:sz w:val="20"/>
              </w:rPr>
              <w:t>Asmenys</w:t>
            </w:r>
          </w:p>
        </w:tc>
        <w:tc>
          <w:tcPr>
            <w:tcW w:w="1184" w:type="dxa"/>
            <w:vAlign w:val="center"/>
          </w:tcPr>
          <w:p w14:paraId="711B6E07" w14:textId="61626123" w:rsidR="00153DDC" w:rsidRPr="00B351F7" w:rsidRDefault="00153DDC" w:rsidP="00C1658E">
            <w:pPr>
              <w:keepNext/>
              <w:keepLines/>
              <w:jc w:val="center"/>
              <w:rPr>
                <w:sz w:val="20"/>
              </w:rPr>
            </w:pPr>
            <w:r w:rsidRPr="00B351F7">
              <w:rPr>
                <w:sz w:val="20"/>
              </w:rPr>
              <w:t xml:space="preserve">313 </w:t>
            </w:r>
          </w:p>
          <w:p w14:paraId="4458FF13" w14:textId="77777777" w:rsidR="00153DDC" w:rsidRPr="00B351F7" w:rsidRDefault="00153DDC" w:rsidP="00C1658E">
            <w:pPr>
              <w:keepNext/>
              <w:keepLines/>
              <w:jc w:val="center"/>
              <w:rPr>
                <w:sz w:val="20"/>
              </w:rPr>
            </w:pPr>
            <w:r w:rsidRPr="00B351F7">
              <w:rPr>
                <w:sz w:val="20"/>
              </w:rPr>
              <w:t>(2021)</w:t>
            </w:r>
          </w:p>
        </w:tc>
        <w:tc>
          <w:tcPr>
            <w:tcW w:w="942" w:type="dxa"/>
            <w:vAlign w:val="center"/>
          </w:tcPr>
          <w:p w14:paraId="253E518C" w14:textId="77777777" w:rsidR="00153DDC" w:rsidRPr="00B351F7" w:rsidRDefault="00153DDC" w:rsidP="00C1658E">
            <w:pPr>
              <w:keepNext/>
              <w:keepLines/>
              <w:jc w:val="center"/>
              <w:rPr>
                <w:sz w:val="20"/>
              </w:rPr>
            </w:pPr>
            <w:r w:rsidRPr="00B351F7">
              <w:rPr>
                <w:sz w:val="20"/>
              </w:rPr>
              <w:t>1 500</w:t>
            </w:r>
          </w:p>
        </w:tc>
        <w:tc>
          <w:tcPr>
            <w:tcW w:w="851" w:type="dxa"/>
            <w:vAlign w:val="center"/>
          </w:tcPr>
          <w:p w14:paraId="62CB32F0" w14:textId="77777777" w:rsidR="00153DDC" w:rsidRPr="00B351F7" w:rsidRDefault="00153DDC" w:rsidP="00C1658E">
            <w:pPr>
              <w:keepNext/>
              <w:keepLines/>
              <w:jc w:val="center"/>
              <w:rPr>
                <w:sz w:val="20"/>
                <w:lang w:eastAsia="lt-LT"/>
              </w:rPr>
            </w:pPr>
            <w:r w:rsidRPr="00B351F7">
              <w:rPr>
                <w:sz w:val="20"/>
                <w:lang w:eastAsia="lt-LT"/>
              </w:rPr>
              <w:t>Ne mažiau kaip 2 000</w:t>
            </w:r>
          </w:p>
        </w:tc>
        <w:tc>
          <w:tcPr>
            <w:tcW w:w="1417" w:type="dxa"/>
            <w:vAlign w:val="center"/>
          </w:tcPr>
          <w:p w14:paraId="286DFB2E" w14:textId="466CD8B0" w:rsidR="00153DDC" w:rsidRPr="00B351F7" w:rsidRDefault="00153DDC" w:rsidP="00C1658E">
            <w:pPr>
              <w:keepNext/>
              <w:keepLines/>
              <w:jc w:val="center"/>
              <w:rPr>
                <w:sz w:val="20"/>
              </w:rPr>
            </w:pPr>
            <w:r w:rsidRPr="00B351F7">
              <w:rPr>
                <w:sz w:val="20"/>
                <w:lang w:eastAsia="lt-LT"/>
              </w:rPr>
              <w:t>VB lėšos</w:t>
            </w:r>
          </w:p>
        </w:tc>
      </w:tr>
      <w:tr w:rsidR="00153DDC" w:rsidRPr="00B351F7" w14:paraId="354D653D" w14:textId="77777777" w:rsidTr="00501854">
        <w:trPr>
          <w:trHeight w:val="750"/>
          <w:jc w:val="center"/>
        </w:trPr>
        <w:tc>
          <w:tcPr>
            <w:tcW w:w="958" w:type="dxa"/>
            <w:shd w:val="clear" w:color="auto" w:fill="FFFFFF"/>
            <w:vAlign w:val="center"/>
          </w:tcPr>
          <w:p w14:paraId="1048A428" w14:textId="77777777" w:rsidR="00153DDC" w:rsidRPr="00B351F7" w:rsidRDefault="00153DDC" w:rsidP="00C1658E">
            <w:pPr>
              <w:keepNext/>
              <w:keepLines/>
              <w:jc w:val="center"/>
              <w:rPr>
                <w:sz w:val="20"/>
              </w:rPr>
            </w:pPr>
            <w:r w:rsidRPr="00B351F7">
              <w:rPr>
                <w:sz w:val="20"/>
              </w:rPr>
              <w:t>R-12-003-03-01-04-03</w:t>
            </w:r>
          </w:p>
        </w:tc>
        <w:tc>
          <w:tcPr>
            <w:tcW w:w="2871" w:type="dxa"/>
            <w:shd w:val="clear" w:color="auto" w:fill="FFFFFF"/>
            <w:vAlign w:val="center"/>
          </w:tcPr>
          <w:p w14:paraId="7BBFBF26" w14:textId="2B170C20" w:rsidR="00153DDC" w:rsidRPr="00B351F7" w:rsidRDefault="00153DDC" w:rsidP="00B351F7">
            <w:pPr>
              <w:keepNext/>
              <w:keepLines/>
              <w:rPr>
                <w:sz w:val="20"/>
                <w:lang w:eastAsia="lt-LT"/>
              </w:rPr>
            </w:pPr>
            <w:r w:rsidRPr="00B351F7">
              <w:rPr>
                <w:sz w:val="20"/>
                <w:lang w:eastAsia="lt-LT"/>
              </w:rPr>
              <w:t>Socialinę riziką patiriančių šeimų vaikų, kurie ne trumpiau kaip 6 mėnesius ugdomi pagal ikimokyklinio ugdymo programas privalomai arba priešmokyklinio ugdymo bendrąją programą, dalis</w:t>
            </w:r>
          </w:p>
        </w:tc>
        <w:tc>
          <w:tcPr>
            <w:tcW w:w="1098" w:type="dxa"/>
            <w:shd w:val="clear" w:color="auto" w:fill="FFFFFF"/>
            <w:vAlign w:val="center"/>
          </w:tcPr>
          <w:p w14:paraId="0615044D" w14:textId="5FF08DBF" w:rsidR="00153DDC" w:rsidRPr="00B351F7" w:rsidRDefault="00153DDC" w:rsidP="00C1658E">
            <w:pPr>
              <w:keepNext/>
              <w:keepLines/>
              <w:jc w:val="center"/>
              <w:rPr>
                <w:sz w:val="20"/>
              </w:rPr>
            </w:pPr>
            <w:r w:rsidRPr="00B351F7">
              <w:rPr>
                <w:sz w:val="20"/>
              </w:rPr>
              <w:t>Proc</w:t>
            </w:r>
            <w:r>
              <w:rPr>
                <w:sz w:val="20"/>
              </w:rPr>
              <w:t>entas</w:t>
            </w:r>
          </w:p>
        </w:tc>
        <w:tc>
          <w:tcPr>
            <w:tcW w:w="1184" w:type="dxa"/>
            <w:shd w:val="clear" w:color="auto" w:fill="FFFFFF"/>
            <w:vAlign w:val="center"/>
          </w:tcPr>
          <w:p w14:paraId="6F52BC3C" w14:textId="77777777" w:rsidR="00153DDC" w:rsidRPr="00B351F7" w:rsidRDefault="00153DDC" w:rsidP="00C1658E">
            <w:pPr>
              <w:keepNext/>
              <w:keepLines/>
              <w:jc w:val="center"/>
              <w:rPr>
                <w:sz w:val="20"/>
              </w:rPr>
            </w:pPr>
            <w:r w:rsidRPr="00B351F7">
              <w:rPr>
                <w:sz w:val="20"/>
              </w:rPr>
              <w:t>0</w:t>
            </w:r>
          </w:p>
          <w:p w14:paraId="540C47D3" w14:textId="77777777" w:rsidR="00153DDC" w:rsidRPr="00B351F7" w:rsidRDefault="00153DDC" w:rsidP="00C1658E">
            <w:pPr>
              <w:keepNext/>
              <w:keepLines/>
              <w:jc w:val="center"/>
              <w:rPr>
                <w:sz w:val="20"/>
              </w:rPr>
            </w:pPr>
            <w:r w:rsidRPr="00B351F7">
              <w:rPr>
                <w:sz w:val="20"/>
              </w:rPr>
              <w:t>(2021)</w:t>
            </w:r>
          </w:p>
        </w:tc>
        <w:tc>
          <w:tcPr>
            <w:tcW w:w="942" w:type="dxa"/>
            <w:shd w:val="clear" w:color="auto" w:fill="FFFFFF"/>
            <w:vAlign w:val="center"/>
          </w:tcPr>
          <w:p w14:paraId="762C5792" w14:textId="77777777" w:rsidR="00153DDC" w:rsidRPr="00B351F7" w:rsidRDefault="00153DDC" w:rsidP="00C1658E">
            <w:pPr>
              <w:keepNext/>
              <w:keepLines/>
              <w:jc w:val="center"/>
              <w:rPr>
                <w:sz w:val="20"/>
              </w:rPr>
            </w:pPr>
            <w:r w:rsidRPr="00B351F7">
              <w:rPr>
                <w:sz w:val="20"/>
              </w:rPr>
              <w:t>n / a</w:t>
            </w:r>
          </w:p>
        </w:tc>
        <w:tc>
          <w:tcPr>
            <w:tcW w:w="851" w:type="dxa"/>
            <w:shd w:val="clear" w:color="auto" w:fill="FFFFFF"/>
            <w:vAlign w:val="center"/>
          </w:tcPr>
          <w:p w14:paraId="1E2867CA" w14:textId="77777777" w:rsidR="00153DDC" w:rsidRPr="00B351F7" w:rsidRDefault="00153DDC" w:rsidP="00C1658E">
            <w:pPr>
              <w:keepNext/>
              <w:keepLines/>
              <w:jc w:val="center"/>
              <w:rPr>
                <w:sz w:val="20"/>
              </w:rPr>
            </w:pPr>
            <w:r w:rsidRPr="00B351F7">
              <w:rPr>
                <w:sz w:val="20"/>
                <w:lang w:eastAsia="lt-LT"/>
              </w:rPr>
              <w:t>80</w:t>
            </w:r>
          </w:p>
          <w:p w14:paraId="0F226BA8" w14:textId="77777777" w:rsidR="00153DDC" w:rsidRPr="00B351F7" w:rsidRDefault="00153DDC" w:rsidP="00C1658E">
            <w:pPr>
              <w:keepNext/>
              <w:keepLines/>
              <w:jc w:val="center"/>
              <w:rPr>
                <w:sz w:val="20"/>
              </w:rPr>
            </w:pPr>
            <w:r w:rsidRPr="00B351F7">
              <w:rPr>
                <w:sz w:val="20"/>
                <w:lang w:eastAsia="lt-LT"/>
              </w:rPr>
              <w:t>(2029)</w:t>
            </w:r>
          </w:p>
        </w:tc>
        <w:tc>
          <w:tcPr>
            <w:tcW w:w="1417" w:type="dxa"/>
            <w:shd w:val="clear" w:color="auto" w:fill="FFFFFF"/>
            <w:vAlign w:val="center"/>
          </w:tcPr>
          <w:p w14:paraId="3688B325" w14:textId="1B82DD4F" w:rsidR="00153DDC" w:rsidRPr="00B351F7" w:rsidRDefault="00153DDC" w:rsidP="00C1658E">
            <w:pPr>
              <w:keepNext/>
              <w:keepLines/>
              <w:jc w:val="center"/>
              <w:rPr>
                <w:sz w:val="20"/>
              </w:rPr>
            </w:pPr>
            <w:r w:rsidRPr="00B351F7">
              <w:rPr>
                <w:sz w:val="20"/>
                <w:lang w:eastAsia="lt-LT"/>
              </w:rPr>
              <w:t xml:space="preserve">2021–2027 metų Europos Sąjungos (toliau – ES) fondų </w:t>
            </w:r>
            <w:r w:rsidRPr="00B351F7">
              <w:rPr>
                <w:sz w:val="20"/>
              </w:rPr>
              <w:t xml:space="preserve">ir 2021–2027 metų </w:t>
            </w:r>
            <w:r w:rsidRPr="00B351F7">
              <w:rPr>
                <w:sz w:val="20"/>
                <w:lang w:eastAsia="lt-LT"/>
              </w:rPr>
              <w:t>ES</w:t>
            </w:r>
            <w:r w:rsidRPr="00B351F7">
              <w:rPr>
                <w:sz w:val="20"/>
              </w:rPr>
              <w:t xml:space="preserve"> fondų bendrojo finansavimo (toliau </w:t>
            </w:r>
            <w:r w:rsidRPr="00B351F7">
              <w:rPr>
                <w:sz w:val="20"/>
                <w:lang w:eastAsia="lt-LT"/>
              </w:rPr>
              <w:t xml:space="preserve">– BF) </w:t>
            </w:r>
            <w:r w:rsidRPr="00B351F7">
              <w:rPr>
                <w:sz w:val="20"/>
              </w:rPr>
              <w:t>lėšos</w:t>
            </w:r>
          </w:p>
        </w:tc>
      </w:tr>
      <w:tr w:rsidR="00153DDC" w:rsidRPr="00B351F7" w14:paraId="1504BB9B" w14:textId="77777777" w:rsidTr="00501854">
        <w:trPr>
          <w:trHeight w:val="750"/>
          <w:jc w:val="center"/>
        </w:trPr>
        <w:tc>
          <w:tcPr>
            <w:tcW w:w="958" w:type="dxa"/>
            <w:shd w:val="clear" w:color="auto" w:fill="FFFFFF"/>
            <w:vAlign w:val="center"/>
          </w:tcPr>
          <w:p w14:paraId="7531A3FB" w14:textId="77777777" w:rsidR="00153DDC" w:rsidRPr="00B351F7" w:rsidRDefault="00153DDC" w:rsidP="00C1658E">
            <w:pPr>
              <w:keepNext/>
              <w:keepLines/>
              <w:jc w:val="center"/>
              <w:rPr>
                <w:sz w:val="20"/>
              </w:rPr>
            </w:pPr>
            <w:r w:rsidRPr="00B351F7">
              <w:rPr>
                <w:sz w:val="20"/>
              </w:rPr>
              <w:t>R-12-003-03-01-04-04</w:t>
            </w:r>
          </w:p>
        </w:tc>
        <w:tc>
          <w:tcPr>
            <w:tcW w:w="2871" w:type="dxa"/>
            <w:shd w:val="clear" w:color="auto" w:fill="FFFFFF"/>
            <w:vAlign w:val="center"/>
          </w:tcPr>
          <w:p w14:paraId="469B2605" w14:textId="4067A39D" w:rsidR="00153DDC" w:rsidRPr="00B351F7" w:rsidRDefault="00153DDC" w:rsidP="00B351F7">
            <w:pPr>
              <w:keepNext/>
              <w:keepLines/>
              <w:rPr>
                <w:sz w:val="20"/>
                <w:bdr w:val="none" w:sz="0" w:space="0" w:color="auto" w:frame="1"/>
              </w:rPr>
            </w:pPr>
            <w:r w:rsidRPr="00B351F7">
              <w:rPr>
                <w:sz w:val="20"/>
                <w:bdr w:val="none" w:sz="0" w:space="0" w:color="auto" w:frame="1"/>
              </w:rPr>
              <w:t>Dalyviai, pasibaigus jų dalyvavimui veiklose, įgyjantys kvalifikaciją</w:t>
            </w:r>
          </w:p>
        </w:tc>
        <w:tc>
          <w:tcPr>
            <w:tcW w:w="1098" w:type="dxa"/>
            <w:shd w:val="clear" w:color="auto" w:fill="FFFFFF"/>
            <w:vAlign w:val="center"/>
          </w:tcPr>
          <w:p w14:paraId="490E78AA" w14:textId="77777777" w:rsidR="00153DDC" w:rsidRPr="00B351F7" w:rsidRDefault="00153DDC" w:rsidP="00C1658E">
            <w:pPr>
              <w:keepNext/>
              <w:keepLines/>
              <w:jc w:val="center"/>
              <w:rPr>
                <w:sz w:val="20"/>
              </w:rPr>
            </w:pPr>
            <w:r w:rsidRPr="00B351F7">
              <w:rPr>
                <w:sz w:val="20"/>
              </w:rPr>
              <w:t>Asmenys</w:t>
            </w:r>
          </w:p>
        </w:tc>
        <w:tc>
          <w:tcPr>
            <w:tcW w:w="1184" w:type="dxa"/>
            <w:shd w:val="clear" w:color="auto" w:fill="FFFFFF"/>
            <w:vAlign w:val="center"/>
          </w:tcPr>
          <w:p w14:paraId="4B37EC59" w14:textId="77777777" w:rsidR="00153DDC" w:rsidRPr="00B351F7" w:rsidRDefault="00153DDC" w:rsidP="00C1658E">
            <w:pPr>
              <w:keepNext/>
              <w:keepLines/>
              <w:jc w:val="center"/>
              <w:rPr>
                <w:sz w:val="20"/>
                <w:lang w:eastAsia="lt-LT"/>
              </w:rPr>
            </w:pPr>
            <w:r w:rsidRPr="00B351F7">
              <w:rPr>
                <w:sz w:val="20"/>
                <w:lang w:eastAsia="lt-LT"/>
              </w:rPr>
              <w:t xml:space="preserve">0 </w:t>
            </w:r>
          </w:p>
          <w:p w14:paraId="3B72DCF6" w14:textId="77777777" w:rsidR="00153DDC" w:rsidRPr="00B351F7" w:rsidRDefault="00153DDC" w:rsidP="00C1658E">
            <w:pPr>
              <w:keepNext/>
              <w:keepLines/>
              <w:jc w:val="center"/>
              <w:rPr>
                <w:sz w:val="20"/>
                <w:lang w:eastAsia="lt-LT"/>
              </w:rPr>
            </w:pPr>
            <w:r w:rsidRPr="00B351F7">
              <w:rPr>
                <w:sz w:val="20"/>
                <w:lang w:eastAsia="lt-LT"/>
              </w:rPr>
              <w:t>(2021)</w:t>
            </w:r>
          </w:p>
        </w:tc>
        <w:tc>
          <w:tcPr>
            <w:tcW w:w="942" w:type="dxa"/>
            <w:shd w:val="clear" w:color="auto" w:fill="FFFFFF"/>
            <w:vAlign w:val="center"/>
          </w:tcPr>
          <w:p w14:paraId="40939FE9" w14:textId="77777777" w:rsidR="00153DDC" w:rsidRPr="00B351F7" w:rsidRDefault="00153DDC" w:rsidP="00C1658E">
            <w:pPr>
              <w:keepNext/>
              <w:keepLines/>
              <w:jc w:val="center"/>
              <w:rPr>
                <w:sz w:val="20"/>
              </w:rPr>
            </w:pPr>
            <w:r w:rsidRPr="00B351F7">
              <w:rPr>
                <w:sz w:val="20"/>
              </w:rPr>
              <w:t>n / a</w:t>
            </w:r>
          </w:p>
        </w:tc>
        <w:tc>
          <w:tcPr>
            <w:tcW w:w="851" w:type="dxa"/>
            <w:shd w:val="clear" w:color="auto" w:fill="FFFFFF"/>
            <w:vAlign w:val="center"/>
          </w:tcPr>
          <w:p w14:paraId="7A6A7F9D" w14:textId="77777777" w:rsidR="00153DDC" w:rsidRPr="00B351F7" w:rsidRDefault="00153DDC" w:rsidP="00C1658E">
            <w:pPr>
              <w:keepNext/>
              <w:keepLines/>
              <w:jc w:val="center"/>
              <w:rPr>
                <w:strike/>
                <w:sz w:val="20"/>
                <w:lang w:eastAsia="lt-LT"/>
              </w:rPr>
            </w:pPr>
            <w:r w:rsidRPr="00B351F7">
              <w:rPr>
                <w:sz w:val="20"/>
                <w:lang w:eastAsia="lt-LT"/>
              </w:rPr>
              <w:t>8 340</w:t>
            </w:r>
          </w:p>
          <w:p w14:paraId="62AE9F4C" w14:textId="77777777" w:rsidR="00153DDC" w:rsidRPr="00B351F7" w:rsidRDefault="00153DDC" w:rsidP="00C1658E">
            <w:pPr>
              <w:keepNext/>
              <w:keepLines/>
              <w:jc w:val="center"/>
              <w:rPr>
                <w:sz w:val="20"/>
                <w:lang w:eastAsia="lt-LT"/>
              </w:rPr>
            </w:pPr>
            <w:r w:rsidRPr="00B351F7">
              <w:rPr>
                <w:sz w:val="20"/>
                <w:lang w:eastAsia="lt-LT"/>
              </w:rPr>
              <w:t>(2029)</w:t>
            </w:r>
          </w:p>
        </w:tc>
        <w:tc>
          <w:tcPr>
            <w:tcW w:w="1417" w:type="dxa"/>
            <w:shd w:val="clear" w:color="auto" w:fill="FFFFFF"/>
            <w:vAlign w:val="center"/>
          </w:tcPr>
          <w:p w14:paraId="60220AC9" w14:textId="38DD6340" w:rsidR="00153DDC" w:rsidRPr="00B351F7" w:rsidRDefault="00153DDC" w:rsidP="00C1658E">
            <w:pPr>
              <w:keepNext/>
              <w:keepLines/>
              <w:jc w:val="center"/>
              <w:rPr>
                <w:sz w:val="20"/>
                <w:lang w:eastAsia="lt-LT"/>
              </w:rPr>
            </w:pPr>
            <w:r w:rsidRPr="00B351F7">
              <w:rPr>
                <w:sz w:val="20"/>
                <w:lang w:eastAsia="lt-LT"/>
              </w:rPr>
              <w:t xml:space="preserve">2021–2027 metų ES fondų ir </w:t>
            </w:r>
            <w:r w:rsidRPr="00B351F7">
              <w:rPr>
                <w:sz w:val="20"/>
              </w:rPr>
              <w:t xml:space="preserve">2021–2027 metų </w:t>
            </w:r>
            <w:r w:rsidRPr="00B351F7">
              <w:rPr>
                <w:sz w:val="20"/>
                <w:lang w:eastAsia="lt-LT"/>
              </w:rPr>
              <w:t>ES</w:t>
            </w:r>
            <w:r w:rsidRPr="00B351F7">
              <w:rPr>
                <w:sz w:val="20"/>
              </w:rPr>
              <w:t xml:space="preserve"> fondų </w:t>
            </w:r>
            <w:r w:rsidRPr="00B351F7">
              <w:rPr>
                <w:sz w:val="20"/>
                <w:lang w:eastAsia="lt-LT"/>
              </w:rPr>
              <w:t xml:space="preserve">BF </w:t>
            </w:r>
            <w:r w:rsidRPr="00B351F7">
              <w:rPr>
                <w:sz w:val="20"/>
              </w:rPr>
              <w:t>lėšos</w:t>
            </w:r>
          </w:p>
        </w:tc>
      </w:tr>
      <w:tr w:rsidR="00153DDC" w:rsidRPr="00B351F7" w14:paraId="1571A63F" w14:textId="77777777" w:rsidTr="00501854">
        <w:trPr>
          <w:trHeight w:val="750"/>
          <w:jc w:val="center"/>
        </w:trPr>
        <w:tc>
          <w:tcPr>
            <w:tcW w:w="958" w:type="dxa"/>
            <w:shd w:val="clear" w:color="auto" w:fill="FFFFFF"/>
            <w:vAlign w:val="center"/>
          </w:tcPr>
          <w:p w14:paraId="1C398418" w14:textId="2016BD18" w:rsidR="00153DDC" w:rsidRPr="00B351F7" w:rsidRDefault="00153DDC" w:rsidP="00C1658E">
            <w:pPr>
              <w:keepNext/>
              <w:keepLines/>
              <w:jc w:val="center"/>
              <w:rPr>
                <w:sz w:val="20"/>
              </w:rPr>
            </w:pPr>
            <w:r w:rsidRPr="00B351F7">
              <w:rPr>
                <w:sz w:val="20"/>
              </w:rPr>
              <w:t>R-12-003-03-01-04-05</w:t>
            </w:r>
          </w:p>
        </w:tc>
        <w:tc>
          <w:tcPr>
            <w:tcW w:w="2871" w:type="dxa"/>
            <w:shd w:val="clear" w:color="auto" w:fill="FFFFFF"/>
            <w:vAlign w:val="center"/>
          </w:tcPr>
          <w:p w14:paraId="79F82C66" w14:textId="77777777" w:rsidR="00153DDC" w:rsidRPr="00B351F7" w:rsidRDefault="00153DDC" w:rsidP="00B351F7">
            <w:pPr>
              <w:keepNext/>
              <w:keepLines/>
              <w:rPr>
                <w:sz w:val="20"/>
                <w:lang w:eastAsia="lt-LT"/>
              </w:rPr>
            </w:pPr>
            <w:r w:rsidRPr="00B351F7">
              <w:rPr>
                <w:sz w:val="20"/>
                <w:lang w:eastAsia="lt-LT"/>
              </w:rPr>
              <w:t>Asmenų, kurie dalyvavę mokymuose įgijo kompetenciją, dalis</w:t>
            </w:r>
          </w:p>
        </w:tc>
        <w:tc>
          <w:tcPr>
            <w:tcW w:w="1098" w:type="dxa"/>
            <w:shd w:val="clear" w:color="auto" w:fill="FFFFFF"/>
            <w:vAlign w:val="center"/>
          </w:tcPr>
          <w:p w14:paraId="40CC342C" w14:textId="41CB7C2F" w:rsidR="00153DDC" w:rsidRPr="00B351F7" w:rsidRDefault="00153DDC" w:rsidP="00C1658E">
            <w:pPr>
              <w:keepNext/>
              <w:keepLines/>
              <w:jc w:val="center"/>
              <w:rPr>
                <w:sz w:val="20"/>
              </w:rPr>
            </w:pPr>
            <w:r w:rsidRPr="00B351F7">
              <w:rPr>
                <w:sz w:val="20"/>
              </w:rPr>
              <w:t>Proc</w:t>
            </w:r>
            <w:r>
              <w:rPr>
                <w:sz w:val="20"/>
              </w:rPr>
              <w:t>entas</w:t>
            </w:r>
          </w:p>
        </w:tc>
        <w:tc>
          <w:tcPr>
            <w:tcW w:w="1184" w:type="dxa"/>
            <w:shd w:val="clear" w:color="auto" w:fill="FFFFFF"/>
            <w:vAlign w:val="center"/>
          </w:tcPr>
          <w:p w14:paraId="74FA6435" w14:textId="77777777" w:rsidR="00153DDC" w:rsidRPr="00B351F7" w:rsidRDefault="00153DDC" w:rsidP="00C1658E">
            <w:pPr>
              <w:keepNext/>
              <w:keepLines/>
              <w:jc w:val="center"/>
              <w:rPr>
                <w:sz w:val="20"/>
                <w:lang w:eastAsia="lt-LT"/>
              </w:rPr>
            </w:pPr>
            <w:r w:rsidRPr="00B351F7">
              <w:rPr>
                <w:sz w:val="20"/>
                <w:lang w:eastAsia="lt-LT"/>
              </w:rPr>
              <w:t xml:space="preserve">0 </w:t>
            </w:r>
          </w:p>
          <w:p w14:paraId="44E3387E" w14:textId="77777777" w:rsidR="00153DDC" w:rsidRPr="00B351F7" w:rsidRDefault="00153DDC" w:rsidP="00C1658E">
            <w:pPr>
              <w:keepNext/>
              <w:keepLines/>
              <w:jc w:val="center"/>
              <w:rPr>
                <w:sz w:val="20"/>
              </w:rPr>
            </w:pPr>
            <w:r w:rsidRPr="00B351F7">
              <w:rPr>
                <w:sz w:val="20"/>
                <w:lang w:eastAsia="lt-LT"/>
              </w:rPr>
              <w:t>(2021)</w:t>
            </w:r>
          </w:p>
        </w:tc>
        <w:tc>
          <w:tcPr>
            <w:tcW w:w="942" w:type="dxa"/>
            <w:shd w:val="clear" w:color="auto" w:fill="FFFFFF"/>
            <w:vAlign w:val="center"/>
          </w:tcPr>
          <w:p w14:paraId="5BFB21B3" w14:textId="77777777" w:rsidR="00153DDC" w:rsidRPr="00B351F7" w:rsidRDefault="00153DDC" w:rsidP="00C1658E">
            <w:pPr>
              <w:keepNext/>
              <w:keepLines/>
              <w:jc w:val="center"/>
              <w:rPr>
                <w:sz w:val="20"/>
              </w:rPr>
            </w:pPr>
            <w:r w:rsidRPr="00B351F7">
              <w:rPr>
                <w:sz w:val="20"/>
              </w:rPr>
              <w:t>n / a</w:t>
            </w:r>
          </w:p>
        </w:tc>
        <w:tc>
          <w:tcPr>
            <w:tcW w:w="851" w:type="dxa"/>
            <w:shd w:val="clear" w:color="auto" w:fill="FFFFFF"/>
            <w:vAlign w:val="center"/>
          </w:tcPr>
          <w:p w14:paraId="4C48A765" w14:textId="77777777" w:rsidR="00153DDC" w:rsidRPr="00B351F7" w:rsidRDefault="00153DDC" w:rsidP="00C1658E">
            <w:pPr>
              <w:keepNext/>
              <w:keepLines/>
              <w:jc w:val="center"/>
              <w:rPr>
                <w:sz w:val="20"/>
                <w:lang w:eastAsia="lt-LT"/>
              </w:rPr>
            </w:pPr>
            <w:r w:rsidRPr="00B351F7">
              <w:rPr>
                <w:sz w:val="20"/>
                <w:lang w:eastAsia="lt-LT"/>
              </w:rPr>
              <w:t>80</w:t>
            </w:r>
          </w:p>
          <w:p w14:paraId="1A4A9F97" w14:textId="77777777" w:rsidR="00153DDC" w:rsidRPr="00B351F7" w:rsidRDefault="00153DDC" w:rsidP="00C1658E">
            <w:pPr>
              <w:keepNext/>
              <w:keepLines/>
              <w:jc w:val="center"/>
              <w:rPr>
                <w:sz w:val="20"/>
                <w:lang w:eastAsia="lt-LT"/>
              </w:rPr>
            </w:pPr>
            <w:r w:rsidRPr="00B351F7">
              <w:rPr>
                <w:sz w:val="20"/>
                <w:lang w:eastAsia="lt-LT"/>
              </w:rPr>
              <w:t>(2029)</w:t>
            </w:r>
          </w:p>
        </w:tc>
        <w:tc>
          <w:tcPr>
            <w:tcW w:w="1417" w:type="dxa"/>
            <w:shd w:val="clear" w:color="auto" w:fill="FFFFFF"/>
            <w:vAlign w:val="center"/>
          </w:tcPr>
          <w:p w14:paraId="3BD92BCA" w14:textId="192AE211" w:rsidR="00153DDC" w:rsidRPr="00B351F7" w:rsidRDefault="00153DDC" w:rsidP="00C1658E">
            <w:pPr>
              <w:keepNext/>
              <w:keepLines/>
              <w:jc w:val="center"/>
              <w:rPr>
                <w:sz w:val="20"/>
                <w:lang w:eastAsia="lt-LT"/>
              </w:rPr>
            </w:pPr>
            <w:r w:rsidRPr="00B351F7">
              <w:rPr>
                <w:sz w:val="20"/>
                <w:lang w:eastAsia="lt-LT"/>
              </w:rPr>
              <w:t xml:space="preserve">2021–2027 metų ES fondų ir </w:t>
            </w:r>
            <w:r w:rsidRPr="00B351F7">
              <w:rPr>
                <w:sz w:val="20"/>
              </w:rPr>
              <w:t xml:space="preserve">2021–2027 metų </w:t>
            </w:r>
            <w:r w:rsidRPr="00B351F7">
              <w:rPr>
                <w:sz w:val="20"/>
                <w:lang w:eastAsia="lt-LT"/>
              </w:rPr>
              <w:t>ES</w:t>
            </w:r>
            <w:r w:rsidRPr="00B351F7">
              <w:rPr>
                <w:sz w:val="20"/>
              </w:rPr>
              <w:t xml:space="preserve"> fondų </w:t>
            </w:r>
            <w:r w:rsidRPr="00B351F7">
              <w:rPr>
                <w:sz w:val="20"/>
                <w:lang w:eastAsia="lt-LT"/>
              </w:rPr>
              <w:t xml:space="preserve">BF </w:t>
            </w:r>
            <w:r w:rsidRPr="00B351F7">
              <w:rPr>
                <w:sz w:val="20"/>
              </w:rPr>
              <w:t>lėšos</w:t>
            </w:r>
            <w:r w:rsidR="008152CF">
              <w:rPr>
                <w:sz w:val="20"/>
              </w:rPr>
              <w:t>“</w:t>
            </w:r>
          </w:p>
        </w:tc>
      </w:tr>
    </w:tbl>
    <w:p w14:paraId="1FB40BA1" w14:textId="2826D6F9" w:rsidR="000342C3" w:rsidRDefault="000342C3"/>
    <w:p w14:paraId="7A0A20BD" w14:textId="7D6E29D2" w:rsidR="009B64F0" w:rsidRDefault="009B64F0" w:rsidP="009B64F0">
      <w:pPr>
        <w:pStyle w:val="Sraopastraipa"/>
        <w:numPr>
          <w:ilvl w:val="0"/>
          <w:numId w:val="2"/>
        </w:numPr>
        <w:tabs>
          <w:tab w:val="left" w:pos="851"/>
          <w:tab w:val="left" w:pos="1560"/>
        </w:tabs>
        <w:overflowPunct w:val="0"/>
        <w:jc w:val="both"/>
        <w:textAlignment w:val="baseline"/>
        <w:rPr>
          <w:color w:val="000000"/>
          <w:szCs w:val="24"/>
          <w:lang w:eastAsia="lt-LT"/>
        </w:rPr>
        <w:sectPr w:rsidR="009B64F0" w:rsidSect="002F27CD">
          <w:headerReference w:type="even" r:id="rId17"/>
          <w:headerReference w:type="default" r:id="rId18"/>
          <w:footerReference w:type="even" r:id="rId19"/>
          <w:footerReference w:type="default" r:id="rId20"/>
          <w:headerReference w:type="first" r:id="rId21"/>
          <w:footerReference w:type="first" r:id="rId22"/>
          <w:pgSz w:w="11906" w:h="16838" w:code="9"/>
          <w:pgMar w:top="567" w:right="567" w:bottom="1134" w:left="1701" w:header="567" w:footer="567" w:gutter="0"/>
          <w:pgNumType w:start="2"/>
          <w:cols w:space="1296"/>
          <w:titlePg/>
          <w:docGrid w:linePitch="360"/>
        </w:sectPr>
      </w:pPr>
      <w:r w:rsidRPr="00D73A4C">
        <w:rPr>
          <w:szCs w:val="24"/>
        </w:rPr>
        <w:t>Pakeičiu I</w:t>
      </w:r>
      <w:r>
        <w:rPr>
          <w:szCs w:val="24"/>
        </w:rPr>
        <w:t>II</w:t>
      </w:r>
      <w:r w:rsidRPr="00D73A4C">
        <w:rPr>
          <w:szCs w:val="24"/>
        </w:rPr>
        <w:t xml:space="preserve"> skyrių ir jį išdėstau taip</w:t>
      </w:r>
      <w:r>
        <w:rPr>
          <w:color w:val="000000"/>
          <w:szCs w:val="24"/>
        </w:rPr>
        <w:t>:</w:t>
      </w:r>
    </w:p>
    <w:p w14:paraId="282B0B7F" w14:textId="1A2AB494" w:rsidR="002E0587" w:rsidRPr="00624120" w:rsidRDefault="008152CF" w:rsidP="000A4D66">
      <w:pPr>
        <w:jc w:val="center"/>
        <w:rPr>
          <w:b/>
          <w:bCs/>
        </w:rPr>
      </w:pPr>
      <w:r>
        <w:rPr>
          <w:b/>
          <w:bCs/>
        </w:rPr>
        <w:lastRenderedPageBreak/>
        <w:t>„</w:t>
      </w:r>
      <w:r w:rsidR="00405B05" w:rsidRPr="00624120">
        <w:rPr>
          <w:b/>
          <w:bCs/>
        </w:rPr>
        <w:t>III SKYRIUS</w:t>
      </w:r>
    </w:p>
    <w:p w14:paraId="1664CA6D" w14:textId="77777777" w:rsidR="002E0587" w:rsidRPr="00624120" w:rsidRDefault="00405B05" w:rsidP="00C1658E">
      <w:pPr>
        <w:jc w:val="center"/>
        <w:rPr>
          <w:b/>
          <w:bCs/>
        </w:rPr>
      </w:pPr>
      <w:r w:rsidRPr="00624120">
        <w:rPr>
          <w:b/>
          <w:bCs/>
        </w:rPr>
        <w:t>PLĖTROS PROGRAMOS PAŽANGOS PRIEMONĖS VEIKLŲ SUVESTINĖ</w:t>
      </w:r>
    </w:p>
    <w:p w14:paraId="33B66F6C" w14:textId="77777777" w:rsidR="002E0587" w:rsidRPr="00624120" w:rsidRDefault="002E0587" w:rsidP="00C1658E">
      <w:pPr>
        <w:jc w:val="center"/>
        <w:rPr>
          <w:color w:val="00000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97"/>
        <w:gridCol w:w="1030"/>
        <w:gridCol w:w="867"/>
        <w:gridCol w:w="1394"/>
        <w:gridCol w:w="1165"/>
        <w:gridCol w:w="1165"/>
        <w:gridCol w:w="1165"/>
        <w:gridCol w:w="892"/>
        <w:gridCol w:w="1155"/>
        <w:gridCol w:w="820"/>
        <w:gridCol w:w="1710"/>
        <w:gridCol w:w="1174"/>
      </w:tblGrid>
      <w:tr w:rsidR="000176F4" w:rsidRPr="00E4506A" w14:paraId="5B102FEB" w14:textId="77777777" w:rsidTr="00B469B9">
        <w:trPr>
          <w:trHeight w:val="699"/>
          <w:jc w:val="center"/>
        </w:trPr>
        <w:tc>
          <w:tcPr>
            <w:tcW w:w="365" w:type="pct"/>
            <w:shd w:val="clear" w:color="auto" w:fill="D9E2F3" w:themeFill="accent1" w:themeFillTint="33"/>
            <w:vAlign w:val="center"/>
          </w:tcPr>
          <w:p w14:paraId="4AE948A8" w14:textId="77777777" w:rsidR="00F744CA" w:rsidRPr="00E4506A" w:rsidRDefault="00F744CA" w:rsidP="00C1658E">
            <w:pPr>
              <w:jc w:val="center"/>
              <w:rPr>
                <w:b/>
                <w:color w:val="000000"/>
                <w:sz w:val="20"/>
              </w:rPr>
            </w:pPr>
            <w:r w:rsidRPr="00E4506A">
              <w:rPr>
                <w:b/>
                <w:color w:val="000000"/>
                <w:sz w:val="20"/>
              </w:rPr>
              <w:t>Veikla</w:t>
            </w:r>
          </w:p>
        </w:tc>
        <w:tc>
          <w:tcPr>
            <w:tcW w:w="354" w:type="pct"/>
            <w:shd w:val="clear" w:color="auto" w:fill="D9E2F3" w:themeFill="accent1" w:themeFillTint="33"/>
            <w:vAlign w:val="center"/>
          </w:tcPr>
          <w:p w14:paraId="1EB709DE" w14:textId="2EB3943D" w:rsidR="00F744CA" w:rsidRPr="00E4506A" w:rsidRDefault="00F744CA" w:rsidP="00C1658E">
            <w:pPr>
              <w:jc w:val="center"/>
              <w:rPr>
                <w:b/>
                <w:color w:val="000000"/>
                <w:sz w:val="20"/>
              </w:rPr>
            </w:pPr>
            <w:r w:rsidRPr="00E4506A">
              <w:rPr>
                <w:b/>
                <w:color w:val="000000"/>
                <w:sz w:val="20"/>
              </w:rPr>
              <w:t>Veiklos (poveiklės, projekto) tipas</w:t>
            </w:r>
          </w:p>
        </w:tc>
        <w:tc>
          <w:tcPr>
            <w:tcW w:w="366" w:type="pct"/>
            <w:shd w:val="clear" w:color="auto" w:fill="D9E2F3" w:themeFill="accent1" w:themeFillTint="33"/>
            <w:vAlign w:val="center"/>
          </w:tcPr>
          <w:p w14:paraId="7E368DFE" w14:textId="13FA0BF1" w:rsidR="00F744CA" w:rsidRPr="00E4506A" w:rsidRDefault="00F744CA" w:rsidP="00C1658E">
            <w:pPr>
              <w:jc w:val="center"/>
              <w:rPr>
                <w:b/>
                <w:color w:val="000000"/>
                <w:sz w:val="20"/>
              </w:rPr>
            </w:pPr>
            <w:r w:rsidRPr="00E4506A">
              <w:rPr>
                <w:b/>
                <w:color w:val="000000"/>
                <w:sz w:val="20"/>
              </w:rPr>
              <w:t>Galimi pareiškėjai</w:t>
            </w:r>
          </w:p>
        </w:tc>
        <w:tc>
          <w:tcPr>
            <w:tcW w:w="308" w:type="pct"/>
            <w:shd w:val="clear" w:color="auto" w:fill="D9E2F3" w:themeFill="accent1" w:themeFillTint="33"/>
            <w:vAlign w:val="center"/>
          </w:tcPr>
          <w:p w14:paraId="3C64990B" w14:textId="1822E16B" w:rsidR="00F744CA" w:rsidRPr="00E4506A" w:rsidRDefault="00F744CA" w:rsidP="00C1658E">
            <w:pPr>
              <w:jc w:val="center"/>
              <w:rPr>
                <w:b/>
                <w:color w:val="000000"/>
                <w:sz w:val="20"/>
              </w:rPr>
            </w:pPr>
            <w:r w:rsidRPr="00E4506A">
              <w:rPr>
                <w:b/>
                <w:color w:val="000000"/>
                <w:sz w:val="20"/>
              </w:rPr>
              <w:t>Projektų</w:t>
            </w:r>
          </w:p>
          <w:p w14:paraId="7A5010C9" w14:textId="77777777" w:rsidR="00F744CA" w:rsidRPr="00E4506A" w:rsidRDefault="00F744CA" w:rsidP="00C1658E">
            <w:pPr>
              <w:jc w:val="center"/>
              <w:rPr>
                <w:b/>
                <w:color w:val="000000"/>
                <w:sz w:val="20"/>
              </w:rPr>
            </w:pPr>
            <w:r w:rsidRPr="00E4506A">
              <w:rPr>
                <w:b/>
                <w:color w:val="000000"/>
                <w:sz w:val="20"/>
              </w:rPr>
              <w:t>atrankos būdas</w:t>
            </w:r>
          </w:p>
        </w:tc>
        <w:tc>
          <w:tcPr>
            <w:tcW w:w="496" w:type="pct"/>
            <w:shd w:val="clear" w:color="auto" w:fill="D9E2F3" w:themeFill="accent1" w:themeFillTint="33"/>
            <w:vAlign w:val="center"/>
          </w:tcPr>
          <w:p w14:paraId="4C4DE8E8" w14:textId="77777777" w:rsidR="00F744CA" w:rsidRPr="00501854" w:rsidRDefault="00F744CA" w:rsidP="00C1658E">
            <w:pPr>
              <w:jc w:val="center"/>
              <w:rPr>
                <w:b/>
                <w:sz w:val="20"/>
              </w:rPr>
            </w:pPr>
            <w:r w:rsidRPr="00501854">
              <w:rPr>
                <w:b/>
                <w:sz w:val="20"/>
              </w:rPr>
              <w:t xml:space="preserve">Tiesiogiai prisidedama prie horizontaliųjų principų įgyvendinimo </w:t>
            </w:r>
          </w:p>
          <w:p w14:paraId="63ECDD6D" w14:textId="2F9BE953" w:rsidR="00F744CA" w:rsidRPr="00E4506A" w:rsidRDefault="00F744CA" w:rsidP="00C1658E">
            <w:pPr>
              <w:jc w:val="center"/>
              <w:rPr>
                <w:b/>
                <w:color w:val="000000"/>
                <w:sz w:val="20"/>
              </w:rPr>
            </w:pPr>
            <w:r w:rsidRPr="00501854">
              <w:rPr>
                <w:b/>
                <w:sz w:val="20"/>
              </w:rPr>
              <w:t>(DV; IN; LG; Neprisidedama)</w:t>
            </w:r>
          </w:p>
        </w:tc>
        <w:tc>
          <w:tcPr>
            <w:tcW w:w="414" w:type="pct"/>
            <w:shd w:val="clear" w:color="auto" w:fill="D9E2F3" w:themeFill="accent1" w:themeFillTint="33"/>
            <w:vAlign w:val="center"/>
          </w:tcPr>
          <w:p w14:paraId="7E8E9AAE" w14:textId="77777777" w:rsidR="00F744CA" w:rsidRPr="00E4506A" w:rsidRDefault="00F744CA" w:rsidP="00C1658E">
            <w:pPr>
              <w:jc w:val="center"/>
              <w:rPr>
                <w:b/>
                <w:color w:val="000000"/>
                <w:sz w:val="20"/>
              </w:rPr>
            </w:pPr>
            <w:r w:rsidRPr="00E4506A">
              <w:rPr>
                <w:b/>
                <w:color w:val="000000"/>
                <w:sz w:val="20"/>
              </w:rPr>
              <w:t>Finansavimo forma</w:t>
            </w:r>
          </w:p>
        </w:tc>
        <w:tc>
          <w:tcPr>
            <w:tcW w:w="414" w:type="pct"/>
            <w:shd w:val="clear" w:color="auto" w:fill="D9E2F3" w:themeFill="accent1" w:themeFillTint="33"/>
            <w:vAlign w:val="center"/>
          </w:tcPr>
          <w:p w14:paraId="65A57F39" w14:textId="77777777" w:rsidR="00F744CA" w:rsidRPr="00E4506A" w:rsidRDefault="00F744CA" w:rsidP="00C1658E">
            <w:pPr>
              <w:jc w:val="center"/>
              <w:rPr>
                <w:b/>
                <w:color w:val="000000"/>
                <w:sz w:val="20"/>
              </w:rPr>
            </w:pPr>
            <w:r w:rsidRPr="00E4506A">
              <w:rPr>
                <w:b/>
                <w:color w:val="000000"/>
                <w:sz w:val="20"/>
              </w:rPr>
              <w:t>Finansavimo suma, eurais</w:t>
            </w:r>
          </w:p>
        </w:tc>
        <w:tc>
          <w:tcPr>
            <w:tcW w:w="414" w:type="pct"/>
            <w:shd w:val="clear" w:color="auto" w:fill="D9E2F3" w:themeFill="accent1" w:themeFillTint="33"/>
            <w:vAlign w:val="center"/>
          </w:tcPr>
          <w:p w14:paraId="4A0A4A09" w14:textId="77777777" w:rsidR="00F744CA" w:rsidRPr="00E4506A" w:rsidRDefault="00F744CA" w:rsidP="00C1658E">
            <w:pPr>
              <w:jc w:val="center"/>
              <w:rPr>
                <w:b/>
                <w:color w:val="000000"/>
                <w:sz w:val="20"/>
                <w:vertAlign w:val="superscript"/>
              </w:rPr>
            </w:pPr>
            <w:r w:rsidRPr="00E4506A">
              <w:rPr>
                <w:b/>
                <w:color w:val="000000"/>
                <w:sz w:val="20"/>
              </w:rPr>
              <w:t xml:space="preserve">Finansavimo šaltinis </w:t>
            </w:r>
          </w:p>
        </w:tc>
        <w:tc>
          <w:tcPr>
            <w:tcW w:w="316" w:type="pct"/>
            <w:shd w:val="clear" w:color="auto" w:fill="D9E2F3" w:themeFill="accent1" w:themeFillTint="33"/>
            <w:vAlign w:val="center"/>
          </w:tcPr>
          <w:p w14:paraId="243B8BE7" w14:textId="77777777" w:rsidR="00F744CA" w:rsidRPr="00E4506A" w:rsidRDefault="00F744CA" w:rsidP="00C1658E">
            <w:pPr>
              <w:jc w:val="center"/>
              <w:rPr>
                <w:b/>
                <w:color w:val="000000"/>
                <w:sz w:val="20"/>
              </w:rPr>
            </w:pPr>
            <w:r w:rsidRPr="00E4506A">
              <w:rPr>
                <w:b/>
                <w:color w:val="000000"/>
                <w:sz w:val="20"/>
              </w:rPr>
              <w:t>Europos Sąjungos lėšų fondas, regionas (Vidurio ir vakarų Lietuvos, Sostinės)</w:t>
            </w:r>
          </w:p>
        </w:tc>
        <w:tc>
          <w:tcPr>
            <w:tcW w:w="411" w:type="pct"/>
            <w:shd w:val="clear" w:color="auto" w:fill="D9E2F3" w:themeFill="accent1" w:themeFillTint="33"/>
            <w:vAlign w:val="center"/>
          </w:tcPr>
          <w:p w14:paraId="0F49F05E" w14:textId="77777777" w:rsidR="00F744CA" w:rsidRPr="00E4506A" w:rsidRDefault="00F744CA" w:rsidP="00C1658E">
            <w:pPr>
              <w:jc w:val="center"/>
              <w:rPr>
                <w:b/>
                <w:color w:val="000000"/>
                <w:sz w:val="20"/>
              </w:rPr>
            </w:pPr>
            <w:r w:rsidRPr="00E4506A">
              <w:rPr>
                <w:b/>
                <w:color w:val="000000"/>
                <w:sz w:val="20"/>
              </w:rPr>
              <w:t>Rodiklio (rezultato, produkto) kodas, pavadinimas ir matavimo vnt.</w:t>
            </w:r>
          </w:p>
        </w:tc>
        <w:tc>
          <w:tcPr>
            <w:tcW w:w="291" w:type="pct"/>
            <w:shd w:val="clear" w:color="auto" w:fill="D9E2F3" w:themeFill="accent1" w:themeFillTint="33"/>
            <w:vAlign w:val="center"/>
          </w:tcPr>
          <w:p w14:paraId="52EA8E64" w14:textId="77777777" w:rsidR="00F744CA" w:rsidRPr="00E4506A" w:rsidRDefault="00F744CA" w:rsidP="00C1658E">
            <w:pPr>
              <w:jc w:val="center"/>
              <w:rPr>
                <w:b/>
                <w:color w:val="000000"/>
                <w:sz w:val="20"/>
              </w:rPr>
            </w:pPr>
            <w:r w:rsidRPr="00E4506A">
              <w:rPr>
                <w:b/>
                <w:color w:val="000000"/>
                <w:sz w:val="20"/>
              </w:rPr>
              <w:t>Siektina galutinė rodiklio reikšmė</w:t>
            </w:r>
          </w:p>
          <w:p w14:paraId="0B6578E9" w14:textId="77777777" w:rsidR="00F744CA" w:rsidRPr="00E4506A" w:rsidRDefault="00F744CA" w:rsidP="00C1658E">
            <w:pPr>
              <w:jc w:val="center"/>
              <w:rPr>
                <w:b/>
                <w:color w:val="000000"/>
                <w:sz w:val="20"/>
              </w:rPr>
            </w:pPr>
            <w:r w:rsidRPr="00E4506A">
              <w:rPr>
                <w:b/>
                <w:color w:val="000000"/>
                <w:sz w:val="20"/>
              </w:rPr>
              <w:t>(ir metai)</w:t>
            </w:r>
          </w:p>
        </w:tc>
        <w:tc>
          <w:tcPr>
            <w:tcW w:w="431" w:type="pct"/>
            <w:shd w:val="clear" w:color="auto" w:fill="D9E2F3" w:themeFill="accent1" w:themeFillTint="33"/>
            <w:vAlign w:val="center"/>
          </w:tcPr>
          <w:p w14:paraId="27C832E9" w14:textId="4DC420F1" w:rsidR="00F744CA" w:rsidRPr="00E4506A" w:rsidRDefault="00F744CA" w:rsidP="00C1658E">
            <w:pPr>
              <w:jc w:val="center"/>
              <w:rPr>
                <w:b/>
                <w:color w:val="000000"/>
                <w:sz w:val="20"/>
              </w:rPr>
            </w:pPr>
            <w:r w:rsidRPr="00E4506A">
              <w:rPr>
                <w:b/>
                <w:color w:val="000000"/>
                <w:sz w:val="20"/>
              </w:rPr>
              <w:t>Administruojančioji institucija</w:t>
            </w:r>
          </w:p>
        </w:tc>
        <w:tc>
          <w:tcPr>
            <w:tcW w:w="418" w:type="pct"/>
            <w:shd w:val="clear" w:color="auto" w:fill="D9E2F3" w:themeFill="accent1" w:themeFillTint="33"/>
            <w:vAlign w:val="center"/>
          </w:tcPr>
          <w:p w14:paraId="3F48F67C" w14:textId="77777777" w:rsidR="00F744CA" w:rsidRPr="00E4506A" w:rsidRDefault="00F744CA" w:rsidP="00C1658E">
            <w:pPr>
              <w:jc w:val="center"/>
              <w:rPr>
                <w:b/>
                <w:color w:val="000000"/>
                <w:sz w:val="20"/>
              </w:rPr>
            </w:pPr>
            <w:r w:rsidRPr="00E4506A">
              <w:rPr>
                <w:b/>
                <w:color w:val="000000"/>
                <w:sz w:val="20"/>
              </w:rPr>
              <w:t>Dalyvaujanti institucija</w:t>
            </w:r>
          </w:p>
        </w:tc>
      </w:tr>
      <w:tr w:rsidR="000176F4" w:rsidRPr="00E4506A" w14:paraId="568A3009" w14:textId="77777777" w:rsidTr="00B469B9">
        <w:trPr>
          <w:trHeight w:val="279"/>
          <w:jc w:val="center"/>
        </w:trPr>
        <w:tc>
          <w:tcPr>
            <w:tcW w:w="365" w:type="pct"/>
            <w:shd w:val="clear" w:color="auto" w:fill="D9E2F3" w:themeFill="accent1" w:themeFillTint="33"/>
          </w:tcPr>
          <w:p w14:paraId="36FD5BD6" w14:textId="77777777" w:rsidR="00F744CA" w:rsidRPr="00E4506A" w:rsidRDefault="00F744CA" w:rsidP="00C1658E">
            <w:pPr>
              <w:jc w:val="center"/>
              <w:rPr>
                <w:b/>
                <w:color w:val="000000"/>
                <w:sz w:val="20"/>
              </w:rPr>
            </w:pPr>
            <w:r w:rsidRPr="00E4506A">
              <w:rPr>
                <w:b/>
                <w:color w:val="000000"/>
                <w:sz w:val="20"/>
              </w:rPr>
              <w:t>1</w:t>
            </w:r>
          </w:p>
        </w:tc>
        <w:tc>
          <w:tcPr>
            <w:tcW w:w="354" w:type="pct"/>
            <w:shd w:val="clear" w:color="auto" w:fill="D9E2F3" w:themeFill="accent1" w:themeFillTint="33"/>
          </w:tcPr>
          <w:p w14:paraId="30B8FC61" w14:textId="77777777" w:rsidR="00F744CA" w:rsidRPr="00E4506A" w:rsidRDefault="00F744CA" w:rsidP="00C1658E">
            <w:pPr>
              <w:jc w:val="center"/>
              <w:rPr>
                <w:b/>
                <w:color w:val="000000"/>
                <w:sz w:val="20"/>
              </w:rPr>
            </w:pPr>
            <w:r w:rsidRPr="00E4506A">
              <w:rPr>
                <w:b/>
                <w:color w:val="000000"/>
                <w:sz w:val="20"/>
              </w:rPr>
              <w:t>2</w:t>
            </w:r>
          </w:p>
        </w:tc>
        <w:tc>
          <w:tcPr>
            <w:tcW w:w="366" w:type="pct"/>
            <w:shd w:val="clear" w:color="auto" w:fill="D9E2F3" w:themeFill="accent1" w:themeFillTint="33"/>
          </w:tcPr>
          <w:p w14:paraId="43B6F4B2" w14:textId="77777777" w:rsidR="00F744CA" w:rsidRPr="00E4506A" w:rsidRDefault="00F744CA" w:rsidP="00C1658E">
            <w:pPr>
              <w:jc w:val="center"/>
              <w:rPr>
                <w:b/>
                <w:color w:val="000000"/>
                <w:sz w:val="20"/>
              </w:rPr>
            </w:pPr>
            <w:r w:rsidRPr="00E4506A">
              <w:rPr>
                <w:b/>
                <w:color w:val="000000"/>
                <w:sz w:val="20"/>
              </w:rPr>
              <w:t>3</w:t>
            </w:r>
          </w:p>
        </w:tc>
        <w:tc>
          <w:tcPr>
            <w:tcW w:w="308" w:type="pct"/>
            <w:shd w:val="clear" w:color="auto" w:fill="D9E2F3" w:themeFill="accent1" w:themeFillTint="33"/>
          </w:tcPr>
          <w:p w14:paraId="5CD63A3D" w14:textId="77777777" w:rsidR="00F744CA" w:rsidRPr="00E4506A" w:rsidRDefault="00F744CA" w:rsidP="00C1658E">
            <w:pPr>
              <w:jc w:val="center"/>
              <w:rPr>
                <w:b/>
                <w:color w:val="000000"/>
                <w:sz w:val="20"/>
              </w:rPr>
            </w:pPr>
            <w:r w:rsidRPr="00E4506A">
              <w:rPr>
                <w:b/>
                <w:color w:val="000000"/>
                <w:sz w:val="20"/>
              </w:rPr>
              <w:t>4</w:t>
            </w:r>
          </w:p>
        </w:tc>
        <w:tc>
          <w:tcPr>
            <w:tcW w:w="496" w:type="pct"/>
            <w:shd w:val="clear" w:color="auto" w:fill="D9E2F3" w:themeFill="accent1" w:themeFillTint="33"/>
          </w:tcPr>
          <w:p w14:paraId="21850D61" w14:textId="77777777" w:rsidR="00F744CA" w:rsidRPr="00E4506A" w:rsidRDefault="00F744CA" w:rsidP="00C1658E">
            <w:pPr>
              <w:jc w:val="center"/>
              <w:rPr>
                <w:b/>
                <w:color w:val="000000"/>
                <w:sz w:val="20"/>
              </w:rPr>
            </w:pPr>
            <w:r w:rsidRPr="00E4506A">
              <w:rPr>
                <w:b/>
                <w:color w:val="000000"/>
                <w:sz w:val="20"/>
              </w:rPr>
              <w:t>5</w:t>
            </w:r>
          </w:p>
        </w:tc>
        <w:tc>
          <w:tcPr>
            <w:tcW w:w="414" w:type="pct"/>
            <w:shd w:val="clear" w:color="auto" w:fill="D9E2F3" w:themeFill="accent1" w:themeFillTint="33"/>
          </w:tcPr>
          <w:p w14:paraId="085F0634" w14:textId="77777777" w:rsidR="00F744CA" w:rsidRPr="00E4506A" w:rsidRDefault="00F744CA" w:rsidP="00C1658E">
            <w:pPr>
              <w:jc w:val="center"/>
              <w:rPr>
                <w:b/>
                <w:color w:val="000000"/>
                <w:sz w:val="20"/>
              </w:rPr>
            </w:pPr>
            <w:r w:rsidRPr="00E4506A">
              <w:rPr>
                <w:b/>
                <w:color w:val="000000"/>
                <w:sz w:val="20"/>
              </w:rPr>
              <w:t>6</w:t>
            </w:r>
          </w:p>
        </w:tc>
        <w:tc>
          <w:tcPr>
            <w:tcW w:w="414" w:type="pct"/>
            <w:shd w:val="clear" w:color="auto" w:fill="D9E2F3" w:themeFill="accent1" w:themeFillTint="33"/>
          </w:tcPr>
          <w:p w14:paraId="407DA2B3" w14:textId="77777777" w:rsidR="00F744CA" w:rsidRPr="00E4506A" w:rsidRDefault="00F744CA" w:rsidP="00C1658E">
            <w:pPr>
              <w:jc w:val="center"/>
              <w:rPr>
                <w:b/>
                <w:color w:val="000000"/>
                <w:sz w:val="20"/>
              </w:rPr>
            </w:pPr>
            <w:r w:rsidRPr="00E4506A">
              <w:rPr>
                <w:b/>
                <w:color w:val="000000"/>
                <w:sz w:val="20"/>
              </w:rPr>
              <w:t>7</w:t>
            </w:r>
          </w:p>
        </w:tc>
        <w:tc>
          <w:tcPr>
            <w:tcW w:w="414" w:type="pct"/>
            <w:shd w:val="clear" w:color="auto" w:fill="D9E2F3" w:themeFill="accent1" w:themeFillTint="33"/>
          </w:tcPr>
          <w:p w14:paraId="2ED79481" w14:textId="77777777" w:rsidR="00F744CA" w:rsidRPr="00E4506A" w:rsidRDefault="00F744CA" w:rsidP="00C1658E">
            <w:pPr>
              <w:jc w:val="center"/>
              <w:rPr>
                <w:b/>
                <w:color w:val="000000"/>
                <w:sz w:val="20"/>
              </w:rPr>
            </w:pPr>
            <w:r w:rsidRPr="00E4506A">
              <w:rPr>
                <w:b/>
                <w:color w:val="000000"/>
                <w:sz w:val="20"/>
              </w:rPr>
              <w:t>8</w:t>
            </w:r>
          </w:p>
        </w:tc>
        <w:tc>
          <w:tcPr>
            <w:tcW w:w="316" w:type="pct"/>
            <w:shd w:val="clear" w:color="auto" w:fill="D9E2F3" w:themeFill="accent1" w:themeFillTint="33"/>
          </w:tcPr>
          <w:p w14:paraId="1F68ECC9" w14:textId="77777777" w:rsidR="00F744CA" w:rsidRPr="00E4506A" w:rsidRDefault="00F744CA" w:rsidP="00C1658E">
            <w:pPr>
              <w:jc w:val="center"/>
              <w:rPr>
                <w:b/>
                <w:color w:val="000000"/>
                <w:sz w:val="20"/>
              </w:rPr>
            </w:pPr>
            <w:r w:rsidRPr="00E4506A">
              <w:rPr>
                <w:b/>
                <w:color w:val="000000"/>
                <w:sz w:val="20"/>
              </w:rPr>
              <w:t>9</w:t>
            </w:r>
          </w:p>
        </w:tc>
        <w:tc>
          <w:tcPr>
            <w:tcW w:w="411" w:type="pct"/>
            <w:shd w:val="clear" w:color="auto" w:fill="D9E2F3" w:themeFill="accent1" w:themeFillTint="33"/>
          </w:tcPr>
          <w:p w14:paraId="17509F48" w14:textId="77777777" w:rsidR="00F744CA" w:rsidRPr="00E4506A" w:rsidRDefault="00F744CA" w:rsidP="00C1658E">
            <w:pPr>
              <w:jc w:val="center"/>
              <w:rPr>
                <w:b/>
                <w:color w:val="000000"/>
                <w:sz w:val="20"/>
              </w:rPr>
            </w:pPr>
            <w:r w:rsidRPr="00E4506A">
              <w:rPr>
                <w:b/>
                <w:color w:val="000000"/>
                <w:sz w:val="20"/>
              </w:rPr>
              <w:t>10</w:t>
            </w:r>
          </w:p>
        </w:tc>
        <w:tc>
          <w:tcPr>
            <w:tcW w:w="291" w:type="pct"/>
            <w:shd w:val="clear" w:color="auto" w:fill="D9E2F3" w:themeFill="accent1" w:themeFillTint="33"/>
          </w:tcPr>
          <w:p w14:paraId="0AFB52D8" w14:textId="77777777" w:rsidR="00F744CA" w:rsidRPr="00E4506A" w:rsidRDefault="00F744CA" w:rsidP="00C1658E">
            <w:pPr>
              <w:jc w:val="center"/>
              <w:rPr>
                <w:b/>
                <w:color w:val="000000"/>
                <w:sz w:val="20"/>
              </w:rPr>
            </w:pPr>
            <w:r w:rsidRPr="00E4506A">
              <w:rPr>
                <w:b/>
                <w:color w:val="000000"/>
                <w:sz w:val="20"/>
              </w:rPr>
              <w:t>11</w:t>
            </w:r>
          </w:p>
        </w:tc>
        <w:tc>
          <w:tcPr>
            <w:tcW w:w="431" w:type="pct"/>
            <w:shd w:val="clear" w:color="auto" w:fill="D9E2F3" w:themeFill="accent1" w:themeFillTint="33"/>
          </w:tcPr>
          <w:p w14:paraId="66A5D918" w14:textId="77777777" w:rsidR="00F744CA" w:rsidRPr="00E4506A" w:rsidRDefault="00F744CA" w:rsidP="00C1658E">
            <w:pPr>
              <w:jc w:val="center"/>
              <w:rPr>
                <w:b/>
                <w:color w:val="000000"/>
                <w:sz w:val="20"/>
              </w:rPr>
            </w:pPr>
            <w:r w:rsidRPr="00E4506A">
              <w:rPr>
                <w:b/>
                <w:color w:val="000000"/>
                <w:sz w:val="20"/>
              </w:rPr>
              <w:t>12</w:t>
            </w:r>
          </w:p>
        </w:tc>
        <w:tc>
          <w:tcPr>
            <w:tcW w:w="418" w:type="pct"/>
            <w:shd w:val="clear" w:color="auto" w:fill="D9E2F3" w:themeFill="accent1" w:themeFillTint="33"/>
          </w:tcPr>
          <w:p w14:paraId="03866981" w14:textId="77777777" w:rsidR="00F744CA" w:rsidRPr="00E4506A" w:rsidRDefault="00F744CA" w:rsidP="00C1658E">
            <w:pPr>
              <w:jc w:val="center"/>
              <w:rPr>
                <w:b/>
                <w:color w:val="000000"/>
                <w:sz w:val="20"/>
              </w:rPr>
            </w:pPr>
            <w:r w:rsidRPr="00E4506A">
              <w:rPr>
                <w:b/>
                <w:color w:val="000000"/>
                <w:sz w:val="20"/>
              </w:rPr>
              <w:t>13</w:t>
            </w:r>
          </w:p>
        </w:tc>
      </w:tr>
      <w:tr w:rsidR="00B469B9" w:rsidRPr="00A00B47" w14:paraId="13BE742B" w14:textId="77777777" w:rsidTr="00F37ABF">
        <w:trPr>
          <w:trHeight w:val="2760"/>
          <w:jc w:val="center"/>
        </w:trPr>
        <w:tc>
          <w:tcPr>
            <w:tcW w:w="365" w:type="pct"/>
          </w:tcPr>
          <w:p w14:paraId="0E61AFA0" w14:textId="0B106017" w:rsidR="00B469B9" w:rsidRPr="00A00B47" w:rsidRDefault="00B469B9" w:rsidP="00B351F7">
            <w:pPr>
              <w:rPr>
                <w:i/>
                <w:color w:val="000000"/>
                <w:sz w:val="16"/>
                <w:szCs w:val="16"/>
              </w:rPr>
            </w:pPr>
            <w:r w:rsidRPr="00A00B47">
              <w:rPr>
                <w:sz w:val="16"/>
                <w:szCs w:val="16"/>
              </w:rPr>
              <w:t>1. Įgyvendinti priemones, kad į ikimokyklinį ugdymą būtų sėkmingai įtraukti vaikai iš socialinę riziką patiriančių šeimų (Vaiko garantijos iniciatyva)</w:t>
            </w:r>
          </w:p>
        </w:tc>
        <w:tc>
          <w:tcPr>
            <w:tcW w:w="354" w:type="pct"/>
          </w:tcPr>
          <w:p w14:paraId="549B453F" w14:textId="0E42FF2A" w:rsidR="00B469B9" w:rsidRPr="00A00B47" w:rsidRDefault="00B469B9" w:rsidP="00B60CE0">
            <w:pPr>
              <w:jc w:val="center"/>
              <w:rPr>
                <w:color w:val="000000"/>
                <w:sz w:val="16"/>
                <w:szCs w:val="16"/>
              </w:rPr>
            </w:pPr>
            <w:r w:rsidRPr="00A00B47">
              <w:rPr>
                <w:sz w:val="16"/>
                <w:szCs w:val="16"/>
              </w:rPr>
              <w:t>I</w:t>
            </w:r>
          </w:p>
        </w:tc>
        <w:tc>
          <w:tcPr>
            <w:tcW w:w="366" w:type="pct"/>
          </w:tcPr>
          <w:p w14:paraId="63BC5D99" w14:textId="3B43B990" w:rsidR="00B469B9" w:rsidRPr="00A00B47" w:rsidRDefault="00B469B9" w:rsidP="00B60CE0">
            <w:pPr>
              <w:jc w:val="center"/>
              <w:rPr>
                <w:color w:val="000000"/>
                <w:sz w:val="16"/>
                <w:szCs w:val="16"/>
              </w:rPr>
            </w:pPr>
            <w:r w:rsidRPr="00A00B47">
              <w:rPr>
                <w:sz w:val="16"/>
                <w:szCs w:val="16"/>
              </w:rPr>
              <w:t>Savivaldybės, ESFA</w:t>
            </w:r>
          </w:p>
        </w:tc>
        <w:tc>
          <w:tcPr>
            <w:tcW w:w="308" w:type="pct"/>
          </w:tcPr>
          <w:p w14:paraId="4C5F9D02" w14:textId="303291D8" w:rsidR="00B469B9" w:rsidRPr="00A00B47" w:rsidRDefault="00B469B9" w:rsidP="00B60CE0">
            <w:pPr>
              <w:jc w:val="center"/>
              <w:rPr>
                <w:color w:val="000000"/>
                <w:sz w:val="16"/>
                <w:szCs w:val="16"/>
              </w:rPr>
            </w:pPr>
            <w:r w:rsidRPr="00A00B47">
              <w:rPr>
                <w:sz w:val="16"/>
                <w:szCs w:val="16"/>
              </w:rPr>
              <w:t>P</w:t>
            </w:r>
          </w:p>
        </w:tc>
        <w:tc>
          <w:tcPr>
            <w:tcW w:w="496" w:type="pct"/>
          </w:tcPr>
          <w:p w14:paraId="0B173B2F" w14:textId="4CF40465" w:rsidR="00B469B9" w:rsidRPr="00A00B47" w:rsidRDefault="003A70C4" w:rsidP="00B60CE0">
            <w:pPr>
              <w:jc w:val="center"/>
              <w:rPr>
                <w:color w:val="000000"/>
                <w:sz w:val="16"/>
                <w:szCs w:val="16"/>
              </w:rPr>
            </w:pPr>
            <w:r w:rsidRPr="003A70C4">
              <w:rPr>
                <w:sz w:val="16"/>
                <w:szCs w:val="16"/>
              </w:rPr>
              <w:t>DV, IN, LG</w:t>
            </w:r>
          </w:p>
        </w:tc>
        <w:tc>
          <w:tcPr>
            <w:tcW w:w="414" w:type="pct"/>
          </w:tcPr>
          <w:p w14:paraId="15462B4E" w14:textId="0B99E4C1" w:rsidR="00B469B9" w:rsidRPr="00A00B47" w:rsidRDefault="00B469B9" w:rsidP="00B60CE0">
            <w:pPr>
              <w:jc w:val="center"/>
              <w:rPr>
                <w:color w:val="000000"/>
                <w:sz w:val="16"/>
                <w:szCs w:val="16"/>
              </w:rPr>
            </w:pPr>
            <w:r w:rsidRPr="00A00B47">
              <w:rPr>
                <w:sz w:val="16"/>
                <w:szCs w:val="16"/>
              </w:rPr>
              <w:t>D</w:t>
            </w:r>
          </w:p>
        </w:tc>
        <w:tc>
          <w:tcPr>
            <w:tcW w:w="414" w:type="pct"/>
          </w:tcPr>
          <w:p w14:paraId="73450CB6" w14:textId="597623D5" w:rsidR="00B469B9" w:rsidRDefault="00B469B9" w:rsidP="00B60CE0">
            <w:pPr>
              <w:jc w:val="center"/>
              <w:rPr>
                <w:sz w:val="16"/>
                <w:szCs w:val="16"/>
              </w:rPr>
            </w:pPr>
            <w:r w:rsidRPr="00A00B47">
              <w:rPr>
                <w:sz w:val="16"/>
                <w:szCs w:val="16"/>
              </w:rPr>
              <w:t>35 171 555</w:t>
            </w:r>
            <w:r>
              <w:rPr>
                <w:sz w:val="16"/>
                <w:szCs w:val="16"/>
              </w:rPr>
              <w:t>:</w:t>
            </w:r>
            <w:r w:rsidRPr="00AE1040">
              <w:rPr>
                <w:sz w:val="16"/>
                <w:szCs w:val="16"/>
                <w:lang w:val="de-LU"/>
              </w:rPr>
              <w:t xml:space="preserve">27 830 778 </w:t>
            </w:r>
            <w:r w:rsidRPr="00A00B47">
              <w:rPr>
                <w:sz w:val="16"/>
                <w:szCs w:val="16"/>
              </w:rPr>
              <w:t>–</w:t>
            </w:r>
            <w:r>
              <w:rPr>
                <w:sz w:val="16"/>
                <w:szCs w:val="16"/>
              </w:rPr>
              <w:t xml:space="preserve"> </w:t>
            </w:r>
            <w:r w:rsidRPr="00A00B47">
              <w:rPr>
                <w:sz w:val="16"/>
                <w:szCs w:val="16"/>
                <w:lang w:eastAsia="lt-LT"/>
              </w:rPr>
              <w:t>ES fondų</w:t>
            </w:r>
            <w:r>
              <w:rPr>
                <w:sz w:val="16"/>
                <w:szCs w:val="16"/>
                <w:lang w:eastAsia="lt-LT"/>
              </w:rPr>
              <w:t xml:space="preserve"> lėšos</w:t>
            </w:r>
            <w:r w:rsidRPr="00A00B47">
              <w:rPr>
                <w:sz w:val="16"/>
                <w:szCs w:val="16"/>
              </w:rPr>
              <w:t>;</w:t>
            </w:r>
          </w:p>
          <w:p w14:paraId="3FF80FC6" w14:textId="736780D5" w:rsidR="00B469B9" w:rsidRPr="00A00B47" w:rsidRDefault="00B469B9" w:rsidP="00B60CE0">
            <w:pPr>
              <w:jc w:val="center"/>
              <w:rPr>
                <w:color w:val="000000"/>
                <w:sz w:val="16"/>
                <w:szCs w:val="16"/>
              </w:rPr>
            </w:pPr>
            <w:r>
              <w:rPr>
                <w:sz w:val="16"/>
                <w:szCs w:val="16"/>
              </w:rPr>
              <w:t xml:space="preserve">7 340 777 </w:t>
            </w:r>
            <w:r w:rsidRPr="00A00B47">
              <w:rPr>
                <w:sz w:val="16"/>
                <w:szCs w:val="16"/>
              </w:rPr>
              <w:t>–</w:t>
            </w:r>
            <w:r>
              <w:rPr>
                <w:sz w:val="16"/>
                <w:szCs w:val="16"/>
              </w:rPr>
              <w:t xml:space="preserve"> </w:t>
            </w:r>
            <w:r w:rsidRPr="00A00B47">
              <w:rPr>
                <w:sz w:val="16"/>
                <w:szCs w:val="16"/>
                <w:lang w:eastAsia="lt-LT"/>
              </w:rPr>
              <w:t>ES fondų</w:t>
            </w:r>
            <w:r>
              <w:rPr>
                <w:sz w:val="16"/>
                <w:szCs w:val="16"/>
                <w:lang w:eastAsia="lt-LT"/>
              </w:rPr>
              <w:t xml:space="preserve"> BF lėšos</w:t>
            </w:r>
          </w:p>
        </w:tc>
        <w:tc>
          <w:tcPr>
            <w:tcW w:w="414" w:type="pct"/>
          </w:tcPr>
          <w:p w14:paraId="2A8200DD" w14:textId="24499A6B" w:rsidR="00B469B9" w:rsidRPr="00A00B47" w:rsidRDefault="00B469B9" w:rsidP="00B60CE0">
            <w:pPr>
              <w:jc w:val="center"/>
              <w:rPr>
                <w:color w:val="000000"/>
                <w:sz w:val="16"/>
                <w:szCs w:val="16"/>
              </w:rPr>
            </w:pPr>
            <w:r w:rsidRPr="00A00B47">
              <w:rPr>
                <w:sz w:val="16"/>
                <w:szCs w:val="16"/>
              </w:rPr>
              <w:t xml:space="preserve">2021–2027 metų </w:t>
            </w:r>
            <w:r w:rsidRPr="00A00B47">
              <w:rPr>
                <w:sz w:val="16"/>
                <w:szCs w:val="16"/>
                <w:lang w:eastAsia="lt-LT"/>
              </w:rPr>
              <w:t xml:space="preserve">ES fondų ir </w:t>
            </w:r>
            <w:r w:rsidRPr="00A00B47">
              <w:rPr>
                <w:sz w:val="16"/>
                <w:szCs w:val="16"/>
              </w:rPr>
              <w:t xml:space="preserve">2021–2027 metų </w:t>
            </w:r>
            <w:r w:rsidRPr="00A00B47">
              <w:rPr>
                <w:sz w:val="16"/>
                <w:szCs w:val="16"/>
                <w:lang w:eastAsia="lt-LT"/>
              </w:rPr>
              <w:t>ES</w:t>
            </w:r>
            <w:r w:rsidRPr="00A00B47">
              <w:rPr>
                <w:sz w:val="16"/>
                <w:szCs w:val="16"/>
              </w:rPr>
              <w:t xml:space="preserve"> fondų </w:t>
            </w:r>
            <w:r w:rsidRPr="00A00B47">
              <w:rPr>
                <w:sz w:val="16"/>
                <w:szCs w:val="16"/>
                <w:lang w:eastAsia="lt-LT"/>
              </w:rPr>
              <w:t xml:space="preserve">BF </w:t>
            </w:r>
            <w:r w:rsidRPr="00A00B47">
              <w:rPr>
                <w:sz w:val="16"/>
                <w:szCs w:val="16"/>
              </w:rPr>
              <w:t>lėšos</w:t>
            </w:r>
          </w:p>
        </w:tc>
        <w:tc>
          <w:tcPr>
            <w:tcW w:w="316" w:type="pct"/>
          </w:tcPr>
          <w:p w14:paraId="1E72C51E" w14:textId="458F5F9B" w:rsidR="00B469B9" w:rsidRPr="00AE364F" w:rsidRDefault="00B469B9" w:rsidP="00B60CE0">
            <w:pPr>
              <w:jc w:val="center"/>
              <w:rPr>
                <w:sz w:val="16"/>
                <w:szCs w:val="16"/>
              </w:rPr>
            </w:pPr>
            <w:r w:rsidRPr="00AE364F">
              <w:rPr>
                <w:sz w:val="16"/>
                <w:szCs w:val="16"/>
              </w:rPr>
              <w:t>„Europos socialini</w:t>
            </w:r>
            <w:r>
              <w:rPr>
                <w:sz w:val="16"/>
                <w:szCs w:val="16"/>
              </w:rPr>
              <w:t>s</w:t>
            </w:r>
            <w:r w:rsidRPr="00AE364F">
              <w:rPr>
                <w:sz w:val="16"/>
                <w:szCs w:val="16"/>
              </w:rPr>
              <w:t xml:space="preserve"> fondas +“</w:t>
            </w:r>
          </w:p>
          <w:p w14:paraId="5A7A1629" w14:textId="7DBE1D63" w:rsidR="00B469B9" w:rsidRPr="00AE364F" w:rsidRDefault="00B469B9" w:rsidP="00B60CE0">
            <w:pPr>
              <w:jc w:val="center"/>
              <w:rPr>
                <w:sz w:val="16"/>
                <w:szCs w:val="16"/>
              </w:rPr>
            </w:pPr>
            <w:r w:rsidRPr="00AE364F">
              <w:rPr>
                <w:sz w:val="16"/>
                <w:szCs w:val="16"/>
              </w:rPr>
              <w:t xml:space="preserve">Sostinės regionas </w:t>
            </w:r>
          </w:p>
          <w:p w14:paraId="5867E145" w14:textId="64164B31" w:rsidR="00B469B9" w:rsidRPr="00AE364F" w:rsidRDefault="00B469B9" w:rsidP="00B60CE0">
            <w:pPr>
              <w:jc w:val="center"/>
              <w:rPr>
                <w:color w:val="000000"/>
                <w:sz w:val="16"/>
                <w:szCs w:val="16"/>
              </w:rPr>
            </w:pPr>
            <w:r w:rsidRPr="00AE364F">
              <w:rPr>
                <w:sz w:val="16"/>
                <w:szCs w:val="16"/>
              </w:rPr>
              <w:t xml:space="preserve">VVL </w:t>
            </w:r>
            <w:r w:rsidRPr="00AE364F">
              <w:rPr>
                <w:color w:val="000000"/>
                <w:sz w:val="16"/>
                <w:szCs w:val="16"/>
              </w:rPr>
              <w:t>regionas</w:t>
            </w:r>
          </w:p>
        </w:tc>
        <w:tc>
          <w:tcPr>
            <w:tcW w:w="411" w:type="pct"/>
          </w:tcPr>
          <w:p w14:paraId="2439FCBE" w14:textId="71FC43A7" w:rsidR="00B469B9" w:rsidRPr="004F576D" w:rsidRDefault="00B469B9" w:rsidP="00B60CE0">
            <w:pPr>
              <w:jc w:val="center"/>
              <w:rPr>
                <w:color w:val="000000"/>
                <w:sz w:val="16"/>
                <w:szCs w:val="16"/>
              </w:rPr>
            </w:pPr>
            <w:proofErr w:type="spellStart"/>
            <w:r w:rsidRPr="004F576D">
              <w:rPr>
                <w:color w:val="000000"/>
                <w:sz w:val="16"/>
                <w:szCs w:val="16"/>
              </w:rPr>
              <w:t>Poveiklėse</w:t>
            </w:r>
            <w:proofErr w:type="spellEnd"/>
            <w:r w:rsidRPr="004F576D">
              <w:rPr>
                <w:color w:val="000000"/>
                <w:sz w:val="16"/>
                <w:szCs w:val="16"/>
              </w:rPr>
              <w:t xml:space="preserve"> nurodyti rodikliai ir jų siektinos reikšmės</w:t>
            </w:r>
          </w:p>
        </w:tc>
        <w:tc>
          <w:tcPr>
            <w:tcW w:w="291" w:type="pct"/>
          </w:tcPr>
          <w:p w14:paraId="5FA1D558" w14:textId="7029BE64" w:rsidR="00B469B9" w:rsidRPr="00A00B47" w:rsidRDefault="00B469B9" w:rsidP="00B60CE0">
            <w:pPr>
              <w:jc w:val="center"/>
              <w:rPr>
                <w:color w:val="000000"/>
                <w:sz w:val="16"/>
                <w:szCs w:val="16"/>
              </w:rPr>
            </w:pPr>
            <w:r w:rsidRPr="00A00B47">
              <w:rPr>
                <w:sz w:val="16"/>
                <w:szCs w:val="16"/>
              </w:rPr>
              <w:t>–</w:t>
            </w:r>
          </w:p>
        </w:tc>
        <w:tc>
          <w:tcPr>
            <w:tcW w:w="431" w:type="pct"/>
          </w:tcPr>
          <w:p w14:paraId="5E828661" w14:textId="091B7C0D" w:rsidR="00B469B9" w:rsidRPr="00A00B47" w:rsidRDefault="00B469B9" w:rsidP="00B60CE0">
            <w:pPr>
              <w:jc w:val="center"/>
              <w:rPr>
                <w:color w:val="000000"/>
                <w:sz w:val="16"/>
                <w:szCs w:val="16"/>
              </w:rPr>
            </w:pPr>
            <w:r w:rsidRPr="00A00B47">
              <w:rPr>
                <w:sz w:val="16"/>
                <w:szCs w:val="16"/>
              </w:rPr>
              <w:t>CPVA</w:t>
            </w:r>
          </w:p>
        </w:tc>
        <w:tc>
          <w:tcPr>
            <w:tcW w:w="418" w:type="pct"/>
          </w:tcPr>
          <w:p w14:paraId="506A2947" w14:textId="74E4B0EC" w:rsidR="00B469B9" w:rsidRPr="00A00B47" w:rsidRDefault="00B469B9" w:rsidP="00B60CE0">
            <w:pPr>
              <w:jc w:val="center"/>
              <w:rPr>
                <w:color w:val="000000"/>
                <w:sz w:val="16"/>
                <w:szCs w:val="16"/>
              </w:rPr>
            </w:pPr>
            <w:r w:rsidRPr="00A00B47">
              <w:rPr>
                <w:sz w:val="16"/>
                <w:szCs w:val="16"/>
              </w:rPr>
              <w:t>Socialinės apsaugos ir darbo ministerija (toliau – SADM)</w:t>
            </w:r>
          </w:p>
        </w:tc>
      </w:tr>
      <w:tr w:rsidR="00B351F7" w:rsidRPr="00B351F7" w14:paraId="47ACE103" w14:textId="77777777" w:rsidTr="00B469B9">
        <w:trPr>
          <w:trHeight w:val="987"/>
          <w:jc w:val="center"/>
        </w:trPr>
        <w:tc>
          <w:tcPr>
            <w:tcW w:w="365" w:type="pct"/>
            <w:vMerge w:val="restart"/>
          </w:tcPr>
          <w:p w14:paraId="725C627B" w14:textId="01E4628E" w:rsidR="00123E5A" w:rsidRPr="00B351F7" w:rsidRDefault="00123E5A" w:rsidP="00B351F7">
            <w:pPr>
              <w:rPr>
                <w:i/>
                <w:color w:val="000000"/>
                <w:sz w:val="16"/>
                <w:szCs w:val="16"/>
              </w:rPr>
            </w:pPr>
            <w:r w:rsidRPr="00B351F7">
              <w:rPr>
                <w:sz w:val="16"/>
                <w:szCs w:val="16"/>
              </w:rPr>
              <w:t xml:space="preserve">1.1. Įgyvendinti priemones, kad į ikimokyklinį ugdymą būtų sėkmingai įtraukti vaikai iš socialinę </w:t>
            </w:r>
            <w:r w:rsidRPr="00B351F7">
              <w:rPr>
                <w:sz w:val="16"/>
                <w:szCs w:val="16"/>
              </w:rPr>
              <w:lastRenderedPageBreak/>
              <w:t>riziką patiriančių šeimų ir / ar turintys specialiųjų ugdymosi poreikių (Vaiko garantijos iniciatyva) Sostinės regione (IP metodologinio dokumento 4.3.3 veikla)</w:t>
            </w:r>
          </w:p>
        </w:tc>
        <w:tc>
          <w:tcPr>
            <w:tcW w:w="354" w:type="pct"/>
            <w:vMerge w:val="restart"/>
          </w:tcPr>
          <w:p w14:paraId="5D3B0836" w14:textId="2E9FE3F9" w:rsidR="00123E5A" w:rsidRPr="00B351F7" w:rsidRDefault="00123E5A" w:rsidP="00B60CE0">
            <w:pPr>
              <w:jc w:val="center"/>
              <w:rPr>
                <w:color w:val="000000"/>
                <w:sz w:val="16"/>
                <w:szCs w:val="16"/>
              </w:rPr>
            </w:pPr>
            <w:r w:rsidRPr="00B351F7">
              <w:rPr>
                <w:sz w:val="16"/>
                <w:szCs w:val="16"/>
              </w:rPr>
              <w:lastRenderedPageBreak/>
              <w:t>I</w:t>
            </w:r>
          </w:p>
        </w:tc>
        <w:tc>
          <w:tcPr>
            <w:tcW w:w="366" w:type="pct"/>
            <w:vMerge w:val="restart"/>
          </w:tcPr>
          <w:p w14:paraId="3CB6DF73" w14:textId="46F98965" w:rsidR="00123E5A" w:rsidRPr="00B351F7" w:rsidRDefault="00123E5A" w:rsidP="00B60CE0">
            <w:pPr>
              <w:jc w:val="center"/>
              <w:rPr>
                <w:color w:val="000000"/>
                <w:sz w:val="16"/>
                <w:szCs w:val="16"/>
              </w:rPr>
            </w:pPr>
            <w:r w:rsidRPr="00B351F7">
              <w:rPr>
                <w:sz w:val="16"/>
                <w:szCs w:val="16"/>
              </w:rPr>
              <w:t>ESFA</w:t>
            </w:r>
          </w:p>
        </w:tc>
        <w:tc>
          <w:tcPr>
            <w:tcW w:w="308" w:type="pct"/>
            <w:vMerge w:val="restart"/>
          </w:tcPr>
          <w:p w14:paraId="4EA724D4" w14:textId="6E18BB89" w:rsidR="00123E5A" w:rsidRPr="00B351F7" w:rsidRDefault="00123E5A" w:rsidP="00B60CE0">
            <w:pPr>
              <w:jc w:val="center"/>
              <w:rPr>
                <w:color w:val="000000"/>
                <w:sz w:val="16"/>
                <w:szCs w:val="16"/>
              </w:rPr>
            </w:pPr>
            <w:r w:rsidRPr="00B351F7">
              <w:rPr>
                <w:sz w:val="16"/>
                <w:szCs w:val="16"/>
              </w:rPr>
              <w:t>P</w:t>
            </w:r>
          </w:p>
        </w:tc>
        <w:tc>
          <w:tcPr>
            <w:tcW w:w="496" w:type="pct"/>
            <w:vMerge w:val="restart"/>
          </w:tcPr>
          <w:p w14:paraId="7D3CC1FD" w14:textId="48597B9F" w:rsidR="00123E5A" w:rsidRPr="00B351F7" w:rsidRDefault="003A70C4" w:rsidP="00B60CE0">
            <w:pPr>
              <w:jc w:val="center"/>
              <w:rPr>
                <w:color w:val="000000"/>
                <w:sz w:val="16"/>
                <w:szCs w:val="16"/>
              </w:rPr>
            </w:pPr>
            <w:r w:rsidRPr="003A70C4">
              <w:rPr>
                <w:sz w:val="16"/>
                <w:szCs w:val="16"/>
                <w:lang w:eastAsia="lt-LT"/>
              </w:rPr>
              <w:t>DV, IN, LG</w:t>
            </w:r>
          </w:p>
        </w:tc>
        <w:tc>
          <w:tcPr>
            <w:tcW w:w="414" w:type="pct"/>
            <w:vMerge w:val="restart"/>
          </w:tcPr>
          <w:p w14:paraId="1EEAF31C" w14:textId="249CD18E" w:rsidR="00123E5A" w:rsidRPr="00B351F7" w:rsidRDefault="00123E5A" w:rsidP="00B60CE0">
            <w:pPr>
              <w:jc w:val="center"/>
              <w:rPr>
                <w:color w:val="000000"/>
                <w:sz w:val="16"/>
                <w:szCs w:val="16"/>
              </w:rPr>
            </w:pPr>
            <w:r w:rsidRPr="00B351F7">
              <w:rPr>
                <w:sz w:val="16"/>
                <w:szCs w:val="16"/>
              </w:rPr>
              <w:t>D</w:t>
            </w:r>
          </w:p>
        </w:tc>
        <w:tc>
          <w:tcPr>
            <w:tcW w:w="414" w:type="pct"/>
            <w:vMerge w:val="restart"/>
          </w:tcPr>
          <w:p w14:paraId="66215EC3" w14:textId="15276D87" w:rsidR="00A97606" w:rsidRPr="00B351F7" w:rsidRDefault="00123E5A" w:rsidP="00B60CE0">
            <w:pPr>
              <w:jc w:val="center"/>
              <w:rPr>
                <w:sz w:val="16"/>
                <w:szCs w:val="16"/>
              </w:rPr>
            </w:pPr>
            <w:r w:rsidRPr="00B351F7">
              <w:rPr>
                <w:sz w:val="16"/>
                <w:szCs w:val="16"/>
              </w:rPr>
              <w:t>5</w:t>
            </w:r>
            <w:r w:rsidR="00A97606" w:rsidRPr="00B351F7">
              <w:rPr>
                <w:sz w:val="16"/>
                <w:szCs w:val="16"/>
              </w:rPr>
              <w:t> </w:t>
            </w:r>
            <w:r w:rsidRPr="00B351F7">
              <w:rPr>
                <w:sz w:val="16"/>
                <w:szCs w:val="16"/>
              </w:rPr>
              <w:t>900</w:t>
            </w:r>
            <w:r w:rsidR="00A97606" w:rsidRPr="00B351F7">
              <w:rPr>
                <w:sz w:val="16"/>
                <w:szCs w:val="16"/>
              </w:rPr>
              <w:t> 124:</w:t>
            </w:r>
          </w:p>
          <w:p w14:paraId="1EB3649A" w14:textId="77777777" w:rsidR="002E6681" w:rsidRPr="00B351F7" w:rsidRDefault="004E6B59" w:rsidP="00B60CE0">
            <w:pPr>
              <w:jc w:val="center"/>
              <w:rPr>
                <w:sz w:val="16"/>
                <w:szCs w:val="16"/>
              </w:rPr>
            </w:pPr>
            <w:r w:rsidRPr="00B351F7">
              <w:rPr>
                <w:color w:val="000000"/>
                <w:sz w:val="16"/>
                <w:szCs w:val="16"/>
              </w:rPr>
              <w:t>2 950</w:t>
            </w:r>
            <w:r w:rsidR="00F57176" w:rsidRPr="00B351F7">
              <w:rPr>
                <w:color w:val="000000"/>
                <w:sz w:val="16"/>
                <w:szCs w:val="16"/>
              </w:rPr>
              <w:t> </w:t>
            </w:r>
            <w:r w:rsidR="00A97606" w:rsidRPr="00B351F7">
              <w:rPr>
                <w:color w:val="000000"/>
                <w:sz w:val="16"/>
                <w:szCs w:val="16"/>
              </w:rPr>
              <w:t>062</w:t>
            </w:r>
            <w:r w:rsidR="00F57176" w:rsidRPr="00B351F7">
              <w:rPr>
                <w:color w:val="000000"/>
                <w:sz w:val="16"/>
                <w:szCs w:val="16"/>
              </w:rPr>
              <w:t xml:space="preserve"> </w:t>
            </w:r>
            <w:r w:rsidR="00F57176" w:rsidRPr="00B351F7">
              <w:rPr>
                <w:b/>
                <w:bCs/>
                <w:sz w:val="16"/>
                <w:szCs w:val="16"/>
              </w:rPr>
              <w:t>–</w:t>
            </w:r>
            <w:r w:rsidR="002E6681" w:rsidRPr="00AE1040">
              <w:rPr>
                <w:sz w:val="16"/>
                <w:szCs w:val="16"/>
                <w:lang w:val="de-LU"/>
              </w:rPr>
              <w:t xml:space="preserve"> </w:t>
            </w:r>
            <w:r w:rsidR="002E6681" w:rsidRPr="00B351F7">
              <w:rPr>
                <w:sz w:val="16"/>
                <w:szCs w:val="16"/>
                <w:lang w:eastAsia="lt-LT"/>
              </w:rPr>
              <w:t>ES fondų lėšos</w:t>
            </w:r>
            <w:r w:rsidR="002E6681" w:rsidRPr="00B351F7">
              <w:rPr>
                <w:sz w:val="16"/>
                <w:szCs w:val="16"/>
              </w:rPr>
              <w:t>;</w:t>
            </w:r>
          </w:p>
          <w:p w14:paraId="367D37BD" w14:textId="5D8A252A" w:rsidR="00A97606" w:rsidRPr="00B351F7" w:rsidRDefault="00A97606" w:rsidP="00B60CE0">
            <w:pPr>
              <w:jc w:val="center"/>
              <w:rPr>
                <w:color w:val="000000"/>
                <w:sz w:val="16"/>
                <w:szCs w:val="16"/>
              </w:rPr>
            </w:pPr>
            <w:r w:rsidRPr="00B351F7">
              <w:rPr>
                <w:color w:val="000000"/>
                <w:sz w:val="16"/>
                <w:szCs w:val="16"/>
              </w:rPr>
              <w:t>2 950</w:t>
            </w:r>
            <w:r w:rsidR="00F57176" w:rsidRPr="00B351F7">
              <w:rPr>
                <w:color w:val="000000"/>
                <w:sz w:val="16"/>
                <w:szCs w:val="16"/>
              </w:rPr>
              <w:t> </w:t>
            </w:r>
            <w:r w:rsidRPr="00B351F7">
              <w:rPr>
                <w:color w:val="000000"/>
                <w:sz w:val="16"/>
                <w:szCs w:val="16"/>
              </w:rPr>
              <w:t>062</w:t>
            </w:r>
            <w:r w:rsidR="00C1658E" w:rsidRPr="00B351F7">
              <w:rPr>
                <w:sz w:val="16"/>
                <w:szCs w:val="16"/>
              </w:rPr>
              <w:t xml:space="preserve"> – </w:t>
            </w:r>
            <w:r w:rsidR="00C1658E" w:rsidRPr="00B351F7">
              <w:rPr>
                <w:sz w:val="16"/>
                <w:szCs w:val="16"/>
                <w:lang w:eastAsia="lt-LT"/>
              </w:rPr>
              <w:t>ES fondų BF lėšos</w:t>
            </w:r>
          </w:p>
        </w:tc>
        <w:tc>
          <w:tcPr>
            <w:tcW w:w="414" w:type="pct"/>
            <w:vMerge w:val="restart"/>
          </w:tcPr>
          <w:p w14:paraId="7CD01AD5" w14:textId="23804A33" w:rsidR="00123E5A" w:rsidRPr="00B351F7" w:rsidRDefault="00123E5A" w:rsidP="00B60CE0">
            <w:pPr>
              <w:jc w:val="center"/>
              <w:rPr>
                <w:color w:val="000000"/>
                <w:sz w:val="16"/>
                <w:szCs w:val="16"/>
              </w:rPr>
            </w:pPr>
            <w:r w:rsidRPr="00B351F7">
              <w:rPr>
                <w:sz w:val="16"/>
                <w:szCs w:val="16"/>
                <w:lang w:eastAsia="lt-LT"/>
              </w:rPr>
              <w:t xml:space="preserve">2021–2027 </w:t>
            </w:r>
            <w:r w:rsidR="00E4506A" w:rsidRPr="00B351F7">
              <w:rPr>
                <w:sz w:val="16"/>
                <w:szCs w:val="16"/>
              </w:rPr>
              <w:t xml:space="preserve">metų </w:t>
            </w:r>
            <w:r w:rsidR="00E4506A" w:rsidRPr="00B351F7">
              <w:rPr>
                <w:sz w:val="16"/>
                <w:szCs w:val="16"/>
                <w:lang w:eastAsia="lt-LT"/>
              </w:rPr>
              <w:t xml:space="preserve">ES fondų ir </w:t>
            </w:r>
            <w:r w:rsidR="00E4506A" w:rsidRPr="00B351F7">
              <w:rPr>
                <w:sz w:val="16"/>
                <w:szCs w:val="16"/>
              </w:rPr>
              <w:t xml:space="preserve">2021–2027 metų </w:t>
            </w:r>
            <w:r w:rsidR="00E4506A" w:rsidRPr="00B351F7">
              <w:rPr>
                <w:sz w:val="16"/>
                <w:szCs w:val="16"/>
                <w:lang w:eastAsia="lt-LT"/>
              </w:rPr>
              <w:t>ES</w:t>
            </w:r>
            <w:r w:rsidR="00E4506A" w:rsidRPr="00B351F7">
              <w:rPr>
                <w:sz w:val="16"/>
                <w:szCs w:val="16"/>
              </w:rPr>
              <w:t xml:space="preserve"> fondų </w:t>
            </w:r>
            <w:r w:rsidR="00E4506A" w:rsidRPr="00B351F7">
              <w:rPr>
                <w:sz w:val="16"/>
                <w:szCs w:val="16"/>
                <w:lang w:eastAsia="lt-LT"/>
              </w:rPr>
              <w:t xml:space="preserve">BF </w:t>
            </w:r>
            <w:r w:rsidR="00E4506A" w:rsidRPr="00B351F7">
              <w:rPr>
                <w:sz w:val="16"/>
                <w:szCs w:val="16"/>
              </w:rPr>
              <w:t>lėšos</w:t>
            </w:r>
          </w:p>
        </w:tc>
        <w:tc>
          <w:tcPr>
            <w:tcW w:w="316" w:type="pct"/>
            <w:vMerge w:val="restart"/>
          </w:tcPr>
          <w:p w14:paraId="14184A43" w14:textId="73FFD9EC" w:rsidR="00AE364F" w:rsidRPr="00B351F7" w:rsidRDefault="00AE364F" w:rsidP="00B60CE0">
            <w:pPr>
              <w:jc w:val="center"/>
              <w:rPr>
                <w:sz w:val="16"/>
                <w:szCs w:val="16"/>
              </w:rPr>
            </w:pPr>
            <w:r w:rsidRPr="00B351F7">
              <w:rPr>
                <w:sz w:val="16"/>
                <w:szCs w:val="16"/>
              </w:rPr>
              <w:t>„Europos socialini</w:t>
            </w:r>
            <w:r w:rsidR="00B351F7" w:rsidRPr="00B351F7">
              <w:rPr>
                <w:sz w:val="16"/>
                <w:szCs w:val="16"/>
              </w:rPr>
              <w:t>s</w:t>
            </w:r>
            <w:r w:rsidRPr="00B351F7">
              <w:rPr>
                <w:sz w:val="16"/>
                <w:szCs w:val="16"/>
              </w:rPr>
              <w:t xml:space="preserve"> fondas +“</w:t>
            </w:r>
          </w:p>
          <w:p w14:paraId="56A26107" w14:textId="5DC0644E" w:rsidR="00123E5A" w:rsidRPr="00B351F7" w:rsidRDefault="00B60CE0" w:rsidP="00B60CE0">
            <w:pPr>
              <w:jc w:val="center"/>
              <w:rPr>
                <w:color w:val="000000"/>
                <w:sz w:val="16"/>
                <w:szCs w:val="16"/>
              </w:rPr>
            </w:pPr>
            <w:r w:rsidRPr="00B351F7">
              <w:rPr>
                <w:sz w:val="16"/>
                <w:szCs w:val="16"/>
              </w:rPr>
              <w:t>Sostinės regionas</w:t>
            </w:r>
            <w:r w:rsidRPr="00B351F7" w:rsidDel="00B60CE0">
              <w:rPr>
                <w:color w:val="000000"/>
                <w:sz w:val="16"/>
                <w:szCs w:val="16"/>
              </w:rPr>
              <w:t xml:space="preserve"> </w:t>
            </w:r>
          </w:p>
        </w:tc>
        <w:tc>
          <w:tcPr>
            <w:tcW w:w="411" w:type="pct"/>
          </w:tcPr>
          <w:p w14:paraId="2E7128EE" w14:textId="0BAB4805" w:rsidR="00123E5A" w:rsidRPr="00B351F7" w:rsidRDefault="0024729A" w:rsidP="00B60CE0">
            <w:pPr>
              <w:jc w:val="center"/>
              <w:rPr>
                <w:color w:val="000000"/>
                <w:sz w:val="16"/>
                <w:szCs w:val="16"/>
              </w:rPr>
            </w:pPr>
            <w:r w:rsidRPr="00B351F7">
              <w:rPr>
                <w:sz w:val="16"/>
                <w:szCs w:val="16"/>
              </w:rPr>
              <w:t>R-12-003-03-01-04-03</w:t>
            </w:r>
            <w:r w:rsidR="00123E5A" w:rsidRPr="00B351F7">
              <w:rPr>
                <w:sz w:val="16"/>
                <w:szCs w:val="16"/>
                <w:lang w:eastAsia="lt-LT"/>
              </w:rPr>
              <w:t xml:space="preserve"> – Socialinę riziką patiriančių šeimų vaikų, kurie ne trumpiau kaip 6 mėnesius ugdomi pagal ikimokyklinio </w:t>
            </w:r>
            <w:r w:rsidR="00123E5A" w:rsidRPr="00B351F7">
              <w:rPr>
                <w:sz w:val="16"/>
                <w:szCs w:val="16"/>
                <w:lang w:eastAsia="lt-LT"/>
              </w:rPr>
              <w:lastRenderedPageBreak/>
              <w:t>ugdymo programas privalomai arba priešmokyklinio ugdymo bendrąją programą, dalis</w:t>
            </w:r>
            <w:r w:rsidR="003558AE" w:rsidRPr="00B351F7">
              <w:rPr>
                <w:sz w:val="16"/>
                <w:szCs w:val="16"/>
                <w:lang w:eastAsia="lt-LT"/>
              </w:rPr>
              <w:t xml:space="preserve"> (proc.)</w:t>
            </w:r>
          </w:p>
        </w:tc>
        <w:tc>
          <w:tcPr>
            <w:tcW w:w="291" w:type="pct"/>
          </w:tcPr>
          <w:p w14:paraId="66A6B75F" w14:textId="77777777" w:rsidR="00B351F7" w:rsidRDefault="00123E5A" w:rsidP="00B60CE0">
            <w:pPr>
              <w:jc w:val="center"/>
              <w:rPr>
                <w:sz w:val="16"/>
                <w:szCs w:val="16"/>
              </w:rPr>
            </w:pPr>
            <w:r w:rsidRPr="00B351F7">
              <w:rPr>
                <w:sz w:val="16"/>
                <w:szCs w:val="16"/>
              </w:rPr>
              <w:lastRenderedPageBreak/>
              <w:t>80</w:t>
            </w:r>
          </w:p>
          <w:p w14:paraId="463BEEB4" w14:textId="50919286" w:rsidR="00123E5A" w:rsidRPr="00B351F7" w:rsidRDefault="00A3401D" w:rsidP="00B60CE0">
            <w:pPr>
              <w:jc w:val="center"/>
              <w:rPr>
                <w:color w:val="000000"/>
                <w:sz w:val="16"/>
                <w:szCs w:val="16"/>
              </w:rPr>
            </w:pPr>
            <w:r w:rsidRPr="00B351F7">
              <w:rPr>
                <w:sz w:val="16"/>
                <w:szCs w:val="16"/>
              </w:rPr>
              <w:t>(2029 m.)</w:t>
            </w:r>
          </w:p>
        </w:tc>
        <w:tc>
          <w:tcPr>
            <w:tcW w:w="431" w:type="pct"/>
          </w:tcPr>
          <w:p w14:paraId="04414ABB" w14:textId="77DF85F3" w:rsidR="00123E5A" w:rsidRPr="00B351F7" w:rsidRDefault="00123E5A" w:rsidP="00B60CE0">
            <w:pPr>
              <w:jc w:val="center"/>
              <w:rPr>
                <w:color w:val="000000"/>
                <w:sz w:val="16"/>
                <w:szCs w:val="16"/>
              </w:rPr>
            </w:pPr>
            <w:r w:rsidRPr="00B351F7">
              <w:rPr>
                <w:sz w:val="16"/>
                <w:szCs w:val="16"/>
              </w:rPr>
              <w:t>CPVA</w:t>
            </w:r>
          </w:p>
        </w:tc>
        <w:tc>
          <w:tcPr>
            <w:tcW w:w="418" w:type="pct"/>
          </w:tcPr>
          <w:p w14:paraId="57DCAB85" w14:textId="1770CCAB" w:rsidR="00123E5A" w:rsidRPr="00B351F7" w:rsidRDefault="00123E5A" w:rsidP="00B60CE0">
            <w:pPr>
              <w:jc w:val="center"/>
              <w:rPr>
                <w:color w:val="000000"/>
                <w:sz w:val="16"/>
                <w:szCs w:val="16"/>
              </w:rPr>
            </w:pPr>
            <w:r w:rsidRPr="00B351F7">
              <w:rPr>
                <w:sz w:val="16"/>
                <w:szCs w:val="16"/>
              </w:rPr>
              <w:t>SADM</w:t>
            </w:r>
          </w:p>
        </w:tc>
      </w:tr>
      <w:tr w:rsidR="00B351F7" w:rsidRPr="00B351F7" w14:paraId="1A906014" w14:textId="77777777" w:rsidTr="00B469B9">
        <w:trPr>
          <w:trHeight w:val="704"/>
          <w:jc w:val="center"/>
        </w:trPr>
        <w:tc>
          <w:tcPr>
            <w:tcW w:w="365" w:type="pct"/>
            <w:vMerge/>
          </w:tcPr>
          <w:p w14:paraId="724C66C3" w14:textId="77777777" w:rsidR="00123E5A" w:rsidRPr="00AE1040" w:rsidRDefault="00123E5A" w:rsidP="00AE1040">
            <w:pPr>
              <w:rPr>
                <w:sz w:val="16"/>
                <w:szCs w:val="16"/>
              </w:rPr>
            </w:pPr>
          </w:p>
        </w:tc>
        <w:tc>
          <w:tcPr>
            <w:tcW w:w="354" w:type="pct"/>
            <w:vMerge/>
          </w:tcPr>
          <w:p w14:paraId="780F2925" w14:textId="77777777" w:rsidR="00123E5A" w:rsidRPr="00AE1040" w:rsidRDefault="00123E5A" w:rsidP="00B60CE0">
            <w:pPr>
              <w:jc w:val="center"/>
              <w:rPr>
                <w:sz w:val="16"/>
                <w:szCs w:val="16"/>
              </w:rPr>
            </w:pPr>
          </w:p>
        </w:tc>
        <w:tc>
          <w:tcPr>
            <w:tcW w:w="366" w:type="pct"/>
            <w:vMerge/>
          </w:tcPr>
          <w:p w14:paraId="78AA5644" w14:textId="77777777" w:rsidR="00123E5A" w:rsidRPr="00AE1040" w:rsidRDefault="00123E5A" w:rsidP="00B60CE0">
            <w:pPr>
              <w:jc w:val="center"/>
              <w:rPr>
                <w:sz w:val="16"/>
                <w:szCs w:val="16"/>
              </w:rPr>
            </w:pPr>
          </w:p>
        </w:tc>
        <w:tc>
          <w:tcPr>
            <w:tcW w:w="308" w:type="pct"/>
            <w:vMerge/>
          </w:tcPr>
          <w:p w14:paraId="39BC6936" w14:textId="77777777" w:rsidR="00123E5A" w:rsidRPr="00AE1040" w:rsidRDefault="00123E5A" w:rsidP="00B60CE0">
            <w:pPr>
              <w:jc w:val="center"/>
              <w:rPr>
                <w:sz w:val="16"/>
                <w:szCs w:val="16"/>
              </w:rPr>
            </w:pPr>
          </w:p>
        </w:tc>
        <w:tc>
          <w:tcPr>
            <w:tcW w:w="496" w:type="pct"/>
            <w:vMerge/>
          </w:tcPr>
          <w:p w14:paraId="0C1D15DC" w14:textId="77777777" w:rsidR="00123E5A" w:rsidRPr="00AE1040" w:rsidRDefault="00123E5A" w:rsidP="00AE1040">
            <w:pPr>
              <w:jc w:val="center"/>
              <w:textAlignment w:val="baseline"/>
              <w:rPr>
                <w:sz w:val="16"/>
                <w:szCs w:val="16"/>
                <w:lang w:eastAsia="lt-LT"/>
              </w:rPr>
            </w:pPr>
          </w:p>
        </w:tc>
        <w:tc>
          <w:tcPr>
            <w:tcW w:w="414" w:type="pct"/>
            <w:vMerge/>
          </w:tcPr>
          <w:p w14:paraId="52DC5936" w14:textId="77777777" w:rsidR="00123E5A" w:rsidRPr="00AE1040" w:rsidRDefault="00123E5A" w:rsidP="00B60CE0">
            <w:pPr>
              <w:jc w:val="center"/>
              <w:rPr>
                <w:sz w:val="16"/>
                <w:szCs w:val="16"/>
              </w:rPr>
            </w:pPr>
          </w:p>
        </w:tc>
        <w:tc>
          <w:tcPr>
            <w:tcW w:w="414" w:type="pct"/>
            <w:vMerge/>
          </w:tcPr>
          <w:p w14:paraId="6A57409C" w14:textId="77777777" w:rsidR="00123E5A" w:rsidRPr="00AE1040" w:rsidRDefault="00123E5A" w:rsidP="00B60CE0">
            <w:pPr>
              <w:jc w:val="center"/>
              <w:rPr>
                <w:sz w:val="16"/>
                <w:szCs w:val="16"/>
              </w:rPr>
            </w:pPr>
          </w:p>
        </w:tc>
        <w:tc>
          <w:tcPr>
            <w:tcW w:w="414" w:type="pct"/>
            <w:vMerge/>
          </w:tcPr>
          <w:p w14:paraId="30569244" w14:textId="77777777" w:rsidR="00123E5A" w:rsidRPr="00AE1040" w:rsidRDefault="00123E5A" w:rsidP="00B60CE0">
            <w:pPr>
              <w:jc w:val="center"/>
              <w:rPr>
                <w:sz w:val="16"/>
                <w:szCs w:val="16"/>
                <w:lang w:eastAsia="lt-LT"/>
              </w:rPr>
            </w:pPr>
          </w:p>
        </w:tc>
        <w:tc>
          <w:tcPr>
            <w:tcW w:w="316" w:type="pct"/>
            <w:vMerge/>
          </w:tcPr>
          <w:p w14:paraId="0435FC45" w14:textId="0A61B0A8" w:rsidR="00123E5A" w:rsidRPr="00B351F7" w:rsidRDefault="00123E5A" w:rsidP="00B60CE0">
            <w:pPr>
              <w:jc w:val="center"/>
              <w:rPr>
                <w:color w:val="000000"/>
                <w:sz w:val="16"/>
                <w:szCs w:val="16"/>
              </w:rPr>
            </w:pPr>
          </w:p>
        </w:tc>
        <w:tc>
          <w:tcPr>
            <w:tcW w:w="411" w:type="pct"/>
          </w:tcPr>
          <w:p w14:paraId="261B9412" w14:textId="44F691DA" w:rsidR="00123E5A" w:rsidRPr="00B351F7" w:rsidRDefault="000E7266" w:rsidP="00B60CE0">
            <w:pPr>
              <w:jc w:val="center"/>
              <w:rPr>
                <w:color w:val="000000"/>
                <w:sz w:val="16"/>
                <w:szCs w:val="16"/>
              </w:rPr>
            </w:pPr>
            <w:r w:rsidRPr="00B351F7">
              <w:rPr>
                <w:sz w:val="16"/>
                <w:szCs w:val="16"/>
              </w:rPr>
              <w:t>P-12-003-03-01-04-01</w:t>
            </w:r>
            <w:r w:rsidR="00123E5A" w:rsidRPr="00B351F7">
              <w:rPr>
                <w:sz w:val="16"/>
                <w:szCs w:val="16"/>
              </w:rPr>
              <w:t xml:space="preserve"> Jaunesnių nei 18 metų vaikų skaičius</w:t>
            </w:r>
            <w:r w:rsidR="00E40ABD" w:rsidRPr="00B351F7">
              <w:rPr>
                <w:sz w:val="16"/>
                <w:szCs w:val="16"/>
              </w:rPr>
              <w:t xml:space="preserve"> (</w:t>
            </w:r>
            <w:proofErr w:type="spellStart"/>
            <w:r w:rsidR="00E40ABD" w:rsidRPr="00B351F7">
              <w:rPr>
                <w:sz w:val="16"/>
                <w:szCs w:val="16"/>
              </w:rPr>
              <w:t>asm</w:t>
            </w:r>
            <w:proofErr w:type="spellEnd"/>
            <w:r w:rsidR="00E40ABD" w:rsidRPr="00B351F7">
              <w:rPr>
                <w:sz w:val="16"/>
                <w:szCs w:val="16"/>
              </w:rPr>
              <w:t>.)</w:t>
            </w:r>
          </w:p>
        </w:tc>
        <w:tc>
          <w:tcPr>
            <w:tcW w:w="291" w:type="pct"/>
          </w:tcPr>
          <w:p w14:paraId="0DC708A0" w14:textId="77777777" w:rsidR="00B351F7" w:rsidRDefault="00123E5A" w:rsidP="00B60CE0">
            <w:pPr>
              <w:jc w:val="center"/>
              <w:rPr>
                <w:color w:val="000000"/>
                <w:sz w:val="16"/>
                <w:szCs w:val="16"/>
              </w:rPr>
            </w:pPr>
            <w:r w:rsidRPr="00B351F7">
              <w:rPr>
                <w:color w:val="000000"/>
                <w:sz w:val="16"/>
                <w:szCs w:val="16"/>
              </w:rPr>
              <w:t>510</w:t>
            </w:r>
          </w:p>
          <w:p w14:paraId="0B0C4870" w14:textId="4CF2AAB0" w:rsidR="00123E5A" w:rsidRPr="00B351F7" w:rsidRDefault="000D3F8A" w:rsidP="00B60CE0">
            <w:pPr>
              <w:jc w:val="center"/>
              <w:rPr>
                <w:color w:val="000000"/>
                <w:sz w:val="16"/>
                <w:szCs w:val="16"/>
              </w:rPr>
            </w:pPr>
            <w:r w:rsidRPr="00B351F7">
              <w:rPr>
                <w:color w:val="000000"/>
                <w:sz w:val="16"/>
                <w:szCs w:val="16"/>
              </w:rPr>
              <w:t>(2029 m.)</w:t>
            </w:r>
          </w:p>
        </w:tc>
        <w:tc>
          <w:tcPr>
            <w:tcW w:w="431" w:type="pct"/>
          </w:tcPr>
          <w:p w14:paraId="7143B89E" w14:textId="37FDB406" w:rsidR="00123E5A" w:rsidRPr="00B351F7" w:rsidRDefault="00123E5A" w:rsidP="00B60CE0">
            <w:pPr>
              <w:jc w:val="center"/>
              <w:rPr>
                <w:color w:val="000000"/>
                <w:sz w:val="16"/>
                <w:szCs w:val="16"/>
              </w:rPr>
            </w:pPr>
            <w:r w:rsidRPr="00B351F7">
              <w:rPr>
                <w:sz w:val="16"/>
                <w:szCs w:val="16"/>
              </w:rPr>
              <w:t>CPVA</w:t>
            </w:r>
          </w:p>
        </w:tc>
        <w:tc>
          <w:tcPr>
            <w:tcW w:w="418" w:type="pct"/>
          </w:tcPr>
          <w:p w14:paraId="4E0E6DA0" w14:textId="5D686E66" w:rsidR="00123E5A" w:rsidRPr="00B351F7" w:rsidRDefault="00123E5A" w:rsidP="00B60CE0">
            <w:pPr>
              <w:jc w:val="center"/>
              <w:rPr>
                <w:color w:val="000000"/>
                <w:sz w:val="16"/>
                <w:szCs w:val="16"/>
              </w:rPr>
            </w:pPr>
            <w:r w:rsidRPr="00B351F7">
              <w:rPr>
                <w:sz w:val="16"/>
                <w:szCs w:val="16"/>
              </w:rPr>
              <w:t>SADM</w:t>
            </w:r>
          </w:p>
        </w:tc>
      </w:tr>
      <w:tr w:rsidR="00B351F7" w:rsidRPr="00B351F7" w14:paraId="49AAE06B" w14:textId="77777777" w:rsidTr="00B469B9">
        <w:trPr>
          <w:trHeight w:val="1270"/>
          <w:jc w:val="center"/>
        </w:trPr>
        <w:tc>
          <w:tcPr>
            <w:tcW w:w="365" w:type="pct"/>
            <w:vMerge w:val="restart"/>
          </w:tcPr>
          <w:p w14:paraId="4E4105CF" w14:textId="526F4A9C" w:rsidR="00E73E31" w:rsidRPr="00B351F7" w:rsidRDefault="00E73E31" w:rsidP="00B351F7">
            <w:pPr>
              <w:rPr>
                <w:i/>
                <w:color w:val="000000"/>
                <w:sz w:val="16"/>
                <w:szCs w:val="16"/>
              </w:rPr>
            </w:pPr>
            <w:r w:rsidRPr="00B351F7">
              <w:rPr>
                <w:sz w:val="16"/>
                <w:szCs w:val="16"/>
              </w:rPr>
              <w:t>1.2. Įgyvendinti priemones, kad į ikimokyklinį ugdymą būtų sėkmingai įtraukti vaikai iš socialinę riziką patiriančių šeimų ir / ar turintys specialiųjų ugdymosi poreikių (Vaiko garantijos iniciatyva) Vidurio ir vakarų Lietuvos regione (IP metodologinio dokumento 4.3.3 veikla)</w:t>
            </w:r>
          </w:p>
        </w:tc>
        <w:tc>
          <w:tcPr>
            <w:tcW w:w="354" w:type="pct"/>
            <w:vMerge w:val="restart"/>
          </w:tcPr>
          <w:p w14:paraId="2F88A83F" w14:textId="128E1878" w:rsidR="00E73E31" w:rsidRPr="00B351F7" w:rsidRDefault="00E73E31" w:rsidP="00B60CE0">
            <w:pPr>
              <w:jc w:val="center"/>
              <w:rPr>
                <w:color w:val="000000"/>
                <w:sz w:val="16"/>
                <w:szCs w:val="16"/>
              </w:rPr>
            </w:pPr>
            <w:r w:rsidRPr="00B351F7">
              <w:rPr>
                <w:sz w:val="16"/>
                <w:szCs w:val="16"/>
              </w:rPr>
              <w:t>I</w:t>
            </w:r>
          </w:p>
        </w:tc>
        <w:tc>
          <w:tcPr>
            <w:tcW w:w="366" w:type="pct"/>
            <w:vMerge w:val="restart"/>
          </w:tcPr>
          <w:p w14:paraId="28AB4EC2" w14:textId="704D663E" w:rsidR="00E73E31" w:rsidRPr="00B351F7" w:rsidRDefault="00E73E31" w:rsidP="00B60CE0">
            <w:pPr>
              <w:jc w:val="center"/>
              <w:rPr>
                <w:color w:val="000000"/>
                <w:sz w:val="16"/>
                <w:szCs w:val="16"/>
              </w:rPr>
            </w:pPr>
            <w:r w:rsidRPr="00B351F7">
              <w:rPr>
                <w:sz w:val="16"/>
                <w:szCs w:val="16"/>
              </w:rPr>
              <w:t>ESFA</w:t>
            </w:r>
          </w:p>
        </w:tc>
        <w:tc>
          <w:tcPr>
            <w:tcW w:w="308" w:type="pct"/>
            <w:vMerge w:val="restart"/>
          </w:tcPr>
          <w:p w14:paraId="4EF92219" w14:textId="645850A2" w:rsidR="00E73E31" w:rsidRPr="00B351F7" w:rsidRDefault="00E73E31" w:rsidP="00B60CE0">
            <w:pPr>
              <w:jc w:val="center"/>
              <w:rPr>
                <w:color w:val="000000"/>
                <w:sz w:val="16"/>
                <w:szCs w:val="16"/>
              </w:rPr>
            </w:pPr>
            <w:r w:rsidRPr="00B351F7">
              <w:rPr>
                <w:sz w:val="16"/>
                <w:szCs w:val="16"/>
              </w:rPr>
              <w:t>P</w:t>
            </w:r>
          </w:p>
        </w:tc>
        <w:tc>
          <w:tcPr>
            <w:tcW w:w="496" w:type="pct"/>
            <w:vMerge w:val="restart"/>
          </w:tcPr>
          <w:p w14:paraId="469DE6B5" w14:textId="2BE84FF0" w:rsidR="00E73E31" w:rsidRPr="00B351F7" w:rsidRDefault="003A70C4" w:rsidP="00B60CE0">
            <w:pPr>
              <w:jc w:val="center"/>
              <w:rPr>
                <w:color w:val="000000"/>
                <w:sz w:val="16"/>
                <w:szCs w:val="16"/>
              </w:rPr>
            </w:pPr>
            <w:r w:rsidRPr="003A70C4">
              <w:rPr>
                <w:sz w:val="16"/>
                <w:szCs w:val="16"/>
                <w:lang w:eastAsia="lt-LT"/>
              </w:rPr>
              <w:t>DV, IN, LG</w:t>
            </w:r>
          </w:p>
        </w:tc>
        <w:tc>
          <w:tcPr>
            <w:tcW w:w="414" w:type="pct"/>
            <w:vMerge w:val="restart"/>
          </w:tcPr>
          <w:p w14:paraId="32A88E7D" w14:textId="27C7BC98" w:rsidR="00E73E31" w:rsidRPr="00B351F7" w:rsidRDefault="00E73E31" w:rsidP="00B60CE0">
            <w:pPr>
              <w:jc w:val="center"/>
              <w:rPr>
                <w:color w:val="000000"/>
                <w:sz w:val="16"/>
                <w:szCs w:val="16"/>
              </w:rPr>
            </w:pPr>
            <w:r w:rsidRPr="00B351F7">
              <w:rPr>
                <w:sz w:val="16"/>
                <w:szCs w:val="16"/>
              </w:rPr>
              <w:t>D</w:t>
            </w:r>
          </w:p>
        </w:tc>
        <w:tc>
          <w:tcPr>
            <w:tcW w:w="414" w:type="pct"/>
            <w:vMerge w:val="restart"/>
          </w:tcPr>
          <w:p w14:paraId="147629CC" w14:textId="79DA436E" w:rsidR="00E73E31" w:rsidRPr="00B351F7" w:rsidRDefault="00E73E31" w:rsidP="00B60CE0">
            <w:pPr>
              <w:jc w:val="center"/>
              <w:rPr>
                <w:sz w:val="16"/>
                <w:szCs w:val="16"/>
              </w:rPr>
            </w:pPr>
            <w:r w:rsidRPr="00B351F7">
              <w:rPr>
                <w:sz w:val="16"/>
                <w:szCs w:val="16"/>
              </w:rPr>
              <w:t>29</w:t>
            </w:r>
            <w:r w:rsidR="004E6B59" w:rsidRPr="00B351F7">
              <w:rPr>
                <w:sz w:val="16"/>
                <w:szCs w:val="16"/>
              </w:rPr>
              <w:t> </w:t>
            </w:r>
            <w:r w:rsidR="00A97606" w:rsidRPr="00B351F7">
              <w:rPr>
                <w:sz w:val="16"/>
                <w:szCs w:val="16"/>
              </w:rPr>
              <w:t>271 431:</w:t>
            </w:r>
          </w:p>
          <w:p w14:paraId="2EB30C18" w14:textId="77777777" w:rsidR="002E6681" w:rsidRPr="00B351F7" w:rsidRDefault="004E6B59" w:rsidP="00B60CE0">
            <w:pPr>
              <w:jc w:val="center"/>
              <w:rPr>
                <w:sz w:val="16"/>
                <w:szCs w:val="16"/>
                <w:lang w:eastAsia="lt-LT"/>
              </w:rPr>
            </w:pPr>
            <w:r w:rsidRPr="00B351F7">
              <w:rPr>
                <w:bCs/>
                <w:sz w:val="16"/>
                <w:szCs w:val="16"/>
              </w:rPr>
              <w:t>24</w:t>
            </w:r>
            <w:r w:rsidR="00A97606" w:rsidRPr="00B351F7">
              <w:rPr>
                <w:bCs/>
                <w:sz w:val="16"/>
                <w:szCs w:val="16"/>
              </w:rPr>
              <w:t> </w:t>
            </w:r>
            <w:r w:rsidRPr="00B351F7">
              <w:rPr>
                <w:bCs/>
                <w:sz w:val="16"/>
                <w:szCs w:val="16"/>
              </w:rPr>
              <w:t>88</w:t>
            </w:r>
            <w:r w:rsidR="00A97606" w:rsidRPr="00B351F7">
              <w:rPr>
                <w:bCs/>
                <w:sz w:val="16"/>
                <w:szCs w:val="16"/>
              </w:rPr>
              <w:t>0</w:t>
            </w:r>
            <w:r w:rsidR="00F57176" w:rsidRPr="00B351F7">
              <w:rPr>
                <w:bCs/>
                <w:sz w:val="16"/>
                <w:szCs w:val="16"/>
              </w:rPr>
              <w:t> </w:t>
            </w:r>
            <w:r w:rsidR="00A97606" w:rsidRPr="00B351F7">
              <w:rPr>
                <w:bCs/>
                <w:sz w:val="16"/>
                <w:szCs w:val="16"/>
              </w:rPr>
              <w:t>716</w:t>
            </w:r>
            <w:r w:rsidR="00F57176" w:rsidRPr="00B351F7">
              <w:rPr>
                <w:bCs/>
                <w:sz w:val="16"/>
                <w:szCs w:val="16"/>
              </w:rPr>
              <w:t xml:space="preserve"> </w:t>
            </w:r>
            <w:r w:rsidR="002E6681" w:rsidRPr="00B351F7">
              <w:rPr>
                <w:b/>
                <w:bCs/>
                <w:sz w:val="16"/>
                <w:szCs w:val="16"/>
              </w:rPr>
              <w:t>–</w:t>
            </w:r>
            <w:r w:rsidR="002E6681" w:rsidRPr="00AE1040">
              <w:rPr>
                <w:sz w:val="16"/>
                <w:szCs w:val="16"/>
                <w:lang w:val="de-LU"/>
              </w:rPr>
              <w:t xml:space="preserve"> </w:t>
            </w:r>
            <w:r w:rsidR="002E6681" w:rsidRPr="00B351F7">
              <w:rPr>
                <w:sz w:val="16"/>
                <w:szCs w:val="16"/>
                <w:lang w:eastAsia="lt-LT"/>
              </w:rPr>
              <w:t>ES fondų lėšos;</w:t>
            </w:r>
          </w:p>
          <w:p w14:paraId="076F17FF" w14:textId="0A52E965" w:rsidR="004E6B59" w:rsidRPr="00B351F7" w:rsidRDefault="004E6B59" w:rsidP="00B60CE0">
            <w:pPr>
              <w:jc w:val="center"/>
              <w:rPr>
                <w:color w:val="000000"/>
                <w:sz w:val="16"/>
                <w:szCs w:val="16"/>
              </w:rPr>
            </w:pPr>
            <w:r w:rsidRPr="00B351F7">
              <w:rPr>
                <w:bCs/>
                <w:sz w:val="16"/>
                <w:szCs w:val="16"/>
              </w:rPr>
              <w:t>4</w:t>
            </w:r>
            <w:r w:rsidR="00A97606" w:rsidRPr="00B351F7">
              <w:rPr>
                <w:bCs/>
                <w:sz w:val="16"/>
                <w:szCs w:val="16"/>
              </w:rPr>
              <w:t> </w:t>
            </w:r>
            <w:r w:rsidRPr="00B351F7">
              <w:rPr>
                <w:bCs/>
                <w:sz w:val="16"/>
                <w:szCs w:val="16"/>
              </w:rPr>
              <w:t>39</w:t>
            </w:r>
            <w:r w:rsidR="00A97606" w:rsidRPr="00B351F7">
              <w:rPr>
                <w:bCs/>
                <w:sz w:val="16"/>
                <w:szCs w:val="16"/>
              </w:rPr>
              <w:t>0</w:t>
            </w:r>
            <w:r w:rsidR="00F57176" w:rsidRPr="00B351F7">
              <w:rPr>
                <w:bCs/>
                <w:sz w:val="16"/>
                <w:szCs w:val="16"/>
              </w:rPr>
              <w:t> </w:t>
            </w:r>
            <w:r w:rsidR="00A97606" w:rsidRPr="00B351F7">
              <w:rPr>
                <w:bCs/>
                <w:sz w:val="16"/>
                <w:szCs w:val="16"/>
              </w:rPr>
              <w:t>715</w:t>
            </w:r>
            <w:r w:rsidR="00C1658E" w:rsidRPr="00B351F7">
              <w:rPr>
                <w:sz w:val="16"/>
                <w:szCs w:val="16"/>
              </w:rPr>
              <w:t xml:space="preserve"> – </w:t>
            </w:r>
            <w:r w:rsidR="00C1658E" w:rsidRPr="00B351F7">
              <w:rPr>
                <w:sz w:val="16"/>
                <w:szCs w:val="16"/>
                <w:lang w:eastAsia="lt-LT"/>
              </w:rPr>
              <w:t>ES fondų BF lėšos</w:t>
            </w:r>
          </w:p>
        </w:tc>
        <w:tc>
          <w:tcPr>
            <w:tcW w:w="414" w:type="pct"/>
            <w:vMerge w:val="restart"/>
          </w:tcPr>
          <w:p w14:paraId="4BF84928" w14:textId="4559DF3A" w:rsidR="00E73E31" w:rsidRPr="00B351F7" w:rsidRDefault="00E73E31" w:rsidP="00B60CE0">
            <w:pPr>
              <w:jc w:val="center"/>
              <w:rPr>
                <w:color w:val="000000"/>
                <w:sz w:val="16"/>
                <w:szCs w:val="16"/>
              </w:rPr>
            </w:pPr>
            <w:r w:rsidRPr="00B351F7">
              <w:rPr>
                <w:sz w:val="16"/>
                <w:szCs w:val="16"/>
                <w:lang w:eastAsia="lt-LT"/>
              </w:rPr>
              <w:t xml:space="preserve">2021–2027 </w:t>
            </w:r>
            <w:r w:rsidR="00E4506A" w:rsidRPr="00B351F7">
              <w:rPr>
                <w:sz w:val="16"/>
                <w:szCs w:val="16"/>
              </w:rPr>
              <w:t xml:space="preserve">metų </w:t>
            </w:r>
            <w:r w:rsidR="00E4506A" w:rsidRPr="00B351F7">
              <w:rPr>
                <w:sz w:val="16"/>
                <w:szCs w:val="16"/>
                <w:lang w:eastAsia="lt-LT"/>
              </w:rPr>
              <w:t xml:space="preserve">ES fondų ir </w:t>
            </w:r>
            <w:r w:rsidR="00E4506A" w:rsidRPr="00B351F7">
              <w:rPr>
                <w:sz w:val="16"/>
                <w:szCs w:val="16"/>
              </w:rPr>
              <w:t xml:space="preserve">2021–2027 metų </w:t>
            </w:r>
            <w:r w:rsidR="00E4506A" w:rsidRPr="00B351F7">
              <w:rPr>
                <w:sz w:val="16"/>
                <w:szCs w:val="16"/>
                <w:lang w:eastAsia="lt-LT"/>
              </w:rPr>
              <w:t>ES</w:t>
            </w:r>
            <w:r w:rsidR="00E4506A" w:rsidRPr="00B351F7">
              <w:rPr>
                <w:sz w:val="16"/>
                <w:szCs w:val="16"/>
              </w:rPr>
              <w:t xml:space="preserve"> fondų </w:t>
            </w:r>
            <w:r w:rsidR="00E4506A" w:rsidRPr="00B351F7">
              <w:rPr>
                <w:sz w:val="16"/>
                <w:szCs w:val="16"/>
                <w:lang w:eastAsia="lt-LT"/>
              </w:rPr>
              <w:t xml:space="preserve">BF </w:t>
            </w:r>
            <w:r w:rsidR="00E4506A" w:rsidRPr="00B351F7">
              <w:rPr>
                <w:sz w:val="16"/>
                <w:szCs w:val="16"/>
              </w:rPr>
              <w:t>lėšos</w:t>
            </w:r>
          </w:p>
        </w:tc>
        <w:tc>
          <w:tcPr>
            <w:tcW w:w="316" w:type="pct"/>
            <w:vMerge w:val="restart"/>
          </w:tcPr>
          <w:p w14:paraId="655927A2" w14:textId="15F62647" w:rsidR="00AE364F" w:rsidRPr="00B351F7" w:rsidRDefault="00AE364F" w:rsidP="00B60CE0">
            <w:pPr>
              <w:jc w:val="center"/>
              <w:rPr>
                <w:sz w:val="16"/>
                <w:szCs w:val="16"/>
              </w:rPr>
            </w:pPr>
            <w:r w:rsidRPr="00B351F7">
              <w:rPr>
                <w:sz w:val="16"/>
                <w:szCs w:val="16"/>
              </w:rPr>
              <w:t>„Europos socialini</w:t>
            </w:r>
            <w:r w:rsidR="00B351F7" w:rsidRPr="00B351F7">
              <w:rPr>
                <w:sz w:val="16"/>
                <w:szCs w:val="16"/>
              </w:rPr>
              <w:t>s</w:t>
            </w:r>
            <w:r w:rsidRPr="00B351F7">
              <w:rPr>
                <w:sz w:val="16"/>
                <w:szCs w:val="16"/>
              </w:rPr>
              <w:t xml:space="preserve"> fondas +“</w:t>
            </w:r>
          </w:p>
          <w:p w14:paraId="0F1B743A" w14:textId="4A328EE6" w:rsidR="00E73E31" w:rsidRPr="00B351F7" w:rsidRDefault="00E73E31" w:rsidP="00B60CE0">
            <w:pPr>
              <w:jc w:val="center"/>
              <w:rPr>
                <w:color w:val="000000"/>
                <w:sz w:val="16"/>
                <w:szCs w:val="16"/>
              </w:rPr>
            </w:pPr>
            <w:r w:rsidRPr="00B351F7">
              <w:rPr>
                <w:bCs/>
                <w:sz w:val="16"/>
                <w:szCs w:val="16"/>
              </w:rPr>
              <w:t>VVL</w:t>
            </w:r>
            <w:r w:rsidR="00B60CE0" w:rsidRPr="00B351F7">
              <w:rPr>
                <w:bCs/>
                <w:sz w:val="16"/>
                <w:szCs w:val="16"/>
              </w:rPr>
              <w:t xml:space="preserve"> </w:t>
            </w:r>
            <w:r w:rsidR="00B60CE0" w:rsidRPr="00B351F7">
              <w:rPr>
                <w:color w:val="000000"/>
                <w:sz w:val="16"/>
                <w:szCs w:val="16"/>
              </w:rPr>
              <w:t>regionas</w:t>
            </w:r>
          </w:p>
        </w:tc>
        <w:tc>
          <w:tcPr>
            <w:tcW w:w="411" w:type="pct"/>
          </w:tcPr>
          <w:p w14:paraId="2B468FBE" w14:textId="23D58F1C" w:rsidR="00E73E31" w:rsidRPr="00B351F7" w:rsidRDefault="0024729A" w:rsidP="00B60CE0">
            <w:pPr>
              <w:jc w:val="center"/>
              <w:rPr>
                <w:color w:val="000000"/>
                <w:sz w:val="16"/>
                <w:szCs w:val="16"/>
              </w:rPr>
            </w:pPr>
            <w:r w:rsidRPr="00B351F7">
              <w:rPr>
                <w:sz w:val="16"/>
                <w:szCs w:val="16"/>
              </w:rPr>
              <w:t>R-12-003-03-01-04-03</w:t>
            </w:r>
            <w:r w:rsidR="00E73E31" w:rsidRPr="00B351F7">
              <w:rPr>
                <w:sz w:val="16"/>
                <w:szCs w:val="16"/>
                <w:lang w:eastAsia="lt-LT"/>
              </w:rPr>
              <w:t xml:space="preserve"> – Socialinę riziką patiriančių šeimų vaikų, kurie ne trumpiau kaip 6 mėnesius ugdomi pagal ikimokyklinio ugdymo programas privalomai arba priešmokyklinio ugdymo bendrąją programą, dalis</w:t>
            </w:r>
            <w:r w:rsidR="003558AE" w:rsidRPr="00B351F7">
              <w:rPr>
                <w:sz w:val="16"/>
                <w:szCs w:val="16"/>
                <w:lang w:eastAsia="lt-LT"/>
              </w:rPr>
              <w:t xml:space="preserve"> (proc.)</w:t>
            </w:r>
          </w:p>
        </w:tc>
        <w:tc>
          <w:tcPr>
            <w:tcW w:w="291" w:type="pct"/>
          </w:tcPr>
          <w:p w14:paraId="006D125C" w14:textId="77777777" w:rsidR="00B351F7" w:rsidRDefault="00E73E31" w:rsidP="00B60CE0">
            <w:pPr>
              <w:jc w:val="center"/>
              <w:rPr>
                <w:sz w:val="16"/>
                <w:szCs w:val="16"/>
              </w:rPr>
            </w:pPr>
            <w:r w:rsidRPr="00B351F7">
              <w:rPr>
                <w:sz w:val="16"/>
                <w:szCs w:val="16"/>
              </w:rPr>
              <w:t>80</w:t>
            </w:r>
          </w:p>
          <w:p w14:paraId="4D05281E" w14:textId="2B512F83" w:rsidR="00E73E31" w:rsidRPr="00B351F7" w:rsidRDefault="00A3401D" w:rsidP="00B60CE0">
            <w:pPr>
              <w:jc w:val="center"/>
              <w:rPr>
                <w:color w:val="000000"/>
                <w:sz w:val="16"/>
                <w:szCs w:val="16"/>
              </w:rPr>
            </w:pPr>
            <w:r w:rsidRPr="00B351F7">
              <w:rPr>
                <w:sz w:val="16"/>
                <w:szCs w:val="16"/>
              </w:rPr>
              <w:t>(2029 m.)</w:t>
            </w:r>
          </w:p>
        </w:tc>
        <w:tc>
          <w:tcPr>
            <w:tcW w:w="431" w:type="pct"/>
          </w:tcPr>
          <w:p w14:paraId="59E0D44C" w14:textId="0F4C7967" w:rsidR="00E73E31" w:rsidRPr="00B351F7" w:rsidRDefault="00E73E31" w:rsidP="00B60CE0">
            <w:pPr>
              <w:jc w:val="center"/>
              <w:rPr>
                <w:color w:val="000000"/>
                <w:sz w:val="16"/>
                <w:szCs w:val="16"/>
              </w:rPr>
            </w:pPr>
            <w:r w:rsidRPr="00B351F7">
              <w:rPr>
                <w:sz w:val="16"/>
                <w:szCs w:val="16"/>
              </w:rPr>
              <w:t>CPVA</w:t>
            </w:r>
          </w:p>
        </w:tc>
        <w:tc>
          <w:tcPr>
            <w:tcW w:w="418" w:type="pct"/>
          </w:tcPr>
          <w:p w14:paraId="213D59CD" w14:textId="22F882C1" w:rsidR="00E73E31" w:rsidRPr="00B351F7" w:rsidRDefault="00E73E31" w:rsidP="00B60CE0">
            <w:pPr>
              <w:jc w:val="center"/>
              <w:rPr>
                <w:color w:val="000000"/>
                <w:sz w:val="16"/>
                <w:szCs w:val="16"/>
              </w:rPr>
            </w:pPr>
            <w:r w:rsidRPr="00B351F7">
              <w:rPr>
                <w:sz w:val="16"/>
                <w:szCs w:val="16"/>
              </w:rPr>
              <w:t>SADM</w:t>
            </w:r>
          </w:p>
        </w:tc>
      </w:tr>
      <w:tr w:rsidR="00B351F7" w:rsidRPr="00B351F7" w14:paraId="7C68B0AD" w14:textId="77777777" w:rsidTr="00B469B9">
        <w:trPr>
          <w:trHeight w:val="2175"/>
          <w:jc w:val="center"/>
        </w:trPr>
        <w:tc>
          <w:tcPr>
            <w:tcW w:w="365" w:type="pct"/>
            <w:vMerge/>
          </w:tcPr>
          <w:p w14:paraId="64A6403E" w14:textId="77777777" w:rsidR="00E73E31" w:rsidRPr="00AE1040" w:rsidRDefault="00E73E31" w:rsidP="00AE1040">
            <w:pPr>
              <w:rPr>
                <w:sz w:val="16"/>
                <w:szCs w:val="16"/>
              </w:rPr>
            </w:pPr>
          </w:p>
        </w:tc>
        <w:tc>
          <w:tcPr>
            <w:tcW w:w="354" w:type="pct"/>
            <w:vMerge/>
          </w:tcPr>
          <w:p w14:paraId="58FB779E" w14:textId="77777777" w:rsidR="00E73E31" w:rsidRPr="00AE1040" w:rsidRDefault="00E73E31" w:rsidP="00B60CE0">
            <w:pPr>
              <w:jc w:val="center"/>
              <w:rPr>
                <w:sz w:val="16"/>
                <w:szCs w:val="16"/>
              </w:rPr>
            </w:pPr>
          </w:p>
        </w:tc>
        <w:tc>
          <w:tcPr>
            <w:tcW w:w="366" w:type="pct"/>
            <w:vMerge/>
          </w:tcPr>
          <w:p w14:paraId="4228D438" w14:textId="77777777" w:rsidR="00E73E31" w:rsidRPr="00AE1040" w:rsidRDefault="00E73E31" w:rsidP="00B60CE0">
            <w:pPr>
              <w:jc w:val="center"/>
              <w:rPr>
                <w:sz w:val="16"/>
                <w:szCs w:val="16"/>
              </w:rPr>
            </w:pPr>
          </w:p>
        </w:tc>
        <w:tc>
          <w:tcPr>
            <w:tcW w:w="308" w:type="pct"/>
            <w:vMerge/>
          </w:tcPr>
          <w:p w14:paraId="336250CB" w14:textId="77777777" w:rsidR="00E73E31" w:rsidRPr="00AE1040" w:rsidRDefault="00E73E31" w:rsidP="00B60CE0">
            <w:pPr>
              <w:jc w:val="center"/>
              <w:rPr>
                <w:sz w:val="16"/>
                <w:szCs w:val="16"/>
              </w:rPr>
            </w:pPr>
          </w:p>
        </w:tc>
        <w:tc>
          <w:tcPr>
            <w:tcW w:w="496" w:type="pct"/>
            <w:vMerge/>
          </w:tcPr>
          <w:p w14:paraId="5DC25D87" w14:textId="77777777" w:rsidR="00E73E31" w:rsidRPr="00AE1040" w:rsidRDefault="00E73E31" w:rsidP="00AE1040">
            <w:pPr>
              <w:jc w:val="center"/>
              <w:textAlignment w:val="baseline"/>
              <w:rPr>
                <w:sz w:val="16"/>
                <w:szCs w:val="16"/>
                <w:lang w:eastAsia="lt-LT"/>
              </w:rPr>
            </w:pPr>
          </w:p>
        </w:tc>
        <w:tc>
          <w:tcPr>
            <w:tcW w:w="414" w:type="pct"/>
            <w:vMerge/>
          </w:tcPr>
          <w:p w14:paraId="048ADF76" w14:textId="77777777" w:rsidR="00E73E31" w:rsidRPr="00AE1040" w:rsidRDefault="00E73E31" w:rsidP="00B60CE0">
            <w:pPr>
              <w:jc w:val="center"/>
              <w:rPr>
                <w:sz w:val="16"/>
                <w:szCs w:val="16"/>
              </w:rPr>
            </w:pPr>
          </w:p>
        </w:tc>
        <w:tc>
          <w:tcPr>
            <w:tcW w:w="414" w:type="pct"/>
            <w:vMerge/>
          </w:tcPr>
          <w:p w14:paraId="5EAB560E" w14:textId="77777777" w:rsidR="00E73E31" w:rsidRPr="00AE1040" w:rsidRDefault="00E73E31" w:rsidP="00B60CE0">
            <w:pPr>
              <w:jc w:val="center"/>
              <w:rPr>
                <w:sz w:val="16"/>
                <w:szCs w:val="16"/>
              </w:rPr>
            </w:pPr>
          </w:p>
        </w:tc>
        <w:tc>
          <w:tcPr>
            <w:tcW w:w="414" w:type="pct"/>
            <w:vMerge/>
          </w:tcPr>
          <w:p w14:paraId="6E114D05" w14:textId="77777777" w:rsidR="00E73E31" w:rsidRPr="00AE1040" w:rsidRDefault="00E73E31" w:rsidP="00B60CE0">
            <w:pPr>
              <w:jc w:val="center"/>
              <w:rPr>
                <w:sz w:val="16"/>
                <w:szCs w:val="16"/>
                <w:lang w:eastAsia="lt-LT"/>
              </w:rPr>
            </w:pPr>
          </w:p>
        </w:tc>
        <w:tc>
          <w:tcPr>
            <w:tcW w:w="316" w:type="pct"/>
            <w:vMerge/>
          </w:tcPr>
          <w:p w14:paraId="28C4B546" w14:textId="2EE1E112" w:rsidR="00E73E31" w:rsidRPr="00B351F7" w:rsidRDefault="00E73E31" w:rsidP="00B60CE0">
            <w:pPr>
              <w:jc w:val="center"/>
              <w:rPr>
                <w:color w:val="000000"/>
                <w:sz w:val="16"/>
                <w:szCs w:val="16"/>
              </w:rPr>
            </w:pPr>
          </w:p>
        </w:tc>
        <w:tc>
          <w:tcPr>
            <w:tcW w:w="411" w:type="pct"/>
          </w:tcPr>
          <w:p w14:paraId="1D6B0D08" w14:textId="52DFF33F" w:rsidR="00E73E31" w:rsidRPr="00B351F7" w:rsidRDefault="00E40ABD" w:rsidP="00B60CE0">
            <w:pPr>
              <w:jc w:val="center"/>
              <w:rPr>
                <w:color w:val="000000"/>
                <w:sz w:val="16"/>
                <w:szCs w:val="16"/>
              </w:rPr>
            </w:pPr>
            <w:r w:rsidRPr="00B351F7">
              <w:rPr>
                <w:sz w:val="16"/>
                <w:szCs w:val="16"/>
              </w:rPr>
              <w:t>P-12-003-03-01-04-01</w:t>
            </w:r>
            <w:r w:rsidR="00E73E31" w:rsidRPr="00B351F7">
              <w:rPr>
                <w:sz w:val="16"/>
                <w:szCs w:val="16"/>
              </w:rPr>
              <w:t xml:space="preserve"> Jaunesnių nei 18 metų vaikų skaičius</w:t>
            </w:r>
            <w:r w:rsidRPr="00B351F7">
              <w:rPr>
                <w:sz w:val="16"/>
                <w:szCs w:val="16"/>
              </w:rPr>
              <w:t xml:space="preserve"> (</w:t>
            </w:r>
            <w:proofErr w:type="spellStart"/>
            <w:r w:rsidRPr="00B351F7">
              <w:rPr>
                <w:sz w:val="16"/>
                <w:szCs w:val="16"/>
              </w:rPr>
              <w:t>asm</w:t>
            </w:r>
            <w:proofErr w:type="spellEnd"/>
            <w:r w:rsidRPr="00B351F7">
              <w:rPr>
                <w:sz w:val="16"/>
                <w:szCs w:val="16"/>
              </w:rPr>
              <w:t>.)</w:t>
            </w:r>
          </w:p>
        </w:tc>
        <w:tc>
          <w:tcPr>
            <w:tcW w:w="291" w:type="pct"/>
          </w:tcPr>
          <w:p w14:paraId="3B2EDB0C" w14:textId="3C07A809" w:rsidR="00B351F7" w:rsidRDefault="00E73E31" w:rsidP="00B60CE0">
            <w:pPr>
              <w:jc w:val="center"/>
              <w:rPr>
                <w:sz w:val="16"/>
                <w:szCs w:val="16"/>
              </w:rPr>
            </w:pPr>
            <w:r w:rsidRPr="00B351F7">
              <w:rPr>
                <w:sz w:val="16"/>
                <w:szCs w:val="16"/>
              </w:rPr>
              <w:t>2</w:t>
            </w:r>
            <w:r w:rsidR="00B351F7">
              <w:rPr>
                <w:sz w:val="16"/>
                <w:szCs w:val="16"/>
              </w:rPr>
              <w:t> </w:t>
            </w:r>
            <w:r w:rsidRPr="00B351F7">
              <w:rPr>
                <w:sz w:val="16"/>
                <w:szCs w:val="16"/>
              </w:rPr>
              <w:t>540</w:t>
            </w:r>
          </w:p>
          <w:p w14:paraId="2EDFB423" w14:textId="7F0A844F" w:rsidR="00E73E31" w:rsidRPr="00B351F7" w:rsidRDefault="000D3F8A" w:rsidP="00B60CE0">
            <w:pPr>
              <w:jc w:val="center"/>
              <w:rPr>
                <w:color w:val="000000"/>
                <w:sz w:val="16"/>
                <w:szCs w:val="16"/>
              </w:rPr>
            </w:pPr>
            <w:r w:rsidRPr="00B351F7">
              <w:rPr>
                <w:sz w:val="16"/>
                <w:szCs w:val="16"/>
              </w:rPr>
              <w:t>(2029 m.)</w:t>
            </w:r>
          </w:p>
        </w:tc>
        <w:tc>
          <w:tcPr>
            <w:tcW w:w="431" w:type="pct"/>
          </w:tcPr>
          <w:p w14:paraId="570E8073" w14:textId="64BFA6F3" w:rsidR="00E73E31" w:rsidRPr="00B351F7" w:rsidRDefault="00E73E31" w:rsidP="00B60CE0">
            <w:pPr>
              <w:jc w:val="center"/>
              <w:rPr>
                <w:color w:val="000000"/>
                <w:sz w:val="16"/>
                <w:szCs w:val="16"/>
              </w:rPr>
            </w:pPr>
            <w:r w:rsidRPr="00B351F7">
              <w:rPr>
                <w:sz w:val="16"/>
                <w:szCs w:val="16"/>
              </w:rPr>
              <w:t>CPVA</w:t>
            </w:r>
          </w:p>
        </w:tc>
        <w:tc>
          <w:tcPr>
            <w:tcW w:w="418" w:type="pct"/>
          </w:tcPr>
          <w:p w14:paraId="62629E88" w14:textId="32BCEE58" w:rsidR="00E73E31" w:rsidRPr="00B351F7" w:rsidRDefault="00E73E31" w:rsidP="00B60CE0">
            <w:pPr>
              <w:jc w:val="center"/>
              <w:rPr>
                <w:color w:val="000000"/>
                <w:sz w:val="16"/>
                <w:szCs w:val="16"/>
              </w:rPr>
            </w:pPr>
            <w:r w:rsidRPr="00B351F7">
              <w:rPr>
                <w:sz w:val="16"/>
                <w:szCs w:val="16"/>
              </w:rPr>
              <w:t>SADM</w:t>
            </w:r>
          </w:p>
        </w:tc>
      </w:tr>
      <w:tr w:rsidR="003819DB" w:rsidRPr="00B351F7" w14:paraId="4BC15E3D" w14:textId="77777777" w:rsidTr="00B67B54">
        <w:trPr>
          <w:trHeight w:val="6071"/>
          <w:jc w:val="center"/>
        </w:trPr>
        <w:tc>
          <w:tcPr>
            <w:tcW w:w="365" w:type="pct"/>
          </w:tcPr>
          <w:p w14:paraId="52B15B50" w14:textId="151083B5" w:rsidR="003819DB" w:rsidRPr="00B351F7" w:rsidRDefault="003819DB" w:rsidP="00B351F7">
            <w:pPr>
              <w:rPr>
                <w:sz w:val="16"/>
                <w:szCs w:val="16"/>
              </w:rPr>
            </w:pPr>
            <w:r w:rsidRPr="00B351F7">
              <w:rPr>
                <w:sz w:val="16"/>
                <w:szCs w:val="16"/>
              </w:rPr>
              <w:lastRenderedPageBreak/>
              <w:t>2. Atnaujinti ikimokyklinio ugdymo turinį, atsižvelgiant į naujausias mokslines žinias ir tyrimus, ypatingą dėmesį skiriant bendrųjų kompetencijų ugdymui, taikant amžiaus tarpsnį atitinkančius metodus, ir knygų skaitymo kultūrai formuoti bei tobulinti mokytojų kvalifikaciją ugdymo turinio įgyvendinimo bei vaikų vertinimo klausimais</w:t>
            </w:r>
          </w:p>
        </w:tc>
        <w:tc>
          <w:tcPr>
            <w:tcW w:w="354" w:type="pct"/>
          </w:tcPr>
          <w:p w14:paraId="7908E9CB" w14:textId="02D583AB" w:rsidR="003819DB" w:rsidRPr="00B351F7" w:rsidRDefault="003819DB" w:rsidP="00B60CE0">
            <w:pPr>
              <w:jc w:val="center"/>
              <w:rPr>
                <w:sz w:val="16"/>
                <w:szCs w:val="16"/>
              </w:rPr>
            </w:pPr>
            <w:r w:rsidRPr="00B351F7">
              <w:rPr>
                <w:sz w:val="16"/>
                <w:szCs w:val="16"/>
              </w:rPr>
              <w:t>I</w:t>
            </w:r>
          </w:p>
        </w:tc>
        <w:tc>
          <w:tcPr>
            <w:tcW w:w="366" w:type="pct"/>
          </w:tcPr>
          <w:p w14:paraId="65FE19DD" w14:textId="5428D5D7" w:rsidR="003819DB" w:rsidRPr="00B351F7" w:rsidRDefault="003819DB" w:rsidP="00B60CE0">
            <w:pPr>
              <w:jc w:val="center"/>
              <w:rPr>
                <w:sz w:val="16"/>
                <w:szCs w:val="16"/>
              </w:rPr>
            </w:pPr>
            <w:r w:rsidRPr="00B351F7">
              <w:rPr>
                <w:sz w:val="16"/>
                <w:szCs w:val="16"/>
              </w:rPr>
              <w:t>NŠA</w:t>
            </w:r>
          </w:p>
        </w:tc>
        <w:tc>
          <w:tcPr>
            <w:tcW w:w="308" w:type="pct"/>
          </w:tcPr>
          <w:p w14:paraId="60331CB5" w14:textId="3DA08514" w:rsidR="003819DB" w:rsidRPr="00B351F7" w:rsidRDefault="003819DB" w:rsidP="00B60CE0">
            <w:pPr>
              <w:jc w:val="center"/>
              <w:rPr>
                <w:sz w:val="16"/>
                <w:szCs w:val="16"/>
              </w:rPr>
            </w:pPr>
            <w:r w:rsidRPr="00B351F7">
              <w:rPr>
                <w:sz w:val="16"/>
                <w:szCs w:val="16"/>
              </w:rPr>
              <w:t>P</w:t>
            </w:r>
          </w:p>
        </w:tc>
        <w:tc>
          <w:tcPr>
            <w:tcW w:w="496" w:type="pct"/>
          </w:tcPr>
          <w:p w14:paraId="23E13B66" w14:textId="0A4F877A" w:rsidR="003819DB" w:rsidRPr="00B351F7" w:rsidRDefault="003A70C4" w:rsidP="00B60CE0">
            <w:pPr>
              <w:jc w:val="center"/>
              <w:textAlignment w:val="baseline"/>
              <w:rPr>
                <w:sz w:val="16"/>
                <w:szCs w:val="16"/>
                <w:lang w:eastAsia="lt-LT"/>
              </w:rPr>
            </w:pPr>
            <w:r w:rsidRPr="003A70C4">
              <w:rPr>
                <w:sz w:val="16"/>
                <w:szCs w:val="16"/>
              </w:rPr>
              <w:t>DV, IN, LG</w:t>
            </w:r>
          </w:p>
        </w:tc>
        <w:tc>
          <w:tcPr>
            <w:tcW w:w="414" w:type="pct"/>
          </w:tcPr>
          <w:p w14:paraId="12B08443" w14:textId="6C3C08B7" w:rsidR="003819DB" w:rsidRPr="00B351F7" w:rsidRDefault="003819DB" w:rsidP="00B60CE0">
            <w:pPr>
              <w:jc w:val="center"/>
              <w:rPr>
                <w:sz w:val="16"/>
                <w:szCs w:val="16"/>
              </w:rPr>
            </w:pPr>
            <w:r w:rsidRPr="00B351F7">
              <w:rPr>
                <w:sz w:val="16"/>
                <w:szCs w:val="16"/>
              </w:rPr>
              <w:t>D</w:t>
            </w:r>
          </w:p>
        </w:tc>
        <w:tc>
          <w:tcPr>
            <w:tcW w:w="414" w:type="pct"/>
          </w:tcPr>
          <w:p w14:paraId="562757D4" w14:textId="51290797" w:rsidR="003819DB" w:rsidRPr="00B351F7" w:rsidRDefault="003819DB" w:rsidP="00B60CE0">
            <w:pPr>
              <w:jc w:val="center"/>
              <w:rPr>
                <w:sz w:val="16"/>
                <w:szCs w:val="16"/>
              </w:rPr>
            </w:pPr>
            <w:r w:rsidRPr="00B351F7">
              <w:rPr>
                <w:sz w:val="16"/>
                <w:szCs w:val="16"/>
              </w:rPr>
              <w:t>4 700 000:</w:t>
            </w:r>
          </w:p>
          <w:p w14:paraId="0B3803C8" w14:textId="2C6091C0" w:rsidR="003819DB" w:rsidRPr="00B351F7" w:rsidRDefault="003819DB" w:rsidP="00B60CE0">
            <w:pPr>
              <w:jc w:val="center"/>
              <w:rPr>
                <w:sz w:val="16"/>
                <w:szCs w:val="16"/>
              </w:rPr>
            </w:pPr>
            <w:r w:rsidRPr="00B351F7">
              <w:rPr>
                <w:sz w:val="16"/>
                <w:szCs w:val="16"/>
              </w:rPr>
              <w:t>3 534 400</w:t>
            </w:r>
            <w:r w:rsidRPr="00B351F7">
              <w:rPr>
                <w:bCs/>
                <w:sz w:val="16"/>
                <w:szCs w:val="16"/>
              </w:rPr>
              <w:t xml:space="preserve"> </w:t>
            </w:r>
            <w:r w:rsidRPr="00B351F7">
              <w:rPr>
                <w:b/>
                <w:bCs/>
                <w:sz w:val="16"/>
                <w:szCs w:val="16"/>
              </w:rPr>
              <w:t>–</w:t>
            </w:r>
            <w:r w:rsidRPr="00AE1040">
              <w:rPr>
                <w:sz w:val="16"/>
                <w:szCs w:val="16"/>
                <w:lang w:val="de-LU"/>
              </w:rPr>
              <w:t xml:space="preserve"> </w:t>
            </w:r>
            <w:r w:rsidRPr="00B351F7">
              <w:rPr>
                <w:sz w:val="16"/>
                <w:szCs w:val="16"/>
                <w:lang w:eastAsia="lt-LT"/>
              </w:rPr>
              <w:t>ES fondų lėšos;</w:t>
            </w:r>
          </w:p>
          <w:p w14:paraId="18CEA767" w14:textId="41735ED3" w:rsidR="003819DB" w:rsidRPr="00B351F7" w:rsidRDefault="003819DB" w:rsidP="00B60CE0">
            <w:pPr>
              <w:jc w:val="center"/>
              <w:rPr>
                <w:sz w:val="16"/>
                <w:szCs w:val="16"/>
              </w:rPr>
            </w:pPr>
            <w:r w:rsidRPr="00B351F7">
              <w:rPr>
                <w:sz w:val="16"/>
                <w:szCs w:val="16"/>
              </w:rPr>
              <w:t xml:space="preserve">1 165 000 – </w:t>
            </w:r>
            <w:r w:rsidRPr="00B351F7">
              <w:rPr>
                <w:sz w:val="16"/>
                <w:szCs w:val="16"/>
                <w:lang w:eastAsia="lt-LT"/>
              </w:rPr>
              <w:t>ES fondų BF lėšos</w:t>
            </w:r>
          </w:p>
        </w:tc>
        <w:tc>
          <w:tcPr>
            <w:tcW w:w="414" w:type="pct"/>
          </w:tcPr>
          <w:p w14:paraId="4AF8E293" w14:textId="3D315FEE" w:rsidR="003819DB" w:rsidRPr="00AE1040" w:rsidRDefault="003819DB" w:rsidP="00B60CE0">
            <w:pPr>
              <w:jc w:val="center"/>
              <w:rPr>
                <w:sz w:val="16"/>
                <w:szCs w:val="16"/>
                <w:lang w:eastAsia="lt-LT"/>
              </w:rPr>
            </w:pPr>
            <w:r w:rsidRPr="00B351F7">
              <w:rPr>
                <w:sz w:val="16"/>
                <w:szCs w:val="16"/>
                <w:lang w:eastAsia="lt-LT"/>
              </w:rPr>
              <w:t xml:space="preserve">2021–2027 </w:t>
            </w:r>
            <w:r w:rsidRPr="00B351F7">
              <w:rPr>
                <w:sz w:val="16"/>
                <w:szCs w:val="16"/>
              </w:rPr>
              <w:t xml:space="preserve">metų </w:t>
            </w:r>
            <w:r w:rsidRPr="00B351F7">
              <w:rPr>
                <w:sz w:val="16"/>
                <w:szCs w:val="16"/>
                <w:lang w:eastAsia="lt-LT"/>
              </w:rPr>
              <w:t xml:space="preserve">ES fondų ir </w:t>
            </w:r>
            <w:r w:rsidRPr="00B351F7">
              <w:rPr>
                <w:sz w:val="16"/>
                <w:szCs w:val="16"/>
              </w:rPr>
              <w:t xml:space="preserve">2021–2027 metų </w:t>
            </w:r>
            <w:r w:rsidRPr="00B351F7">
              <w:rPr>
                <w:sz w:val="16"/>
                <w:szCs w:val="16"/>
                <w:lang w:eastAsia="lt-LT"/>
              </w:rPr>
              <w:t>ES</w:t>
            </w:r>
            <w:r w:rsidRPr="00B351F7">
              <w:rPr>
                <w:sz w:val="16"/>
                <w:szCs w:val="16"/>
              </w:rPr>
              <w:t xml:space="preserve"> fondų </w:t>
            </w:r>
            <w:r w:rsidRPr="00B351F7">
              <w:rPr>
                <w:sz w:val="16"/>
                <w:szCs w:val="16"/>
                <w:lang w:eastAsia="lt-LT"/>
              </w:rPr>
              <w:t xml:space="preserve">BF </w:t>
            </w:r>
            <w:r w:rsidRPr="00B351F7">
              <w:rPr>
                <w:sz w:val="16"/>
                <w:szCs w:val="16"/>
              </w:rPr>
              <w:t>lėšos</w:t>
            </w:r>
          </w:p>
        </w:tc>
        <w:tc>
          <w:tcPr>
            <w:tcW w:w="316" w:type="pct"/>
          </w:tcPr>
          <w:p w14:paraId="47EA7AC5" w14:textId="1DE1A094" w:rsidR="003819DB" w:rsidRPr="00B351F7" w:rsidRDefault="003819DB" w:rsidP="00B60CE0">
            <w:pPr>
              <w:jc w:val="center"/>
              <w:rPr>
                <w:sz w:val="16"/>
                <w:szCs w:val="16"/>
              </w:rPr>
            </w:pPr>
            <w:r w:rsidRPr="00AE1040">
              <w:rPr>
                <w:sz w:val="16"/>
                <w:szCs w:val="16"/>
              </w:rPr>
              <w:t>„Europos socialini</w:t>
            </w:r>
            <w:r w:rsidRPr="00B351F7">
              <w:rPr>
                <w:sz w:val="16"/>
                <w:szCs w:val="16"/>
              </w:rPr>
              <w:t>s fondas +“</w:t>
            </w:r>
          </w:p>
          <w:p w14:paraId="414B8D2C" w14:textId="46161CBE" w:rsidR="003819DB" w:rsidRPr="00B351F7" w:rsidRDefault="003819DB" w:rsidP="00B60CE0">
            <w:pPr>
              <w:jc w:val="center"/>
              <w:rPr>
                <w:color w:val="000000"/>
                <w:sz w:val="16"/>
                <w:szCs w:val="16"/>
              </w:rPr>
            </w:pPr>
            <w:r w:rsidRPr="00B351F7">
              <w:rPr>
                <w:sz w:val="16"/>
                <w:szCs w:val="16"/>
              </w:rPr>
              <w:t>Sostinės regionas</w:t>
            </w:r>
          </w:p>
          <w:p w14:paraId="4918F82B" w14:textId="07EC2917" w:rsidR="003819DB" w:rsidRPr="00B351F7" w:rsidRDefault="003819DB" w:rsidP="00B60CE0">
            <w:pPr>
              <w:jc w:val="center"/>
              <w:rPr>
                <w:color w:val="000000"/>
                <w:sz w:val="16"/>
                <w:szCs w:val="16"/>
              </w:rPr>
            </w:pPr>
            <w:r w:rsidRPr="00B351F7">
              <w:rPr>
                <w:color w:val="000000"/>
                <w:sz w:val="16"/>
                <w:szCs w:val="16"/>
              </w:rPr>
              <w:t>VVL regionas</w:t>
            </w:r>
          </w:p>
        </w:tc>
        <w:tc>
          <w:tcPr>
            <w:tcW w:w="411" w:type="pct"/>
          </w:tcPr>
          <w:p w14:paraId="5DF5707F" w14:textId="1100CB8E" w:rsidR="003819DB" w:rsidRPr="00B351F7" w:rsidRDefault="003819DB" w:rsidP="00B60CE0">
            <w:pPr>
              <w:jc w:val="center"/>
              <w:rPr>
                <w:sz w:val="16"/>
                <w:szCs w:val="16"/>
              </w:rPr>
            </w:pPr>
            <w:proofErr w:type="spellStart"/>
            <w:r w:rsidRPr="00B351F7">
              <w:rPr>
                <w:color w:val="000000"/>
                <w:sz w:val="16"/>
                <w:szCs w:val="16"/>
              </w:rPr>
              <w:t>Poveiklėse</w:t>
            </w:r>
            <w:proofErr w:type="spellEnd"/>
            <w:r w:rsidRPr="00B351F7">
              <w:rPr>
                <w:color w:val="000000"/>
                <w:sz w:val="16"/>
                <w:szCs w:val="16"/>
              </w:rPr>
              <w:t xml:space="preserve"> nurodyti rodikliai ir jų siektinos reikšmės</w:t>
            </w:r>
          </w:p>
        </w:tc>
        <w:tc>
          <w:tcPr>
            <w:tcW w:w="291" w:type="pct"/>
          </w:tcPr>
          <w:p w14:paraId="2BE9A10A" w14:textId="0AEB062C" w:rsidR="003819DB" w:rsidRPr="00B351F7" w:rsidRDefault="003819DB" w:rsidP="00B60CE0">
            <w:pPr>
              <w:jc w:val="center"/>
              <w:rPr>
                <w:sz w:val="16"/>
                <w:szCs w:val="16"/>
              </w:rPr>
            </w:pPr>
            <w:r w:rsidRPr="00B351F7">
              <w:rPr>
                <w:b/>
                <w:bCs/>
                <w:sz w:val="16"/>
                <w:szCs w:val="16"/>
              </w:rPr>
              <w:t>–</w:t>
            </w:r>
          </w:p>
        </w:tc>
        <w:tc>
          <w:tcPr>
            <w:tcW w:w="431" w:type="pct"/>
          </w:tcPr>
          <w:p w14:paraId="3CD3BB80" w14:textId="540135FE" w:rsidR="003819DB" w:rsidRPr="00B351F7" w:rsidRDefault="003819DB" w:rsidP="00B60CE0">
            <w:pPr>
              <w:jc w:val="center"/>
              <w:rPr>
                <w:sz w:val="16"/>
                <w:szCs w:val="16"/>
              </w:rPr>
            </w:pPr>
            <w:r w:rsidRPr="00B351F7">
              <w:rPr>
                <w:sz w:val="16"/>
                <w:szCs w:val="16"/>
              </w:rPr>
              <w:t>CPVA</w:t>
            </w:r>
          </w:p>
        </w:tc>
        <w:tc>
          <w:tcPr>
            <w:tcW w:w="418" w:type="pct"/>
          </w:tcPr>
          <w:p w14:paraId="21CCE030" w14:textId="4D81414A" w:rsidR="003819DB" w:rsidRPr="00B351F7" w:rsidRDefault="003819DB" w:rsidP="00B60CE0">
            <w:pPr>
              <w:jc w:val="center"/>
              <w:rPr>
                <w:sz w:val="16"/>
                <w:szCs w:val="16"/>
              </w:rPr>
            </w:pPr>
            <w:r w:rsidRPr="00B351F7">
              <w:rPr>
                <w:sz w:val="16"/>
                <w:szCs w:val="16"/>
              </w:rPr>
              <w:t>–</w:t>
            </w:r>
          </w:p>
        </w:tc>
      </w:tr>
      <w:tr w:rsidR="00B351F7" w:rsidRPr="00B351F7" w14:paraId="15D28EFE" w14:textId="77777777" w:rsidTr="00B469B9">
        <w:trPr>
          <w:trHeight w:val="1500"/>
          <w:jc w:val="center"/>
        </w:trPr>
        <w:tc>
          <w:tcPr>
            <w:tcW w:w="365" w:type="pct"/>
            <w:vMerge w:val="restart"/>
          </w:tcPr>
          <w:p w14:paraId="3B7045A2" w14:textId="1F894785" w:rsidR="001C1CF1" w:rsidRPr="00B351F7" w:rsidRDefault="001C1CF1" w:rsidP="00B351F7">
            <w:pPr>
              <w:rPr>
                <w:color w:val="000000"/>
                <w:sz w:val="16"/>
                <w:szCs w:val="16"/>
              </w:rPr>
            </w:pPr>
            <w:r w:rsidRPr="00B351F7">
              <w:rPr>
                <w:sz w:val="16"/>
                <w:szCs w:val="16"/>
              </w:rPr>
              <w:t xml:space="preserve">2.1. Atnaujinti ikimokyklinio ugdymo turinį, atsižvelgiant į naujausias mokslines žinias ir tyrimus, ypatingą dėmesį skiriant bendrųjų kompetencijų ugdymui, taikant </w:t>
            </w:r>
            <w:r w:rsidRPr="00B351F7">
              <w:rPr>
                <w:sz w:val="16"/>
                <w:szCs w:val="16"/>
              </w:rPr>
              <w:lastRenderedPageBreak/>
              <w:t>amžiaus tarpsnį atitinkančius metodus, ir knygų skaitymo kultūrai formuoti bei tobulinti mokytojų kvalifikaciją ugdymo turinio įgyvendinimo bei vaikų vertinimo klausimais Sostinės regione. (IP metodologinio dokumento 4.2.3 veikla)</w:t>
            </w:r>
          </w:p>
        </w:tc>
        <w:tc>
          <w:tcPr>
            <w:tcW w:w="354" w:type="pct"/>
            <w:vMerge w:val="restart"/>
          </w:tcPr>
          <w:p w14:paraId="5D2C2CBE" w14:textId="69E1292A" w:rsidR="001C1CF1" w:rsidRPr="00B351F7" w:rsidRDefault="001C1CF1" w:rsidP="00B60CE0">
            <w:pPr>
              <w:jc w:val="center"/>
              <w:rPr>
                <w:color w:val="000000"/>
                <w:sz w:val="16"/>
                <w:szCs w:val="16"/>
              </w:rPr>
            </w:pPr>
            <w:r w:rsidRPr="00B351F7">
              <w:rPr>
                <w:sz w:val="16"/>
                <w:szCs w:val="16"/>
              </w:rPr>
              <w:lastRenderedPageBreak/>
              <w:t>I</w:t>
            </w:r>
          </w:p>
        </w:tc>
        <w:tc>
          <w:tcPr>
            <w:tcW w:w="366" w:type="pct"/>
            <w:vMerge w:val="restart"/>
          </w:tcPr>
          <w:p w14:paraId="02BD6D83" w14:textId="7DF529DD" w:rsidR="001C1CF1" w:rsidRPr="00B351F7" w:rsidRDefault="001C1CF1" w:rsidP="00B60CE0">
            <w:pPr>
              <w:jc w:val="center"/>
              <w:rPr>
                <w:color w:val="000000"/>
                <w:sz w:val="16"/>
                <w:szCs w:val="16"/>
              </w:rPr>
            </w:pPr>
            <w:r w:rsidRPr="00B351F7">
              <w:rPr>
                <w:sz w:val="16"/>
                <w:szCs w:val="16"/>
              </w:rPr>
              <w:t>NŠA</w:t>
            </w:r>
          </w:p>
        </w:tc>
        <w:tc>
          <w:tcPr>
            <w:tcW w:w="308" w:type="pct"/>
            <w:vMerge w:val="restart"/>
          </w:tcPr>
          <w:p w14:paraId="381EF110" w14:textId="4153FBEC" w:rsidR="001C1CF1" w:rsidRPr="00B351F7" w:rsidRDefault="001C1CF1" w:rsidP="00B60CE0">
            <w:pPr>
              <w:jc w:val="center"/>
              <w:rPr>
                <w:color w:val="000000"/>
                <w:sz w:val="16"/>
                <w:szCs w:val="16"/>
              </w:rPr>
            </w:pPr>
            <w:r w:rsidRPr="00B351F7">
              <w:rPr>
                <w:sz w:val="16"/>
                <w:szCs w:val="16"/>
              </w:rPr>
              <w:t>P</w:t>
            </w:r>
          </w:p>
        </w:tc>
        <w:tc>
          <w:tcPr>
            <w:tcW w:w="496" w:type="pct"/>
            <w:vMerge w:val="restart"/>
          </w:tcPr>
          <w:p w14:paraId="1612CEAE" w14:textId="280D0C45" w:rsidR="001C1CF1" w:rsidRPr="00B351F7" w:rsidRDefault="003A70C4" w:rsidP="00B60CE0">
            <w:pPr>
              <w:jc w:val="center"/>
              <w:rPr>
                <w:color w:val="000000"/>
                <w:sz w:val="16"/>
                <w:szCs w:val="16"/>
              </w:rPr>
            </w:pPr>
            <w:r w:rsidRPr="003A70C4">
              <w:rPr>
                <w:sz w:val="16"/>
                <w:szCs w:val="16"/>
              </w:rPr>
              <w:t>DV, IN, LG</w:t>
            </w:r>
          </w:p>
        </w:tc>
        <w:tc>
          <w:tcPr>
            <w:tcW w:w="414" w:type="pct"/>
            <w:vMerge w:val="restart"/>
          </w:tcPr>
          <w:p w14:paraId="6A8FA7D9" w14:textId="30DF8BCE" w:rsidR="001C1CF1" w:rsidRPr="00B351F7" w:rsidRDefault="001C1CF1" w:rsidP="00B60CE0">
            <w:pPr>
              <w:jc w:val="center"/>
              <w:rPr>
                <w:color w:val="000000"/>
                <w:sz w:val="16"/>
                <w:szCs w:val="16"/>
              </w:rPr>
            </w:pPr>
            <w:r w:rsidRPr="00B351F7">
              <w:rPr>
                <w:sz w:val="16"/>
                <w:szCs w:val="16"/>
              </w:rPr>
              <w:t>D</w:t>
            </w:r>
          </w:p>
        </w:tc>
        <w:tc>
          <w:tcPr>
            <w:tcW w:w="414" w:type="pct"/>
            <w:vMerge w:val="restart"/>
          </w:tcPr>
          <w:p w14:paraId="6A4ED862" w14:textId="2A3A0EB8" w:rsidR="001C1CF1" w:rsidRPr="00B351F7" w:rsidRDefault="001C1CF1" w:rsidP="00B60CE0">
            <w:pPr>
              <w:jc w:val="center"/>
              <w:rPr>
                <w:sz w:val="16"/>
                <w:szCs w:val="16"/>
              </w:rPr>
            </w:pPr>
            <w:r w:rsidRPr="00B351F7">
              <w:rPr>
                <w:sz w:val="16"/>
                <w:szCs w:val="16"/>
              </w:rPr>
              <w:t>1316</w:t>
            </w:r>
            <w:r w:rsidR="00D4595D" w:rsidRPr="00B351F7">
              <w:rPr>
                <w:sz w:val="16"/>
                <w:szCs w:val="16"/>
              </w:rPr>
              <w:t> 000:</w:t>
            </w:r>
          </w:p>
          <w:p w14:paraId="40B2ED72" w14:textId="59926523" w:rsidR="00D4595D" w:rsidRPr="00B351F7" w:rsidRDefault="00CD0C6A" w:rsidP="00B60CE0">
            <w:pPr>
              <w:jc w:val="center"/>
              <w:rPr>
                <w:color w:val="000000"/>
                <w:sz w:val="16"/>
                <w:szCs w:val="16"/>
              </w:rPr>
            </w:pPr>
            <w:r w:rsidRPr="00B351F7">
              <w:rPr>
                <w:color w:val="000000"/>
                <w:sz w:val="16"/>
                <w:szCs w:val="16"/>
              </w:rPr>
              <w:t>658 000</w:t>
            </w:r>
            <w:r w:rsidR="002E6681" w:rsidRPr="00B351F7">
              <w:rPr>
                <w:bCs/>
                <w:sz w:val="16"/>
                <w:szCs w:val="16"/>
              </w:rPr>
              <w:t xml:space="preserve"> </w:t>
            </w:r>
            <w:r w:rsidR="002E6681" w:rsidRPr="00B351F7">
              <w:rPr>
                <w:b/>
                <w:bCs/>
                <w:sz w:val="16"/>
                <w:szCs w:val="16"/>
              </w:rPr>
              <w:t>–</w:t>
            </w:r>
            <w:r w:rsidR="002E6681" w:rsidRPr="00AE1040">
              <w:rPr>
                <w:sz w:val="16"/>
                <w:szCs w:val="16"/>
                <w:lang w:val="de-LU"/>
              </w:rPr>
              <w:t xml:space="preserve"> </w:t>
            </w:r>
            <w:r w:rsidR="002E6681" w:rsidRPr="00B351F7">
              <w:rPr>
                <w:sz w:val="16"/>
                <w:szCs w:val="16"/>
                <w:lang w:eastAsia="lt-LT"/>
              </w:rPr>
              <w:t>ES fondų lėšos;</w:t>
            </w:r>
          </w:p>
          <w:p w14:paraId="24272A58" w14:textId="4F86F6A0" w:rsidR="00CD0C6A" w:rsidRPr="00B351F7" w:rsidRDefault="00CD0C6A" w:rsidP="00B60CE0">
            <w:pPr>
              <w:jc w:val="center"/>
              <w:rPr>
                <w:color w:val="000000"/>
                <w:sz w:val="16"/>
                <w:szCs w:val="16"/>
              </w:rPr>
            </w:pPr>
            <w:r w:rsidRPr="00B351F7">
              <w:rPr>
                <w:color w:val="000000"/>
                <w:sz w:val="16"/>
                <w:szCs w:val="16"/>
              </w:rPr>
              <w:t>658 000</w:t>
            </w:r>
            <w:r w:rsidR="00C1658E" w:rsidRPr="00B351F7">
              <w:rPr>
                <w:sz w:val="16"/>
                <w:szCs w:val="16"/>
              </w:rPr>
              <w:t xml:space="preserve"> – </w:t>
            </w:r>
            <w:r w:rsidR="00C1658E" w:rsidRPr="00B351F7">
              <w:rPr>
                <w:sz w:val="16"/>
                <w:szCs w:val="16"/>
                <w:lang w:eastAsia="lt-LT"/>
              </w:rPr>
              <w:t>ES fondų BF lėšos</w:t>
            </w:r>
          </w:p>
        </w:tc>
        <w:tc>
          <w:tcPr>
            <w:tcW w:w="414" w:type="pct"/>
            <w:vMerge w:val="restart"/>
          </w:tcPr>
          <w:p w14:paraId="0D9024C6" w14:textId="105379D8" w:rsidR="001C1CF1" w:rsidRPr="00B351F7" w:rsidRDefault="001C1CF1" w:rsidP="00B60CE0">
            <w:pPr>
              <w:jc w:val="center"/>
              <w:rPr>
                <w:color w:val="000000"/>
                <w:sz w:val="16"/>
                <w:szCs w:val="16"/>
              </w:rPr>
            </w:pPr>
            <w:r w:rsidRPr="00B351F7">
              <w:rPr>
                <w:sz w:val="16"/>
                <w:szCs w:val="16"/>
                <w:lang w:eastAsia="lt-LT"/>
              </w:rPr>
              <w:t xml:space="preserve">2021–2027 </w:t>
            </w:r>
            <w:r w:rsidR="00E4506A" w:rsidRPr="00B351F7">
              <w:rPr>
                <w:sz w:val="16"/>
                <w:szCs w:val="16"/>
              </w:rPr>
              <w:t xml:space="preserve">metų </w:t>
            </w:r>
            <w:r w:rsidR="00E4506A" w:rsidRPr="00B351F7">
              <w:rPr>
                <w:sz w:val="16"/>
                <w:szCs w:val="16"/>
                <w:lang w:eastAsia="lt-LT"/>
              </w:rPr>
              <w:t xml:space="preserve">ES fondų ir </w:t>
            </w:r>
            <w:r w:rsidR="00E4506A" w:rsidRPr="00B351F7">
              <w:rPr>
                <w:sz w:val="16"/>
                <w:szCs w:val="16"/>
              </w:rPr>
              <w:t xml:space="preserve">2021–2027 metų </w:t>
            </w:r>
            <w:r w:rsidR="00E4506A" w:rsidRPr="00B351F7">
              <w:rPr>
                <w:sz w:val="16"/>
                <w:szCs w:val="16"/>
                <w:lang w:eastAsia="lt-LT"/>
              </w:rPr>
              <w:t>ES</w:t>
            </w:r>
            <w:r w:rsidR="00E4506A" w:rsidRPr="00B351F7">
              <w:rPr>
                <w:sz w:val="16"/>
                <w:szCs w:val="16"/>
              </w:rPr>
              <w:t xml:space="preserve"> fondų </w:t>
            </w:r>
            <w:r w:rsidR="00E4506A" w:rsidRPr="00B351F7">
              <w:rPr>
                <w:sz w:val="16"/>
                <w:szCs w:val="16"/>
                <w:lang w:eastAsia="lt-LT"/>
              </w:rPr>
              <w:t xml:space="preserve">BF </w:t>
            </w:r>
            <w:r w:rsidR="00E4506A" w:rsidRPr="00B351F7">
              <w:rPr>
                <w:sz w:val="16"/>
                <w:szCs w:val="16"/>
              </w:rPr>
              <w:t>lėšos</w:t>
            </w:r>
          </w:p>
        </w:tc>
        <w:tc>
          <w:tcPr>
            <w:tcW w:w="316" w:type="pct"/>
            <w:vMerge w:val="restart"/>
          </w:tcPr>
          <w:p w14:paraId="6F24D043" w14:textId="59FD4BDE" w:rsidR="00AE364F" w:rsidRPr="00B351F7" w:rsidRDefault="00AE364F" w:rsidP="00B60CE0">
            <w:pPr>
              <w:jc w:val="center"/>
              <w:rPr>
                <w:sz w:val="16"/>
                <w:szCs w:val="16"/>
              </w:rPr>
            </w:pPr>
            <w:r w:rsidRPr="00B351F7">
              <w:rPr>
                <w:sz w:val="16"/>
                <w:szCs w:val="16"/>
              </w:rPr>
              <w:t>„Europos socialini</w:t>
            </w:r>
            <w:r w:rsidR="00B351F7" w:rsidRPr="00B351F7">
              <w:rPr>
                <w:sz w:val="16"/>
                <w:szCs w:val="16"/>
              </w:rPr>
              <w:t>s</w:t>
            </w:r>
            <w:r w:rsidRPr="00B351F7">
              <w:rPr>
                <w:sz w:val="16"/>
                <w:szCs w:val="16"/>
              </w:rPr>
              <w:t xml:space="preserve"> fondas +“</w:t>
            </w:r>
          </w:p>
          <w:p w14:paraId="6DDF793F" w14:textId="217BEAB0" w:rsidR="001C1CF1" w:rsidRPr="00B351F7" w:rsidRDefault="00B60CE0" w:rsidP="00B60CE0">
            <w:pPr>
              <w:jc w:val="center"/>
              <w:rPr>
                <w:color w:val="000000"/>
                <w:sz w:val="16"/>
                <w:szCs w:val="16"/>
              </w:rPr>
            </w:pPr>
            <w:r w:rsidRPr="00B351F7">
              <w:rPr>
                <w:sz w:val="16"/>
                <w:szCs w:val="16"/>
              </w:rPr>
              <w:t>Sostinės regionas</w:t>
            </w:r>
          </w:p>
        </w:tc>
        <w:tc>
          <w:tcPr>
            <w:tcW w:w="411" w:type="pct"/>
          </w:tcPr>
          <w:p w14:paraId="313B645E" w14:textId="6D761481" w:rsidR="001C1CF1" w:rsidRPr="00B351F7" w:rsidRDefault="0024729A" w:rsidP="00B60CE0">
            <w:pPr>
              <w:jc w:val="center"/>
              <w:rPr>
                <w:color w:val="000000"/>
                <w:sz w:val="16"/>
                <w:szCs w:val="16"/>
              </w:rPr>
            </w:pPr>
            <w:r w:rsidRPr="00B351F7">
              <w:rPr>
                <w:sz w:val="16"/>
                <w:szCs w:val="16"/>
              </w:rPr>
              <w:t>R-12-003-03-01-04-04</w:t>
            </w:r>
            <w:r w:rsidR="001C1CF1" w:rsidRPr="00B351F7">
              <w:rPr>
                <w:sz w:val="16"/>
                <w:szCs w:val="16"/>
              </w:rPr>
              <w:t xml:space="preserve"> – </w:t>
            </w:r>
            <w:r w:rsidR="001C1CF1" w:rsidRPr="00B351F7">
              <w:rPr>
                <w:sz w:val="16"/>
                <w:szCs w:val="16"/>
                <w:bdr w:val="none" w:sz="0" w:space="0" w:color="auto" w:frame="1"/>
              </w:rPr>
              <w:t>Dalyviai, pasibaigus jų dalyvavimui veiklose</w:t>
            </w:r>
            <w:r w:rsidR="00E37A98" w:rsidRPr="00B351F7">
              <w:rPr>
                <w:sz w:val="16"/>
                <w:szCs w:val="16"/>
                <w:bdr w:val="none" w:sz="0" w:space="0" w:color="auto" w:frame="1"/>
              </w:rPr>
              <w:t>,</w:t>
            </w:r>
            <w:r w:rsidR="001C1CF1" w:rsidRPr="00B351F7">
              <w:rPr>
                <w:sz w:val="16"/>
                <w:szCs w:val="16"/>
                <w:bdr w:val="none" w:sz="0" w:space="0" w:color="auto" w:frame="1"/>
              </w:rPr>
              <w:t xml:space="preserve"> įgyjantys kvalifikaciją</w:t>
            </w:r>
            <w:r w:rsidR="007F430E" w:rsidRPr="00B351F7">
              <w:rPr>
                <w:sz w:val="16"/>
                <w:szCs w:val="16"/>
                <w:bdr w:val="none" w:sz="0" w:space="0" w:color="auto" w:frame="1"/>
              </w:rPr>
              <w:t xml:space="preserve"> (</w:t>
            </w:r>
            <w:proofErr w:type="spellStart"/>
            <w:r w:rsidR="007F430E" w:rsidRPr="00B351F7">
              <w:rPr>
                <w:sz w:val="16"/>
                <w:szCs w:val="16"/>
                <w:bdr w:val="none" w:sz="0" w:space="0" w:color="auto" w:frame="1"/>
              </w:rPr>
              <w:t>asm</w:t>
            </w:r>
            <w:proofErr w:type="spellEnd"/>
            <w:r w:rsidR="007F430E" w:rsidRPr="00B351F7">
              <w:rPr>
                <w:sz w:val="16"/>
                <w:szCs w:val="16"/>
                <w:bdr w:val="none" w:sz="0" w:space="0" w:color="auto" w:frame="1"/>
              </w:rPr>
              <w:t>.)</w:t>
            </w:r>
          </w:p>
        </w:tc>
        <w:tc>
          <w:tcPr>
            <w:tcW w:w="291" w:type="pct"/>
          </w:tcPr>
          <w:p w14:paraId="7B702994" w14:textId="65FD8C2D" w:rsidR="00B351F7" w:rsidRDefault="001C1CF1" w:rsidP="00B60CE0">
            <w:pPr>
              <w:jc w:val="center"/>
              <w:rPr>
                <w:sz w:val="16"/>
                <w:szCs w:val="16"/>
              </w:rPr>
            </w:pPr>
            <w:r w:rsidRPr="00B351F7">
              <w:rPr>
                <w:sz w:val="16"/>
                <w:szCs w:val="16"/>
              </w:rPr>
              <w:t>2</w:t>
            </w:r>
            <w:r w:rsidR="00B351F7">
              <w:rPr>
                <w:sz w:val="16"/>
                <w:szCs w:val="16"/>
              </w:rPr>
              <w:t> </w:t>
            </w:r>
            <w:r w:rsidRPr="00B351F7">
              <w:rPr>
                <w:sz w:val="16"/>
                <w:szCs w:val="16"/>
              </w:rPr>
              <w:t>340</w:t>
            </w:r>
          </w:p>
          <w:p w14:paraId="4E863500" w14:textId="381D46F8" w:rsidR="001C1CF1" w:rsidRPr="00B351F7" w:rsidRDefault="007F430E" w:rsidP="00B60CE0">
            <w:pPr>
              <w:jc w:val="center"/>
              <w:rPr>
                <w:color w:val="000000"/>
                <w:sz w:val="16"/>
                <w:szCs w:val="16"/>
              </w:rPr>
            </w:pPr>
            <w:r w:rsidRPr="00B351F7">
              <w:rPr>
                <w:sz w:val="16"/>
                <w:szCs w:val="16"/>
              </w:rPr>
              <w:t>(2029 m.)</w:t>
            </w:r>
          </w:p>
        </w:tc>
        <w:tc>
          <w:tcPr>
            <w:tcW w:w="431" w:type="pct"/>
          </w:tcPr>
          <w:p w14:paraId="0DAC2C73" w14:textId="6FA625B3" w:rsidR="001C1CF1" w:rsidRPr="00B351F7" w:rsidRDefault="001C1CF1" w:rsidP="00B60CE0">
            <w:pPr>
              <w:jc w:val="center"/>
              <w:rPr>
                <w:color w:val="000000"/>
                <w:sz w:val="16"/>
                <w:szCs w:val="16"/>
              </w:rPr>
            </w:pPr>
            <w:r w:rsidRPr="00B351F7">
              <w:rPr>
                <w:sz w:val="16"/>
                <w:szCs w:val="16"/>
              </w:rPr>
              <w:t>CPVA</w:t>
            </w:r>
          </w:p>
        </w:tc>
        <w:tc>
          <w:tcPr>
            <w:tcW w:w="418" w:type="pct"/>
          </w:tcPr>
          <w:p w14:paraId="2131FD63" w14:textId="62113D24" w:rsidR="001C1CF1" w:rsidRPr="00B351F7" w:rsidRDefault="001C1CF1" w:rsidP="00B60CE0">
            <w:pPr>
              <w:jc w:val="center"/>
              <w:rPr>
                <w:color w:val="000000"/>
                <w:sz w:val="16"/>
                <w:szCs w:val="16"/>
              </w:rPr>
            </w:pPr>
            <w:r w:rsidRPr="00B351F7">
              <w:rPr>
                <w:sz w:val="16"/>
                <w:szCs w:val="16"/>
              </w:rPr>
              <w:t>–</w:t>
            </w:r>
          </w:p>
        </w:tc>
      </w:tr>
      <w:tr w:rsidR="00B351F7" w:rsidRPr="00B351F7" w14:paraId="0847BDB8" w14:textId="77777777" w:rsidTr="00B469B9">
        <w:trPr>
          <w:trHeight w:val="1500"/>
          <w:jc w:val="center"/>
        </w:trPr>
        <w:tc>
          <w:tcPr>
            <w:tcW w:w="365" w:type="pct"/>
            <w:vMerge/>
          </w:tcPr>
          <w:p w14:paraId="4D1A9353" w14:textId="77777777" w:rsidR="001C1CF1" w:rsidRPr="00AE1040" w:rsidRDefault="001C1CF1" w:rsidP="00AE1040">
            <w:pPr>
              <w:rPr>
                <w:sz w:val="16"/>
                <w:szCs w:val="16"/>
              </w:rPr>
            </w:pPr>
          </w:p>
        </w:tc>
        <w:tc>
          <w:tcPr>
            <w:tcW w:w="354" w:type="pct"/>
            <w:vMerge/>
          </w:tcPr>
          <w:p w14:paraId="0F92A874" w14:textId="77777777" w:rsidR="001C1CF1" w:rsidRPr="00AE1040" w:rsidRDefault="001C1CF1" w:rsidP="00B60CE0">
            <w:pPr>
              <w:jc w:val="center"/>
              <w:rPr>
                <w:sz w:val="16"/>
                <w:szCs w:val="16"/>
              </w:rPr>
            </w:pPr>
          </w:p>
        </w:tc>
        <w:tc>
          <w:tcPr>
            <w:tcW w:w="366" w:type="pct"/>
            <w:vMerge/>
          </w:tcPr>
          <w:p w14:paraId="085520B1" w14:textId="77777777" w:rsidR="001C1CF1" w:rsidRPr="00AE1040" w:rsidRDefault="001C1CF1" w:rsidP="00B60CE0">
            <w:pPr>
              <w:jc w:val="center"/>
              <w:rPr>
                <w:sz w:val="16"/>
                <w:szCs w:val="16"/>
              </w:rPr>
            </w:pPr>
          </w:p>
        </w:tc>
        <w:tc>
          <w:tcPr>
            <w:tcW w:w="308" w:type="pct"/>
            <w:vMerge/>
          </w:tcPr>
          <w:p w14:paraId="44D3E2C5" w14:textId="77777777" w:rsidR="001C1CF1" w:rsidRPr="00AE1040" w:rsidRDefault="001C1CF1" w:rsidP="00B60CE0">
            <w:pPr>
              <w:jc w:val="center"/>
              <w:rPr>
                <w:sz w:val="16"/>
                <w:szCs w:val="16"/>
              </w:rPr>
            </w:pPr>
          </w:p>
        </w:tc>
        <w:tc>
          <w:tcPr>
            <w:tcW w:w="496" w:type="pct"/>
            <w:vMerge/>
          </w:tcPr>
          <w:p w14:paraId="0FAF6973" w14:textId="77777777" w:rsidR="001C1CF1" w:rsidRPr="00AE1040" w:rsidRDefault="001C1CF1" w:rsidP="00B60CE0">
            <w:pPr>
              <w:jc w:val="center"/>
              <w:rPr>
                <w:sz w:val="16"/>
                <w:szCs w:val="16"/>
              </w:rPr>
            </w:pPr>
          </w:p>
        </w:tc>
        <w:tc>
          <w:tcPr>
            <w:tcW w:w="414" w:type="pct"/>
            <w:vMerge/>
          </w:tcPr>
          <w:p w14:paraId="576D1800" w14:textId="77777777" w:rsidR="001C1CF1" w:rsidRPr="00AE1040" w:rsidRDefault="001C1CF1" w:rsidP="00B60CE0">
            <w:pPr>
              <w:jc w:val="center"/>
              <w:rPr>
                <w:sz w:val="16"/>
                <w:szCs w:val="16"/>
              </w:rPr>
            </w:pPr>
          </w:p>
        </w:tc>
        <w:tc>
          <w:tcPr>
            <w:tcW w:w="414" w:type="pct"/>
            <w:vMerge/>
          </w:tcPr>
          <w:p w14:paraId="0F3E8CD2" w14:textId="77777777" w:rsidR="001C1CF1" w:rsidRPr="00AE1040" w:rsidRDefault="001C1CF1" w:rsidP="00B60CE0">
            <w:pPr>
              <w:jc w:val="center"/>
              <w:rPr>
                <w:sz w:val="16"/>
                <w:szCs w:val="16"/>
              </w:rPr>
            </w:pPr>
          </w:p>
        </w:tc>
        <w:tc>
          <w:tcPr>
            <w:tcW w:w="414" w:type="pct"/>
            <w:vMerge/>
          </w:tcPr>
          <w:p w14:paraId="6DAD1F71" w14:textId="77777777" w:rsidR="001C1CF1" w:rsidRPr="00AE1040" w:rsidRDefault="001C1CF1" w:rsidP="00B60CE0">
            <w:pPr>
              <w:jc w:val="center"/>
              <w:rPr>
                <w:sz w:val="16"/>
                <w:szCs w:val="16"/>
                <w:lang w:eastAsia="lt-LT"/>
              </w:rPr>
            </w:pPr>
          </w:p>
        </w:tc>
        <w:tc>
          <w:tcPr>
            <w:tcW w:w="316" w:type="pct"/>
            <w:vMerge/>
          </w:tcPr>
          <w:p w14:paraId="259C1303" w14:textId="75044E76" w:rsidR="001C1CF1" w:rsidRPr="00B351F7" w:rsidRDefault="001C1CF1" w:rsidP="00B60CE0">
            <w:pPr>
              <w:jc w:val="center"/>
              <w:rPr>
                <w:color w:val="000000"/>
                <w:sz w:val="16"/>
                <w:szCs w:val="16"/>
              </w:rPr>
            </w:pPr>
          </w:p>
        </w:tc>
        <w:tc>
          <w:tcPr>
            <w:tcW w:w="411" w:type="pct"/>
          </w:tcPr>
          <w:p w14:paraId="6F920F5C" w14:textId="4AF7892B" w:rsidR="001C1CF1" w:rsidRPr="00B351F7" w:rsidRDefault="000931E8" w:rsidP="00B60CE0">
            <w:pPr>
              <w:jc w:val="center"/>
              <w:rPr>
                <w:color w:val="000000"/>
                <w:sz w:val="16"/>
                <w:szCs w:val="16"/>
              </w:rPr>
            </w:pPr>
            <w:r w:rsidRPr="00B351F7">
              <w:rPr>
                <w:sz w:val="16"/>
                <w:szCs w:val="16"/>
              </w:rPr>
              <w:t>P-12-003-03-01-04-03</w:t>
            </w:r>
            <w:r w:rsidR="001C1CF1" w:rsidRPr="00B351F7">
              <w:rPr>
                <w:sz w:val="16"/>
                <w:szCs w:val="16"/>
              </w:rPr>
              <w:t xml:space="preserve"> Sukurtos ikimokyklinio ugdymo programos gairės</w:t>
            </w:r>
            <w:r w:rsidRPr="00B351F7">
              <w:rPr>
                <w:sz w:val="16"/>
                <w:szCs w:val="16"/>
              </w:rPr>
              <w:t xml:space="preserve"> (vnt.)</w:t>
            </w:r>
          </w:p>
        </w:tc>
        <w:tc>
          <w:tcPr>
            <w:tcW w:w="291" w:type="pct"/>
          </w:tcPr>
          <w:p w14:paraId="3B5CD4BE" w14:textId="77777777" w:rsidR="00B351F7" w:rsidRDefault="001C1CF1" w:rsidP="00B60CE0">
            <w:pPr>
              <w:jc w:val="center"/>
              <w:rPr>
                <w:sz w:val="16"/>
                <w:szCs w:val="16"/>
              </w:rPr>
            </w:pPr>
            <w:r w:rsidRPr="00B351F7">
              <w:rPr>
                <w:sz w:val="16"/>
                <w:szCs w:val="16"/>
              </w:rPr>
              <w:t>1</w:t>
            </w:r>
          </w:p>
          <w:p w14:paraId="5164423E" w14:textId="0B505A79" w:rsidR="001C1CF1" w:rsidRPr="00B351F7" w:rsidRDefault="005B5705" w:rsidP="00B60CE0">
            <w:pPr>
              <w:jc w:val="center"/>
              <w:rPr>
                <w:color w:val="000000"/>
                <w:sz w:val="16"/>
                <w:szCs w:val="16"/>
              </w:rPr>
            </w:pPr>
            <w:r w:rsidRPr="00B351F7">
              <w:rPr>
                <w:sz w:val="16"/>
                <w:szCs w:val="16"/>
              </w:rPr>
              <w:t xml:space="preserve">(2029 III </w:t>
            </w:r>
            <w:proofErr w:type="spellStart"/>
            <w:r w:rsidRPr="00B351F7">
              <w:rPr>
                <w:sz w:val="16"/>
                <w:szCs w:val="16"/>
              </w:rPr>
              <w:t>ketv</w:t>
            </w:r>
            <w:proofErr w:type="spellEnd"/>
            <w:r w:rsidRPr="00B351F7">
              <w:rPr>
                <w:sz w:val="16"/>
                <w:szCs w:val="16"/>
              </w:rPr>
              <w:t>.)</w:t>
            </w:r>
          </w:p>
        </w:tc>
        <w:tc>
          <w:tcPr>
            <w:tcW w:w="431" w:type="pct"/>
          </w:tcPr>
          <w:p w14:paraId="0E4E2E40" w14:textId="3C3C1962" w:rsidR="001C1CF1" w:rsidRPr="00B351F7" w:rsidRDefault="001C1CF1" w:rsidP="00B60CE0">
            <w:pPr>
              <w:jc w:val="center"/>
              <w:rPr>
                <w:color w:val="000000"/>
                <w:sz w:val="16"/>
                <w:szCs w:val="16"/>
              </w:rPr>
            </w:pPr>
            <w:r w:rsidRPr="00B351F7">
              <w:rPr>
                <w:sz w:val="16"/>
                <w:szCs w:val="16"/>
              </w:rPr>
              <w:t>CPVA</w:t>
            </w:r>
          </w:p>
        </w:tc>
        <w:tc>
          <w:tcPr>
            <w:tcW w:w="418" w:type="pct"/>
          </w:tcPr>
          <w:p w14:paraId="68510C0A" w14:textId="5F5FB1C1" w:rsidR="001C1CF1" w:rsidRPr="00B351F7" w:rsidRDefault="001C1CF1" w:rsidP="00B60CE0">
            <w:pPr>
              <w:jc w:val="center"/>
              <w:rPr>
                <w:color w:val="000000"/>
                <w:sz w:val="16"/>
                <w:szCs w:val="16"/>
              </w:rPr>
            </w:pPr>
            <w:r w:rsidRPr="00B351F7">
              <w:rPr>
                <w:sz w:val="16"/>
                <w:szCs w:val="16"/>
              </w:rPr>
              <w:t>–</w:t>
            </w:r>
          </w:p>
        </w:tc>
      </w:tr>
      <w:tr w:rsidR="00B351F7" w:rsidRPr="00B351F7" w14:paraId="1AA2FD8C" w14:textId="77777777" w:rsidTr="00B469B9">
        <w:trPr>
          <w:trHeight w:val="1500"/>
          <w:jc w:val="center"/>
        </w:trPr>
        <w:tc>
          <w:tcPr>
            <w:tcW w:w="365" w:type="pct"/>
            <w:vMerge/>
          </w:tcPr>
          <w:p w14:paraId="4345E667" w14:textId="77777777" w:rsidR="001C1CF1" w:rsidRPr="00AE1040" w:rsidRDefault="001C1CF1" w:rsidP="00AE1040">
            <w:pPr>
              <w:rPr>
                <w:sz w:val="16"/>
                <w:szCs w:val="16"/>
              </w:rPr>
            </w:pPr>
          </w:p>
        </w:tc>
        <w:tc>
          <w:tcPr>
            <w:tcW w:w="354" w:type="pct"/>
            <w:vMerge/>
          </w:tcPr>
          <w:p w14:paraId="6BA4DDD9" w14:textId="77777777" w:rsidR="001C1CF1" w:rsidRPr="00AE1040" w:rsidRDefault="001C1CF1" w:rsidP="00B60CE0">
            <w:pPr>
              <w:jc w:val="center"/>
              <w:rPr>
                <w:sz w:val="16"/>
                <w:szCs w:val="16"/>
              </w:rPr>
            </w:pPr>
          </w:p>
        </w:tc>
        <w:tc>
          <w:tcPr>
            <w:tcW w:w="366" w:type="pct"/>
            <w:vMerge/>
          </w:tcPr>
          <w:p w14:paraId="2EDFC545" w14:textId="77777777" w:rsidR="001C1CF1" w:rsidRPr="00AE1040" w:rsidRDefault="001C1CF1" w:rsidP="00B60CE0">
            <w:pPr>
              <w:jc w:val="center"/>
              <w:rPr>
                <w:sz w:val="16"/>
                <w:szCs w:val="16"/>
              </w:rPr>
            </w:pPr>
          </w:p>
        </w:tc>
        <w:tc>
          <w:tcPr>
            <w:tcW w:w="308" w:type="pct"/>
            <w:vMerge/>
          </w:tcPr>
          <w:p w14:paraId="599FB039" w14:textId="77777777" w:rsidR="001C1CF1" w:rsidRPr="00AE1040" w:rsidRDefault="001C1CF1" w:rsidP="00B60CE0">
            <w:pPr>
              <w:jc w:val="center"/>
              <w:rPr>
                <w:sz w:val="16"/>
                <w:szCs w:val="16"/>
              </w:rPr>
            </w:pPr>
          </w:p>
        </w:tc>
        <w:tc>
          <w:tcPr>
            <w:tcW w:w="496" w:type="pct"/>
            <w:vMerge/>
          </w:tcPr>
          <w:p w14:paraId="5E385179" w14:textId="77777777" w:rsidR="001C1CF1" w:rsidRPr="00AE1040" w:rsidRDefault="001C1CF1" w:rsidP="00B60CE0">
            <w:pPr>
              <w:jc w:val="center"/>
              <w:rPr>
                <w:sz w:val="16"/>
                <w:szCs w:val="16"/>
              </w:rPr>
            </w:pPr>
          </w:p>
        </w:tc>
        <w:tc>
          <w:tcPr>
            <w:tcW w:w="414" w:type="pct"/>
            <w:vMerge/>
          </w:tcPr>
          <w:p w14:paraId="319A75D6" w14:textId="77777777" w:rsidR="001C1CF1" w:rsidRPr="00AE1040" w:rsidRDefault="001C1CF1" w:rsidP="00B60CE0">
            <w:pPr>
              <w:jc w:val="center"/>
              <w:rPr>
                <w:sz w:val="16"/>
                <w:szCs w:val="16"/>
              </w:rPr>
            </w:pPr>
          </w:p>
        </w:tc>
        <w:tc>
          <w:tcPr>
            <w:tcW w:w="414" w:type="pct"/>
            <w:vMerge/>
          </w:tcPr>
          <w:p w14:paraId="0DA75548" w14:textId="77777777" w:rsidR="001C1CF1" w:rsidRPr="00AE1040" w:rsidRDefault="001C1CF1" w:rsidP="00B60CE0">
            <w:pPr>
              <w:jc w:val="center"/>
              <w:rPr>
                <w:sz w:val="16"/>
                <w:szCs w:val="16"/>
              </w:rPr>
            </w:pPr>
          </w:p>
        </w:tc>
        <w:tc>
          <w:tcPr>
            <w:tcW w:w="414" w:type="pct"/>
            <w:vMerge/>
          </w:tcPr>
          <w:p w14:paraId="677F6A05" w14:textId="77777777" w:rsidR="001C1CF1" w:rsidRPr="00AE1040" w:rsidRDefault="001C1CF1" w:rsidP="00B60CE0">
            <w:pPr>
              <w:jc w:val="center"/>
              <w:rPr>
                <w:sz w:val="16"/>
                <w:szCs w:val="16"/>
                <w:lang w:eastAsia="lt-LT"/>
              </w:rPr>
            </w:pPr>
          </w:p>
        </w:tc>
        <w:tc>
          <w:tcPr>
            <w:tcW w:w="316" w:type="pct"/>
            <w:vMerge/>
          </w:tcPr>
          <w:p w14:paraId="1E132ADE" w14:textId="2F008954" w:rsidR="001C1CF1" w:rsidRPr="00B351F7" w:rsidRDefault="001C1CF1" w:rsidP="00B60CE0">
            <w:pPr>
              <w:jc w:val="center"/>
              <w:rPr>
                <w:color w:val="000000"/>
                <w:sz w:val="16"/>
                <w:szCs w:val="16"/>
              </w:rPr>
            </w:pPr>
          </w:p>
        </w:tc>
        <w:tc>
          <w:tcPr>
            <w:tcW w:w="411" w:type="pct"/>
          </w:tcPr>
          <w:p w14:paraId="60605373" w14:textId="155602E7" w:rsidR="001C1CF1" w:rsidRPr="00B351F7" w:rsidRDefault="0075037B" w:rsidP="00B60CE0">
            <w:pPr>
              <w:jc w:val="center"/>
              <w:rPr>
                <w:color w:val="000000"/>
                <w:sz w:val="16"/>
                <w:szCs w:val="16"/>
              </w:rPr>
            </w:pPr>
            <w:r w:rsidRPr="00B351F7">
              <w:rPr>
                <w:sz w:val="16"/>
                <w:szCs w:val="16"/>
              </w:rPr>
              <w:t>P-12-003-03-01-04-04</w:t>
            </w:r>
            <w:r w:rsidR="001C1CF1" w:rsidRPr="00B351F7">
              <w:rPr>
                <w:color w:val="000000"/>
                <w:sz w:val="16"/>
                <w:szCs w:val="16"/>
              </w:rPr>
              <w:t xml:space="preserve"> </w:t>
            </w:r>
            <w:r w:rsidR="001C1CF1" w:rsidRPr="00B351F7">
              <w:rPr>
                <w:sz w:val="16"/>
                <w:szCs w:val="16"/>
              </w:rPr>
              <w:t>Sukurtas įrankis ankstyvajam vaiko poreikių įvertinimui ir nuoseklaus ir konstruktyvaus grįžtamojo ryšio apie vaiko ugdymą(</w:t>
            </w:r>
            <w:proofErr w:type="spellStart"/>
            <w:r w:rsidR="001C1CF1" w:rsidRPr="00B351F7">
              <w:rPr>
                <w:sz w:val="16"/>
                <w:szCs w:val="16"/>
              </w:rPr>
              <w:t>si</w:t>
            </w:r>
            <w:proofErr w:type="spellEnd"/>
            <w:r w:rsidR="001C1CF1" w:rsidRPr="00B351F7">
              <w:rPr>
                <w:sz w:val="16"/>
                <w:szCs w:val="16"/>
              </w:rPr>
              <w:t>) ir individualią pažangą tėvams (globėjams) suteikimui, užtikrinant būtiną švietimo ir ugdymo(</w:t>
            </w:r>
            <w:proofErr w:type="spellStart"/>
            <w:r w:rsidR="001C1CF1" w:rsidRPr="00B351F7">
              <w:rPr>
                <w:sz w:val="16"/>
                <w:szCs w:val="16"/>
              </w:rPr>
              <w:t>si</w:t>
            </w:r>
            <w:proofErr w:type="spellEnd"/>
            <w:r w:rsidR="001C1CF1" w:rsidRPr="00B351F7">
              <w:rPr>
                <w:sz w:val="16"/>
                <w:szCs w:val="16"/>
              </w:rPr>
              <w:t>) pagalbą</w:t>
            </w:r>
            <w:r w:rsidRPr="00B351F7">
              <w:rPr>
                <w:sz w:val="16"/>
                <w:szCs w:val="16"/>
              </w:rPr>
              <w:t xml:space="preserve"> (vnt.)</w:t>
            </w:r>
          </w:p>
        </w:tc>
        <w:tc>
          <w:tcPr>
            <w:tcW w:w="291" w:type="pct"/>
          </w:tcPr>
          <w:p w14:paraId="7BE5018B" w14:textId="77777777" w:rsidR="00B351F7" w:rsidRDefault="001C1CF1" w:rsidP="00B60CE0">
            <w:pPr>
              <w:jc w:val="center"/>
              <w:rPr>
                <w:sz w:val="16"/>
                <w:szCs w:val="16"/>
              </w:rPr>
            </w:pPr>
            <w:r w:rsidRPr="00B351F7">
              <w:rPr>
                <w:sz w:val="16"/>
                <w:szCs w:val="16"/>
              </w:rPr>
              <w:t>1</w:t>
            </w:r>
          </w:p>
          <w:p w14:paraId="6A6E4395" w14:textId="09FE49CC" w:rsidR="001C1CF1" w:rsidRPr="00B351F7" w:rsidRDefault="0075037B" w:rsidP="00B60CE0">
            <w:pPr>
              <w:jc w:val="center"/>
              <w:rPr>
                <w:color w:val="000000"/>
                <w:sz w:val="16"/>
                <w:szCs w:val="16"/>
              </w:rPr>
            </w:pPr>
            <w:r w:rsidRPr="00B351F7">
              <w:rPr>
                <w:sz w:val="16"/>
                <w:szCs w:val="16"/>
              </w:rPr>
              <w:t>(2024 m.)</w:t>
            </w:r>
          </w:p>
        </w:tc>
        <w:tc>
          <w:tcPr>
            <w:tcW w:w="431" w:type="pct"/>
          </w:tcPr>
          <w:p w14:paraId="23239F0C" w14:textId="33A91F3D" w:rsidR="001C1CF1" w:rsidRPr="00B351F7" w:rsidRDefault="001C1CF1" w:rsidP="00B60CE0">
            <w:pPr>
              <w:jc w:val="center"/>
              <w:rPr>
                <w:color w:val="000000"/>
                <w:sz w:val="16"/>
                <w:szCs w:val="16"/>
              </w:rPr>
            </w:pPr>
            <w:r w:rsidRPr="00B351F7">
              <w:rPr>
                <w:sz w:val="16"/>
                <w:szCs w:val="16"/>
              </w:rPr>
              <w:t>CPVA</w:t>
            </w:r>
          </w:p>
        </w:tc>
        <w:tc>
          <w:tcPr>
            <w:tcW w:w="418" w:type="pct"/>
          </w:tcPr>
          <w:p w14:paraId="289942C3" w14:textId="7600683D" w:rsidR="001C1CF1" w:rsidRPr="00B351F7" w:rsidRDefault="001C1CF1" w:rsidP="00B60CE0">
            <w:pPr>
              <w:jc w:val="center"/>
              <w:rPr>
                <w:color w:val="000000"/>
                <w:sz w:val="16"/>
                <w:szCs w:val="16"/>
              </w:rPr>
            </w:pPr>
            <w:r w:rsidRPr="00B351F7">
              <w:rPr>
                <w:sz w:val="16"/>
                <w:szCs w:val="16"/>
              </w:rPr>
              <w:t>–</w:t>
            </w:r>
          </w:p>
        </w:tc>
      </w:tr>
      <w:tr w:rsidR="00B351F7" w:rsidRPr="00B351F7" w14:paraId="40C1C2F0" w14:textId="77777777" w:rsidTr="00B469B9">
        <w:trPr>
          <w:trHeight w:val="1500"/>
          <w:jc w:val="center"/>
        </w:trPr>
        <w:tc>
          <w:tcPr>
            <w:tcW w:w="365" w:type="pct"/>
            <w:vMerge/>
          </w:tcPr>
          <w:p w14:paraId="79E59B01" w14:textId="77777777" w:rsidR="001C1CF1" w:rsidRPr="00AE1040" w:rsidRDefault="001C1CF1" w:rsidP="00AE1040">
            <w:pPr>
              <w:rPr>
                <w:sz w:val="16"/>
                <w:szCs w:val="16"/>
              </w:rPr>
            </w:pPr>
          </w:p>
        </w:tc>
        <w:tc>
          <w:tcPr>
            <w:tcW w:w="354" w:type="pct"/>
            <w:vMerge/>
          </w:tcPr>
          <w:p w14:paraId="78786993" w14:textId="77777777" w:rsidR="001C1CF1" w:rsidRPr="00AE1040" w:rsidRDefault="001C1CF1" w:rsidP="00B60CE0">
            <w:pPr>
              <w:jc w:val="center"/>
              <w:rPr>
                <w:sz w:val="16"/>
                <w:szCs w:val="16"/>
              </w:rPr>
            </w:pPr>
          </w:p>
        </w:tc>
        <w:tc>
          <w:tcPr>
            <w:tcW w:w="366" w:type="pct"/>
            <w:vMerge/>
          </w:tcPr>
          <w:p w14:paraId="3E77221D" w14:textId="77777777" w:rsidR="001C1CF1" w:rsidRPr="00AE1040" w:rsidRDefault="001C1CF1" w:rsidP="00B60CE0">
            <w:pPr>
              <w:jc w:val="center"/>
              <w:rPr>
                <w:sz w:val="16"/>
                <w:szCs w:val="16"/>
              </w:rPr>
            </w:pPr>
          </w:p>
        </w:tc>
        <w:tc>
          <w:tcPr>
            <w:tcW w:w="308" w:type="pct"/>
            <w:vMerge/>
          </w:tcPr>
          <w:p w14:paraId="7B649A28" w14:textId="77777777" w:rsidR="001C1CF1" w:rsidRPr="00AE1040" w:rsidRDefault="001C1CF1" w:rsidP="00B60CE0">
            <w:pPr>
              <w:jc w:val="center"/>
              <w:rPr>
                <w:sz w:val="16"/>
                <w:szCs w:val="16"/>
              </w:rPr>
            </w:pPr>
          </w:p>
        </w:tc>
        <w:tc>
          <w:tcPr>
            <w:tcW w:w="496" w:type="pct"/>
            <w:vMerge/>
          </w:tcPr>
          <w:p w14:paraId="5D7AF8C0" w14:textId="77777777" w:rsidR="001C1CF1" w:rsidRPr="00AE1040" w:rsidRDefault="001C1CF1" w:rsidP="00B60CE0">
            <w:pPr>
              <w:jc w:val="center"/>
              <w:rPr>
                <w:sz w:val="16"/>
                <w:szCs w:val="16"/>
              </w:rPr>
            </w:pPr>
          </w:p>
        </w:tc>
        <w:tc>
          <w:tcPr>
            <w:tcW w:w="414" w:type="pct"/>
            <w:vMerge/>
          </w:tcPr>
          <w:p w14:paraId="51A5C048" w14:textId="77777777" w:rsidR="001C1CF1" w:rsidRPr="00AE1040" w:rsidRDefault="001C1CF1" w:rsidP="00B60CE0">
            <w:pPr>
              <w:jc w:val="center"/>
              <w:rPr>
                <w:sz w:val="16"/>
                <w:szCs w:val="16"/>
              </w:rPr>
            </w:pPr>
          </w:p>
        </w:tc>
        <w:tc>
          <w:tcPr>
            <w:tcW w:w="414" w:type="pct"/>
            <w:vMerge/>
          </w:tcPr>
          <w:p w14:paraId="5ECE5E86" w14:textId="77777777" w:rsidR="001C1CF1" w:rsidRPr="00AE1040" w:rsidRDefault="001C1CF1" w:rsidP="00B60CE0">
            <w:pPr>
              <w:jc w:val="center"/>
              <w:rPr>
                <w:sz w:val="16"/>
                <w:szCs w:val="16"/>
              </w:rPr>
            </w:pPr>
          </w:p>
        </w:tc>
        <w:tc>
          <w:tcPr>
            <w:tcW w:w="414" w:type="pct"/>
            <w:vMerge/>
          </w:tcPr>
          <w:p w14:paraId="2E0D28C0" w14:textId="77777777" w:rsidR="001C1CF1" w:rsidRPr="00AE1040" w:rsidRDefault="001C1CF1" w:rsidP="00B60CE0">
            <w:pPr>
              <w:jc w:val="center"/>
              <w:rPr>
                <w:sz w:val="16"/>
                <w:szCs w:val="16"/>
                <w:lang w:eastAsia="lt-LT"/>
              </w:rPr>
            </w:pPr>
          </w:p>
        </w:tc>
        <w:tc>
          <w:tcPr>
            <w:tcW w:w="316" w:type="pct"/>
            <w:vMerge/>
          </w:tcPr>
          <w:p w14:paraId="49E12112" w14:textId="0DAC743A" w:rsidR="001C1CF1" w:rsidRPr="00B351F7" w:rsidRDefault="001C1CF1" w:rsidP="00B60CE0">
            <w:pPr>
              <w:jc w:val="center"/>
              <w:rPr>
                <w:color w:val="000000"/>
                <w:sz w:val="16"/>
                <w:szCs w:val="16"/>
              </w:rPr>
            </w:pPr>
          </w:p>
        </w:tc>
        <w:tc>
          <w:tcPr>
            <w:tcW w:w="411" w:type="pct"/>
          </w:tcPr>
          <w:p w14:paraId="5CBE88C7" w14:textId="3ECFB950" w:rsidR="001C1CF1" w:rsidRPr="00B351F7" w:rsidRDefault="00B378CD" w:rsidP="00B60CE0">
            <w:pPr>
              <w:jc w:val="center"/>
              <w:rPr>
                <w:color w:val="000000"/>
                <w:sz w:val="16"/>
                <w:szCs w:val="16"/>
              </w:rPr>
            </w:pPr>
            <w:r w:rsidRPr="00B351F7">
              <w:rPr>
                <w:sz w:val="16"/>
                <w:szCs w:val="16"/>
              </w:rPr>
              <w:t>P-12-003-03-01-04-02</w:t>
            </w:r>
            <w:r w:rsidR="001C1CF1" w:rsidRPr="00B351F7">
              <w:rPr>
                <w:sz w:val="16"/>
                <w:szCs w:val="16"/>
              </w:rPr>
              <w:t xml:space="preserve"> Asmenys, turintys tretinį (ISCED 5–8 kodai) išsilavinimą</w:t>
            </w:r>
            <w:r w:rsidRPr="00B351F7">
              <w:rPr>
                <w:sz w:val="16"/>
                <w:szCs w:val="16"/>
              </w:rPr>
              <w:t xml:space="preserve"> (</w:t>
            </w:r>
            <w:proofErr w:type="spellStart"/>
            <w:r w:rsidRPr="00B351F7">
              <w:rPr>
                <w:sz w:val="16"/>
                <w:szCs w:val="16"/>
              </w:rPr>
              <w:t>asm</w:t>
            </w:r>
            <w:proofErr w:type="spellEnd"/>
            <w:r w:rsidRPr="00B351F7">
              <w:rPr>
                <w:sz w:val="16"/>
                <w:szCs w:val="16"/>
              </w:rPr>
              <w:t>.)</w:t>
            </w:r>
          </w:p>
        </w:tc>
        <w:tc>
          <w:tcPr>
            <w:tcW w:w="291" w:type="pct"/>
          </w:tcPr>
          <w:p w14:paraId="49524DA9" w14:textId="42050934" w:rsidR="00B351F7" w:rsidRDefault="001C1CF1" w:rsidP="00B60CE0">
            <w:pPr>
              <w:jc w:val="center"/>
              <w:rPr>
                <w:sz w:val="16"/>
                <w:szCs w:val="16"/>
              </w:rPr>
            </w:pPr>
            <w:r w:rsidRPr="00B351F7">
              <w:rPr>
                <w:sz w:val="16"/>
                <w:szCs w:val="16"/>
              </w:rPr>
              <w:t>2</w:t>
            </w:r>
            <w:r w:rsidR="00B351F7">
              <w:rPr>
                <w:sz w:val="16"/>
                <w:szCs w:val="16"/>
              </w:rPr>
              <w:t> </w:t>
            </w:r>
            <w:r w:rsidRPr="00B351F7">
              <w:rPr>
                <w:sz w:val="16"/>
                <w:szCs w:val="16"/>
              </w:rPr>
              <w:t>740</w:t>
            </w:r>
          </w:p>
          <w:p w14:paraId="149220F3" w14:textId="2668365B" w:rsidR="001C1CF1" w:rsidRPr="00B351F7" w:rsidRDefault="00B378CD" w:rsidP="00B60CE0">
            <w:pPr>
              <w:jc w:val="center"/>
              <w:rPr>
                <w:color w:val="000000"/>
                <w:sz w:val="16"/>
                <w:szCs w:val="16"/>
              </w:rPr>
            </w:pPr>
            <w:r w:rsidRPr="00B351F7">
              <w:rPr>
                <w:sz w:val="16"/>
                <w:szCs w:val="16"/>
              </w:rPr>
              <w:t>(2029 m.)</w:t>
            </w:r>
          </w:p>
        </w:tc>
        <w:tc>
          <w:tcPr>
            <w:tcW w:w="431" w:type="pct"/>
          </w:tcPr>
          <w:p w14:paraId="4506B7E9" w14:textId="2A849AA1" w:rsidR="001C1CF1" w:rsidRPr="00B351F7" w:rsidRDefault="001C1CF1" w:rsidP="00B60CE0">
            <w:pPr>
              <w:jc w:val="center"/>
              <w:rPr>
                <w:color w:val="000000"/>
                <w:sz w:val="16"/>
                <w:szCs w:val="16"/>
              </w:rPr>
            </w:pPr>
            <w:r w:rsidRPr="00B351F7">
              <w:rPr>
                <w:sz w:val="16"/>
                <w:szCs w:val="16"/>
              </w:rPr>
              <w:t>CPVA</w:t>
            </w:r>
          </w:p>
        </w:tc>
        <w:tc>
          <w:tcPr>
            <w:tcW w:w="418" w:type="pct"/>
          </w:tcPr>
          <w:p w14:paraId="2DCA30E0" w14:textId="531EAE2B" w:rsidR="001C1CF1" w:rsidRPr="00B351F7" w:rsidRDefault="001C1CF1" w:rsidP="00B60CE0">
            <w:pPr>
              <w:jc w:val="center"/>
              <w:rPr>
                <w:color w:val="000000"/>
                <w:sz w:val="16"/>
                <w:szCs w:val="16"/>
              </w:rPr>
            </w:pPr>
            <w:r w:rsidRPr="00B351F7">
              <w:rPr>
                <w:sz w:val="16"/>
                <w:szCs w:val="16"/>
              </w:rPr>
              <w:t>–</w:t>
            </w:r>
          </w:p>
        </w:tc>
      </w:tr>
      <w:tr w:rsidR="00B351F7" w:rsidRPr="00B351F7" w14:paraId="3FD8E45C" w14:textId="77777777" w:rsidTr="00B469B9">
        <w:trPr>
          <w:trHeight w:val="3845"/>
          <w:jc w:val="center"/>
        </w:trPr>
        <w:tc>
          <w:tcPr>
            <w:tcW w:w="365" w:type="pct"/>
            <w:vMerge w:val="restart"/>
          </w:tcPr>
          <w:p w14:paraId="49C45973" w14:textId="137F482A" w:rsidR="00DD5B5F" w:rsidRPr="00B351F7" w:rsidRDefault="00DD5B5F" w:rsidP="00B351F7">
            <w:pPr>
              <w:rPr>
                <w:color w:val="000000"/>
                <w:sz w:val="16"/>
                <w:szCs w:val="16"/>
              </w:rPr>
            </w:pPr>
            <w:r w:rsidRPr="00B351F7">
              <w:rPr>
                <w:sz w:val="16"/>
                <w:szCs w:val="16"/>
              </w:rPr>
              <w:lastRenderedPageBreak/>
              <w:t>2.2. Atnaujinti ikimokyklinio ugdymo turinį, atsižvelgiant į naujausias mokslines žinias ir tyrimus, ypatingą dėmesį skiriant bendrųjų kompetencijų ugdymui, taikant amžiaus tarpsnį atitinkančius metodus, ir knygų skaitymo kultūrai formuoti bei tobulinti mokytojų kvalifikaciją ugdymo turinio įgyvendinimo bei vaikų vertinimo klausimais Vidurio ir vakarų Lietuvos regione. (IP metodologinio dokumento 4.2.3 veikla)</w:t>
            </w:r>
          </w:p>
        </w:tc>
        <w:tc>
          <w:tcPr>
            <w:tcW w:w="354" w:type="pct"/>
            <w:vMerge w:val="restart"/>
          </w:tcPr>
          <w:p w14:paraId="0CA86CF1" w14:textId="0E5B0564" w:rsidR="00DD5B5F" w:rsidRPr="00B351F7" w:rsidRDefault="00DD5B5F" w:rsidP="00B60CE0">
            <w:pPr>
              <w:jc w:val="center"/>
              <w:rPr>
                <w:color w:val="000000"/>
                <w:sz w:val="16"/>
                <w:szCs w:val="16"/>
              </w:rPr>
            </w:pPr>
            <w:r w:rsidRPr="00B351F7">
              <w:rPr>
                <w:sz w:val="16"/>
                <w:szCs w:val="16"/>
              </w:rPr>
              <w:t>I</w:t>
            </w:r>
          </w:p>
        </w:tc>
        <w:tc>
          <w:tcPr>
            <w:tcW w:w="366" w:type="pct"/>
            <w:vMerge w:val="restart"/>
          </w:tcPr>
          <w:p w14:paraId="34681D10" w14:textId="54EA8D64" w:rsidR="00DD5B5F" w:rsidRPr="00B351F7" w:rsidRDefault="00DD5B5F" w:rsidP="00B60CE0">
            <w:pPr>
              <w:jc w:val="center"/>
              <w:rPr>
                <w:color w:val="000000"/>
                <w:sz w:val="16"/>
                <w:szCs w:val="16"/>
              </w:rPr>
            </w:pPr>
            <w:r w:rsidRPr="00B351F7">
              <w:rPr>
                <w:sz w:val="16"/>
                <w:szCs w:val="16"/>
              </w:rPr>
              <w:t>NŠA</w:t>
            </w:r>
          </w:p>
        </w:tc>
        <w:tc>
          <w:tcPr>
            <w:tcW w:w="308" w:type="pct"/>
            <w:vMerge w:val="restart"/>
          </w:tcPr>
          <w:p w14:paraId="192FBB8B" w14:textId="453F1AC8" w:rsidR="00DD5B5F" w:rsidRPr="00B351F7" w:rsidRDefault="00DD5B5F" w:rsidP="00B60CE0">
            <w:pPr>
              <w:jc w:val="center"/>
              <w:rPr>
                <w:color w:val="000000"/>
                <w:sz w:val="16"/>
                <w:szCs w:val="16"/>
              </w:rPr>
            </w:pPr>
            <w:r w:rsidRPr="00B351F7">
              <w:rPr>
                <w:sz w:val="16"/>
                <w:szCs w:val="16"/>
              </w:rPr>
              <w:t>P</w:t>
            </w:r>
          </w:p>
        </w:tc>
        <w:tc>
          <w:tcPr>
            <w:tcW w:w="496" w:type="pct"/>
            <w:vMerge w:val="restart"/>
          </w:tcPr>
          <w:p w14:paraId="573A76F9" w14:textId="179C6858" w:rsidR="00DD5B5F" w:rsidRPr="00B351F7" w:rsidRDefault="003A70C4" w:rsidP="00B60CE0">
            <w:pPr>
              <w:jc w:val="center"/>
              <w:rPr>
                <w:color w:val="000000"/>
                <w:sz w:val="16"/>
                <w:szCs w:val="16"/>
              </w:rPr>
            </w:pPr>
            <w:r w:rsidRPr="003A70C4">
              <w:rPr>
                <w:sz w:val="16"/>
                <w:szCs w:val="16"/>
              </w:rPr>
              <w:t>DV, IN, LG</w:t>
            </w:r>
          </w:p>
        </w:tc>
        <w:tc>
          <w:tcPr>
            <w:tcW w:w="414" w:type="pct"/>
            <w:vMerge w:val="restart"/>
          </w:tcPr>
          <w:p w14:paraId="78F30020" w14:textId="2F4151B1" w:rsidR="00DD5B5F" w:rsidRPr="00B351F7" w:rsidRDefault="00DD5B5F" w:rsidP="00B60CE0">
            <w:pPr>
              <w:jc w:val="center"/>
              <w:rPr>
                <w:color w:val="000000"/>
                <w:sz w:val="16"/>
                <w:szCs w:val="16"/>
              </w:rPr>
            </w:pPr>
            <w:r w:rsidRPr="00B351F7">
              <w:rPr>
                <w:sz w:val="16"/>
                <w:szCs w:val="16"/>
              </w:rPr>
              <w:t>D</w:t>
            </w:r>
          </w:p>
        </w:tc>
        <w:tc>
          <w:tcPr>
            <w:tcW w:w="414" w:type="pct"/>
            <w:vMerge w:val="restart"/>
          </w:tcPr>
          <w:p w14:paraId="57698C9F" w14:textId="14243594" w:rsidR="00DD5B5F" w:rsidRPr="00B351F7" w:rsidRDefault="00DD5B5F" w:rsidP="00B60CE0">
            <w:pPr>
              <w:jc w:val="center"/>
              <w:rPr>
                <w:sz w:val="16"/>
                <w:szCs w:val="16"/>
              </w:rPr>
            </w:pPr>
            <w:r w:rsidRPr="00B351F7">
              <w:rPr>
                <w:sz w:val="16"/>
                <w:szCs w:val="16"/>
              </w:rPr>
              <w:t>3</w:t>
            </w:r>
            <w:r w:rsidR="00CD0C6A" w:rsidRPr="00B351F7">
              <w:rPr>
                <w:sz w:val="16"/>
                <w:szCs w:val="16"/>
              </w:rPr>
              <w:t> </w:t>
            </w:r>
            <w:r w:rsidRPr="00B351F7">
              <w:rPr>
                <w:sz w:val="16"/>
                <w:szCs w:val="16"/>
              </w:rPr>
              <w:t>384</w:t>
            </w:r>
            <w:r w:rsidR="00CD0C6A" w:rsidRPr="00B351F7">
              <w:rPr>
                <w:sz w:val="16"/>
                <w:szCs w:val="16"/>
              </w:rPr>
              <w:t> 000:</w:t>
            </w:r>
          </w:p>
          <w:p w14:paraId="575DFD70" w14:textId="367C3666" w:rsidR="00CD0C6A" w:rsidRPr="00B351F7" w:rsidRDefault="00CD0C6A" w:rsidP="00B60CE0">
            <w:pPr>
              <w:jc w:val="center"/>
              <w:rPr>
                <w:sz w:val="16"/>
                <w:szCs w:val="16"/>
              </w:rPr>
            </w:pPr>
            <w:r w:rsidRPr="00B351F7">
              <w:rPr>
                <w:sz w:val="16"/>
                <w:szCs w:val="16"/>
              </w:rPr>
              <w:t>2 876 400</w:t>
            </w:r>
            <w:r w:rsidR="002E6681" w:rsidRPr="00B351F7">
              <w:rPr>
                <w:bCs/>
                <w:sz w:val="16"/>
                <w:szCs w:val="16"/>
              </w:rPr>
              <w:t xml:space="preserve"> </w:t>
            </w:r>
            <w:r w:rsidR="002E6681" w:rsidRPr="00B351F7">
              <w:rPr>
                <w:b/>
                <w:bCs/>
                <w:sz w:val="16"/>
                <w:szCs w:val="16"/>
              </w:rPr>
              <w:t>–</w:t>
            </w:r>
            <w:r w:rsidR="002E6681" w:rsidRPr="00AE1040">
              <w:rPr>
                <w:sz w:val="16"/>
                <w:szCs w:val="16"/>
                <w:lang w:val="de-LU"/>
              </w:rPr>
              <w:t xml:space="preserve"> </w:t>
            </w:r>
            <w:r w:rsidR="002E6681" w:rsidRPr="00B351F7">
              <w:rPr>
                <w:sz w:val="16"/>
                <w:szCs w:val="16"/>
                <w:lang w:eastAsia="lt-LT"/>
              </w:rPr>
              <w:t>ES fondų lėšos;</w:t>
            </w:r>
          </w:p>
          <w:p w14:paraId="1D58CB61" w14:textId="04593A10" w:rsidR="00CD0C6A" w:rsidRPr="00B351F7" w:rsidRDefault="00CD0C6A" w:rsidP="00B60CE0">
            <w:pPr>
              <w:jc w:val="center"/>
              <w:rPr>
                <w:color w:val="000000"/>
                <w:sz w:val="16"/>
                <w:szCs w:val="16"/>
              </w:rPr>
            </w:pPr>
            <w:r w:rsidRPr="00B351F7">
              <w:rPr>
                <w:sz w:val="16"/>
                <w:szCs w:val="16"/>
              </w:rPr>
              <w:t>507 600</w:t>
            </w:r>
            <w:r w:rsidR="00C1658E" w:rsidRPr="00B351F7">
              <w:rPr>
                <w:sz w:val="16"/>
                <w:szCs w:val="16"/>
              </w:rPr>
              <w:t xml:space="preserve"> – </w:t>
            </w:r>
            <w:r w:rsidR="00C1658E" w:rsidRPr="00B351F7">
              <w:rPr>
                <w:sz w:val="16"/>
                <w:szCs w:val="16"/>
                <w:lang w:eastAsia="lt-LT"/>
              </w:rPr>
              <w:t>ES fondų BF lėšos</w:t>
            </w:r>
          </w:p>
        </w:tc>
        <w:tc>
          <w:tcPr>
            <w:tcW w:w="414" w:type="pct"/>
            <w:vMerge w:val="restart"/>
          </w:tcPr>
          <w:p w14:paraId="727F1689" w14:textId="563EF33F" w:rsidR="00DD5B5F" w:rsidRPr="00B351F7" w:rsidRDefault="00DD5B5F" w:rsidP="00B60CE0">
            <w:pPr>
              <w:jc w:val="center"/>
              <w:rPr>
                <w:color w:val="000000"/>
                <w:sz w:val="16"/>
                <w:szCs w:val="16"/>
              </w:rPr>
            </w:pPr>
            <w:r w:rsidRPr="00B351F7">
              <w:rPr>
                <w:sz w:val="16"/>
                <w:szCs w:val="16"/>
                <w:lang w:eastAsia="lt-LT"/>
              </w:rPr>
              <w:t xml:space="preserve">2021–2027 </w:t>
            </w:r>
            <w:r w:rsidR="00E4506A" w:rsidRPr="00B351F7">
              <w:rPr>
                <w:sz w:val="16"/>
                <w:szCs w:val="16"/>
              </w:rPr>
              <w:t xml:space="preserve">metų </w:t>
            </w:r>
            <w:r w:rsidR="00E4506A" w:rsidRPr="00B351F7">
              <w:rPr>
                <w:sz w:val="16"/>
                <w:szCs w:val="16"/>
                <w:lang w:eastAsia="lt-LT"/>
              </w:rPr>
              <w:t xml:space="preserve">ES fondų ir </w:t>
            </w:r>
            <w:r w:rsidR="00E4506A" w:rsidRPr="00B351F7">
              <w:rPr>
                <w:sz w:val="16"/>
                <w:szCs w:val="16"/>
              </w:rPr>
              <w:t xml:space="preserve">2021–2027 metų </w:t>
            </w:r>
            <w:r w:rsidR="00E4506A" w:rsidRPr="00B351F7">
              <w:rPr>
                <w:sz w:val="16"/>
                <w:szCs w:val="16"/>
                <w:lang w:eastAsia="lt-LT"/>
              </w:rPr>
              <w:t>ES</w:t>
            </w:r>
            <w:r w:rsidR="00E4506A" w:rsidRPr="00B351F7">
              <w:rPr>
                <w:sz w:val="16"/>
                <w:szCs w:val="16"/>
              </w:rPr>
              <w:t xml:space="preserve"> fondų </w:t>
            </w:r>
            <w:r w:rsidR="00E4506A" w:rsidRPr="00B351F7">
              <w:rPr>
                <w:sz w:val="16"/>
                <w:szCs w:val="16"/>
                <w:lang w:eastAsia="lt-LT"/>
              </w:rPr>
              <w:t xml:space="preserve">BF </w:t>
            </w:r>
            <w:r w:rsidR="00E4506A" w:rsidRPr="00B351F7">
              <w:rPr>
                <w:sz w:val="16"/>
                <w:szCs w:val="16"/>
              </w:rPr>
              <w:t>lėšos</w:t>
            </w:r>
          </w:p>
        </w:tc>
        <w:tc>
          <w:tcPr>
            <w:tcW w:w="316" w:type="pct"/>
            <w:vMerge w:val="restart"/>
          </w:tcPr>
          <w:p w14:paraId="5EFD0BEB" w14:textId="5B00CB79" w:rsidR="00AE364F" w:rsidRPr="00B351F7" w:rsidRDefault="00AE364F" w:rsidP="00B60CE0">
            <w:pPr>
              <w:jc w:val="center"/>
              <w:rPr>
                <w:sz w:val="16"/>
                <w:szCs w:val="16"/>
              </w:rPr>
            </w:pPr>
            <w:r w:rsidRPr="00B351F7">
              <w:rPr>
                <w:sz w:val="16"/>
                <w:szCs w:val="16"/>
              </w:rPr>
              <w:t>„Europos socialini</w:t>
            </w:r>
            <w:r w:rsidR="00B351F7" w:rsidRPr="00B351F7">
              <w:rPr>
                <w:sz w:val="16"/>
                <w:szCs w:val="16"/>
              </w:rPr>
              <w:t xml:space="preserve">s </w:t>
            </w:r>
            <w:r w:rsidRPr="00B351F7">
              <w:rPr>
                <w:sz w:val="16"/>
                <w:szCs w:val="16"/>
              </w:rPr>
              <w:t>fondas +“</w:t>
            </w:r>
          </w:p>
          <w:p w14:paraId="10907EDB" w14:textId="7AA3E775" w:rsidR="00DD5B5F" w:rsidRPr="00B351F7" w:rsidRDefault="00DD5B5F" w:rsidP="00B60CE0">
            <w:pPr>
              <w:jc w:val="center"/>
              <w:rPr>
                <w:color w:val="000000"/>
                <w:sz w:val="16"/>
                <w:szCs w:val="16"/>
              </w:rPr>
            </w:pPr>
            <w:r w:rsidRPr="00B351F7">
              <w:rPr>
                <w:bCs/>
                <w:sz w:val="16"/>
                <w:szCs w:val="16"/>
              </w:rPr>
              <w:t>VVL</w:t>
            </w:r>
            <w:r w:rsidR="00B60CE0" w:rsidRPr="00B351F7">
              <w:rPr>
                <w:bCs/>
                <w:sz w:val="16"/>
                <w:szCs w:val="16"/>
              </w:rPr>
              <w:t xml:space="preserve"> </w:t>
            </w:r>
            <w:r w:rsidR="00B60CE0" w:rsidRPr="00B351F7">
              <w:rPr>
                <w:color w:val="000000"/>
                <w:sz w:val="16"/>
                <w:szCs w:val="16"/>
              </w:rPr>
              <w:t>regionas</w:t>
            </w:r>
          </w:p>
        </w:tc>
        <w:tc>
          <w:tcPr>
            <w:tcW w:w="411" w:type="pct"/>
          </w:tcPr>
          <w:p w14:paraId="125F5F6B" w14:textId="48068C2E" w:rsidR="00DD5B5F" w:rsidRPr="00B351F7" w:rsidRDefault="0024729A" w:rsidP="00B60CE0">
            <w:pPr>
              <w:jc w:val="center"/>
              <w:rPr>
                <w:color w:val="000000"/>
                <w:sz w:val="16"/>
                <w:szCs w:val="16"/>
              </w:rPr>
            </w:pPr>
            <w:r w:rsidRPr="00B351F7">
              <w:rPr>
                <w:sz w:val="16"/>
                <w:szCs w:val="16"/>
              </w:rPr>
              <w:t>R-12-003-03-01-04-04</w:t>
            </w:r>
            <w:r w:rsidR="00DD5B5F" w:rsidRPr="00B351F7">
              <w:rPr>
                <w:sz w:val="16"/>
                <w:szCs w:val="16"/>
              </w:rPr>
              <w:t xml:space="preserve"> – </w:t>
            </w:r>
            <w:r w:rsidR="00DD5B5F" w:rsidRPr="00B351F7">
              <w:rPr>
                <w:sz w:val="16"/>
                <w:szCs w:val="16"/>
                <w:bdr w:val="none" w:sz="0" w:space="0" w:color="auto" w:frame="1"/>
              </w:rPr>
              <w:t>Dalyviai, pasibaigus jų dalyvavimui veiklose</w:t>
            </w:r>
            <w:r w:rsidR="00E37A98" w:rsidRPr="00B351F7">
              <w:rPr>
                <w:sz w:val="16"/>
                <w:szCs w:val="16"/>
                <w:bdr w:val="none" w:sz="0" w:space="0" w:color="auto" w:frame="1"/>
              </w:rPr>
              <w:t>,</w:t>
            </w:r>
            <w:r w:rsidR="00DD5B5F" w:rsidRPr="00B351F7">
              <w:rPr>
                <w:sz w:val="16"/>
                <w:szCs w:val="16"/>
                <w:bdr w:val="none" w:sz="0" w:space="0" w:color="auto" w:frame="1"/>
              </w:rPr>
              <w:t xml:space="preserve"> įgyjantys kvalifikaciją</w:t>
            </w:r>
            <w:r w:rsidR="007F430E" w:rsidRPr="00B351F7">
              <w:rPr>
                <w:sz w:val="16"/>
                <w:szCs w:val="16"/>
                <w:bdr w:val="none" w:sz="0" w:space="0" w:color="auto" w:frame="1"/>
              </w:rPr>
              <w:t xml:space="preserve"> (</w:t>
            </w:r>
            <w:proofErr w:type="spellStart"/>
            <w:r w:rsidR="007F430E" w:rsidRPr="00B351F7">
              <w:rPr>
                <w:sz w:val="16"/>
                <w:szCs w:val="16"/>
                <w:bdr w:val="none" w:sz="0" w:space="0" w:color="auto" w:frame="1"/>
              </w:rPr>
              <w:t>asm</w:t>
            </w:r>
            <w:proofErr w:type="spellEnd"/>
            <w:r w:rsidR="007F430E" w:rsidRPr="00B351F7">
              <w:rPr>
                <w:sz w:val="16"/>
                <w:szCs w:val="16"/>
                <w:bdr w:val="none" w:sz="0" w:space="0" w:color="auto" w:frame="1"/>
              </w:rPr>
              <w:t>.)</w:t>
            </w:r>
          </w:p>
        </w:tc>
        <w:tc>
          <w:tcPr>
            <w:tcW w:w="291" w:type="pct"/>
          </w:tcPr>
          <w:p w14:paraId="5D89328B" w14:textId="79401A05" w:rsidR="00B351F7" w:rsidRDefault="00DD5B5F" w:rsidP="00B60CE0">
            <w:pPr>
              <w:jc w:val="center"/>
              <w:rPr>
                <w:sz w:val="16"/>
                <w:szCs w:val="16"/>
              </w:rPr>
            </w:pPr>
            <w:r w:rsidRPr="00B351F7">
              <w:rPr>
                <w:sz w:val="16"/>
                <w:szCs w:val="16"/>
              </w:rPr>
              <w:t>6</w:t>
            </w:r>
            <w:r w:rsidR="00B351F7">
              <w:rPr>
                <w:sz w:val="16"/>
                <w:szCs w:val="16"/>
              </w:rPr>
              <w:t> </w:t>
            </w:r>
            <w:r w:rsidRPr="00B351F7">
              <w:rPr>
                <w:sz w:val="16"/>
                <w:szCs w:val="16"/>
              </w:rPr>
              <w:t>000</w:t>
            </w:r>
          </w:p>
          <w:p w14:paraId="6FDC46C3" w14:textId="40B14049" w:rsidR="00DD5B5F" w:rsidRPr="00B351F7" w:rsidRDefault="007F430E" w:rsidP="00B60CE0">
            <w:pPr>
              <w:jc w:val="center"/>
              <w:rPr>
                <w:color w:val="000000"/>
                <w:sz w:val="16"/>
                <w:szCs w:val="16"/>
              </w:rPr>
            </w:pPr>
            <w:r w:rsidRPr="00B351F7">
              <w:rPr>
                <w:sz w:val="16"/>
                <w:szCs w:val="16"/>
              </w:rPr>
              <w:t>(2029 m.)</w:t>
            </w:r>
          </w:p>
        </w:tc>
        <w:tc>
          <w:tcPr>
            <w:tcW w:w="431" w:type="pct"/>
          </w:tcPr>
          <w:p w14:paraId="70939E33" w14:textId="5E0F39D0" w:rsidR="00DD5B5F" w:rsidRPr="00B351F7" w:rsidRDefault="00DD5B5F" w:rsidP="00B60CE0">
            <w:pPr>
              <w:jc w:val="center"/>
              <w:rPr>
                <w:color w:val="000000"/>
                <w:sz w:val="16"/>
                <w:szCs w:val="16"/>
              </w:rPr>
            </w:pPr>
            <w:r w:rsidRPr="00B351F7">
              <w:rPr>
                <w:sz w:val="16"/>
                <w:szCs w:val="16"/>
              </w:rPr>
              <w:t>CPVA</w:t>
            </w:r>
          </w:p>
        </w:tc>
        <w:tc>
          <w:tcPr>
            <w:tcW w:w="418" w:type="pct"/>
          </w:tcPr>
          <w:p w14:paraId="6A28F200" w14:textId="3884A52C" w:rsidR="00DD5B5F" w:rsidRPr="00B351F7" w:rsidRDefault="00DD5B5F" w:rsidP="00B60CE0">
            <w:pPr>
              <w:jc w:val="center"/>
              <w:rPr>
                <w:color w:val="000000"/>
                <w:sz w:val="16"/>
                <w:szCs w:val="16"/>
              </w:rPr>
            </w:pPr>
            <w:r w:rsidRPr="00B351F7">
              <w:rPr>
                <w:sz w:val="16"/>
                <w:szCs w:val="16"/>
              </w:rPr>
              <w:t>–</w:t>
            </w:r>
          </w:p>
        </w:tc>
      </w:tr>
      <w:tr w:rsidR="00B351F7" w:rsidRPr="00B351F7" w14:paraId="5D4991AB" w14:textId="77777777" w:rsidTr="00B469B9">
        <w:trPr>
          <w:trHeight w:val="3844"/>
          <w:jc w:val="center"/>
        </w:trPr>
        <w:tc>
          <w:tcPr>
            <w:tcW w:w="365" w:type="pct"/>
            <w:vMerge/>
          </w:tcPr>
          <w:p w14:paraId="2F2E23B4" w14:textId="77777777" w:rsidR="00DD5B5F" w:rsidRPr="00AE1040" w:rsidRDefault="00DD5B5F" w:rsidP="00AE1040">
            <w:pPr>
              <w:rPr>
                <w:sz w:val="16"/>
                <w:szCs w:val="16"/>
              </w:rPr>
            </w:pPr>
          </w:p>
        </w:tc>
        <w:tc>
          <w:tcPr>
            <w:tcW w:w="354" w:type="pct"/>
            <w:vMerge/>
          </w:tcPr>
          <w:p w14:paraId="181C8A4F" w14:textId="77777777" w:rsidR="00DD5B5F" w:rsidRPr="00AE1040" w:rsidRDefault="00DD5B5F" w:rsidP="00B60CE0">
            <w:pPr>
              <w:jc w:val="center"/>
              <w:rPr>
                <w:sz w:val="16"/>
                <w:szCs w:val="16"/>
              </w:rPr>
            </w:pPr>
          </w:p>
        </w:tc>
        <w:tc>
          <w:tcPr>
            <w:tcW w:w="366" w:type="pct"/>
            <w:vMerge/>
          </w:tcPr>
          <w:p w14:paraId="19F2AAFB" w14:textId="77777777" w:rsidR="00DD5B5F" w:rsidRPr="00AE1040" w:rsidRDefault="00DD5B5F" w:rsidP="00B60CE0">
            <w:pPr>
              <w:jc w:val="center"/>
              <w:rPr>
                <w:sz w:val="16"/>
                <w:szCs w:val="16"/>
              </w:rPr>
            </w:pPr>
          </w:p>
        </w:tc>
        <w:tc>
          <w:tcPr>
            <w:tcW w:w="308" w:type="pct"/>
            <w:vMerge/>
          </w:tcPr>
          <w:p w14:paraId="0D960E18" w14:textId="77777777" w:rsidR="00DD5B5F" w:rsidRPr="00AE1040" w:rsidRDefault="00DD5B5F" w:rsidP="00B60CE0">
            <w:pPr>
              <w:jc w:val="center"/>
              <w:rPr>
                <w:sz w:val="16"/>
                <w:szCs w:val="16"/>
              </w:rPr>
            </w:pPr>
          </w:p>
        </w:tc>
        <w:tc>
          <w:tcPr>
            <w:tcW w:w="496" w:type="pct"/>
            <w:vMerge/>
          </w:tcPr>
          <w:p w14:paraId="50A756F4" w14:textId="77777777" w:rsidR="00DD5B5F" w:rsidRPr="00AE1040" w:rsidRDefault="00DD5B5F" w:rsidP="00B60CE0">
            <w:pPr>
              <w:jc w:val="center"/>
              <w:rPr>
                <w:sz w:val="16"/>
                <w:szCs w:val="16"/>
              </w:rPr>
            </w:pPr>
          </w:p>
        </w:tc>
        <w:tc>
          <w:tcPr>
            <w:tcW w:w="414" w:type="pct"/>
            <w:vMerge/>
          </w:tcPr>
          <w:p w14:paraId="3EBFBD3C" w14:textId="77777777" w:rsidR="00DD5B5F" w:rsidRPr="00AE1040" w:rsidRDefault="00DD5B5F" w:rsidP="00B60CE0">
            <w:pPr>
              <w:jc w:val="center"/>
              <w:rPr>
                <w:sz w:val="16"/>
                <w:szCs w:val="16"/>
              </w:rPr>
            </w:pPr>
          </w:p>
        </w:tc>
        <w:tc>
          <w:tcPr>
            <w:tcW w:w="414" w:type="pct"/>
            <w:vMerge/>
          </w:tcPr>
          <w:p w14:paraId="5CCB8488" w14:textId="77777777" w:rsidR="00DD5B5F" w:rsidRPr="00AE1040" w:rsidRDefault="00DD5B5F" w:rsidP="00B60CE0">
            <w:pPr>
              <w:jc w:val="center"/>
              <w:rPr>
                <w:sz w:val="16"/>
                <w:szCs w:val="16"/>
              </w:rPr>
            </w:pPr>
          </w:p>
        </w:tc>
        <w:tc>
          <w:tcPr>
            <w:tcW w:w="414" w:type="pct"/>
            <w:vMerge/>
          </w:tcPr>
          <w:p w14:paraId="06A8382A" w14:textId="77777777" w:rsidR="00DD5B5F" w:rsidRPr="00AE1040" w:rsidRDefault="00DD5B5F" w:rsidP="00B60CE0">
            <w:pPr>
              <w:jc w:val="center"/>
              <w:rPr>
                <w:sz w:val="16"/>
                <w:szCs w:val="16"/>
                <w:lang w:eastAsia="lt-LT"/>
              </w:rPr>
            </w:pPr>
          </w:p>
        </w:tc>
        <w:tc>
          <w:tcPr>
            <w:tcW w:w="316" w:type="pct"/>
            <w:vMerge/>
          </w:tcPr>
          <w:p w14:paraId="7E7F662A" w14:textId="77777777" w:rsidR="00DD5B5F" w:rsidRPr="00B351F7" w:rsidRDefault="00DD5B5F" w:rsidP="00B60CE0">
            <w:pPr>
              <w:jc w:val="center"/>
              <w:rPr>
                <w:bCs/>
                <w:sz w:val="16"/>
                <w:szCs w:val="16"/>
              </w:rPr>
            </w:pPr>
          </w:p>
        </w:tc>
        <w:tc>
          <w:tcPr>
            <w:tcW w:w="411" w:type="pct"/>
          </w:tcPr>
          <w:p w14:paraId="787F6153" w14:textId="3E3CA7D0" w:rsidR="00DD5B5F" w:rsidRPr="00B351F7" w:rsidRDefault="00B378CD" w:rsidP="00B60CE0">
            <w:pPr>
              <w:jc w:val="center"/>
              <w:rPr>
                <w:color w:val="000000"/>
                <w:sz w:val="16"/>
                <w:szCs w:val="16"/>
              </w:rPr>
            </w:pPr>
            <w:r w:rsidRPr="00B351F7">
              <w:rPr>
                <w:sz w:val="16"/>
                <w:szCs w:val="16"/>
              </w:rPr>
              <w:t>P-12-003-03-01-04-02</w:t>
            </w:r>
            <w:r w:rsidR="00DD5B5F" w:rsidRPr="00B351F7">
              <w:rPr>
                <w:sz w:val="16"/>
                <w:szCs w:val="16"/>
              </w:rPr>
              <w:t xml:space="preserve"> Asmenys, turintys tretinį (ISCED 5–8 kodai) išsilavinimą</w:t>
            </w:r>
            <w:r w:rsidRPr="00B351F7">
              <w:rPr>
                <w:sz w:val="16"/>
                <w:szCs w:val="16"/>
              </w:rPr>
              <w:t xml:space="preserve"> (</w:t>
            </w:r>
            <w:proofErr w:type="spellStart"/>
            <w:r w:rsidRPr="00B351F7">
              <w:rPr>
                <w:sz w:val="16"/>
                <w:szCs w:val="16"/>
              </w:rPr>
              <w:t>asm</w:t>
            </w:r>
            <w:proofErr w:type="spellEnd"/>
            <w:r w:rsidRPr="00B351F7">
              <w:rPr>
                <w:sz w:val="16"/>
                <w:szCs w:val="16"/>
              </w:rPr>
              <w:t>.)</w:t>
            </w:r>
          </w:p>
        </w:tc>
        <w:tc>
          <w:tcPr>
            <w:tcW w:w="291" w:type="pct"/>
          </w:tcPr>
          <w:p w14:paraId="3CD5C4CE" w14:textId="48913779" w:rsidR="00B351F7" w:rsidRDefault="00DD5B5F" w:rsidP="00B60CE0">
            <w:pPr>
              <w:jc w:val="center"/>
              <w:rPr>
                <w:sz w:val="16"/>
                <w:szCs w:val="16"/>
              </w:rPr>
            </w:pPr>
            <w:r w:rsidRPr="00B351F7">
              <w:rPr>
                <w:sz w:val="16"/>
                <w:szCs w:val="16"/>
              </w:rPr>
              <w:t>7</w:t>
            </w:r>
            <w:r w:rsidR="00B351F7">
              <w:rPr>
                <w:sz w:val="16"/>
                <w:szCs w:val="16"/>
              </w:rPr>
              <w:t> </w:t>
            </w:r>
            <w:r w:rsidRPr="00B351F7">
              <w:rPr>
                <w:sz w:val="16"/>
                <w:szCs w:val="16"/>
              </w:rPr>
              <w:t>060</w:t>
            </w:r>
          </w:p>
          <w:p w14:paraId="49C5A7F6" w14:textId="5970223E" w:rsidR="00DD5B5F" w:rsidRPr="00B351F7" w:rsidRDefault="00B378CD" w:rsidP="00B60CE0">
            <w:pPr>
              <w:jc w:val="center"/>
              <w:rPr>
                <w:color w:val="000000"/>
                <w:sz w:val="16"/>
                <w:szCs w:val="16"/>
              </w:rPr>
            </w:pPr>
            <w:r w:rsidRPr="00B351F7">
              <w:rPr>
                <w:sz w:val="16"/>
                <w:szCs w:val="16"/>
              </w:rPr>
              <w:t>(2029 m.)</w:t>
            </w:r>
          </w:p>
        </w:tc>
        <w:tc>
          <w:tcPr>
            <w:tcW w:w="431" w:type="pct"/>
          </w:tcPr>
          <w:p w14:paraId="3EC9571E" w14:textId="56B631E2" w:rsidR="00DD5B5F" w:rsidRPr="00B351F7" w:rsidRDefault="00DD5B5F" w:rsidP="00B60CE0">
            <w:pPr>
              <w:jc w:val="center"/>
              <w:rPr>
                <w:color w:val="000000"/>
                <w:sz w:val="16"/>
                <w:szCs w:val="16"/>
              </w:rPr>
            </w:pPr>
            <w:r w:rsidRPr="00B351F7">
              <w:rPr>
                <w:sz w:val="16"/>
                <w:szCs w:val="16"/>
              </w:rPr>
              <w:t>CPVA</w:t>
            </w:r>
          </w:p>
        </w:tc>
        <w:tc>
          <w:tcPr>
            <w:tcW w:w="418" w:type="pct"/>
          </w:tcPr>
          <w:p w14:paraId="4D1FF011" w14:textId="1A37F137" w:rsidR="00DD5B5F" w:rsidRPr="00B351F7" w:rsidRDefault="00DD5B5F" w:rsidP="00B60CE0">
            <w:pPr>
              <w:jc w:val="center"/>
              <w:rPr>
                <w:color w:val="000000"/>
                <w:sz w:val="16"/>
                <w:szCs w:val="16"/>
              </w:rPr>
            </w:pPr>
            <w:r w:rsidRPr="00B351F7">
              <w:rPr>
                <w:sz w:val="16"/>
                <w:szCs w:val="16"/>
              </w:rPr>
              <w:t>–</w:t>
            </w:r>
          </w:p>
        </w:tc>
      </w:tr>
      <w:tr w:rsidR="00B351F7" w:rsidRPr="00B351F7" w14:paraId="382EAA51" w14:textId="77777777" w:rsidTr="00B469B9">
        <w:trPr>
          <w:trHeight w:val="2483"/>
          <w:jc w:val="center"/>
        </w:trPr>
        <w:tc>
          <w:tcPr>
            <w:tcW w:w="365" w:type="pct"/>
            <w:vMerge w:val="restart"/>
          </w:tcPr>
          <w:p w14:paraId="7EBD68A5" w14:textId="4470A40F" w:rsidR="00DD5B5F" w:rsidRPr="00B351F7" w:rsidRDefault="00DD5B5F" w:rsidP="00B351F7">
            <w:pPr>
              <w:rPr>
                <w:sz w:val="16"/>
                <w:szCs w:val="16"/>
              </w:rPr>
            </w:pPr>
            <w:r w:rsidRPr="00B351F7">
              <w:rPr>
                <w:sz w:val="16"/>
                <w:szCs w:val="16"/>
              </w:rPr>
              <w:lastRenderedPageBreak/>
              <w:t>3. Sukurti įstaigų, vykdančių ikimokyklinio ugdymo programas, stiprinimo paketą, apimantį mokymąsi vieniems iš kitų (</w:t>
            </w:r>
            <w:proofErr w:type="spellStart"/>
            <w:r w:rsidRPr="00B351F7">
              <w:rPr>
                <w:sz w:val="16"/>
                <w:szCs w:val="16"/>
              </w:rPr>
              <w:t>ang</w:t>
            </w:r>
            <w:proofErr w:type="spellEnd"/>
            <w:r w:rsidRPr="00B351F7">
              <w:rPr>
                <w:sz w:val="16"/>
                <w:szCs w:val="16"/>
              </w:rPr>
              <w:t xml:space="preserve">. </w:t>
            </w:r>
            <w:proofErr w:type="spellStart"/>
            <w:r w:rsidRPr="00B351F7">
              <w:rPr>
                <w:i/>
                <w:iCs/>
                <w:sz w:val="16"/>
                <w:szCs w:val="16"/>
              </w:rPr>
              <w:t>peer-learning</w:t>
            </w:r>
            <w:proofErr w:type="spellEnd"/>
            <w:r w:rsidRPr="00B351F7">
              <w:rPr>
                <w:sz w:val="16"/>
                <w:szCs w:val="16"/>
              </w:rPr>
              <w:t>), ikimokyklinio ugdymo mokytojų kompetencijų atnaujinimą ir stiprinimą, aprūpinimą moderniomis darbo vietomis. (IP metodologinio dokumento 4.3.2 veikla)</w:t>
            </w:r>
          </w:p>
        </w:tc>
        <w:tc>
          <w:tcPr>
            <w:tcW w:w="354" w:type="pct"/>
            <w:vMerge w:val="restart"/>
          </w:tcPr>
          <w:p w14:paraId="4364903B" w14:textId="72178C09" w:rsidR="00DD5B5F" w:rsidRPr="00B351F7" w:rsidRDefault="00DD5B5F" w:rsidP="00B60CE0">
            <w:pPr>
              <w:jc w:val="center"/>
              <w:rPr>
                <w:color w:val="000000"/>
                <w:sz w:val="16"/>
                <w:szCs w:val="16"/>
              </w:rPr>
            </w:pPr>
            <w:r w:rsidRPr="00B351F7">
              <w:rPr>
                <w:sz w:val="16"/>
                <w:szCs w:val="16"/>
              </w:rPr>
              <w:t>I</w:t>
            </w:r>
          </w:p>
        </w:tc>
        <w:tc>
          <w:tcPr>
            <w:tcW w:w="366" w:type="pct"/>
            <w:vMerge w:val="restart"/>
          </w:tcPr>
          <w:p w14:paraId="03FDFEE1" w14:textId="0C6432DA" w:rsidR="00DD5B5F" w:rsidRPr="00B351F7" w:rsidRDefault="00DD5B5F" w:rsidP="00B60CE0">
            <w:pPr>
              <w:jc w:val="center"/>
              <w:rPr>
                <w:color w:val="000000"/>
                <w:sz w:val="16"/>
                <w:szCs w:val="16"/>
              </w:rPr>
            </w:pPr>
            <w:r w:rsidRPr="00B351F7">
              <w:rPr>
                <w:sz w:val="16"/>
                <w:szCs w:val="16"/>
              </w:rPr>
              <w:t>Mokyklos, savivaldybės, ESFA</w:t>
            </w:r>
          </w:p>
        </w:tc>
        <w:tc>
          <w:tcPr>
            <w:tcW w:w="308" w:type="pct"/>
            <w:vMerge w:val="restart"/>
          </w:tcPr>
          <w:p w14:paraId="4227B03D" w14:textId="7AFF9927" w:rsidR="00DD5B5F" w:rsidRPr="00B351F7" w:rsidRDefault="00DD5B5F" w:rsidP="00B60CE0">
            <w:pPr>
              <w:jc w:val="center"/>
              <w:rPr>
                <w:color w:val="000000"/>
                <w:sz w:val="16"/>
                <w:szCs w:val="16"/>
              </w:rPr>
            </w:pPr>
            <w:r w:rsidRPr="00B351F7">
              <w:rPr>
                <w:sz w:val="16"/>
                <w:szCs w:val="16"/>
              </w:rPr>
              <w:t>P</w:t>
            </w:r>
          </w:p>
        </w:tc>
        <w:tc>
          <w:tcPr>
            <w:tcW w:w="496" w:type="pct"/>
            <w:vMerge w:val="restart"/>
          </w:tcPr>
          <w:p w14:paraId="07A0FE56" w14:textId="665BB110" w:rsidR="00DD5B5F" w:rsidRPr="00B351F7" w:rsidRDefault="003A70C4" w:rsidP="00B60CE0">
            <w:pPr>
              <w:jc w:val="center"/>
              <w:rPr>
                <w:color w:val="000000"/>
                <w:sz w:val="16"/>
                <w:szCs w:val="16"/>
              </w:rPr>
            </w:pPr>
            <w:r w:rsidRPr="003A70C4">
              <w:rPr>
                <w:sz w:val="16"/>
                <w:szCs w:val="16"/>
              </w:rPr>
              <w:t>DV, LG</w:t>
            </w:r>
          </w:p>
        </w:tc>
        <w:tc>
          <w:tcPr>
            <w:tcW w:w="414" w:type="pct"/>
            <w:vMerge w:val="restart"/>
          </w:tcPr>
          <w:p w14:paraId="4649EB7B" w14:textId="1844AEE2" w:rsidR="00DD5B5F" w:rsidRPr="00B351F7" w:rsidRDefault="00DD5B5F" w:rsidP="00B60CE0">
            <w:pPr>
              <w:jc w:val="center"/>
              <w:rPr>
                <w:color w:val="000000"/>
                <w:sz w:val="16"/>
                <w:szCs w:val="16"/>
              </w:rPr>
            </w:pPr>
            <w:r w:rsidRPr="00B351F7">
              <w:rPr>
                <w:sz w:val="16"/>
                <w:szCs w:val="16"/>
              </w:rPr>
              <w:t>D</w:t>
            </w:r>
          </w:p>
        </w:tc>
        <w:tc>
          <w:tcPr>
            <w:tcW w:w="414" w:type="pct"/>
            <w:vMerge w:val="restart"/>
          </w:tcPr>
          <w:p w14:paraId="6B4FF34F" w14:textId="13499F7A" w:rsidR="00DD5B5F" w:rsidRPr="00B351F7" w:rsidRDefault="00DD5B5F" w:rsidP="00B60CE0">
            <w:pPr>
              <w:jc w:val="center"/>
              <w:rPr>
                <w:sz w:val="16"/>
                <w:szCs w:val="16"/>
              </w:rPr>
            </w:pPr>
            <w:r w:rsidRPr="00B351F7">
              <w:rPr>
                <w:sz w:val="16"/>
                <w:szCs w:val="16"/>
              </w:rPr>
              <w:t>6</w:t>
            </w:r>
            <w:r w:rsidR="002E6681" w:rsidRPr="00B351F7">
              <w:rPr>
                <w:sz w:val="16"/>
                <w:szCs w:val="16"/>
              </w:rPr>
              <w:t> </w:t>
            </w:r>
            <w:r w:rsidRPr="00B351F7">
              <w:rPr>
                <w:sz w:val="16"/>
                <w:szCs w:val="16"/>
              </w:rPr>
              <w:t>000</w:t>
            </w:r>
            <w:r w:rsidR="002E6681" w:rsidRPr="00B351F7">
              <w:rPr>
                <w:sz w:val="16"/>
                <w:szCs w:val="16"/>
              </w:rPr>
              <w:t> 000:</w:t>
            </w:r>
          </w:p>
          <w:p w14:paraId="02B940BF" w14:textId="5D4A0A5A" w:rsidR="002E6681" w:rsidRPr="00B351F7" w:rsidRDefault="002E6681" w:rsidP="00B60CE0">
            <w:pPr>
              <w:jc w:val="center"/>
              <w:rPr>
                <w:sz w:val="16"/>
                <w:szCs w:val="16"/>
              </w:rPr>
            </w:pPr>
            <w:r w:rsidRPr="00B351F7">
              <w:rPr>
                <w:sz w:val="16"/>
                <w:szCs w:val="16"/>
              </w:rPr>
              <w:t>5 100 000</w:t>
            </w:r>
            <w:r w:rsidRPr="00B351F7">
              <w:rPr>
                <w:bCs/>
                <w:sz w:val="16"/>
                <w:szCs w:val="16"/>
              </w:rPr>
              <w:t xml:space="preserve"> </w:t>
            </w:r>
            <w:r w:rsidRPr="00B351F7">
              <w:rPr>
                <w:b/>
                <w:bCs/>
                <w:sz w:val="16"/>
                <w:szCs w:val="16"/>
              </w:rPr>
              <w:t>–</w:t>
            </w:r>
            <w:r w:rsidRPr="00AE1040">
              <w:rPr>
                <w:sz w:val="16"/>
                <w:szCs w:val="16"/>
                <w:lang w:val="de-LU"/>
              </w:rPr>
              <w:t xml:space="preserve"> </w:t>
            </w:r>
            <w:r w:rsidRPr="00B351F7">
              <w:rPr>
                <w:sz w:val="16"/>
                <w:szCs w:val="16"/>
                <w:lang w:eastAsia="lt-LT"/>
              </w:rPr>
              <w:t>ES fondų lėšos;</w:t>
            </w:r>
          </w:p>
          <w:p w14:paraId="1CDB970A" w14:textId="2C14DC3F" w:rsidR="00DD5B5F" w:rsidRPr="00B351F7" w:rsidRDefault="002E6681" w:rsidP="00B60CE0">
            <w:pPr>
              <w:jc w:val="center"/>
              <w:rPr>
                <w:color w:val="000000"/>
                <w:sz w:val="16"/>
                <w:szCs w:val="16"/>
              </w:rPr>
            </w:pPr>
            <w:r w:rsidRPr="00B351F7">
              <w:rPr>
                <w:sz w:val="16"/>
                <w:szCs w:val="16"/>
              </w:rPr>
              <w:t>900 000</w:t>
            </w:r>
            <w:r w:rsidR="00C1658E" w:rsidRPr="00B351F7">
              <w:rPr>
                <w:sz w:val="16"/>
                <w:szCs w:val="16"/>
              </w:rPr>
              <w:t xml:space="preserve"> – </w:t>
            </w:r>
            <w:r w:rsidR="00C1658E" w:rsidRPr="00B351F7">
              <w:rPr>
                <w:sz w:val="16"/>
                <w:szCs w:val="16"/>
                <w:lang w:eastAsia="lt-LT"/>
              </w:rPr>
              <w:t>ES fondų BF lėšos</w:t>
            </w:r>
          </w:p>
        </w:tc>
        <w:tc>
          <w:tcPr>
            <w:tcW w:w="414" w:type="pct"/>
            <w:vMerge w:val="restart"/>
          </w:tcPr>
          <w:p w14:paraId="2F3E2DCE" w14:textId="37521F20" w:rsidR="00DD5B5F" w:rsidRPr="00B351F7" w:rsidRDefault="00DD5B5F" w:rsidP="00B60CE0">
            <w:pPr>
              <w:jc w:val="center"/>
              <w:rPr>
                <w:color w:val="000000"/>
                <w:sz w:val="16"/>
                <w:szCs w:val="16"/>
              </w:rPr>
            </w:pPr>
            <w:r w:rsidRPr="00B351F7">
              <w:rPr>
                <w:sz w:val="16"/>
                <w:szCs w:val="16"/>
                <w:lang w:eastAsia="lt-LT"/>
              </w:rPr>
              <w:t xml:space="preserve">2021–2027 </w:t>
            </w:r>
            <w:r w:rsidR="00E4506A" w:rsidRPr="00B351F7">
              <w:rPr>
                <w:sz w:val="16"/>
                <w:szCs w:val="16"/>
              </w:rPr>
              <w:t xml:space="preserve">metų </w:t>
            </w:r>
            <w:r w:rsidR="00E4506A" w:rsidRPr="00B351F7">
              <w:rPr>
                <w:sz w:val="16"/>
                <w:szCs w:val="16"/>
                <w:lang w:eastAsia="lt-LT"/>
              </w:rPr>
              <w:t xml:space="preserve">ES fondų ir </w:t>
            </w:r>
            <w:r w:rsidR="00E4506A" w:rsidRPr="00B351F7">
              <w:rPr>
                <w:sz w:val="16"/>
                <w:szCs w:val="16"/>
              </w:rPr>
              <w:t xml:space="preserve">2021–2027 metų </w:t>
            </w:r>
            <w:r w:rsidR="00E4506A" w:rsidRPr="00B351F7">
              <w:rPr>
                <w:sz w:val="16"/>
                <w:szCs w:val="16"/>
                <w:lang w:eastAsia="lt-LT"/>
              </w:rPr>
              <w:t>ES</w:t>
            </w:r>
            <w:r w:rsidR="00E4506A" w:rsidRPr="00B351F7">
              <w:rPr>
                <w:sz w:val="16"/>
                <w:szCs w:val="16"/>
              </w:rPr>
              <w:t xml:space="preserve"> fondų </w:t>
            </w:r>
            <w:r w:rsidR="00E4506A" w:rsidRPr="00B351F7">
              <w:rPr>
                <w:sz w:val="16"/>
                <w:szCs w:val="16"/>
                <w:lang w:eastAsia="lt-LT"/>
              </w:rPr>
              <w:t xml:space="preserve">BF </w:t>
            </w:r>
            <w:r w:rsidR="00E4506A" w:rsidRPr="00B351F7">
              <w:rPr>
                <w:sz w:val="16"/>
                <w:szCs w:val="16"/>
              </w:rPr>
              <w:t>lėšos</w:t>
            </w:r>
          </w:p>
        </w:tc>
        <w:tc>
          <w:tcPr>
            <w:tcW w:w="316" w:type="pct"/>
            <w:vMerge w:val="restart"/>
          </w:tcPr>
          <w:p w14:paraId="79E38156" w14:textId="39A4FBE0" w:rsidR="00AE364F" w:rsidRPr="00B351F7" w:rsidRDefault="00AE364F" w:rsidP="00B60CE0">
            <w:pPr>
              <w:jc w:val="center"/>
              <w:rPr>
                <w:sz w:val="16"/>
                <w:szCs w:val="16"/>
              </w:rPr>
            </w:pPr>
            <w:r w:rsidRPr="00B351F7">
              <w:rPr>
                <w:sz w:val="16"/>
                <w:szCs w:val="16"/>
              </w:rPr>
              <w:t>„Europos socialini</w:t>
            </w:r>
            <w:r w:rsidR="00B351F7" w:rsidRPr="00B351F7">
              <w:rPr>
                <w:sz w:val="16"/>
                <w:szCs w:val="16"/>
              </w:rPr>
              <w:t>s</w:t>
            </w:r>
            <w:r w:rsidRPr="00B351F7">
              <w:rPr>
                <w:sz w:val="16"/>
                <w:szCs w:val="16"/>
              </w:rPr>
              <w:t xml:space="preserve"> fondas +“</w:t>
            </w:r>
          </w:p>
          <w:p w14:paraId="7F700323" w14:textId="2573E3F7" w:rsidR="00DD5B5F" w:rsidRPr="00B351F7" w:rsidRDefault="00DD5B5F" w:rsidP="00B60CE0">
            <w:pPr>
              <w:jc w:val="center"/>
              <w:rPr>
                <w:color w:val="000000"/>
                <w:sz w:val="16"/>
                <w:szCs w:val="16"/>
              </w:rPr>
            </w:pPr>
            <w:r w:rsidRPr="00B351F7">
              <w:rPr>
                <w:bCs/>
                <w:sz w:val="16"/>
                <w:szCs w:val="16"/>
              </w:rPr>
              <w:t>VVL</w:t>
            </w:r>
            <w:r w:rsidR="00B60CE0" w:rsidRPr="00B351F7">
              <w:rPr>
                <w:bCs/>
                <w:sz w:val="16"/>
                <w:szCs w:val="16"/>
              </w:rPr>
              <w:t xml:space="preserve"> </w:t>
            </w:r>
            <w:r w:rsidR="00B60CE0" w:rsidRPr="00B351F7">
              <w:rPr>
                <w:color w:val="000000"/>
                <w:sz w:val="16"/>
                <w:szCs w:val="16"/>
              </w:rPr>
              <w:t>regionas</w:t>
            </w:r>
          </w:p>
        </w:tc>
        <w:tc>
          <w:tcPr>
            <w:tcW w:w="411" w:type="pct"/>
          </w:tcPr>
          <w:p w14:paraId="0735449D" w14:textId="6480D7FA" w:rsidR="00DD5B5F" w:rsidRPr="00B351F7" w:rsidRDefault="0024729A" w:rsidP="00B60CE0">
            <w:pPr>
              <w:jc w:val="center"/>
              <w:rPr>
                <w:color w:val="000000"/>
                <w:sz w:val="16"/>
                <w:szCs w:val="16"/>
              </w:rPr>
            </w:pPr>
            <w:r w:rsidRPr="00B351F7">
              <w:rPr>
                <w:sz w:val="16"/>
                <w:szCs w:val="16"/>
              </w:rPr>
              <w:t>R-12-003-03-01-04-05</w:t>
            </w:r>
            <w:r w:rsidR="00DD5B5F" w:rsidRPr="00B351F7">
              <w:rPr>
                <w:sz w:val="16"/>
                <w:szCs w:val="16"/>
              </w:rPr>
              <w:t xml:space="preserve"> – Asmenų, kurie dalyvavę mokymuose įgijo kompetenciją, dalis</w:t>
            </w:r>
            <w:r w:rsidR="008C127B" w:rsidRPr="00B351F7">
              <w:rPr>
                <w:sz w:val="16"/>
                <w:szCs w:val="16"/>
              </w:rPr>
              <w:t xml:space="preserve"> (proc.)</w:t>
            </w:r>
          </w:p>
        </w:tc>
        <w:tc>
          <w:tcPr>
            <w:tcW w:w="291" w:type="pct"/>
          </w:tcPr>
          <w:p w14:paraId="65E63746" w14:textId="77777777" w:rsidR="00B351F7" w:rsidRDefault="00DD5B5F" w:rsidP="00B60CE0">
            <w:pPr>
              <w:jc w:val="center"/>
              <w:rPr>
                <w:sz w:val="16"/>
                <w:szCs w:val="16"/>
              </w:rPr>
            </w:pPr>
            <w:r w:rsidRPr="00B351F7">
              <w:rPr>
                <w:sz w:val="16"/>
                <w:szCs w:val="16"/>
              </w:rPr>
              <w:t>80</w:t>
            </w:r>
          </w:p>
          <w:p w14:paraId="2195E7EB" w14:textId="219C9F1F" w:rsidR="00DD5B5F" w:rsidRPr="00B351F7" w:rsidRDefault="003B7798" w:rsidP="00B60CE0">
            <w:pPr>
              <w:jc w:val="center"/>
              <w:rPr>
                <w:color w:val="000000"/>
                <w:sz w:val="16"/>
                <w:szCs w:val="16"/>
              </w:rPr>
            </w:pPr>
            <w:r w:rsidRPr="00B351F7">
              <w:rPr>
                <w:sz w:val="16"/>
                <w:szCs w:val="16"/>
              </w:rPr>
              <w:t>(2029 m.)</w:t>
            </w:r>
          </w:p>
        </w:tc>
        <w:tc>
          <w:tcPr>
            <w:tcW w:w="431" w:type="pct"/>
          </w:tcPr>
          <w:p w14:paraId="0EEEF4A5" w14:textId="2B4230BD" w:rsidR="00DD5B5F" w:rsidRPr="00B351F7" w:rsidRDefault="00DD5B5F" w:rsidP="00B60CE0">
            <w:pPr>
              <w:jc w:val="center"/>
              <w:rPr>
                <w:color w:val="000000"/>
                <w:sz w:val="16"/>
                <w:szCs w:val="16"/>
              </w:rPr>
            </w:pPr>
            <w:r w:rsidRPr="00B351F7">
              <w:rPr>
                <w:color w:val="000000"/>
                <w:sz w:val="16"/>
                <w:szCs w:val="16"/>
              </w:rPr>
              <w:t>CPVA</w:t>
            </w:r>
          </w:p>
        </w:tc>
        <w:tc>
          <w:tcPr>
            <w:tcW w:w="418" w:type="pct"/>
          </w:tcPr>
          <w:p w14:paraId="002C225B" w14:textId="413FDDC7" w:rsidR="00DD5B5F" w:rsidRPr="00B351F7" w:rsidRDefault="00DD5B5F" w:rsidP="00B60CE0">
            <w:pPr>
              <w:jc w:val="center"/>
              <w:rPr>
                <w:color w:val="000000"/>
                <w:sz w:val="16"/>
                <w:szCs w:val="16"/>
              </w:rPr>
            </w:pPr>
            <w:r w:rsidRPr="00B351F7">
              <w:rPr>
                <w:color w:val="000000"/>
                <w:sz w:val="16"/>
                <w:szCs w:val="16"/>
              </w:rPr>
              <w:t>-</w:t>
            </w:r>
          </w:p>
        </w:tc>
      </w:tr>
      <w:tr w:rsidR="00B351F7" w:rsidRPr="00B351F7" w14:paraId="7D1C990C" w14:textId="77777777" w:rsidTr="00B469B9">
        <w:trPr>
          <w:trHeight w:val="2482"/>
          <w:jc w:val="center"/>
        </w:trPr>
        <w:tc>
          <w:tcPr>
            <w:tcW w:w="365" w:type="pct"/>
            <w:vMerge/>
          </w:tcPr>
          <w:p w14:paraId="236B530C" w14:textId="77777777" w:rsidR="00DD5B5F" w:rsidRPr="00AE1040" w:rsidRDefault="00DD5B5F" w:rsidP="00AE1040">
            <w:pPr>
              <w:rPr>
                <w:sz w:val="16"/>
                <w:szCs w:val="16"/>
              </w:rPr>
            </w:pPr>
          </w:p>
        </w:tc>
        <w:tc>
          <w:tcPr>
            <w:tcW w:w="354" w:type="pct"/>
            <w:vMerge/>
          </w:tcPr>
          <w:p w14:paraId="675DCAB9" w14:textId="77777777" w:rsidR="00DD5B5F" w:rsidRPr="00AE1040" w:rsidRDefault="00DD5B5F" w:rsidP="00B60CE0">
            <w:pPr>
              <w:jc w:val="center"/>
              <w:rPr>
                <w:sz w:val="16"/>
                <w:szCs w:val="16"/>
              </w:rPr>
            </w:pPr>
          </w:p>
        </w:tc>
        <w:tc>
          <w:tcPr>
            <w:tcW w:w="366" w:type="pct"/>
            <w:vMerge/>
          </w:tcPr>
          <w:p w14:paraId="14371378" w14:textId="77777777" w:rsidR="00DD5B5F" w:rsidRPr="00AE1040" w:rsidRDefault="00DD5B5F" w:rsidP="00B60CE0">
            <w:pPr>
              <w:jc w:val="center"/>
              <w:rPr>
                <w:sz w:val="16"/>
                <w:szCs w:val="16"/>
              </w:rPr>
            </w:pPr>
          </w:p>
        </w:tc>
        <w:tc>
          <w:tcPr>
            <w:tcW w:w="308" w:type="pct"/>
            <w:vMerge/>
          </w:tcPr>
          <w:p w14:paraId="1FF2AA87" w14:textId="77777777" w:rsidR="00DD5B5F" w:rsidRPr="00AE1040" w:rsidRDefault="00DD5B5F" w:rsidP="00B60CE0">
            <w:pPr>
              <w:jc w:val="center"/>
              <w:rPr>
                <w:sz w:val="16"/>
                <w:szCs w:val="16"/>
              </w:rPr>
            </w:pPr>
          </w:p>
        </w:tc>
        <w:tc>
          <w:tcPr>
            <w:tcW w:w="496" w:type="pct"/>
            <w:vMerge/>
          </w:tcPr>
          <w:p w14:paraId="3B84BEE8" w14:textId="77777777" w:rsidR="00DD5B5F" w:rsidRPr="00AE1040" w:rsidRDefault="00DD5B5F" w:rsidP="00B60CE0">
            <w:pPr>
              <w:jc w:val="center"/>
              <w:rPr>
                <w:sz w:val="16"/>
                <w:szCs w:val="16"/>
              </w:rPr>
            </w:pPr>
          </w:p>
        </w:tc>
        <w:tc>
          <w:tcPr>
            <w:tcW w:w="414" w:type="pct"/>
            <w:vMerge/>
          </w:tcPr>
          <w:p w14:paraId="6E9C9728" w14:textId="77777777" w:rsidR="00DD5B5F" w:rsidRPr="00AE1040" w:rsidRDefault="00DD5B5F" w:rsidP="00B60CE0">
            <w:pPr>
              <w:jc w:val="center"/>
              <w:rPr>
                <w:sz w:val="16"/>
                <w:szCs w:val="16"/>
              </w:rPr>
            </w:pPr>
          </w:p>
        </w:tc>
        <w:tc>
          <w:tcPr>
            <w:tcW w:w="414" w:type="pct"/>
            <w:vMerge/>
          </w:tcPr>
          <w:p w14:paraId="085FC150" w14:textId="77777777" w:rsidR="00DD5B5F" w:rsidRPr="00AE1040" w:rsidRDefault="00DD5B5F" w:rsidP="00AE1040">
            <w:pPr>
              <w:jc w:val="center"/>
              <w:rPr>
                <w:sz w:val="16"/>
                <w:szCs w:val="16"/>
              </w:rPr>
            </w:pPr>
          </w:p>
        </w:tc>
        <w:tc>
          <w:tcPr>
            <w:tcW w:w="414" w:type="pct"/>
            <w:vMerge/>
          </w:tcPr>
          <w:p w14:paraId="5C87BD34" w14:textId="77777777" w:rsidR="00DD5B5F" w:rsidRPr="00AE1040" w:rsidRDefault="00DD5B5F" w:rsidP="00B60CE0">
            <w:pPr>
              <w:jc w:val="center"/>
              <w:rPr>
                <w:sz w:val="16"/>
                <w:szCs w:val="16"/>
                <w:lang w:eastAsia="lt-LT"/>
              </w:rPr>
            </w:pPr>
          </w:p>
        </w:tc>
        <w:tc>
          <w:tcPr>
            <w:tcW w:w="316" w:type="pct"/>
            <w:vMerge/>
          </w:tcPr>
          <w:p w14:paraId="5E7254FF" w14:textId="77777777" w:rsidR="00DD5B5F" w:rsidRPr="00B351F7" w:rsidRDefault="00DD5B5F" w:rsidP="00B60CE0">
            <w:pPr>
              <w:jc w:val="center"/>
              <w:rPr>
                <w:color w:val="000000"/>
                <w:sz w:val="16"/>
                <w:szCs w:val="16"/>
              </w:rPr>
            </w:pPr>
          </w:p>
        </w:tc>
        <w:tc>
          <w:tcPr>
            <w:tcW w:w="411" w:type="pct"/>
          </w:tcPr>
          <w:p w14:paraId="6333A40F" w14:textId="3DEA8B5B" w:rsidR="00DD5B5F" w:rsidRPr="00B351F7" w:rsidRDefault="00593B89" w:rsidP="00B60CE0">
            <w:pPr>
              <w:jc w:val="center"/>
              <w:rPr>
                <w:color w:val="000000"/>
                <w:sz w:val="16"/>
                <w:szCs w:val="16"/>
              </w:rPr>
            </w:pPr>
            <w:r w:rsidRPr="00B351F7">
              <w:rPr>
                <w:sz w:val="16"/>
                <w:szCs w:val="16"/>
              </w:rPr>
              <w:t>P-12-003-03-01-04-02</w:t>
            </w:r>
            <w:r w:rsidR="00DD5B5F" w:rsidRPr="00B351F7">
              <w:rPr>
                <w:sz w:val="16"/>
                <w:szCs w:val="16"/>
              </w:rPr>
              <w:t xml:space="preserve"> Asmenys, turintys tretinį (ISCED 5–8 kodai) išsilavinimą</w:t>
            </w:r>
            <w:r w:rsidRPr="00B351F7">
              <w:rPr>
                <w:sz w:val="16"/>
                <w:szCs w:val="16"/>
              </w:rPr>
              <w:t xml:space="preserve"> (</w:t>
            </w:r>
            <w:proofErr w:type="spellStart"/>
            <w:r w:rsidRPr="00B351F7">
              <w:rPr>
                <w:sz w:val="16"/>
                <w:szCs w:val="16"/>
              </w:rPr>
              <w:t>asm</w:t>
            </w:r>
            <w:proofErr w:type="spellEnd"/>
            <w:r w:rsidRPr="00B351F7">
              <w:rPr>
                <w:sz w:val="16"/>
                <w:szCs w:val="16"/>
              </w:rPr>
              <w:t>.)</w:t>
            </w:r>
          </w:p>
        </w:tc>
        <w:tc>
          <w:tcPr>
            <w:tcW w:w="291" w:type="pct"/>
          </w:tcPr>
          <w:p w14:paraId="58F0C433" w14:textId="69F0ED5C" w:rsidR="00B351F7" w:rsidRDefault="00DD5B5F" w:rsidP="00B60CE0">
            <w:pPr>
              <w:jc w:val="center"/>
              <w:rPr>
                <w:sz w:val="16"/>
                <w:szCs w:val="16"/>
              </w:rPr>
            </w:pPr>
            <w:r w:rsidRPr="00B351F7">
              <w:rPr>
                <w:sz w:val="16"/>
                <w:szCs w:val="16"/>
              </w:rPr>
              <w:t>1</w:t>
            </w:r>
            <w:r w:rsidR="00B351F7">
              <w:rPr>
                <w:sz w:val="16"/>
                <w:szCs w:val="16"/>
              </w:rPr>
              <w:t> </w:t>
            </w:r>
            <w:r w:rsidRPr="00B351F7">
              <w:rPr>
                <w:sz w:val="16"/>
                <w:szCs w:val="16"/>
              </w:rPr>
              <w:t>370</w:t>
            </w:r>
          </w:p>
          <w:p w14:paraId="4F29C317" w14:textId="677EF77A" w:rsidR="00DD5B5F" w:rsidRPr="00B351F7" w:rsidRDefault="00593B89" w:rsidP="00B60CE0">
            <w:pPr>
              <w:jc w:val="center"/>
              <w:rPr>
                <w:color w:val="000000"/>
                <w:sz w:val="16"/>
                <w:szCs w:val="16"/>
              </w:rPr>
            </w:pPr>
            <w:r w:rsidRPr="00B351F7">
              <w:rPr>
                <w:sz w:val="16"/>
                <w:szCs w:val="16"/>
              </w:rPr>
              <w:t>(2029 m.)</w:t>
            </w:r>
          </w:p>
        </w:tc>
        <w:tc>
          <w:tcPr>
            <w:tcW w:w="431" w:type="pct"/>
          </w:tcPr>
          <w:p w14:paraId="102E3BED" w14:textId="52B5464C" w:rsidR="00DD5B5F" w:rsidRPr="00B351F7" w:rsidRDefault="00DD5B5F" w:rsidP="00B60CE0">
            <w:pPr>
              <w:jc w:val="center"/>
              <w:rPr>
                <w:color w:val="000000"/>
                <w:sz w:val="16"/>
                <w:szCs w:val="16"/>
              </w:rPr>
            </w:pPr>
            <w:r w:rsidRPr="00B351F7">
              <w:rPr>
                <w:color w:val="000000"/>
                <w:sz w:val="16"/>
                <w:szCs w:val="16"/>
              </w:rPr>
              <w:t>CPVA</w:t>
            </w:r>
          </w:p>
        </w:tc>
        <w:tc>
          <w:tcPr>
            <w:tcW w:w="418" w:type="pct"/>
          </w:tcPr>
          <w:p w14:paraId="58BD9C28" w14:textId="0F56B724" w:rsidR="00DD5B5F" w:rsidRPr="00B351F7" w:rsidRDefault="00DD5B5F" w:rsidP="00B60CE0">
            <w:pPr>
              <w:jc w:val="center"/>
              <w:rPr>
                <w:color w:val="000000"/>
                <w:sz w:val="16"/>
                <w:szCs w:val="16"/>
              </w:rPr>
            </w:pPr>
            <w:r w:rsidRPr="00B351F7">
              <w:rPr>
                <w:color w:val="000000"/>
                <w:sz w:val="16"/>
                <w:szCs w:val="16"/>
              </w:rPr>
              <w:t>-</w:t>
            </w:r>
          </w:p>
        </w:tc>
      </w:tr>
      <w:tr w:rsidR="00B351F7" w:rsidRPr="00B351F7" w14:paraId="32FFB00F" w14:textId="77777777" w:rsidTr="00B469B9">
        <w:trPr>
          <w:trHeight w:val="1240"/>
          <w:jc w:val="center"/>
        </w:trPr>
        <w:tc>
          <w:tcPr>
            <w:tcW w:w="365" w:type="pct"/>
            <w:vMerge w:val="restart"/>
          </w:tcPr>
          <w:p w14:paraId="3AB7CF53" w14:textId="77777777" w:rsidR="00DD5B5F" w:rsidRDefault="00DD5B5F" w:rsidP="00B351F7">
            <w:pPr>
              <w:rPr>
                <w:color w:val="000000"/>
                <w:sz w:val="16"/>
                <w:szCs w:val="16"/>
              </w:rPr>
            </w:pPr>
            <w:r w:rsidRPr="00B351F7">
              <w:rPr>
                <w:sz w:val="16"/>
                <w:szCs w:val="16"/>
              </w:rPr>
              <w:t xml:space="preserve">4. </w:t>
            </w:r>
            <w:r w:rsidRPr="00B351F7">
              <w:rPr>
                <w:color w:val="000000"/>
                <w:sz w:val="16"/>
                <w:szCs w:val="16"/>
              </w:rPr>
              <w:t xml:space="preserve">Atlikti ikimokyklinio ugdymo infrastruktūros plėtros savivaldybėse vertinimą, nustatant esamos infrastruktūros pritaikymo ar naujos kūrimo galimybes ikimokyklinio ugdymo </w:t>
            </w:r>
            <w:r w:rsidRPr="00B351F7">
              <w:rPr>
                <w:color w:val="000000"/>
                <w:sz w:val="16"/>
                <w:szCs w:val="16"/>
              </w:rPr>
              <w:lastRenderedPageBreak/>
              <w:t>prieinamumui užtikrinti</w:t>
            </w:r>
          </w:p>
          <w:p w14:paraId="7487E07E" w14:textId="77777777" w:rsidR="00092D31" w:rsidRPr="00501854" w:rsidRDefault="00092D31" w:rsidP="00092D31">
            <w:pPr>
              <w:rPr>
                <w:sz w:val="16"/>
                <w:szCs w:val="16"/>
              </w:rPr>
            </w:pPr>
          </w:p>
          <w:p w14:paraId="1F2DB1BA" w14:textId="77777777" w:rsidR="00092D31" w:rsidRPr="00501854" w:rsidRDefault="00092D31" w:rsidP="00092D31">
            <w:pPr>
              <w:rPr>
                <w:sz w:val="16"/>
                <w:szCs w:val="16"/>
              </w:rPr>
            </w:pPr>
          </w:p>
          <w:p w14:paraId="45B4CC50" w14:textId="77777777" w:rsidR="00092D31" w:rsidRPr="00501854" w:rsidRDefault="00092D31" w:rsidP="00092D31">
            <w:pPr>
              <w:rPr>
                <w:sz w:val="16"/>
                <w:szCs w:val="16"/>
              </w:rPr>
            </w:pPr>
          </w:p>
          <w:p w14:paraId="0E18E79E" w14:textId="77777777" w:rsidR="00092D31" w:rsidRPr="00501854" w:rsidRDefault="00092D31" w:rsidP="00092D31">
            <w:pPr>
              <w:rPr>
                <w:sz w:val="16"/>
                <w:szCs w:val="16"/>
              </w:rPr>
            </w:pPr>
          </w:p>
          <w:p w14:paraId="2B10FE4C" w14:textId="77777777" w:rsidR="00092D31" w:rsidRPr="00501854" w:rsidRDefault="00092D31" w:rsidP="00092D31">
            <w:pPr>
              <w:rPr>
                <w:sz w:val="16"/>
                <w:szCs w:val="16"/>
              </w:rPr>
            </w:pPr>
          </w:p>
          <w:p w14:paraId="691FACB9" w14:textId="77777777" w:rsidR="00092D31" w:rsidRPr="00501854" w:rsidRDefault="00092D31" w:rsidP="00092D31">
            <w:pPr>
              <w:rPr>
                <w:sz w:val="16"/>
                <w:szCs w:val="16"/>
              </w:rPr>
            </w:pPr>
          </w:p>
          <w:p w14:paraId="436E97DF" w14:textId="77777777" w:rsidR="00092D31" w:rsidRPr="00501854" w:rsidRDefault="00092D31" w:rsidP="00092D31">
            <w:pPr>
              <w:rPr>
                <w:sz w:val="16"/>
                <w:szCs w:val="16"/>
              </w:rPr>
            </w:pPr>
          </w:p>
          <w:p w14:paraId="168F6076" w14:textId="77777777" w:rsidR="00092D31" w:rsidRPr="00501854" w:rsidRDefault="00092D31" w:rsidP="00092D31">
            <w:pPr>
              <w:rPr>
                <w:sz w:val="16"/>
                <w:szCs w:val="16"/>
              </w:rPr>
            </w:pPr>
          </w:p>
          <w:p w14:paraId="287837C3" w14:textId="77777777" w:rsidR="00092D31" w:rsidRPr="00501854" w:rsidRDefault="00092D31" w:rsidP="00092D31">
            <w:pPr>
              <w:rPr>
                <w:sz w:val="16"/>
                <w:szCs w:val="16"/>
              </w:rPr>
            </w:pPr>
          </w:p>
          <w:p w14:paraId="46C0AD67" w14:textId="77777777" w:rsidR="00092D31" w:rsidRPr="00501854" w:rsidRDefault="00092D31" w:rsidP="00092D31">
            <w:pPr>
              <w:rPr>
                <w:sz w:val="16"/>
                <w:szCs w:val="16"/>
              </w:rPr>
            </w:pPr>
          </w:p>
          <w:p w14:paraId="0681D7AC" w14:textId="77777777" w:rsidR="00092D31" w:rsidRPr="00501854" w:rsidRDefault="00092D31" w:rsidP="00092D31">
            <w:pPr>
              <w:rPr>
                <w:sz w:val="16"/>
                <w:szCs w:val="16"/>
              </w:rPr>
            </w:pPr>
          </w:p>
          <w:p w14:paraId="0CC90A52" w14:textId="77777777" w:rsidR="00092D31" w:rsidRPr="00501854" w:rsidRDefault="00092D31" w:rsidP="00092D31">
            <w:pPr>
              <w:rPr>
                <w:sz w:val="16"/>
                <w:szCs w:val="16"/>
              </w:rPr>
            </w:pPr>
          </w:p>
          <w:p w14:paraId="16D0EFE9" w14:textId="77777777" w:rsidR="00092D31" w:rsidRPr="00501854" w:rsidRDefault="00092D31" w:rsidP="00092D31">
            <w:pPr>
              <w:rPr>
                <w:sz w:val="16"/>
                <w:szCs w:val="16"/>
              </w:rPr>
            </w:pPr>
          </w:p>
          <w:p w14:paraId="09367997" w14:textId="77777777" w:rsidR="00092D31" w:rsidRPr="00501854" w:rsidRDefault="00092D31" w:rsidP="00092D31">
            <w:pPr>
              <w:rPr>
                <w:sz w:val="16"/>
                <w:szCs w:val="16"/>
              </w:rPr>
            </w:pPr>
          </w:p>
          <w:p w14:paraId="71C5B96D" w14:textId="77777777" w:rsidR="00092D31" w:rsidRPr="00501854" w:rsidRDefault="00092D31" w:rsidP="00092D31">
            <w:pPr>
              <w:rPr>
                <w:sz w:val="16"/>
                <w:szCs w:val="16"/>
              </w:rPr>
            </w:pPr>
          </w:p>
          <w:p w14:paraId="202E5B4C" w14:textId="77777777" w:rsidR="00092D31" w:rsidRPr="00501854" w:rsidRDefault="00092D31" w:rsidP="00092D31">
            <w:pPr>
              <w:rPr>
                <w:sz w:val="16"/>
                <w:szCs w:val="16"/>
              </w:rPr>
            </w:pPr>
          </w:p>
          <w:p w14:paraId="6A5E79AF" w14:textId="77777777" w:rsidR="00092D31" w:rsidRPr="00501854" w:rsidRDefault="00092D31" w:rsidP="00092D31">
            <w:pPr>
              <w:rPr>
                <w:sz w:val="16"/>
                <w:szCs w:val="16"/>
              </w:rPr>
            </w:pPr>
          </w:p>
          <w:p w14:paraId="55B5B637" w14:textId="77777777" w:rsidR="00092D31" w:rsidRPr="00501854" w:rsidRDefault="00092D31" w:rsidP="00092D31">
            <w:pPr>
              <w:rPr>
                <w:sz w:val="16"/>
                <w:szCs w:val="16"/>
              </w:rPr>
            </w:pPr>
          </w:p>
          <w:p w14:paraId="4F8EB35E" w14:textId="77777777" w:rsidR="00092D31" w:rsidRPr="00501854" w:rsidRDefault="00092D31" w:rsidP="00092D31">
            <w:pPr>
              <w:rPr>
                <w:sz w:val="16"/>
                <w:szCs w:val="16"/>
              </w:rPr>
            </w:pPr>
          </w:p>
          <w:p w14:paraId="7148B42D" w14:textId="67AF1012" w:rsidR="00092D31" w:rsidRPr="00501854" w:rsidRDefault="00092D31" w:rsidP="00092D31">
            <w:pPr>
              <w:rPr>
                <w:sz w:val="16"/>
                <w:szCs w:val="16"/>
              </w:rPr>
            </w:pPr>
          </w:p>
        </w:tc>
        <w:tc>
          <w:tcPr>
            <w:tcW w:w="354" w:type="pct"/>
            <w:vMerge w:val="restart"/>
          </w:tcPr>
          <w:p w14:paraId="0D3506E8" w14:textId="49BC0BC0" w:rsidR="00DD5B5F" w:rsidRPr="00B351F7" w:rsidRDefault="00DD5B5F" w:rsidP="00B60CE0">
            <w:pPr>
              <w:jc w:val="center"/>
              <w:rPr>
                <w:color w:val="000000"/>
                <w:sz w:val="16"/>
                <w:szCs w:val="16"/>
              </w:rPr>
            </w:pPr>
            <w:r w:rsidRPr="00B351F7">
              <w:rPr>
                <w:sz w:val="16"/>
                <w:szCs w:val="16"/>
              </w:rPr>
              <w:lastRenderedPageBreak/>
              <w:t>A</w:t>
            </w:r>
          </w:p>
        </w:tc>
        <w:tc>
          <w:tcPr>
            <w:tcW w:w="366" w:type="pct"/>
            <w:vMerge w:val="restart"/>
          </w:tcPr>
          <w:p w14:paraId="46569CC4" w14:textId="4E1BB3DE" w:rsidR="00DD5B5F" w:rsidRPr="00B351F7" w:rsidRDefault="00DD5B5F" w:rsidP="00B60CE0">
            <w:pPr>
              <w:jc w:val="center"/>
              <w:rPr>
                <w:color w:val="000000"/>
                <w:sz w:val="16"/>
                <w:szCs w:val="16"/>
              </w:rPr>
            </w:pPr>
            <w:r w:rsidRPr="00B351F7">
              <w:rPr>
                <w:sz w:val="16"/>
                <w:szCs w:val="16"/>
              </w:rPr>
              <w:t>–</w:t>
            </w:r>
          </w:p>
        </w:tc>
        <w:tc>
          <w:tcPr>
            <w:tcW w:w="308" w:type="pct"/>
            <w:vMerge w:val="restart"/>
          </w:tcPr>
          <w:p w14:paraId="03C8E4AC" w14:textId="17D033CD" w:rsidR="00DD5B5F" w:rsidRPr="00B351F7" w:rsidRDefault="00DD5B5F" w:rsidP="00B60CE0">
            <w:pPr>
              <w:jc w:val="center"/>
              <w:rPr>
                <w:color w:val="000000"/>
                <w:sz w:val="16"/>
                <w:szCs w:val="16"/>
              </w:rPr>
            </w:pPr>
            <w:r w:rsidRPr="00B351F7">
              <w:rPr>
                <w:sz w:val="16"/>
                <w:szCs w:val="16"/>
              </w:rPr>
              <w:t>–</w:t>
            </w:r>
          </w:p>
        </w:tc>
        <w:tc>
          <w:tcPr>
            <w:tcW w:w="496" w:type="pct"/>
            <w:vMerge w:val="restart"/>
          </w:tcPr>
          <w:p w14:paraId="4CF94950" w14:textId="66A49C62" w:rsidR="00DD5B5F" w:rsidRPr="006815A3" w:rsidRDefault="006815A3" w:rsidP="00B60CE0">
            <w:pPr>
              <w:jc w:val="center"/>
              <w:rPr>
                <w:bCs/>
                <w:color w:val="000000"/>
                <w:sz w:val="16"/>
                <w:szCs w:val="16"/>
              </w:rPr>
            </w:pPr>
            <w:r w:rsidRPr="00501854">
              <w:rPr>
                <w:bCs/>
                <w:sz w:val="16"/>
                <w:szCs w:val="16"/>
              </w:rPr>
              <w:t>Neprisidedama</w:t>
            </w:r>
          </w:p>
        </w:tc>
        <w:tc>
          <w:tcPr>
            <w:tcW w:w="414" w:type="pct"/>
            <w:vMerge w:val="restart"/>
          </w:tcPr>
          <w:p w14:paraId="127E700F" w14:textId="63BB4622" w:rsidR="00DD5B5F" w:rsidRPr="00B351F7" w:rsidRDefault="00DD5B5F" w:rsidP="00B60CE0">
            <w:pPr>
              <w:jc w:val="center"/>
              <w:rPr>
                <w:color w:val="000000"/>
                <w:sz w:val="16"/>
                <w:szCs w:val="16"/>
              </w:rPr>
            </w:pPr>
            <w:r w:rsidRPr="00B351F7">
              <w:rPr>
                <w:sz w:val="16"/>
                <w:szCs w:val="16"/>
              </w:rPr>
              <w:t>–</w:t>
            </w:r>
          </w:p>
        </w:tc>
        <w:tc>
          <w:tcPr>
            <w:tcW w:w="414" w:type="pct"/>
            <w:vMerge w:val="restart"/>
          </w:tcPr>
          <w:p w14:paraId="179DBBCE" w14:textId="227E75C6" w:rsidR="00DD5B5F" w:rsidRPr="00B351F7" w:rsidRDefault="00DD5B5F" w:rsidP="00B60CE0">
            <w:pPr>
              <w:jc w:val="center"/>
              <w:rPr>
                <w:color w:val="000000"/>
                <w:sz w:val="16"/>
                <w:szCs w:val="16"/>
              </w:rPr>
            </w:pPr>
            <w:r w:rsidRPr="00B351F7">
              <w:rPr>
                <w:sz w:val="16"/>
                <w:szCs w:val="16"/>
              </w:rPr>
              <w:t>–</w:t>
            </w:r>
          </w:p>
        </w:tc>
        <w:tc>
          <w:tcPr>
            <w:tcW w:w="414" w:type="pct"/>
          </w:tcPr>
          <w:p w14:paraId="193A84D6" w14:textId="32E983A6" w:rsidR="00DD5B5F" w:rsidRPr="00B351F7" w:rsidRDefault="00DD5B5F" w:rsidP="00B60CE0">
            <w:pPr>
              <w:jc w:val="center"/>
              <w:rPr>
                <w:color w:val="000000"/>
                <w:sz w:val="16"/>
                <w:szCs w:val="16"/>
              </w:rPr>
            </w:pPr>
            <w:r w:rsidRPr="00B351F7">
              <w:rPr>
                <w:sz w:val="16"/>
                <w:szCs w:val="16"/>
              </w:rPr>
              <w:t xml:space="preserve">Ekonomikos gaivinimo ir atsparumo didinimo </w:t>
            </w:r>
            <w:r w:rsidR="00C23B81" w:rsidRPr="00B351F7">
              <w:rPr>
                <w:sz w:val="16"/>
                <w:szCs w:val="16"/>
              </w:rPr>
              <w:t>priemonė</w:t>
            </w:r>
            <w:r w:rsidR="00E4506A" w:rsidRPr="00B351F7">
              <w:rPr>
                <w:sz w:val="16"/>
                <w:szCs w:val="16"/>
              </w:rPr>
              <w:t>s lėšos</w:t>
            </w:r>
          </w:p>
        </w:tc>
        <w:tc>
          <w:tcPr>
            <w:tcW w:w="316" w:type="pct"/>
          </w:tcPr>
          <w:p w14:paraId="7506C5A7" w14:textId="6ECEB6AB" w:rsidR="00DD5B5F" w:rsidRPr="00B351F7" w:rsidRDefault="00F57176" w:rsidP="00B60CE0">
            <w:pPr>
              <w:jc w:val="center"/>
              <w:rPr>
                <w:color w:val="000000"/>
                <w:sz w:val="16"/>
                <w:szCs w:val="16"/>
              </w:rPr>
            </w:pPr>
            <w:r w:rsidRPr="00B351F7">
              <w:rPr>
                <w:b/>
                <w:bCs/>
                <w:sz w:val="16"/>
                <w:szCs w:val="16"/>
              </w:rPr>
              <w:t>–</w:t>
            </w:r>
          </w:p>
        </w:tc>
        <w:tc>
          <w:tcPr>
            <w:tcW w:w="411" w:type="pct"/>
          </w:tcPr>
          <w:p w14:paraId="1FD9958D" w14:textId="5ACED150" w:rsidR="00DD5B5F" w:rsidRPr="00B351F7" w:rsidRDefault="00AC1299" w:rsidP="00B60CE0">
            <w:pPr>
              <w:jc w:val="center"/>
              <w:rPr>
                <w:color w:val="000000"/>
                <w:sz w:val="16"/>
                <w:szCs w:val="16"/>
              </w:rPr>
            </w:pPr>
            <w:r w:rsidRPr="00B351F7">
              <w:rPr>
                <w:sz w:val="16"/>
                <w:szCs w:val="16"/>
              </w:rPr>
              <w:t>P-12-003-03-01-04-</w:t>
            </w:r>
            <w:r w:rsidR="00DD5B5F" w:rsidRPr="00B351F7">
              <w:rPr>
                <w:sz w:val="16"/>
                <w:szCs w:val="16"/>
              </w:rPr>
              <w:t xml:space="preserve"> </w:t>
            </w:r>
            <w:r w:rsidR="00DD5B5F" w:rsidRPr="00B351F7">
              <w:rPr>
                <w:color w:val="000000"/>
                <w:sz w:val="16"/>
                <w:szCs w:val="16"/>
              </w:rPr>
              <w:t>Atlikta ikimokyklinio ugdymo infrastruktūros plėtros savivaldybėse galimybių studija</w:t>
            </w:r>
            <w:r w:rsidRPr="00B351F7">
              <w:rPr>
                <w:color w:val="000000"/>
                <w:sz w:val="16"/>
                <w:szCs w:val="16"/>
              </w:rPr>
              <w:t xml:space="preserve"> (vnt.)</w:t>
            </w:r>
          </w:p>
        </w:tc>
        <w:tc>
          <w:tcPr>
            <w:tcW w:w="291" w:type="pct"/>
          </w:tcPr>
          <w:p w14:paraId="020FF88F" w14:textId="77777777" w:rsidR="00B351F7" w:rsidRDefault="00DD5B5F" w:rsidP="00B60CE0">
            <w:pPr>
              <w:jc w:val="center"/>
              <w:rPr>
                <w:sz w:val="16"/>
                <w:szCs w:val="16"/>
              </w:rPr>
            </w:pPr>
            <w:r w:rsidRPr="00B351F7">
              <w:rPr>
                <w:sz w:val="16"/>
                <w:szCs w:val="16"/>
              </w:rPr>
              <w:t>1</w:t>
            </w:r>
          </w:p>
          <w:p w14:paraId="794AFBB1" w14:textId="21500FA3" w:rsidR="00DD5B5F" w:rsidRPr="00B351F7" w:rsidRDefault="00840ACB" w:rsidP="00B60CE0">
            <w:pPr>
              <w:jc w:val="center"/>
              <w:rPr>
                <w:color w:val="000000"/>
                <w:sz w:val="16"/>
                <w:szCs w:val="16"/>
              </w:rPr>
            </w:pPr>
            <w:r w:rsidRPr="00B351F7">
              <w:rPr>
                <w:sz w:val="16"/>
                <w:szCs w:val="16"/>
              </w:rPr>
              <w:t xml:space="preserve">(2022 m. II </w:t>
            </w:r>
            <w:proofErr w:type="spellStart"/>
            <w:r w:rsidRPr="00B351F7">
              <w:rPr>
                <w:sz w:val="16"/>
                <w:szCs w:val="16"/>
              </w:rPr>
              <w:t>ketv</w:t>
            </w:r>
            <w:proofErr w:type="spellEnd"/>
            <w:r w:rsidRPr="00B351F7">
              <w:rPr>
                <w:sz w:val="16"/>
                <w:szCs w:val="16"/>
              </w:rPr>
              <w:t>.)</w:t>
            </w:r>
          </w:p>
        </w:tc>
        <w:tc>
          <w:tcPr>
            <w:tcW w:w="431" w:type="pct"/>
          </w:tcPr>
          <w:p w14:paraId="4CA69B5A" w14:textId="6A22B7E0" w:rsidR="00DD5B5F" w:rsidRPr="00B351F7" w:rsidRDefault="00DD5B5F" w:rsidP="00B60CE0">
            <w:pPr>
              <w:jc w:val="center"/>
              <w:rPr>
                <w:color w:val="000000"/>
                <w:sz w:val="16"/>
                <w:szCs w:val="16"/>
              </w:rPr>
            </w:pPr>
            <w:r w:rsidRPr="00B351F7">
              <w:rPr>
                <w:sz w:val="16"/>
                <w:szCs w:val="16"/>
              </w:rPr>
              <w:t>–</w:t>
            </w:r>
          </w:p>
        </w:tc>
        <w:tc>
          <w:tcPr>
            <w:tcW w:w="418" w:type="pct"/>
          </w:tcPr>
          <w:p w14:paraId="2EA2B4D2" w14:textId="53E7EC8E" w:rsidR="00DD5B5F" w:rsidRPr="00B351F7" w:rsidRDefault="00DD5B5F" w:rsidP="00B60CE0">
            <w:pPr>
              <w:jc w:val="center"/>
              <w:rPr>
                <w:color w:val="000000"/>
                <w:sz w:val="16"/>
                <w:szCs w:val="16"/>
              </w:rPr>
            </w:pPr>
            <w:r w:rsidRPr="00B351F7">
              <w:rPr>
                <w:color w:val="000000"/>
                <w:sz w:val="16"/>
                <w:szCs w:val="16"/>
              </w:rPr>
              <w:t>Nacionalinė švietimo agentūra (toliau – NŠA)</w:t>
            </w:r>
          </w:p>
        </w:tc>
      </w:tr>
      <w:tr w:rsidR="00B351F7" w:rsidRPr="00B351F7" w14:paraId="38B0DBF5" w14:textId="77777777" w:rsidTr="00B469B9">
        <w:trPr>
          <w:trHeight w:val="561"/>
          <w:jc w:val="center"/>
        </w:trPr>
        <w:tc>
          <w:tcPr>
            <w:tcW w:w="365" w:type="pct"/>
            <w:vMerge/>
          </w:tcPr>
          <w:p w14:paraId="2C025560" w14:textId="77777777" w:rsidR="00DD5B5F" w:rsidRPr="00AE1040" w:rsidRDefault="00DD5B5F" w:rsidP="00F70EB9">
            <w:pPr>
              <w:rPr>
                <w:sz w:val="16"/>
                <w:szCs w:val="16"/>
              </w:rPr>
            </w:pPr>
          </w:p>
        </w:tc>
        <w:tc>
          <w:tcPr>
            <w:tcW w:w="354" w:type="pct"/>
            <w:vMerge/>
          </w:tcPr>
          <w:p w14:paraId="70921C23" w14:textId="77777777" w:rsidR="00DD5B5F" w:rsidRPr="00AE1040" w:rsidRDefault="00DD5B5F" w:rsidP="00B60CE0">
            <w:pPr>
              <w:jc w:val="center"/>
              <w:rPr>
                <w:sz w:val="16"/>
                <w:szCs w:val="16"/>
              </w:rPr>
            </w:pPr>
          </w:p>
        </w:tc>
        <w:tc>
          <w:tcPr>
            <w:tcW w:w="366" w:type="pct"/>
            <w:vMerge/>
          </w:tcPr>
          <w:p w14:paraId="304E69DF" w14:textId="77777777" w:rsidR="00DD5B5F" w:rsidRPr="00AE1040" w:rsidRDefault="00DD5B5F" w:rsidP="00B60CE0">
            <w:pPr>
              <w:jc w:val="center"/>
              <w:rPr>
                <w:sz w:val="16"/>
                <w:szCs w:val="16"/>
              </w:rPr>
            </w:pPr>
          </w:p>
        </w:tc>
        <w:tc>
          <w:tcPr>
            <w:tcW w:w="308" w:type="pct"/>
            <w:vMerge/>
          </w:tcPr>
          <w:p w14:paraId="4B404CEE" w14:textId="77777777" w:rsidR="00DD5B5F" w:rsidRPr="00AE1040" w:rsidRDefault="00DD5B5F" w:rsidP="00B60CE0">
            <w:pPr>
              <w:jc w:val="center"/>
              <w:rPr>
                <w:sz w:val="16"/>
                <w:szCs w:val="16"/>
              </w:rPr>
            </w:pPr>
          </w:p>
        </w:tc>
        <w:tc>
          <w:tcPr>
            <w:tcW w:w="496" w:type="pct"/>
            <w:vMerge/>
          </w:tcPr>
          <w:p w14:paraId="7CD413C9" w14:textId="77777777" w:rsidR="00DD5B5F" w:rsidRPr="00B351F7" w:rsidRDefault="00DD5B5F" w:rsidP="00B60CE0">
            <w:pPr>
              <w:jc w:val="center"/>
              <w:rPr>
                <w:sz w:val="16"/>
                <w:szCs w:val="16"/>
              </w:rPr>
            </w:pPr>
          </w:p>
        </w:tc>
        <w:tc>
          <w:tcPr>
            <w:tcW w:w="414" w:type="pct"/>
            <w:vMerge/>
          </w:tcPr>
          <w:p w14:paraId="6F07F13D" w14:textId="77777777" w:rsidR="00DD5B5F" w:rsidRPr="00AE1040" w:rsidRDefault="00DD5B5F" w:rsidP="00B60CE0">
            <w:pPr>
              <w:jc w:val="center"/>
              <w:rPr>
                <w:sz w:val="16"/>
                <w:szCs w:val="16"/>
              </w:rPr>
            </w:pPr>
          </w:p>
        </w:tc>
        <w:tc>
          <w:tcPr>
            <w:tcW w:w="414" w:type="pct"/>
            <w:vMerge/>
          </w:tcPr>
          <w:p w14:paraId="1EBEAEAB" w14:textId="77777777" w:rsidR="00DD5B5F" w:rsidRPr="00AE1040" w:rsidRDefault="00DD5B5F" w:rsidP="00B60CE0">
            <w:pPr>
              <w:jc w:val="center"/>
              <w:rPr>
                <w:sz w:val="16"/>
                <w:szCs w:val="16"/>
              </w:rPr>
            </w:pPr>
          </w:p>
        </w:tc>
        <w:tc>
          <w:tcPr>
            <w:tcW w:w="414" w:type="pct"/>
          </w:tcPr>
          <w:p w14:paraId="143F9331" w14:textId="3F00CF78" w:rsidR="00DD5B5F" w:rsidRPr="00B351F7" w:rsidRDefault="00DD5B5F" w:rsidP="00B60CE0">
            <w:pPr>
              <w:jc w:val="center"/>
              <w:rPr>
                <w:sz w:val="16"/>
                <w:szCs w:val="16"/>
              </w:rPr>
            </w:pPr>
            <w:r w:rsidRPr="00AE1040">
              <w:rPr>
                <w:sz w:val="16"/>
                <w:szCs w:val="16"/>
              </w:rPr>
              <w:t>VB</w:t>
            </w:r>
            <w:r w:rsidR="00E4506A" w:rsidRPr="00B351F7">
              <w:rPr>
                <w:sz w:val="16"/>
                <w:szCs w:val="16"/>
              </w:rPr>
              <w:t xml:space="preserve"> lėšos</w:t>
            </w:r>
          </w:p>
        </w:tc>
        <w:tc>
          <w:tcPr>
            <w:tcW w:w="316" w:type="pct"/>
          </w:tcPr>
          <w:p w14:paraId="65FE73B3" w14:textId="0352E19A" w:rsidR="00DD5B5F" w:rsidRPr="00B351F7" w:rsidRDefault="00F57176" w:rsidP="00B60CE0">
            <w:pPr>
              <w:jc w:val="center"/>
              <w:rPr>
                <w:color w:val="000000"/>
                <w:sz w:val="16"/>
                <w:szCs w:val="16"/>
              </w:rPr>
            </w:pPr>
            <w:r w:rsidRPr="00B351F7">
              <w:rPr>
                <w:b/>
                <w:bCs/>
                <w:sz w:val="16"/>
                <w:szCs w:val="16"/>
              </w:rPr>
              <w:t>–</w:t>
            </w:r>
          </w:p>
        </w:tc>
        <w:tc>
          <w:tcPr>
            <w:tcW w:w="411" w:type="pct"/>
          </w:tcPr>
          <w:p w14:paraId="6DA97D01" w14:textId="4B40E3AC" w:rsidR="00DD5B5F" w:rsidRPr="00B351F7" w:rsidRDefault="004F576D" w:rsidP="00B60CE0">
            <w:pPr>
              <w:jc w:val="center"/>
              <w:rPr>
                <w:color w:val="000000"/>
                <w:sz w:val="16"/>
                <w:szCs w:val="16"/>
              </w:rPr>
            </w:pPr>
            <w:r w:rsidRPr="00B351F7">
              <w:rPr>
                <w:sz w:val="16"/>
                <w:szCs w:val="16"/>
              </w:rPr>
              <w:t>R-12-003-03-01-04-01</w:t>
            </w:r>
            <w:r w:rsidR="00DD5B5F" w:rsidRPr="00B351F7">
              <w:rPr>
                <w:sz w:val="16"/>
                <w:szCs w:val="16"/>
                <w:lang w:eastAsia="lt-LT"/>
              </w:rPr>
              <w:t xml:space="preserve"> – Vaikų, nuo 2 metų iki privalomojo ugdymo amžiaus dalyvaujančių ikimokyklinio ugdymo </w:t>
            </w:r>
            <w:r w:rsidR="00DD5B5F" w:rsidRPr="00B351F7">
              <w:rPr>
                <w:sz w:val="16"/>
                <w:szCs w:val="16"/>
                <w:lang w:eastAsia="lt-LT"/>
              </w:rPr>
              <w:lastRenderedPageBreak/>
              <w:t>programose, dalis (proc.)</w:t>
            </w:r>
          </w:p>
        </w:tc>
        <w:tc>
          <w:tcPr>
            <w:tcW w:w="291" w:type="pct"/>
          </w:tcPr>
          <w:p w14:paraId="1A2D8D8C" w14:textId="38E55FC3" w:rsidR="00DD5B5F" w:rsidRPr="00B351F7" w:rsidRDefault="00DD5B5F" w:rsidP="00B60CE0">
            <w:pPr>
              <w:jc w:val="center"/>
              <w:rPr>
                <w:color w:val="000000"/>
                <w:sz w:val="16"/>
                <w:szCs w:val="16"/>
              </w:rPr>
            </w:pPr>
            <w:r w:rsidRPr="00B351F7">
              <w:rPr>
                <w:sz w:val="16"/>
                <w:szCs w:val="16"/>
              </w:rPr>
              <w:lastRenderedPageBreak/>
              <w:t>95</w:t>
            </w:r>
          </w:p>
        </w:tc>
        <w:tc>
          <w:tcPr>
            <w:tcW w:w="431" w:type="pct"/>
          </w:tcPr>
          <w:p w14:paraId="609BE2D6" w14:textId="59C5E3F2" w:rsidR="00DD5B5F" w:rsidRPr="00B351F7" w:rsidRDefault="00DD5B5F" w:rsidP="00B60CE0">
            <w:pPr>
              <w:jc w:val="center"/>
              <w:rPr>
                <w:color w:val="000000"/>
                <w:sz w:val="16"/>
                <w:szCs w:val="16"/>
              </w:rPr>
            </w:pPr>
            <w:r w:rsidRPr="00B351F7">
              <w:rPr>
                <w:sz w:val="16"/>
                <w:szCs w:val="16"/>
              </w:rPr>
              <w:t>–</w:t>
            </w:r>
          </w:p>
        </w:tc>
        <w:tc>
          <w:tcPr>
            <w:tcW w:w="418" w:type="pct"/>
          </w:tcPr>
          <w:p w14:paraId="575A27AC" w14:textId="1672904E" w:rsidR="00DD5B5F" w:rsidRPr="00B351F7" w:rsidRDefault="00DD5B5F" w:rsidP="00B60CE0">
            <w:pPr>
              <w:jc w:val="center"/>
              <w:rPr>
                <w:color w:val="000000"/>
                <w:sz w:val="16"/>
                <w:szCs w:val="16"/>
              </w:rPr>
            </w:pPr>
            <w:r w:rsidRPr="00B351F7">
              <w:rPr>
                <w:color w:val="000000"/>
                <w:sz w:val="16"/>
                <w:szCs w:val="16"/>
              </w:rPr>
              <w:t>NŠA</w:t>
            </w:r>
          </w:p>
        </w:tc>
      </w:tr>
      <w:tr w:rsidR="00B351F7" w:rsidRPr="00B351F7" w14:paraId="5B3256CE" w14:textId="77777777" w:rsidTr="00B469B9">
        <w:trPr>
          <w:trHeight w:val="1240"/>
          <w:jc w:val="center"/>
        </w:trPr>
        <w:tc>
          <w:tcPr>
            <w:tcW w:w="365" w:type="pct"/>
            <w:vMerge/>
          </w:tcPr>
          <w:p w14:paraId="73F3241C" w14:textId="77777777" w:rsidR="00DD5B5F" w:rsidRPr="00AE1040" w:rsidRDefault="00DD5B5F" w:rsidP="00F70EB9">
            <w:pPr>
              <w:rPr>
                <w:sz w:val="16"/>
                <w:szCs w:val="16"/>
              </w:rPr>
            </w:pPr>
          </w:p>
        </w:tc>
        <w:tc>
          <w:tcPr>
            <w:tcW w:w="354" w:type="pct"/>
            <w:vMerge/>
          </w:tcPr>
          <w:p w14:paraId="51BD4BC5" w14:textId="77777777" w:rsidR="00DD5B5F" w:rsidRPr="00AE1040" w:rsidRDefault="00DD5B5F" w:rsidP="00B60CE0">
            <w:pPr>
              <w:jc w:val="center"/>
              <w:rPr>
                <w:sz w:val="16"/>
                <w:szCs w:val="16"/>
              </w:rPr>
            </w:pPr>
          </w:p>
        </w:tc>
        <w:tc>
          <w:tcPr>
            <w:tcW w:w="366" w:type="pct"/>
            <w:vMerge/>
          </w:tcPr>
          <w:p w14:paraId="6610994F" w14:textId="77777777" w:rsidR="00DD5B5F" w:rsidRPr="00AE1040" w:rsidRDefault="00DD5B5F" w:rsidP="00B60CE0">
            <w:pPr>
              <w:jc w:val="center"/>
              <w:rPr>
                <w:sz w:val="16"/>
                <w:szCs w:val="16"/>
              </w:rPr>
            </w:pPr>
          </w:p>
        </w:tc>
        <w:tc>
          <w:tcPr>
            <w:tcW w:w="308" w:type="pct"/>
            <w:vMerge/>
          </w:tcPr>
          <w:p w14:paraId="25D65640" w14:textId="77777777" w:rsidR="00DD5B5F" w:rsidRPr="00AE1040" w:rsidRDefault="00DD5B5F" w:rsidP="00B60CE0">
            <w:pPr>
              <w:jc w:val="center"/>
              <w:rPr>
                <w:sz w:val="16"/>
                <w:szCs w:val="16"/>
              </w:rPr>
            </w:pPr>
          </w:p>
        </w:tc>
        <w:tc>
          <w:tcPr>
            <w:tcW w:w="496" w:type="pct"/>
            <w:vMerge/>
          </w:tcPr>
          <w:p w14:paraId="2AB793F7" w14:textId="77777777" w:rsidR="00DD5B5F" w:rsidRPr="00B351F7" w:rsidRDefault="00DD5B5F" w:rsidP="00B60CE0">
            <w:pPr>
              <w:jc w:val="center"/>
              <w:rPr>
                <w:sz w:val="16"/>
                <w:szCs w:val="16"/>
              </w:rPr>
            </w:pPr>
          </w:p>
        </w:tc>
        <w:tc>
          <w:tcPr>
            <w:tcW w:w="414" w:type="pct"/>
            <w:vMerge/>
          </w:tcPr>
          <w:p w14:paraId="5FB445D7" w14:textId="77777777" w:rsidR="00DD5B5F" w:rsidRPr="00AE1040" w:rsidRDefault="00DD5B5F" w:rsidP="00B60CE0">
            <w:pPr>
              <w:jc w:val="center"/>
              <w:rPr>
                <w:sz w:val="16"/>
                <w:szCs w:val="16"/>
              </w:rPr>
            </w:pPr>
          </w:p>
        </w:tc>
        <w:tc>
          <w:tcPr>
            <w:tcW w:w="414" w:type="pct"/>
            <w:vMerge/>
          </w:tcPr>
          <w:p w14:paraId="21E84484" w14:textId="77777777" w:rsidR="00DD5B5F" w:rsidRPr="00AE1040" w:rsidRDefault="00DD5B5F" w:rsidP="00B60CE0">
            <w:pPr>
              <w:jc w:val="center"/>
              <w:rPr>
                <w:sz w:val="16"/>
                <w:szCs w:val="16"/>
              </w:rPr>
            </w:pPr>
          </w:p>
        </w:tc>
        <w:tc>
          <w:tcPr>
            <w:tcW w:w="414" w:type="pct"/>
          </w:tcPr>
          <w:p w14:paraId="669935A5" w14:textId="33B2C413" w:rsidR="00DD5B5F" w:rsidRPr="00B351F7" w:rsidRDefault="00DD5B5F" w:rsidP="00B60CE0">
            <w:pPr>
              <w:jc w:val="center"/>
              <w:rPr>
                <w:sz w:val="16"/>
                <w:szCs w:val="16"/>
              </w:rPr>
            </w:pPr>
            <w:r w:rsidRPr="00AE1040">
              <w:rPr>
                <w:sz w:val="16"/>
                <w:szCs w:val="16"/>
              </w:rPr>
              <w:t>VB</w:t>
            </w:r>
            <w:r w:rsidR="00E4506A" w:rsidRPr="00B351F7">
              <w:rPr>
                <w:sz w:val="16"/>
                <w:szCs w:val="16"/>
              </w:rPr>
              <w:t xml:space="preserve"> lėšos</w:t>
            </w:r>
          </w:p>
        </w:tc>
        <w:tc>
          <w:tcPr>
            <w:tcW w:w="316" w:type="pct"/>
          </w:tcPr>
          <w:p w14:paraId="1EABF5E7" w14:textId="48FBB1C2" w:rsidR="00DD5B5F" w:rsidRPr="00B351F7" w:rsidRDefault="00F57176" w:rsidP="00B60CE0">
            <w:pPr>
              <w:jc w:val="center"/>
              <w:rPr>
                <w:color w:val="000000"/>
                <w:sz w:val="16"/>
                <w:szCs w:val="16"/>
              </w:rPr>
            </w:pPr>
            <w:r w:rsidRPr="00B351F7">
              <w:rPr>
                <w:b/>
                <w:bCs/>
                <w:sz w:val="16"/>
                <w:szCs w:val="16"/>
              </w:rPr>
              <w:t>–</w:t>
            </w:r>
          </w:p>
        </w:tc>
        <w:tc>
          <w:tcPr>
            <w:tcW w:w="411" w:type="pct"/>
          </w:tcPr>
          <w:p w14:paraId="4605552A" w14:textId="136B0FC2" w:rsidR="00DD5B5F" w:rsidRPr="00B351F7" w:rsidRDefault="004F576D" w:rsidP="00B60CE0">
            <w:pPr>
              <w:jc w:val="center"/>
              <w:rPr>
                <w:color w:val="000000"/>
                <w:sz w:val="16"/>
                <w:szCs w:val="16"/>
              </w:rPr>
            </w:pPr>
            <w:r w:rsidRPr="00B351F7">
              <w:rPr>
                <w:sz w:val="16"/>
                <w:szCs w:val="16"/>
              </w:rPr>
              <w:t>R-12-003-03-01-04-02</w:t>
            </w:r>
            <w:r w:rsidR="00DD5B5F" w:rsidRPr="00B351F7">
              <w:rPr>
                <w:sz w:val="16"/>
                <w:szCs w:val="16"/>
              </w:rPr>
              <w:t xml:space="preserve"> – Socialinę riziką patiriančiose šeimose gyvenančių nuo 3 metų iki privalomo ugdymo amžiaus vaikų, dalyvaujančių ikimokyklinio ugdymo programose, skaičius</w:t>
            </w:r>
          </w:p>
        </w:tc>
        <w:tc>
          <w:tcPr>
            <w:tcW w:w="291" w:type="pct"/>
          </w:tcPr>
          <w:p w14:paraId="55A11994" w14:textId="5339AE71" w:rsidR="00DD5B5F" w:rsidRPr="00B351F7" w:rsidRDefault="00DD5B5F" w:rsidP="00B60CE0">
            <w:pPr>
              <w:jc w:val="center"/>
              <w:rPr>
                <w:color w:val="000000"/>
                <w:sz w:val="16"/>
                <w:szCs w:val="16"/>
              </w:rPr>
            </w:pPr>
            <w:r w:rsidRPr="00B351F7">
              <w:rPr>
                <w:sz w:val="16"/>
                <w:szCs w:val="16"/>
              </w:rPr>
              <w:t>Ne mažiau kaip 2 000</w:t>
            </w:r>
          </w:p>
        </w:tc>
        <w:tc>
          <w:tcPr>
            <w:tcW w:w="431" w:type="pct"/>
          </w:tcPr>
          <w:p w14:paraId="205F1D22" w14:textId="2955189F" w:rsidR="00DD5B5F" w:rsidRPr="00B351F7" w:rsidRDefault="00DD5B5F" w:rsidP="00B60CE0">
            <w:pPr>
              <w:jc w:val="center"/>
              <w:rPr>
                <w:color w:val="000000"/>
                <w:sz w:val="16"/>
                <w:szCs w:val="16"/>
              </w:rPr>
            </w:pPr>
            <w:r w:rsidRPr="00B351F7">
              <w:rPr>
                <w:sz w:val="16"/>
                <w:szCs w:val="16"/>
              </w:rPr>
              <w:t>–</w:t>
            </w:r>
          </w:p>
        </w:tc>
        <w:tc>
          <w:tcPr>
            <w:tcW w:w="418" w:type="pct"/>
          </w:tcPr>
          <w:p w14:paraId="7BED5712" w14:textId="30B7CA2F" w:rsidR="00DD5B5F" w:rsidRPr="00B351F7" w:rsidRDefault="00DD5B5F" w:rsidP="00B60CE0">
            <w:pPr>
              <w:jc w:val="center"/>
              <w:rPr>
                <w:color w:val="000000"/>
                <w:sz w:val="16"/>
                <w:szCs w:val="16"/>
              </w:rPr>
            </w:pPr>
            <w:r w:rsidRPr="00B351F7">
              <w:rPr>
                <w:color w:val="000000"/>
                <w:sz w:val="16"/>
                <w:szCs w:val="16"/>
              </w:rPr>
              <w:t>NŠA</w:t>
            </w:r>
          </w:p>
        </w:tc>
      </w:tr>
      <w:tr w:rsidR="00B351F7" w:rsidRPr="00E4506A" w14:paraId="4E497362" w14:textId="77777777" w:rsidTr="00B469B9">
        <w:trPr>
          <w:trHeight w:val="233"/>
          <w:jc w:val="center"/>
        </w:trPr>
        <w:tc>
          <w:tcPr>
            <w:tcW w:w="365" w:type="pct"/>
          </w:tcPr>
          <w:p w14:paraId="16120C23" w14:textId="77777777" w:rsidR="00DD5B5F" w:rsidRPr="00B351F7" w:rsidRDefault="00DD5B5F" w:rsidP="00B351F7">
            <w:pPr>
              <w:rPr>
                <w:color w:val="000000"/>
                <w:sz w:val="16"/>
                <w:szCs w:val="16"/>
              </w:rPr>
            </w:pPr>
            <w:r w:rsidRPr="00B351F7">
              <w:rPr>
                <w:color w:val="000000"/>
                <w:sz w:val="16"/>
                <w:szCs w:val="16"/>
              </w:rPr>
              <w:t>IŠ VISO:</w:t>
            </w:r>
          </w:p>
        </w:tc>
        <w:tc>
          <w:tcPr>
            <w:tcW w:w="354" w:type="pct"/>
          </w:tcPr>
          <w:p w14:paraId="4D6868A4" w14:textId="77777777" w:rsidR="00DD5B5F" w:rsidRPr="00B351F7" w:rsidRDefault="00DD5B5F" w:rsidP="00B60CE0">
            <w:pPr>
              <w:jc w:val="center"/>
              <w:rPr>
                <w:color w:val="000000"/>
                <w:sz w:val="16"/>
                <w:szCs w:val="16"/>
              </w:rPr>
            </w:pPr>
          </w:p>
        </w:tc>
        <w:tc>
          <w:tcPr>
            <w:tcW w:w="366" w:type="pct"/>
          </w:tcPr>
          <w:p w14:paraId="398331D2" w14:textId="77777777" w:rsidR="00DD5B5F" w:rsidRPr="00B351F7" w:rsidRDefault="00DD5B5F" w:rsidP="00B60CE0">
            <w:pPr>
              <w:jc w:val="center"/>
              <w:rPr>
                <w:color w:val="000000"/>
                <w:sz w:val="16"/>
                <w:szCs w:val="16"/>
              </w:rPr>
            </w:pPr>
          </w:p>
        </w:tc>
        <w:tc>
          <w:tcPr>
            <w:tcW w:w="308" w:type="pct"/>
          </w:tcPr>
          <w:p w14:paraId="791B21BF" w14:textId="77777777" w:rsidR="00DD5B5F" w:rsidRPr="00B351F7" w:rsidRDefault="00DD5B5F" w:rsidP="00B60CE0">
            <w:pPr>
              <w:jc w:val="center"/>
              <w:rPr>
                <w:color w:val="000000"/>
                <w:sz w:val="16"/>
                <w:szCs w:val="16"/>
              </w:rPr>
            </w:pPr>
          </w:p>
        </w:tc>
        <w:tc>
          <w:tcPr>
            <w:tcW w:w="496" w:type="pct"/>
          </w:tcPr>
          <w:p w14:paraId="20EAA223" w14:textId="77777777" w:rsidR="00DD5B5F" w:rsidRPr="00B351F7" w:rsidRDefault="00DD5B5F" w:rsidP="00B60CE0">
            <w:pPr>
              <w:jc w:val="center"/>
              <w:rPr>
                <w:color w:val="000000"/>
                <w:sz w:val="16"/>
                <w:szCs w:val="16"/>
              </w:rPr>
            </w:pPr>
          </w:p>
        </w:tc>
        <w:tc>
          <w:tcPr>
            <w:tcW w:w="414" w:type="pct"/>
          </w:tcPr>
          <w:p w14:paraId="645AD508" w14:textId="77777777" w:rsidR="00DD5B5F" w:rsidRPr="00B351F7" w:rsidRDefault="00DD5B5F" w:rsidP="00B60CE0">
            <w:pPr>
              <w:jc w:val="center"/>
              <w:rPr>
                <w:color w:val="000000"/>
                <w:sz w:val="16"/>
                <w:szCs w:val="16"/>
              </w:rPr>
            </w:pPr>
          </w:p>
        </w:tc>
        <w:tc>
          <w:tcPr>
            <w:tcW w:w="414" w:type="pct"/>
          </w:tcPr>
          <w:p w14:paraId="0BAB7637" w14:textId="5410592E" w:rsidR="00DD5B5F" w:rsidRPr="00E37A98" w:rsidRDefault="00F70EB9" w:rsidP="00B60CE0">
            <w:pPr>
              <w:jc w:val="center"/>
              <w:rPr>
                <w:color w:val="000000"/>
                <w:sz w:val="16"/>
                <w:szCs w:val="16"/>
              </w:rPr>
            </w:pPr>
            <w:r w:rsidRPr="00501854">
              <w:rPr>
                <w:bCs/>
                <w:sz w:val="16"/>
                <w:szCs w:val="16"/>
              </w:rPr>
              <w:t>45 871</w:t>
            </w:r>
            <w:r w:rsidR="008152CF" w:rsidRPr="00501854">
              <w:rPr>
                <w:bCs/>
                <w:sz w:val="16"/>
                <w:szCs w:val="16"/>
              </w:rPr>
              <w:t> </w:t>
            </w:r>
            <w:r w:rsidRPr="00501854">
              <w:rPr>
                <w:bCs/>
                <w:sz w:val="16"/>
                <w:szCs w:val="16"/>
              </w:rPr>
              <w:t>555</w:t>
            </w:r>
            <w:r w:rsidR="008152CF" w:rsidRPr="00501854">
              <w:rPr>
                <w:bCs/>
                <w:sz w:val="16"/>
                <w:szCs w:val="16"/>
              </w:rPr>
              <w:t>“</w:t>
            </w:r>
          </w:p>
        </w:tc>
        <w:tc>
          <w:tcPr>
            <w:tcW w:w="414" w:type="pct"/>
          </w:tcPr>
          <w:p w14:paraId="4BE2DB72" w14:textId="77777777" w:rsidR="00DD5B5F" w:rsidRPr="00E4506A" w:rsidRDefault="00DD5B5F" w:rsidP="00B60CE0">
            <w:pPr>
              <w:jc w:val="center"/>
              <w:rPr>
                <w:color w:val="000000"/>
                <w:sz w:val="16"/>
                <w:szCs w:val="16"/>
              </w:rPr>
            </w:pPr>
          </w:p>
        </w:tc>
        <w:tc>
          <w:tcPr>
            <w:tcW w:w="316" w:type="pct"/>
          </w:tcPr>
          <w:p w14:paraId="5909787B" w14:textId="77777777" w:rsidR="00DD5B5F" w:rsidRPr="00E4506A" w:rsidRDefault="00DD5B5F" w:rsidP="00B60CE0">
            <w:pPr>
              <w:jc w:val="center"/>
              <w:rPr>
                <w:color w:val="000000"/>
                <w:sz w:val="16"/>
                <w:szCs w:val="16"/>
              </w:rPr>
            </w:pPr>
          </w:p>
        </w:tc>
        <w:tc>
          <w:tcPr>
            <w:tcW w:w="411" w:type="pct"/>
          </w:tcPr>
          <w:p w14:paraId="5B5FFF3E" w14:textId="77777777" w:rsidR="00DD5B5F" w:rsidRPr="00E4506A" w:rsidRDefault="00DD5B5F" w:rsidP="00B60CE0">
            <w:pPr>
              <w:jc w:val="center"/>
              <w:rPr>
                <w:color w:val="000000"/>
                <w:sz w:val="16"/>
                <w:szCs w:val="16"/>
              </w:rPr>
            </w:pPr>
          </w:p>
        </w:tc>
        <w:tc>
          <w:tcPr>
            <w:tcW w:w="291" w:type="pct"/>
          </w:tcPr>
          <w:p w14:paraId="0CCFD155" w14:textId="77777777" w:rsidR="00DD5B5F" w:rsidRPr="00E4506A" w:rsidRDefault="00DD5B5F" w:rsidP="00B60CE0">
            <w:pPr>
              <w:jc w:val="center"/>
              <w:rPr>
                <w:color w:val="000000"/>
                <w:sz w:val="16"/>
                <w:szCs w:val="16"/>
              </w:rPr>
            </w:pPr>
          </w:p>
        </w:tc>
        <w:tc>
          <w:tcPr>
            <w:tcW w:w="431" w:type="pct"/>
          </w:tcPr>
          <w:p w14:paraId="1B9E5B42" w14:textId="77777777" w:rsidR="00DD5B5F" w:rsidRPr="00E4506A" w:rsidRDefault="00DD5B5F" w:rsidP="00B60CE0">
            <w:pPr>
              <w:jc w:val="center"/>
              <w:rPr>
                <w:color w:val="000000"/>
                <w:sz w:val="16"/>
                <w:szCs w:val="16"/>
              </w:rPr>
            </w:pPr>
          </w:p>
        </w:tc>
        <w:tc>
          <w:tcPr>
            <w:tcW w:w="418" w:type="pct"/>
          </w:tcPr>
          <w:p w14:paraId="251FC15B" w14:textId="77777777" w:rsidR="00DD5B5F" w:rsidRPr="00E4506A" w:rsidRDefault="00DD5B5F" w:rsidP="00B60CE0">
            <w:pPr>
              <w:jc w:val="center"/>
              <w:rPr>
                <w:color w:val="000000"/>
                <w:sz w:val="16"/>
                <w:szCs w:val="16"/>
              </w:rPr>
            </w:pPr>
          </w:p>
        </w:tc>
      </w:tr>
    </w:tbl>
    <w:p w14:paraId="516F9C78" w14:textId="77777777" w:rsidR="00BE71A7" w:rsidRPr="00624120" w:rsidRDefault="00BE71A7" w:rsidP="00B351F7">
      <w:pPr>
        <w:rPr>
          <w:color w:val="000000"/>
          <w:szCs w:val="24"/>
        </w:rPr>
      </w:pPr>
    </w:p>
    <w:p w14:paraId="70CAB018" w14:textId="570B7653" w:rsidR="007536BC" w:rsidRDefault="008E2EA5" w:rsidP="007F4D01">
      <w:pPr>
        <w:pStyle w:val="Sraopastraipa"/>
        <w:numPr>
          <w:ilvl w:val="0"/>
          <w:numId w:val="2"/>
        </w:numPr>
        <w:tabs>
          <w:tab w:val="left" w:pos="851"/>
          <w:tab w:val="left" w:pos="1560"/>
        </w:tabs>
        <w:overflowPunct w:val="0"/>
        <w:jc w:val="both"/>
        <w:textAlignment w:val="baseline"/>
        <w:rPr>
          <w:color w:val="000000"/>
          <w:szCs w:val="24"/>
          <w:lang w:eastAsia="lt-LT"/>
        </w:rPr>
      </w:pPr>
      <w:bookmarkStart w:id="2" w:name="_Hlk201923117"/>
      <w:r w:rsidRPr="00083881">
        <w:rPr>
          <w:szCs w:val="24"/>
        </w:rPr>
        <w:t xml:space="preserve">2 priedo </w:t>
      </w:r>
      <w:r w:rsidR="00F439E9" w:rsidRPr="00083881">
        <w:rPr>
          <w:szCs w:val="24"/>
        </w:rPr>
        <w:t>II skyri</w:t>
      </w:r>
      <w:r w:rsidR="0056647A">
        <w:rPr>
          <w:szCs w:val="24"/>
        </w:rPr>
        <w:t>ų papildau</w:t>
      </w:r>
      <w:r w:rsidR="004D4702" w:rsidRPr="00501854">
        <w:rPr>
          <w:szCs w:val="24"/>
        </w:rPr>
        <w:t xml:space="preserve"> </w:t>
      </w:r>
      <w:r w:rsidR="00260D9E" w:rsidRPr="00501854">
        <w:rPr>
          <w:szCs w:val="24"/>
        </w:rPr>
        <w:t>5.</w:t>
      </w:r>
      <w:r w:rsidR="000B37F3" w:rsidRPr="00501854">
        <w:rPr>
          <w:szCs w:val="24"/>
        </w:rPr>
        <w:t>3.1</w:t>
      </w:r>
      <w:r w:rsidR="00260D9E" w:rsidRPr="00501854">
        <w:rPr>
          <w:szCs w:val="24"/>
        </w:rPr>
        <w:t xml:space="preserve"> </w:t>
      </w:r>
      <w:r w:rsidR="00BB6BE7" w:rsidRPr="00501854">
        <w:rPr>
          <w:szCs w:val="24"/>
        </w:rPr>
        <w:t>papunk</w:t>
      </w:r>
      <w:r w:rsidR="0056647A">
        <w:rPr>
          <w:szCs w:val="24"/>
        </w:rPr>
        <w:t>čiu</w:t>
      </w:r>
      <w:r w:rsidR="00F439E9" w:rsidRPr="00501854">
        <w:rPr>
          <w:szCs w:val="24"/>
        </w:rPr>
        <w:t>:</w:t>
      </w:r>
      <w:bookmarkEnd w:id="2"/>
    </w:p>
    <w:p w14:paraId="3F0D97D5" w14:textId="1435144C" w:rsidR="00E37400" w:rsidRPr="00501854" w:rsidRDefault="00E37400" w:rsidP="00501854">
      <w:pPr>
        <w:tabs>
          <w:tab w:val="left" w:pos="851"/>
          <w:tab w:val="left" w:pos="1560"/>
        </w:tabs>
        <w:overflowPunct w:val="0"/>
        <w:jc w:val="both"/>
        <w:textAlignment w:val="baseline"/>
        <w:rPr>
          <w:color w:val="000000"/>
          <w:szCs w:val="24"/>
          <w:lang w:eastAsia="lt-LT"/>
        </w:rPr>
      </w:pPr>
      <w:r>
        <w:rPr>
          <w:color w:val="000000"/>
          <w:szCs w:val="24"/>
          <w:lang w:eastAsia="lt-LT"/>
        </w:rPr>
        <w:t>„</w:t>
      </w:r>
      <w:r w:rsidRPr="00E37400">
        <w:rPr>
          <w:color w:val="000000"/>
          <w:szCs w:val="24"/>
          <w:lang w:eastAsia="lt-LT"/>
        </w:rPr>
        <w:t xml:space="preserve">5.3.1. Projekto vykdytojas, vykdydamas Apraše remiamą veiklą, privalo įsitikinti projekto dalyvių priklausymu projekto tikslinei grupei pagal Aprašo 7 punkto reikalavimus ir teisės aktų nustatyta tvarka turi teisę gauti dalyvių asmens duomenis, </w:t>
      </w:r>
      <w:r w:rsidR="005D486C">
        <w:rPr>
          <w:color w:val="000000"/>
          <w:szCs w:val="24"/>
          <w:lang w:eastAsia="lt-LT"/>
        </w:rPr>
        <w:t>nurodom</w:t>
      </w:r>
      <w:r w:rsidRPr="00E37400">
        <w:rPr>
          <w:color w:val="000000"/>
          <w:szCs w:val="24"/>
          <w:lang w:eastAsia="lt-LT"/>
        </w:rPr>
        <w:t>us Lietuvos Respublikos valstybės institucijų informacinėse sistemose ir (ar) registruose, pavyzdžiui, Mokinių registre.</w:t>
      </w:r>
      <w:r>
        <w:rPr>
          <w:color w:val="000000"/>
          <w:szCs w:val="24"/>
          <w:lang w:eastAsia="lt-LT"/>
        </w:rPr>
        <w:t>“</w:t>
      </w:r>
    </w:p>
    <w:p w14:paraId="5F5B6D3A" w14:textId="72B8751A" w:rsidR="00BB6BE7" w:rsidRPr="00501854" w:rsidRDefault="00F153EE" w:rsidP="00501854">
      <w:pPr>
        <w:pStyle w:val="Sraopastraipa"/>
        <w:numPr>
          <w:ilvl w:val="0"/>
          <w:numId w:val="2"/>
        </w:numPr>
        <w:tabs>
          <w:tab w:val="left" w:pos="851"/>
          <w:tab w:val="left" w:pos="1560"/>
        </w:tabs>
        <w:overflowPunct w:val="0"/>
        <w:jc w:val="both"/>
        <w:textAlignment w:val="baseline"/>
        <w:rPr>
          <w:color w:val="000000"/>
          <w:szCs w:val="24"/>
          <w:lang w:eastAsia="lt-LT"/>
        </w:rPr>
      </w:pPr>
      <w:bookmarkStart w:id="3" w:name="_Hlk201923547"/>
      <w:r w:rsidRPr="00F153EE">
        <w:rPr>
          <w:szCs w:val="24"/>
        </w:rPr>
        <w:t>Pakeičiu 2 priedo II skyriaus 5.4 papunktį ir jį išdėstau taip:</w:t>
      </w:r>
      <w:bookmarkEnd w:id="3"/>
    </w:p>
    <w:p w14:paraId="502A835E" w14:textId="3238FEA6" w:rsidR="00260D9E" w:rsidRPr="00501854" w:rsidRDefault="00F153EE" w:rsidP="00501854">
      <w:pPr>
        <w:tabs>
          <w:tab w:val="left" w:pos="851"/>
          <w:tab w:val="left" w:pos="1560"/>
        </w:tabs>
        <w:overflowPunct w:val="0"/>
        <w:jc w:val="both"/>
        <w:textAlignment w:val="baseline"/>
        <w:rPr>
          <w:color w:val="000000"/>
          <w:szCs w:val="24"/>
          <w:lang w:eastAsia="lt-LT"/>
        </w:rPr>
      </w:pPr>
      <w:r>
        <w:rPr>
          <w:color w:val="000000"/>
          <w:szCs w:val="24"/>
          <w:lang w:eastAsia="lt-LT"/>
        </w:rPr>
        <w:t>„</w:t>
      </w:r>
      <w:r w:rsidR="00260D9E" w:rsidRPr="00260D9E">
        <w:rPr>
          <w:color w:val="000000"/>
          <w:szCs w:val="24"/>
          <w:lang w:eastAsia="lt-LT"/>
        </w:rPr>
        <w:t>5.4. Pagal Aprašą teikiamo finansavimo forma – dotacija. Dotacija skirta visoms Lietuvos savivaldybėms ir Valstybinėms mokykloms, kuriose yra vaikų, patiriančių socialinę riziką ir ugdomų pagal ikimokyklinio ir priešmokyklinio ugdymo programas, atsižvelgiant į ugdomų vaikų skaičių, nurodytą Mokinių registre, bei finansavimą skirstant pagal Aprašo 5.5 papunkčio nuostatas.</w:t>
      </w:r>
      <w:r>
        <w:rPr>
          <w:color w:val="000000"/>
          <w:szCs w:val="24"/>
          <w:lang w:eastAsia="lt-LT"/>
        </w:rPr>
        <w:t>“</w:t>
      </w:r>
    </w:p>
    <w:p w14:paraId="0949DA88" w14:textId="6C60981E" w:rsidR="009F18D2" w:rsidRDefault="009F18D2">
      <w:pPr>
        <w:pStyle w:val="Sraopastraipa"/>
        <w:numPr>
          <w:ilvl w:val="0"/>
          <w:numId w:val="2"/>
        </w:numPr>
        <w:tabs>
          <w:tab w:val="left" w:pos="851"/>
          <w:tab w:val="left" w:pos="1560"/>
        </w:tabs>
        <w:overflowPunct w:val="0"/>
        <w:jc w:val="both"/>
        <w:textAlignment w:val="baseline"/>
        <w:rPr>
          <w:color w:val="000000"/>
          <w:szCs w:val="24"/>
          <w:lang w:eastAsia="lt-LT"/>
        </w:rPr>
      </w:pPr>
      <w:r w:rsidRPr="009F18D2">
        <w:rPr>
          <w:color w:val="000000"/>
          <w:szCs w:val="24"/>
          <w:lang w:eastAsia="lt-LT"/>
        </w:rPr>
        <w:t xml:space="preserve">Pakeičiu 2 priedo II skyriaus </w:t>
      </w:r>
      <w:r>
        <w:rPr>
          <w:color w:val="000000"/>
          <w:szCs w:val="24"/>
          <w:lang w:eastAsia="lt-LT"/>
        </w:rPr>
        <w:t>7.2</w:t>
      </w:r>
      <w:r w:rsidRPr="009F18D2">
        <w:rPr>
          <w:color w:val="000000"/>
          <w:szCs w:val="24"/>
          <w:lang w:eastAsia="lt-LT"/>
        </w:rPr>
        <w:t xml:space="preserve"> papunktį ir jį išdėstau taip:</w:t>
      </w:r>
    </w:p>
    <w:p w14:paraId="373C79BA" w14:textId="4530CC04" w:rsidR="009F18D2" w:rsidRPr="00501854" w:rsidRDefault="00D5651A" w:rsidP="00501854">
      <w:pPr>
        <w:tabs>
          <w:tab w:val="left" w:pos="851"/>
          <w:tab w:val="left" w:pos="1560"/>
        </w:tabs>
        <w:overflowPunct w:val="0"/>
        <w:jc w:val="both"/>
        <w:textAlignment w:val="baseline"/>
        <w:rPr>
          <w:color w:val="000000"/>
          <w:szCs w:val="24"/>
          <w:lang w:eastAsia="lt-LT"/>
        </w:rPr>
      </w:pPr>
      <w:r w:rsidRPr="00791C92">
        <w:rPr>
          <w:color w:val="000000"/>
          <w:szCs w:val="24"/>
          <w:lang w:eastAsia="lt-LT"/>
        </w:rPr>
        <w:t>„</w:t>
      </w:r>
      <w:r w:rsidR="006E31C4" w:rsidRPr="00501854">
        <w:rPr>
          <w:szCs w:val="24"/>
        </w:rPr>
        <w:t xml:space="preserve">7.2. Duomenys apie vaikus, augančius socialinę riziką patiriančiose šeimose, gaunami iš Socialinės paramos šeimai informacinės sistemos, Švietimo valdymo informacinės sistemos, Mokinių registro ir (ar) kitų lygiaverčių dokumentų, </w:t>
      </w:r>
      <w:r w:rsidR="005D486C" w:rsidRPr="005D486C">
        <w:rPr>
          <w:szCs w:val="24"/>
        </w:rPr>
        <w:t>pagrindžiančių projekto tikslinę grupę</w:t>
      </w:r>
      <w:r w:rsidR="005D486C">
        <w:rPr>
          <w:szCs w:val="24"/>
        </w:rPr>
        <w:t xml:space="preserve">, </w:t>
      </w:r>
      <w:r w:rsidR="006E31C4" w:rsidRPr="00501854">
        <w:rPr>
          <w:szCs w:val="24"/>
        </w:rPr>
        <w:t>pavyzdžiui, savivaldybių socialinių paslaugų centrų raštų ir (ar) pažymų.</w:t>
      </w:r>
      <w:r w:rsidRPr="00791C92">
        <w:rPr>
          <w:color w:val="000000"/>
          <w:szCs w:val="24"/>
          <w:lang w:eastAsia="lt-LT"/>
        </w:rPr>
        <w:t>“</w:t>
      </w:r>
    </w:p>
    <w:p w14:paraId="126E4D1D" w14:textId="416059F3" w:rsidR="009F18D2" w:rsidRDefault="0014370E">
      <w:pPr>
        <w:pStyle w:val="Sraopastraipa"/>
        <w:numPr>
          <w:ilvl w:val="0"/>
          <w:numId w:val="2"/>
        </w:numPr>
        <w:tabs>
          <w:tab w:val="left" w:pos="851"/>
          <w:tab w:val="left" w:pos="1560"/>
        </w:tabs>
        <w:overflowPunct w:val="0"/>
        <w:jc w:val="both"/>
        <w:textAlignment w:val="baseline"/>
        <w:rPr>
          <w:color w:val="000000"/>
          <w:szCs w:val="24"/>
          <w:lang w:eastAsia="lt-LT"/>
        </w:rPr>
      </w:pPr>
      <w:r w:rsidRPr="0014370E">
        <w:rPr>
          <w:color w:val="000000"/>
          <w:szCs w:val="24"/>
          <w:lang w:eastAsia="lt-LT"/>
        </w:rPr>
        <w:t xml:space="preserve">2 priedo II </w:t>
      </w:r>
      <w:r w:rsidR="0056647A" w:rsidRPr="00083881">
        <w:rPr>
          <w:szCs w:val="24"/>
        </w:rPr>
        <w:t>skyri</w:t>
      </w:r>
      <w:r w:rsidR="0056647A">
        <w:rPr>
          <w:szCs w:val="24"/>
        </w:rPr>
        <w:t>ų papildau</w:t>
      </w:r>
      <w:r w:rsidR="0056647A">
        <w:rPr>
          <w:color w:val="000000"/>
          <w:szCs w:val="24"/>
          <w:lang w:eastAsia="lt-LT"/>
        </w:rPr>
        <w:t xml:space="preserve"> </w:t>
      </w:r>
      <w:r>
        <w:rPr>
          <w:color w:val="000000"/>
          <w:szCs w:val="24"/>
          <w:lang w:eastAsia="lt-LT"/>
        </w:rPr>
        <w:t>7</w:t>
      </w:r>
      <w:r w:rsidRPr="0014370E">
        <w:rPr>
          <w:color w:val="000000"/>
          <w:szCs w:val="24"/>
          <w:lang w:eastAsia="lt-LT"/>
        </w:rPr>
        <w:t>.</w:t>
      </w:r>
      <w:r>
        <w:rPr>
          <w:color w:val="000000"/>
          <w:szCs w:val="24"/>
          <w:lang w:eastAsia="lt-LT"/>
        </w:rPr>
        <w:t>2</w:t>
      </w:r>
      <w:r w:rsidRPr="0014370E">
        <w:rPr>
          <w:color w:val="000000"/>
          <w:szCs w:val="24"/>
          <w:lang w:eastAsia="lt-LT"/>
        </w:rPr>
        <w:t>.1 papunk</w:t>
      </w:r>
      <w:r w:rsidR="0056647A">
        <w:rPr>
          <w:color w:val="000000"/>
          <w:szCs w:val="24"/>
          <w:lang w:eastAsia="lt-LT"/>
        </w:rPr>
        <w:t>čiu</w:t>
      </w:r>
      <w:r w:rsidRPr="0014370E">
        <w:rPr>
          <w:color w:val="000000"/>
          <w:szCs w:val="24"/>
          <w:lang w:eastAsia="lt-LT"/>
        </w:rPr>
        <w:t>:</w:t>
      </w:r>
    </w:p>
    <w:p w14:paraId="6480E8BA" w14:textId="6206A813" w:rsidR="00412E8D" w:rsidRPr="00501854" w:rsidRDefault="00266504" w:rsidP="00501854">
      <w:pPr>
        <w:tabs>
          <w:tab w:val="left" w:pos="851"/>
          <w:tab w:val="left" w:pos="1560"/>
        </w:tabs>
        <w:overflowPunct w:val="0"/>
        <w:jc w:val="both"/>
        <w:textAlignment w:val="baseline"/>
        <w:rPr>
          <w:color w:val="000000"/>
          <w:szCs w:val="24"/>
          <w:lang w:eastAsia="lt-LT"/>
        </w:rPr>
      </w:pPr>
      <w:r w:rsidRPr="00266504">
        <w:rPr>
          <w:color w:val="000000"/>
          <w:szCs w:val="24"/>
          <w:lang w:eastAsia="lt-LT"/>
        </w:rPr>
        <w:t>„</w:t>
      </w:r>
      <w:r w:rsidRPr="00501854">
        <w:rPr>
          <w:iCs/>
          <w:szCs w:val="24"/>
        </w:rPr>
        <w:t>7.2.1. Duomenis, kai vaikui skirtas privalomas ikimokyklinis ugdymas, tačiau atvejo vadyba netaikoma, projekto vykdytojas gali gauti iš jam pateiktų papildomų lygiaverčių dokumentų, pagrindžiančių priklausymą projekto tikslinei grupei, kuriais vadovaujantis yra skiriamas privalomas ikimokyklinis ugdymas</w:t>
      </w:r>
      <w:r w:rsidRPr="00266504">
        <w:rPr>
          <w:szCs w:val="24"/>
        </w:rPr>
        <w:t xml:space="preserve"> </w:t>
      </w:r>
      <w:r w:rsidRPr="00501854">
        <w:rPr>
          <w:iCs/>
          <w:szCs w:val="24"/>
        </w:rPr>
        <w:t>savivaldybėse</w:t>
      </w:r>
      <w:r w:rsidR="006C3802">
        <w:rPr>
          <w:iCs/>
          <w:szCs w:val="24"/>
        </w:rPr>
        <w:t>,</w:t>
      </w:r>
      <w:r w:rsidR="006C3802" w:rsidRPr="006C3802">
        <w:t xml:space="preserve"> </w:t>
      </w:r>
      <w:r w:rsidR="006C3802" w:rsidRPr="006C3802">
        <w:rPr>
          <w:iCs/>
          <w:szCs w:val="24"/>
        </w:rPr>
        <w:t>pavyzdžiui, mero potvarkių ir (ar) administracijos direktoriaus įsakymų</w:t>
      </w:r>
      <w:r w:rsidRPr="00501854">
        <w:rPr>
          <w:iCs/>
          <w:szCs w:val="24"/>
        </w:rPr>
        <w:t>.</w:t>
      </w:r>
      <w:r w:rsidRPr="00266504">
        <w:rPr>
          <w:color w:val="000000"/>
          <w:szCs w:val="24"/>
          <w:lang w:eastAsia="lt-LT"/>
        </w:rPr>
        <w:t>“</w:t>
      </w:r>
    </w:p>
    <w:p w14:paraId="5EF8D7E7" w14:textId="071D5B09" w:rsidR="00620EDE" w:rsidRDefault="00620EDE">
      <w:pPr>
        <w:pStyle w:val="Sraopastraipa"/>
        <w:numPr>
          <w:ilvl w:val="0"/>
          <w:numId w:val="2"/>
        </w:numPr>
        <w:tabs>
          <w:tab w:val="left" w:pos="851"/>
          <w:tab w:val="left" w:pos="1560"/>
        </w:tabs>
        <w:overflowPunct w:val="0"/>
        <w:jc w:val="both"/>
        <w:textAlignment w:val="baseline"/>
        <w:rPr>
          <w:color w:val="000000"/>
          <w:szCs w:val="24"/>
          <w:lang w:eastAsia="lt-LT"/>
        </w:rPr>
      </w:pPr>
      <w:bookmarkStart w:id="4" w:name="_Hlk201924441"/>
      <w:r w:rsidRPr="00620EDE">
        <w:rPr>
          <w:color w:val="000000"/>
          <w:szCs w:val="24"/>
          <w:lang w:eastAsia="lt-LT"/>
        </w:rPr>
        <w:t xml:space="preserve">2 priedo II </w:t>
      </w:r>
      <w:r w:rsidR="0056647A" w:rsidRPr="00083881">
        <w:rPr>
          <w:szCs w:val="24"/>
        </w:rPr>
        <w:t>skyri</w:t>
      </w:r>
      <w:r w:rsidR="0056647A">
        <w:rPr>
          <w:szCs w:val="24"/>
        </w:rPr>
        <w:t>ų papildau</w:t>
      </w:r>
      <w:r w:rsidR="0056647A" w:rsidRPr="0056647A">
        <w:rPr>
          <w:szCs w:val="24"/>
          <w:lang w:eastAsia="lt-LT"/>
        </w:rPr>
        <w:t xml:space="preserve"> </w:t>
      </w:r>
      <w:r w:rsidRPr="00501854">
        <w:rPr>
          <w:szCs w:val="24"/>
          <w:lang w:eastAsia="lt-LT"/>
        </w:rPr>
        <w:t>9.</w:t>
      </w:r>
      <w:r w:rsidR="001F2667" w:rsidRPr="00501854">
        <w:rPr>
          <w:szCs w:val="24"/>
          <w:vertAlign w:val="superscript"/>
          <w:lang w:eastAsia="lt-LT"/>
        </w:rPr>
        <w:t>1</w:t>
      </w:r>
      <w:r w:rsidRPr="00501854">
        <w:rPr>
          <w:szCs w:val="24"/>
          <w:lang w:eastAsia="lt-LT"/>
        </w:rPr>
        <w:t xml:space="preserve"> </w:t>
      </w:r>
      <w:r w:rsidRPr="00620EDE">
        <w:rPr>
          <w:color w:val="000000"/>
          <w:szCs w:val="24"/>
          <w:lang w:eastAsia="lt-LT"/>
        </w:rPr>
        <w:t>punkt</w:t>
      </w:r>
      <w:r w:rsidR="0056647A">
        <w:rPr>
          <w:color w:val="000000"/>
          <w:szCs w:val="24"/>
          <w:lang w:eastAsia="lt-LT"/>
        </w:rPr>
        <w:t>u</w:t>
      </w:r>
      <w:r w:rsidRPr="00620EDE">
        <w:rPr>
          <w:color w:val="000000"/>
          <w:szCs w:val="24"/>
          <w:lang w:eastAsia="lt-LT"/>
        </w:rPr>
        <w:t>:</w:t>
      </w:r>
      <w:bookmarkEnd w:id="4"/>
    </w:p>
    <w:p w14:paraId="20ED9B2C" w14:textId="00CD1631" w:rsidR="00966AB2" w:rsidRPr="00501854" w:rsidRDefault="00482B5D" w:rsidP="00501854">
      <w:pPr>
        <w:tabs>
          <w:tab w:val="left" w:pos="851"/>
          <w:tab w:val="left" w:pos="1560"/>
        </w:tabs>
        <w:overflowPunct w:val="0"/>
        <w:jc w:val="both"/>
        <w:textAlignment w:val="baseline"/>
        <w:rPr>
          <w:color w:val="000000"/>
          <w:szCs w:val="24"/>
          <w:lang w:eastAsia="lt-LT"/>
        </w:rPr>
      </w:pPr>
      <w:r w:rsidRPr="00501854">
        <w:rPr>
          <w:color w:val="000000"/>
          <w:szCs w:val="24"/>
          <w:lang w:eastAsia="lt-LT"/>
        </w:rPr>
        <w:lastRenderedPageBreak/>
        <w:t>„9</w:t>
      </w:r>
      <w:r w:rsidRPr="00501854">
        <w:rPr>
          <w:color w:val="000000"/>
          <w:szCs w:val="24"/>
          <w:vertAlign w:val="superscript"/>
          <w:lang w:eastAsia="lt-LT"/>
        </w:rPr>
        <w:t>1</w:t>
      </w:r>
      <w:r w:rsidRPr="00501854">
        <w:rPr>
          <w:color w:val="000000"/>
          <w:szCs w:val="24"/>
          <w:lang w:eastAsia="lt-LT"/>
        </w:rPr>
        <w:t xml:space="preserve">. </w:t>
      </w:r>
      <w:r w:rsidRPr="00501854">
        <w:rPr>
          <w:iCs/>
          <w:color w:val="000000"/>
          <w:szCs w:val="24"/>
          <w:lang w:eastAsia="lt-LT"/>
        </w:rPr>
        <w:t>Projekto prisidėjimas prie Europos Sąjungos Baltijos jūros regiono strategijos įgyvendinimo“</w:t>
      </w:r>
      <w:r w:rsidR="001F2667" w:rsidRPr="00501854">
        <w:rPr>
          <w:iCs/>
          <w:color w:val="000000"/>
          <w:szCs w:val="24"/>
          <w:lang w:eastAsia="lt-LT"/>
        </w:rPr>
        <w:t>.</w:t>
      </w:r>
    </w:p>
    <w:p w14:paraId="66C1EB8E" w14:textId="76A2B943" w:rsidR="00482B5D" w:rsidRDefault="000C095C">
      <w:pPr>
        <w:pStyle w:val="Sraopastraipa"/>
        <w:numPr>
          <w:ilvl w:val="0"/>
          <w:numId w:val="2"/>
        </w:numPr>
        <w:tabs>
          <w:tab w:val="left" w:pos="851"/>
          <w:tab w:val="left" w:pos="1560"/>
        </w:tabs>
        <w:overflowPunct w:val="0"/>
        <w:jc w:val="both"/>
        <w:textAlignment w:val="baseline"/>
        <w:rPr>
          <w:color w:val="000000"/>
          <w:szCs w:val="24"/>
          <w:lang w:eastAsia="lt-LT"/>
        </w:rPr>
      </w:pPr>
      <w:r w:rsidRPr="000C095C">
        <w:rPr>
          <w:color w:val="000000"/>
          <w:szCs w:val="24"/>
          <w:lang w:eastAsia="lt-LT"/>
        </w:rPr>
        <w:t xml:space="preserve">2 priedo II </w:t>
      </w:r>
      <w:r w:rsidR="0056647A" w:rsidRPr="00083881">
        <w:rPr>
          <w:szCs w:val="24"/>
        </w:rPr>
        <w:t>skyri</w:t>
      </w:r>
      <w:r w:rsidR="0056647A">
        <w:rPr>
          <w:szCs w:val="24"/>
        </w:rPr>
        <w:t>ų papildau</w:t>
      </w:r>
      <w:r w:rsidR="0056647A" w:rsidRPr="000C095C">
        <w:rPr>
          <w:color w:val="000000"/>
          <w:szCs w:val="24"/>
          <w:lang w:eastAsia="lt-LT"/>
        </w:rPr>
        <w:t xml:space="preserve"> </w:t>
      </w:r>
      <w:r w:rsidRPr="000C095C">
        <w:rPr>
          <w:color w:val="000000"/>
          <w:szCs w:val="24"/>
          <w:lang w:eastAsia="lt-LT"/>
        </w:rPr>
        <w:t>9.</w:t>
      </w:r>
      <w:r w:rsidRPr="000C095C">
        <w:rPr>
          <w:color w:val="000000"/>
          <w:szCs w:val="24"/>
          <w:vertAlign w:val="superscript"/>
          <w:lang w:eastAsia="lt-LT"/>
        </w:rPr>
        <w:t>1</w:t>
      </w:r>
      <w:r>
        <w:rPr>
          <w:color w:val="000000"/>
          <w:szCs w:val="24"/>
          <w:lang w:eastAsia="lt-LT"/>
        </w:rPr>
        <w:t>.1</w:t>
      </w:r>
      <w:r w:rsidRPr="000C095C">
        <w:rPr>
          <w:color w:val="000000"/>
          <w:szCs w:val="24"/>
          <w:lang w:eastAsia="lt-LT"/>
        </w:rPr>
        <w:t xml:space="preserve"> </w:t>
      </w:r>
      <w:r>
        <w:rPr>
          <w:color w:val="000000"/>
          <w:szCs w:val="24"/>
          <w:lang w:eastAsia="lt-LT"/>
        </w:rPr>
        <w:t>pa</w:t>
      </w:r>
      <w:r w:rsidRPr="000C095C">
        <w:rPr>
          <w:color w:val="000000"/>
          <w:szCs w:val="24"/>
          <w:lang w:eastAsia="lt-LT"/>
        </w:rPr>
        <w:t>punk</w:t>
      </w:r>
      <w:r w:rsidR="0056647A">
        <w:rPr>
          <w:color w:val="000000"/>
          <w:szCs w:val="24"/>
          <w:lang w:eastAsia="lt-LT"/>
        </w:rPr>
        <w:t>č</w:t>
      </w:r>
      <w:r w:rsidR="00686EB8">
        <w:rPr>
          <w:color w:val="000000"/>
          <w:szCs w:val="24"/>
          <w:lang w:eastAsia="lt-LT"/>
        </w:rPr>
        <w:t>iu</w:t>
      </w:r>
      <w:r w:rsidRPr="000C095C">
        <w:rPr>
          <w:color w:val="000000"/>
          <w:szCs w:val="24"/>
          <w:lang w:eastAsia="lt-LT"/>
        </w:rPr>
        <w:t>:</w:t>
      </w:r>
    </w:p>
    <w:p w14:paraId="38768DC3" w14:textId="75A72A7E" w:rsidR="00482B5D" w:rsidRPr="00501854" w:rsidRDefault="00E85A37" w:rsidP="00501854">
      <w:pPr>
        <w:tabs>
          <w:tab w:val="left" w:pos="851"/>
          <w:tab w:val="left" w:pos="1560"/>
        </w:tabs>
        <w:overflowPunct w:val="0"/>
        <w:jc w:val="both"/>
        <w:textAlignment w:val="baseline"/>
        <w:rPr>
          <w:color w:val="000000"/>
          <w:szCs w:val="24"/>
          <w:lang w:eastAsia="lt-LT"/>
        </w:rPr>
      </w:pPr>
      <w:r>
        <w:rPr>
          <w:szCs w:val="24"/>
        </w:rPr>
        <w:t>„</w:t>
      </w:r>
      <w:r w:rsidRPr="00E85A37">
        <w:rPr>
          <w:szCs w:val="24"/>
        </w:rPr>
        <w:t>9</w:t>
      </w:r>
      <w:r w:rsidRPr="00E85A37">
        <w:rPr>
          <w:szCs w:val="24"/>
          <w:vertAlign w:val="superscript"/>
        </w:rPr>
        <w:t>1</w:t>
      </w:r>
      <w:r w:rsidRPr="00E85A37">
        <w:rPr>
          <w:szCs w:val="24"/>
        </w:rPr>
        <w:t>.1. Netaikoma.</w:t>
      </w:r>
      <w:r>
        <w:rPr>
          <w:szCs w:val="24"/>
        </w:rPr>
        <w:t>“</w:t>
      </w:r>
    </w:p>
    <w:p w14:paraId="7ADDF4F3" w14:textId="74471A1E" w:rsidR="009F18D2" w:rsidRDefault="00083881">
      <w:pPr>
        <w:pStyle w:val="Sraopastraipa"/>
        <w:numPr>
          <w:ilvl w:val="0"/>
          <w:numId w:val="2"/>
        </w:numPr>
        <w:tabs>
          <w:tab w:val="left" w:pos="851"/>
          <w:tab w:val="left" w:pos="1560"/>
        </w:tabs>
        <w:overflowPunct w:val="0"/>
        <w:jc w:val="both"/>
        <w:textAlignment w:val="baseline"/>
        <w:rPr>
          <w:color w:val="000000"/>
          <w:szCs w:val="24"/>
          <w:lang w:eastAsia="lt-LT"/>
        </w:rPr>
      </w:pPr>
      <w:r w:rsidRPr="00083881">
        <w:rPr>
          <w:color w:val="000000"/>
          <w:szCs w:val="24"/>
          <w:lang w:eastAsia="lt-LT"/>
        </w:rPr>
        <w:t>Pakeičiu 2 priedo I</w:t>
      </w:r>
      <w:r w:rsidR="00133693">
        <w:rPr>
          <w:color w:val="000000"/>
          <w:szCs w:val="24"/>
          <w:lang w:eastAsia="lt-LT"/>
        </w:rPr>
        <w:t>V</w:t>
      </w:r>
      <w:r w:rsidRPr="00083881">
        <w:rPr>
          <w:color w:val="000000"/>
          <w:szCs w:val="24"/>
          <w:lang w:eastAsia="lt-LT"/>
        </w:rPr>
        <w:t xml:space="preserve"> skyriaus </w:t>
      </w:r>
      <w:r w:rsidR="0004541F">
        <w:rPr>
          <w:color w:val="000000"/>
          <w:szCs w:val="24"/>
          <w:lang w:eastAsia="lt-LT"/>
        </w:rPr>
        <w:t>1</w:t>
      </w:r>
      <w:r w:rsidRPr="00083881">
        <w:rPr>
          <w:color w:val="000000"/>
          <w:szCs w:val="24"/>
          <w:lang w:eastAsia="lt-LT"/>
        </w:rPr>
        <w:t>7.</w:t>
      </w:r>
      <w:r w:rsidR="0004541F">
        <w:rPr>
          <w:color w:val="000000"/>
          <w:szCs w:val="24"/>
          <w:lang w:eastAsia="lt-LT"/>
        </w:rPr>
        <w:t>4</w:t>
      </w:r>
      <w:r w:rsidRPr="00083881">
        <w:rPr>
          <w:color w:val="000000"/>
          <w:szCs w:val="24"/>
          <w:lang w:eastAsia="lt-LT"/>
        </w:rPr>
        <w:t xml:space="preserve"> papunktį ir jį išdėstau taip:</w:t>
      </w:r>
    </w:p>
    <w:p w14:paraId="196BA49D" w14:textId="77777777" w:rsidR="00AE1CB6" w:rsidRPr="00501854" w:rsidRDefault="00AE1CB6" w:rsidP="00501854">
      <w:pPr>
        <w:tabs>
          <w:tab w:val="left" w:pos="851"/>
          <w:tab w:val="left" w:pos="1560"/>
        </w:tabs>
        <w:overflowPunct w:val="0"/>
        <w:jc w:val="both"/>
        <w:textAlignment w:val="baseline"/>
        <w:rPr>
          <w:color w:val="000000"/>
          <w:szCs w:val="24"/>
          <w:lang w:eastAsia="lt-LT"/>
        </w:rPr>
      </w:pPr>
    </w:p>
    <w:p w14:paraId="204816EE" w14:textId="6104C8F9" w:rsidR="00F87EE3" w:rsidRPr="009D3889" w:rsidRDefault="009D3889" w:rsidP="00501854">
      <w:pPr>
        <w:jc w:val="both"/>
        <w:rPr>
          <w:szCs w:val="24"/>
        </w:rPr>
      </w:pPr>
      <w:r w:rsidRPr="00501854">
        <w:rPr>
          <w:szCs w:val="24"/>
        </w:rPr>
        <w:t>„</w:t>
      </w:r>
      <w:r w:rsidR="00F87EE3" w:rsidRPr="009D3889">
        <w:rPr>
          <w:szCs w:val="24"/>
        </w:rPr>
        <w:t xml:space="preserve">17.4. </w:t>
      </w:r>
      <w:r w:rsidR="00F87EE3" w:rsidRPr="00501854">
        <w:rPr>
          <w:bCs/>
          <w:color w:val="000000"/>
          <w:szCs w:val="24"/>
        </w:rPr>
        <w:t>Pagal Aprašą taikomi šie fiksuotieji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268"/>
        <w:gridCol w:w="1701"/>
        <w:gridCol w:w="2268"/>
        <w:gridCol w:w="6057"/>
      </w:tblGrid>
      <w:tr w:rsidR="00F87EE3" w14:paraId="7216CA93" w14:textId="77777777" w:rsidTr="00F47F8A">
        <w:tc>
          <w:tcPr>
            <w:tcW w:w="14449" w:type="dxa"/>
            <w:gridSpan w:val="5"/>
          </w:tcPr>
          <w:p w14:paraId="08A45905" w14:textId="2DFF387B" w:rsidR="00F87EE3" w:rsidRPr="00314311" w:rsidRDefault="00F87EE3" w:rsidP="00F47F8A">
            <w:pPr>
              <w:jc w:val="both"/>
              <w:rPr>
                <w:sz w:val="22"/>
                <w:szCs w:val="22"/>
              </w:rPr>
            </w:pPr>
            <w:r w:rsidRPr="00F47F8A">
              <w:rPr>
                <w:rFonts w:ascii="MS Gothic" w:eastAsia="MS Gothic" w:hAnsi="MS Gothic" w:cs="MS Gothic"/>
                <w:b/>
                <w:bCs/>
                <w:sz w:val="22"/>
                <w:szCs w:val="22"/>
              </w:rPr>
              <w:t>☒</w:t>
            </w:r>
            <w:r w:rsidRPr="00314311">
              <w:rPr>
                <w:sz w:val="22"/>
                <w:szCs w:val="22"/>
              </w:rPr>
              <w:t xml:space="preserve"> Indeksuojama</w:t>
            </w:r>
          </w:p>
          <w:p w14:paraId="23F7BCE8" w14:textId="75376F7F" w:rsidR="00F87EE3" w:rsidRPr="00314311" w:rsidRDefault="00F87EE3" w:rsidP="00F47F8A">
            <w:pPr>
              <w:jc w:val="both"/>
              <w:rPr>
                <w:sz w:val="22"/>
                <w:szCs w:val="22"/>
              </w:rPr>
            </w:pPr>
            <w:r w:rsidRPr="00F47F8A">
              <w:rPr>
                <w:rFonts w:ascii="Segoe UI Symbol" w:hAnsi="Segoe UI Symbol" w:cs="Segoe UI Symbol"/>
                <w:b/>
                <w:bCs/>
                <w:sz w:val="22"/>
                <w:szCs w:val="22"/>
              </w:rPr>
              <w:t>☐</w:t>
            </w:r>
            <w:r>
              <w:rPr>
                <w:sz w:val="22"/>
                <w:szCs w:val="22"/>
              </w:rPr>
              <w:t xml:space="preserve"> </w:t>
            </w:r>
            <w:r w:rsidRPr="5C9337DC">
              <w:rPr>
                <w:sz w:val="22"/>
                <w:szCs w:val="22"/>
              </w:rPr>
              <w:t>Neindeksuojama</w:t>
            </w:r>
          </w:p>
        </w:tc>
      </w:tr>
      <w:tr w:rsidR="00F87EE3" w14:paraId="65313BD1" w14:textId="77777777" w:rsidTr="00F47F8A">
        <w:tc>
          <w:tcPr>
            <w:tcW w:w="2155" w:type="dxa"/>
            <w:vAlign w:val="center"/>
          </w:tcPr>
          <w:p w14:paraId="6F664F61" w14:textId="77777777" w:rsidR="00F87EE3" w:rsidRPr="00314311" w:rsidRDefault="00F87EE3" w:rsidP="00F47F8A">
            <w:pPr>
              <w:jc w:val="center"/>
              <w:rPr>
                <w:sz w:val="22"/>
                <w:szCs w:val="22"/>
              </w:rPr>
            </w:pPr>
            <w:r w:rsidRPr="00314311">
              <w:rPr>
                <w:sz w:val="22"/>
                <w:szCs w:val="22"/>
              </w:rPr>
              <w:t>Veiklos ir (ar) išlaidos, kurioms taikomi supaprastintai apmokamų išlaidų dydžiai</w:t>
            </w:r>
          </w:p>
        </w:tc>
        <w:tc>
          <w:tcPr>
            <w:tcW w:w="2268" w:type="dxa"/>
            <w:vAlign w:val="center"/>
          </w:tcPr>
          <w:p w14:paraId="43001E52" w14:textId="77777777" w:rsidR="00F87EE3" w:rsidRPr="00314311" w:rsidRDefault="00F87EE3" w:rsidP="00F47F8A">
            <w:pPr>
              <w:jc w:val="center"/>
              <w:rPr>
                <w:sz w:val="22"/>
                <w:szCs w:val="22"/>
              </w:rPr>
            </w:pPr>
            <w:r w:rsidRPr="00314311">
              <w:rPr>
                <w:sz w:val="22"/>
                <w:szCs w:val="22"/>
              </w:rPr>
              <w:t>Supaprastintai apmokamų išlaidų dydžio kodas</w:t>
            </w:r>
          </w:p>
        </w:tc>
        <w:tc>
          <w:tcPr>
            <w:tcW w:w="1701" w:type="dxa"/>
            <w:vAlign w:val="center"/>
          </w:tcPr>
          <w:p w14:paraId="769800C9" w14:textId="77777777" w:rsidR="00F87EE3" w:rsidRPr="00314311" w:rsidRDefault="00F87EE3" w:rsidP="00F47F8A">
            <w:pPr>
              <w:jc w:val="center"/>
              <w:rPr>
                <w:i/>
                <w:iCs/>
                <w:color w:val="808080"/>
                <w:sz w:val="22"/>
                <w:szCs w:val="22"/>
              </w:rPr>
            </w:pPr>
            <w:r w:rsidRPr="00314311">
              <w:rPr>
                <w:sz w:val="22"/>
                <w:szCs w:val="22"/>
              </w:rPr>
              <w:t>Supaprastintai apmokamų išlaidų dydžio versija</w:t>
            </w:r>
          </w:p>
        </w:tc>
        <w:tc>
          <w:tcPr>
            <w:tcW w:w="2268" w:type="dxa"/>
            <w:vAlign w:val="center"/>
          </w:tcPr>
          <w:p w14:paraId="4063066C" w14:textId="77777777" w:rsidR="00F87EE3" w:rsidRPr="00314311" w:rsidRDefault="00F87EE3" w:rsidP="00F47F8A">
            <w:pPr>
              <w:jc w:val="center"/>
              <w:rPr>
                <w:sz w:val="22"/>
                <w:szCs w:val="22"/>
              </w:rPr>
            </w:pPr>
            <w:r w:rsidRPr="00314311">
              <w:rPr>
                <w:sz w:val="22"/>
                <w:szCs w:val="22"/>
              </w:rPr>
              <w:t>Supaprastintai apmokamų išlaidų dydžio pavadinimas</w:t>
            </w:r>
          </w:p>
        </w:tc>
        <w:tc>
          <w:tcPr>
            <w:tcW w:w="6057" w:type="dxa"/>
            <w:vAlign w:val="center"/>
          </w:tcPr>
          <w:p w14:paraId="31FA2A30" w14:textId="77777777" w:rsidR="00F87EE3" w:rsidRPr="00314311" w:rsidRDefault="00F87EE3" w:rsidP="00F47F8A">
            <w:pPr>
              <w:jc w:val="center"/>
              <w:rPr>
                <w:sz w:val="22"/>
                <w:szCs w:val="22"/>
              </w:rPr>
            </w:pPr>
            <w:r w:rsidRPr="00314311">
              <w:rPr>
                <w:sz w:val="22"/>
                <w:szCs w:val="22"/>
              </w:rPr>
              <w:t>Papildoma informacija</w:t>
            </w:r>
          </w:p>
        </w:tc>
      </w:tr>
      <w:tr w:rsidR="00F87EE3" w14:paraId="506D6044" w14:textId="77777777" w:rsidTr="00F47F8A">
        <w:tc>
          <w:tcPr>
            <w:tcW w:w="2155" w:type="dxa"/>
          </w:tcPr>
          <w:p w14:paraId="2CD0AC99" w14:textId="77777777" w:rsidR="00F87EE3" w:rsidRDefault="00F87EE3" w:rsidP="00F47F8A">
            <w:pPr>
              <w:ind w:firstLine="62"/>
              <w:jc w:val="center"/>
              <w:rPr>
                <w:i/>
                <w:iCs/>
                <w:sz w:val="22"/>
                <w:szCs w:val="22"/>
              </w:rPr>
            </w:pPr>
            <w:r>
              <w:rPr>
                <w:sz w:val="22"/>
                <w:szCs w:val="22"/>
              </w:rPr>
              <w:t>Netiesioginės projekto veiklos ir išlaidos joms apmokėti</w:t>
            </w:r>
          </w:p>
        </w:tc>
        <w:tc>
          <w:tcPr>
            <w:tcW w:w="2268" w:type="dxa"/>
          </w:tcPr>
          <w:p w14:paraId="5C7A4418" w14:textId="77777777" w:rsidR="00F87EE3" w:rsidRDefault="00F87EE3" w:rsidP="00F47F8A">
            <w:pPr>
              <w:jc w:val="center"/>
              <w:rPr>
                <w:i/>
                <w:iCs/>
                <w:sz w:val="22"/>
                <w:szCs w:val="22"/>
              </w:rPr>
            </w:pPr>
            <w:r>
              <w:rPr>
                <w:sz w:val="22"/>
                <w:szCs w:val="22"/>
                <w:lang w:eastAsia="lt-LT"/>
              </w:rPr>
              <w:t>FN-01</w:t>
            </w:r>
          </w:p>
        </w:tc>
        <w:tc>
          <w:tcPr>
            <w:tcW w:w="1701" w:type="dxa"/>
          </w:tcPr>
          <w:p w14:paraId="599336BE" w14:textId="70A11566" w:rsidR="00F87EE3" w:rsidRPr="00170635" w:rsidRDefault="00F87EE3" w:rsidP="00F47F8A">
            <w:pPr>
              <w:jc w:val="center"/>
              <w:rPr>
                <w:i/>
                <w:iCs/>
                <w:sz w:val="22"/>
                <w:szCs w:val="22"/>
              </w:rPr>
            </w:pPr>
          </w:p>
        </w:tc>
        <w:tc>
          <w:tcPr>
            <w:tcW w:w="2268" w:type="dxa"/>
          </w:tcPr>
          <w:p w14:paraId="7FA7F1AF" w14:textId="77777777" w:rsidR="00F87EE3" w:rsidRDefault="00F87EE3" w:rsidP="00F47F8A">
            <w:pPr>
              <w:jc w:val="center"/>
              <w:rPr>
                <w:i/>
                <w:iCs/>
                <w:sz w:val="22"/>
                <w:szCs w:val="22"/>
              </w:rPr>
            </w:pPr>
            <w:r>
              <w:rPr>
                <w:sz w:val="22"/>
                <w:szCs w:val="22"/>
                <w:lang w:eastAsia="lt-LT"/>
              </w:rPr>
              <w:t>Fiksuotoji norma netiesioginėms projekto išlaidoms</w:t>
            </w:r>
          </w:p>
        </w:tc>
        <w:tc>
          <w:tcPr>
            <w:tcW w:w="6057" w:type="dxa"/>
          </w:tcPr>
          <w:p w14:paraId="68EFBE88" w14:textId="77777777" w:rsidR="00F87EE3" w:rsidRDefault="00F87EE3" w:rsidP="00F47F8A">
            <w:pPr>
              <w:jc w:val="center"/>
              <w:rPr>
                <w:i/>
                <w:iCs/>
                <w:sz w:val="22"/>
                <w:szCs w:val="22"/>
              </w:rPr>
            </w:pPr>
            <w:r>
              <w:rPr>
                <w:iCs/>
                <w:sz w:val="22"/>
                <w:szCs w:val="22"/>
              </w:rPr>
              <w:t>Netiesioginės projekto išlaidos skaičiuojamos nuo tinkamų finansuoti tiesioginių projekto išlaidų (7 proc.).</w:t>
            </w:r>
          </w:p>
        </w:tc>
      </w:tr>
      <w:tr w:rsidR="00F87EE3" w14:paraId="01E78F06" w14:textId="77777777" w:rsidTr="00F47F8A">
        <w:tc>
          <w:tcPr>
            <w:tcW w:w="2155" w:type="dxa"/>
          </w:tcPr>
          <w:p w14:paraId="0F12EA05" w14:textId="77777777" w:rsidR="00F87EE3" w:rsidRDefault="00F87EE3" w:rsidP="00F47F8A">
            <w:pPr>
              <w:ind w:firstLine="62"/>
              <w:jc w:val="center"/>
              <w:rPr>
                <w:sz w:val="22"/>
                <w:szCs w:val="22"/>
              </w:rPr>
            </w:pPr>
            <w:r>
              <w:rPr>
                <w:sz w:val="22"/>
                <w:szCs w:val="22"/>
              </w:rPr>
              <w:t>Privalomos projektų matomumo ir informavimo apie projektus priemonės bei išlaidos</w:t>
            </w:r>
          </w:p>
        </w:tc>
        <w:tc>
          <w:tcPr>
            <w:tcW w:w="2268" w:type="dxa"/>
          </w:tcPr>
          <w:p w14:paraId="63A88912" w14:textId="77777777" w:rsidR="00F87EE3" w:rsidRDefault="00F87EE3" w:rsidP="00F47F8A">
            <w:pPr>
              <w:jc w:val="center"/>
              <w:rPr>
                <w:sz w:val="22"/>
                <w:szCs w:val="22"/>
                <w:lang w:eastAsia="lt-LT"/>
              </w:rPr>
            </w:pPr>
            <w:r>
              <w:rPr>
                <w:sz w:val="22"/>
                <w:szCs w:val="22"/>
                <w:lang w:eastAsia="lt-LT"/>
              </w:rPr>
              <w:t>FS-01-01</w:t>
            </w:r>
          </w:p>
        </w:tc>
        <w:tc>
          <w:tcPr>
            <w:tcW w:w="1701" w:type="dxa"/>
          </w:tcPr>
          <w:p w14:paraId="539F6DC6" w14:textId="6BAC1E88" w:rsidR="00F87EE3" w:rsidRPr="00170635" w:rsidRDefault="00F87EE3" w:rsidP="00F47F8A">
            <w:pPr>
              <w:jc w:val="center"/>
              <w:rPr>
                <w:iCs/>
                <w:sz w:val="22"/>
                <w:szCs w:val="22"/>
              </w:rPr>
            </w:pPr>
          </w:p>
        </w:tc>
        <w:tc>
          <w:tcPr>
            <w:tcW w:w="2268" w:type="dxa"/>
          </w:tcPr>
          <w:p w14:paraId="264336E6" w14:textId="77777777" w:rsidR="00F87EE3" w:rsidRDefault="00F87EE3" w:rsidP="00F47F8A">
            <w:pPr>
              <w:jc w:val="center"/>
              <w:rPr>
                <w:sz w:val="22"/>
                <w:szCs w:val="22"/>
                <w:lang w:eastAsia="lt-LT"/>
              </w:rPr>
            </w:pPr>
            <w:r>
              <w:rPr>
                <w:sz w:val="22"/>
                <w:szCs w:val="22"/>
                <w:lang w:eastAsia="lt-LT"/>
              </w:rPr>
              <w:t>Įgyvendintų privalomų matomumo ir informavimo priemonių apie ES fondų investicijų veiklas fiksuotoji suma, pirmojo rinkinio FS be PVM</w:t>
            </w:r>
          </w:p>
        </w:tc>
        <w:tc>
          <w:tcPr>
            <w:tcW w:w="6057" w:type="dxa"/>
            <w:vMerge w:val="restart"/>
          </w:tcPr>
          <w:p w14:paraId="7B9DD398" w14:textId="77777777" w:rsidR="00F87EE3" w:rsidRDefault="00F87EE3" w:rsidP="00F47F8A">
            <w:pPr>
              <w:jc w:val="center"/>
              <w:rPr>
                <w:sz w:val="22"/>
                <w:szCs w:val="22"/>
              </w:rPr>
            </w:pPr>
            <w:r>
              <w:rPr>
                <w:sz w:val="22"/>
                <w:szCs w:val="22"/>
              </w:rPr>
              <w:t>Fiksuotąją sumą sudaro visų pirmojo privalomų matomumo ir informavimo priemonių rinkinio išlaidos, kai:</w:t>
            </w:r>
          </w:p>
          <w:p w14:paraId="70CB5757" w14:textId="77777777" w:rsidR="00F87EE3" w:rsidRDefault="00F87EE3" w:rsidP="00F47F8A">
            <w:pPr>
              <w:jc w:val="cente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3E29ED0" w14:textId="77777777" w:rsidR="00F87EE3" w:rsidRDefault="00F87EE3" w:rsidP="00F47F8A">
            <w:pPr>
              <w:jc w:val="center"/>
              <w:rPr>
                <w:sz w:val="22"/>
                <w:szCs w:val="22"/>
              </w:rPr>
            </w:pPr>
            <w:r>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67F3754A" w14:textId="77777777" w:rsidR="00F87EE3" w:rsidRDefault="00F87EE3" w:rsidP="00F47F8A">
            <w:pPr>
              <w:jc w:val="center"/>
              <w:rPr>
                <w:iCs/>
                <w:sz w:val="22"/>
                <w:szCs w:val="22"/>
              </w:rPr>
            </w:pPr>
            <w:r>
              <w:rPr>
                <w:sz w:val="22"/>
                <w:szCs w:val="22"/>
              </w:rPr>
              <w:t>c) visuomenei arba dalyviams skirtuose dokumentuose ir komunikacijos medžiagoje, susijusioje su veiksmo įgyvendinimu, gerai matomai pateiktas pareiškimas, kuriame akcentuojama gaunama ES parama.</w:t>
            </w:r>
          </w:p>
        </w:tc>
      </w:tr>
      <w:tr w:rsidR="00F87EE3" w14:paraId="5A261DF4" w14:textId="77777777" w:rsidTr="00F47F8A">
        <w:tc>
          <w:tcPr>
            <w:tcW w:w="2155" w:type="dxa"/>
          </w:tcPr>
          <w:p w14:paraId="2B668550" w14:textId="77777777" w:rsidR="00F87EE3" w:rsidRDefault="00F87EE3" w:rsidP="00F47F8A">
            <w:pPr>
              <w:ind w:firstLine="62"/>
              <w:jc w:val="center"/>
              <w:rPr>
                <w:i/>
                <w:iCs/>
                <w:sz w:val="22"/>
                <w:szCs w:val="22"/>
              </w:rPr>
            </w:pPr>
            <w:r>
              <w:rPr>
                <w:sz w:val="22"/>
                <w:szCs w:val="22"/>
              </w:rPr>
              <w:t>Privalomos projektų matomumo ir informavimo apie projektus priemonės bei išlaidos</w:t>
            </w:r>
          </w:p>
        </w:tc>
        <w:tc>
          <w:tcPr>
            <w:tcW w:w="2268" w:type="dxa"/>
          </w:tcPr>
          <w:p w14:paraId="17152762" w14:textId="77777777" w:rsidR="00F87EE3" w:rsidRDefault="00F87EE3" w:rsidP="00F47F8A">
            <w:pPr>
              <w:jc w:val="center"/>
              <w:rPr>
                <w:i/>
                <w:iCs/>
                <w:sz w:val="22"/>
                <w:szCs w:val="22"/>
              </w:rPr>
            </w:pPr>
            <w:r>
              <w:rPr>
                <w:sz w:val="22"/>
                <w:szCs w:val="22"/>
              </w:rPr>
              <w:t>FS-01-02</w:t>
            </w:r>
          </w:p>
        </w:tc>
        <w:tc>
          <w:tcPr>
            <w:tcW w:w="1701" w:type="dxa"/>
          </w:tcPr>
          <w:p w14:paraId="21949280" w14:textId="0FC664DD" w:rsidR="00F87EE3" w:rsidRPr="00170635" w:rsidRDefault="00F87EE3" w:rsidP="00F47F8A">
            <w:pPr>
              <w:jc w:val="center"/>
              <w:rPr>
                <w:i/>
                <w:iCs/>
                <w:sz w:val="22"/>
                <w:szCs w:val="22"/>
              </w:rPr>
            </w:pPr>
          </w:p>
        </w:tc>
        <w:tc>
          <w:tcPr>
            <w:tcW w:w="2268" w:type="dxa"/>
          </w:tcPr>
          <w:p w14:paraId="5BC4FF4E" w14:textId="77777777" w:rsidR="00F87EE3" w:rsidRDefault="00F87EE3" w:rsidP="00F47F8A">
            <w:pPr>
              <w:jc w:val="center"/>
              <w:rPr>
                <w:i/>
                <w:iCs/>
                <w:sz w:val="22"/>
                <w:szCs w:val="22"/>
              </w:rPr>
            </w:pPr>
            <w:r>
              <w:rPr>
                <w:sz w:val="22"/>
                <w:szCs w:val="22"/>
              </w:rPr>
              <w:t>Įgyvendintų privalomų matomumo ir informavimo priemonių apie ES fondų investicijų veiklas fiksuotoji suma, pirmojo rinkinio FS su PVM</w:t>
            </w:r>
          </w:p>
        </w:tc>
        <w:tc>
          <w:tcPr>
            <w:tcW w:w="6057" w:type="dxa"/>
            <w:vMerge/>
          </w:tcPr>
          <w:p w14:paraId="2F834621" w14:textId="77777777" w:rsidR="00F87EE3" w:rsidRDefault="00F87EE3" w:rsidP="00F47F8A">
            <w:pPr>
              <w:jc w:val="center"/>
              <w:rPr>
                <w:i/>
                <w:iCs/>
                <w:sz w:val="22"/>
                <w:szCs w:val="22"/>
              </w:rPr>
            </w:pPr>
          </w:p>
        </w:tc>
      </w:tr>
      <w:tr w:rsidR="00F87EE3" w14:paraId="17B9973F" w14:textId="77777777" w:rsidTr="00F47F8A">
        <w:trPr>
          <w:trHeight w:val="556"/>
        </w:trPr>
        <w:tc>
          <w:tcPr>
            <w:tcW w:w="2155" w:type="dxa"/>
          </w:tcPr>
          <w:p w14:paraId="0357FBCD" w14:textId="77777777" w:rsidR="00F87EE3" w:rsidRDefault="00F87EE3" w:rsidP="00F47F8A">
            <w:pPr>
              <w:overflowPunct w:val="0"/>
              <w:jc w:val="center"/>
              <w:textAlignment w:val="baseline"/>
              <w:rPr>
                <w:sz w:val="22"/>
                <w:szCs w:val="22"/>
                <w:lang w:eastAsia="lt-LT"/>
              </w:rPr>
            </w:pPr>
            <w:r>
              <w:rPr>
                <w:sz w:val="22"/>
                <w:szCs w:val="22"/>
                <w:lang w:eastAsia="lt-LT"/>
              </w:rPr>
              <w:lastRenderedPageBreak/>
              <w:t>Socialinę riziką patiriančioje šeimoje gyvenantis vaikas, gaunantis mėnesio ikimokyklinį / privalomą ikimokyklinį / priešmokyklinį ugdymą</w:t>
            </w:r>
          </w:p>
          <w:p w14:paraId="61639900" w14:textId="77777777" w:rsidR="00F87EE3" w:rsidRDefault="00F87EE3" w:rsidP="00F47F8A">
            <w:pPr>
              <w:jc w:val="center"/>
              <w:rPr>
                <w:sz w:val="8"/>
                <w:szCs w:val="8"/>
              </w:rPr>
            </w:pPr>
          </w:p>
          <w:p w14:paraId="44F17150" w14:textId="77777777" w:rsidR="00F87EE3" w:rsidRDefault="00F87EE3" w:rsidP="00F47F8A">
            <w:pPr>
              <w:jc w:val="center"/>
              <w:rPr>
                <w:sz w:val="22"/>
                <w:szCs w:val="22"/>
              </w:rPr>
            </w:pPr>
          </w:p>
        </w:tc>
        <w:tc>
          <w:tcPr>
            <w:tcW w:w="2268" w:type="dxa"/>
          </w:tcPr>
          <w:p w14:paraId="7D94DB82" w14:textId="77777777" w:rsidR="00F87EE3" w:rsidRDefault="00F87EE3" w:rsidP="00F47F8A">
            <w:pPr>
              <w:jc w:val="center"/>
              <w:rPr>
                <w:sz w:val="22"/>
                <w:szCs w:val="22"/>
              </w:rPr>
            </w:pPr>
            <w:r>
              <w:rPr>
                <w:sz w:val="22"/>
                <w:szCs w:val="22"/>
                <w:lang w:eastAsia="lt-LT"/>
              </w:rPr>
              <w:t>FĮ-49-01</w:t>
            </w:r>
          </w:p>
        </w:tc>
        <w:tc>
          <w:tcPr>
            <w:tcW w:w="1701" w:type="dxa"/>
          </w:tcPr>
          <w:p w14:paraId="52B5F513" w14:textId="4FF005AE" w:rsidR="00F87EE3" w:rsidRDefault="00F87EE3" w:rsidP="00F47F8A">
            <w:pPr>
              <w:jc w:val="center"/>
              <w:rPr>
                <w:sz w:val="22"/>
                <w:szCs w:val="22"/>
              </w:rPr>
            </w:pPr>
          </w:p>
        </w:tc>
        <w:tc>
          <w:tcPr>
            <w:tcW w:w="2268" w:type="dxa"/>
          </w:tcPr>
          <w:p w14:paraId="2987B4A4" w14:textId="77777777" w:rsidR="00F87EE3" w:rsidRDefault="00F87EE3" w:rsidP="00F47F8A">
            <w:pPr>
              <w:jc w:val="center"/>
              <w:rPr>
                <w:sz w:val="22"/>
                <w:szCs w:val="22"/>
              </w:rPr>
            </w:pPr>
            <w:r>
              <w:rPr>
                <w:sz w:val="22"/>
                <w:szCs w:val="22"/>
                <w:lang w:eastAsia="lt-LT"/>
              </w:rPr>
              <w:t>Vieno mėnesio fiksuotasis vieneto įkainis už vieną socialinę riziką patiriančios šeimos vaiką, kuriam nėra skirtas privalomas ikimokyklinis ugdymas, dalyvaujantį neformaliojo švietimo veiklose, – 372,26 Eur</w:t>
            </w:r>
          </w:p>
        </w:tc>
        <w:tc>
          <w:tcPr>
            <w:tcW w:w="6057" w:type="dxa"/>
          </w:tcPr>
          <w:p w14:paraId="5629D024" w14:textId="77777777" w:rsidR="00F87EE3" w:rsidRDefault="00F87EE3" w:rsidP="00F47F8A">
            <w:pPr>
              <w:overflowPunct w:val="0"/>
              <w:jc w:val="center"/>
              <w:textAlignment w:val="baseline"/>
              <w:rPr>
                <w:sz w:val="22"/>
                <w:szCs w:val="22"/>
                <w:lang w:eastAsia="lt-LT"/>
              </w:rPr>
            </w:pPr>
            <w:r>
              <w:rPr>
                <w:sz w:val="22"/>
                <w:szCs w:val="22"/>
                <w:lang w:eastAsia="lt-LT"/>
              </w:rPr>
              <w:t>Vieno mėnesio fiksuotasis vieneto įkainis už vieną socialinę riziką patiriančios šeimos vaiką, kuriam nėra skirtas privalomas ikimokyklinis ugdymas, dalyvaujantį neformaliojo švietimo veiklose.</w:t>
            </w:r>
          </w:p>
          <w:p w14:paraId="1D22E9BE" w14:textId="77777777" w:rsidR="00F87EE3" w:rsidRDefault="00F87EE3" w:rsidP="00F47F8A">
            <w:pPr>
              <w:jc w:val="center"/>
              <w:rPr>
                <w:sz w:val="8"/>
                <w:szCs w:val="8"/>
              </w:rPr>
            </w:pPr>
          </w:p>
          <w:p w14:paraId="5F6DF0BE" w14:textId="77777777" w:rsidR="00F87EE3" w:rsidRDefault="00F87EE3" w:rsidP="00F47F8A">
            <w:pPr>
              <w:jc w:val="center"/>
              <w:rPr>
                <w:i/>
                <w:iCs/>
                <w:sz w:val="22"/>
                <w:szCs w:val="22"/>
              </w:rPr>
            </w:pPr>
            <w:r>
              <w:rPr>
                <w:sz w:val="22"/>
                <w:szCs w:val="22"/>
                <w:lang w:eastAsia="lt-LT"/>
              </w:rPr>
              <w:t>Fiksuotąjį vieneto įkainį sudaro šios išlaidų kategorijos: individualių ugdymo priemonių įsigijimo vaikams iš socialinę riziką patiriančių šeimų ir ugdomiems pagal ikimokyklinio ugdymo programas išlaidos; savivaldybių reglamentuoto vaikų išlaikymo mokesčio išlaidos; vaikų iš socialinę riziką patiriančių šeimų ir ugdomų pagal ikimokyklinio ugdymo programas maitinimo išlaidos; vaikų iš socialinę riziką patiriančių šeimų ir ugdomų pagal ikimokyklinio ugdymo programą pavėžėjimo (vežiojimo) ir lydinčio asmens darbo užmokesčio išlaidos; kultūros veiklų išlaidos; neformaliojo vaikų švietimo veiklų išlaidos; papildomos mokymo išlaidos ugdymui ir švietimo pagalbai (ugdymo lėšos).</w:t>
            </w:r>
          </w:p>
        </w:tc>
      </w:tr>
      <w:tr w:rsidR="00F87EE3" w14:paraId="4C1E930F" w14:textId="77777777" w:rsidTr="00F47F8A">
        <w:tc>
          <w:tcPr>
            <w:tcW w:w="2155" w:type="dxa"/>
          </w:tcPr>
          <w:p w14:paraId="45EC06C8" w14:textId="77777777" w:rsidR="00F87EE3" w:rsidRDefault="00F87EE3" w:rsidP="00F47F8A">
            <w:pPr>
              <w:overflowPunct w:val="0"/>
              <w:jc w:val="center"/>
              <w:textAlignment w:val="baseline"/>
              <w:rPr>
                <w:sz w:val="22"/>
                <w:szCs w:val="22"/>
                <w:lang w:eastAsia="lt-LT"/>
              </w:rPr>
            </w:pPr>
            <w:r>
              <w:rPr>
                <w:sz w:val="22"/>
                <w:szCs w:val="22"/>
                <w:lang w:eastAsia="lt-LT"/>
              </w:rPr>
              <w:t>Socialinę riziką patiriančioje šeimoje gyvenantis vaikas, gaunantis mėnesio ikimokyklinį / privalomą ikimokyklinį / priešmokyklinį ugdymą</w:t>
            </w:r>
          </w:p>
          <w:p w14:paraId="0ACCF7A8" w14:textId="77777777" w:rsidR="00F87EE3" w:rsidRDefault="00F87EE3" w:rsidP="00F47F8A">
            <w:pPr>
              <w:rPr>
                <w:sz w:val="8"/>
                <w:szCs w:val="8"/>
              </w:rPr>
            </w:pPr>
          </w:p>
          <w:p w14:paraId="7445A911" w14:textId="77777777" w:rsidR="00F87EE3" w:rsidRDefault="00F87EE3" w:rsidP="00F47F8A">
            <w:pPr>
              <w:ind w:firstLine="62"/>
              <w:jc w:val="center"/>
              <w:rPr>
                <w:sz w:val="22"/>
                <w:szCs w:val="22"/>
              </w:rPr>
            </w:pPr>
          </w:p>
        </w:tc>
        <w:tc>
          <w:tcPr>
            <w:tcW w:w="2268" w:type="dxa"/>
          </w:tcPr>
          <w:p w14:paraId="2F73E47E" w14:textId="77777777" w:rsidR="00F87EE3" w:rsidRDefault="00F87EE3" w:rsidP="00F47F8A">
            <w:pPr>
              <w:jc w:val="center"/>
              <w:rPr>
                <w:sz w:val="22"/>
                <w:szCs w:val="22"/>
              </w:rPr>
            </w:pPr>
            <w:r>
              <w:rPr>
                <w:sz w:val="22"/>
                <w:szCs w:val="22"/>
                <w:lang w:eastAsia="lt-LT"/>
              </w:rPr>
              <w:t>FĮ-49-02</w:t>
            </w:r>
          </w:p>
        </w:tc>
        <w:tc>
          <w:tcPr>
            <w:tcW w:w="1701" w:type="dxa"/>
          </w:tcPr>
          <w:p w14:paraId="0C117E3C" w14:textId="14B51455" w:rsidR="00F87EE3" w:rsidRDefault="00F87EE3" w:rsidP="00F47F8A">
            <w:pPr>
              <w:jc w:val="center"/>
              <w:rPr>
                <w:sz w:val="22"/>
                <w:szCs w:val="22"/>
              </w:rPr>
            </w:pPr>
          </w:p>
        </w:tc>
        <w:tc>
          <w:tcPr>
            <w:tcW w:w="2268" w:type="dxa"/>
          </w:tcPr>
          <w:p w14:paraId="162469B7" w14:textId="77777777" w:rsidR="00F87EE3" w:rsidRDefault="00F87EE3" w:rsidP="00F47F8A">
            <w:pPr>
              <w:jc w:val="center"/>
              <w:rPr>
                <w:sz w:val="22"/>
                <w:szCs w:val="22"/>
              </w:rPr>
            </w:pPr>
            <w:r>
              <w:rPr>
                <w:sz w:val="22"/>
                <w:szCs w:val="22"/>
                <w:lang w:eastAsia="lt-LT"/>
              </w:rPr>
              <w:t>Vieno mėnesio fiksuotasis vieneto įkainis už vieną socialinę riziką patiriančios šeimos vaiką, kuriam nėra skirtas privalomas ikimokyklinis ugdymas, nedalyvaujantį neformaliojo švietimo veiklose, – 357,26 Eur</w:t>
            </w:r>
          </w:p>
        </w:tc>
        <w:tc>
          <w:tcPr>
            <w:tcW w:w="6057" w:type="dxa"/>
          </w:tcPr>
          <w:p w14:paraId="0DF84183" w14:textId="77777777" w:rsidR="00F87EE3" w:rsidRDefault="00F87EE3" w:rsidP="00F47F8A">
            <w:pPr>
              <w:overflowPunct w:val="0"/>
              <w:jc w:val="center"/>
              <w:textAlignment w:val="baseline"/>
              <w:rPr>
                <w:sz w:val="22"/>
                <w:szCs w:val="22"/>
                <w:lang w:eastAsia="lt-LT"/>
              </w:rPr>
            </w:pPr>
            <w:r>
              <w:rPr>
                <w:sz w:val="22"/>
                <w:szCs w:val="22"/>
                <w:lang w:eastAsia="lt-LT"/>
              </w:rPr>
              <w:t>Vieno mėnesio fiksuotasis vieneto įkainis už vieną socialinę riziką patiriančios šeimos vaiką, kuriam nėra skirtas privalomas ikimokyklinis ugdymas, nedalyvaujantį neformaliojo švietimo veiklose.</w:t>
            </w:r>
          </w:p>
          <w:p w14:paraId="07F602A1" w14:textId="77777777" w:rsidR="00F87EE3" w:rsidRDefault="00F87EE3" w:rsidP="00F47F8A">
            <w:pPr>
              <w:jc w:val="center"/>
              <w:rPr>
                <w:sz w:val="8"/>
                <w:szCs w:val="8"/>
              </w:rPr>
            </w:pPr>
          </w:p>
          <w:p w14:paraId="03CF8B45" w14:textId="77777777" w:rsidR="00F87EE3" w:rsidRDefault="00F87EE3" w:rsidP="00F47F8A">
            <w:pPr>
              <w:jc w:val="center"/>
              <w:rPr>
                <w:iCs/>
                <w:sz w:val="22"/>
                <w:szCs w:val="22"/>
              </w:rPr>
            </w:pPr>
            <w:r>
              <w:rPr>
                <w:sz w:val="22"/>
                <w:szCs w:val="22"/>
                <w:lang w:eastAsia="lt-LT"/>
              </w:rPr>
              <w:t>Fiksuotąjį vieneto įkainį sudaro šios išlaidų kategorijos: individualių ugdymo priemonių įsigijimo vaikams iš socialinę riziką patiriančių šeimų ir ugdomiems pagal ikimokyklinio ugdymo programas išlaidos; savivaldybių reglamentuoto vaikų išlaikymo mokesčio išlaidos; vaikų iš socialinę riziką patiriančių šeimų ir ugdomų pagal ikimokyklinio ugdymo programas maitinimo išlaidos; vaikų iš socialinę riziką patiriančių šeimų ir ugdomų pagal ikimokyklinio ugdymo programą pavėžėjimo (vežiojimo) ir lydinčio asmens darbo užmokesčio išlaidos; kultūros veiklų išlaidos; papildomos mokymo išlaidos ugdymui ir švietimo pagalbai (ugdymo lėšos).</w:t>
            </w:r>
          </w:p>
        </w:tc>
      </w:tr>
      <w:tr w:rsidR="00F87EE3" w14:paraId="0BB9CDA2" w14:textId="77777777" w:rsidTr="00F47F8A">
        <w:tc>
          <w:tcPr>
            <w:tcW w:w="2155" w:type="dxa"/>
          </w:tcPr>
          <w:p w14:paraId="4BFC7ABE" w14:textId="77777777" w:rsidR="00F87EE3" w:rsidRDefault="00F87EE3" w:rsidP="00F47F8A">
            <w:pPr>
              <w:overflowPunct w:val="0"/>
              <w:jc w:val="center"/>
              <w:textAlignment w:val="baseline"/>
              <w:rPr>
                <w:sz w:val="22"/>
                <w:szCs w:val="22"/>
                <w:lang w:eastAsia="lt-LT"/>
              </w:rPr>
            </w:pPr>
            <w:r>
              <w:rPr>
                <w:sz w:val="22"/>
                <w:szCs w:val="22"/>
                <w:lang w:eastAsia="lt-LT"/>
              </w:rPr>
              <w:t xml:space="preserve">Socialinę riziką patiriančioje šeimoje gyvenantis vaikas, gaunantis mėnesio ikimokyklinį / </w:t>
            </w:r>
            <w:r>
              <w:rPr>
                <w:sz w:val="22"/>
                <w:szCs w:val="22"/>
                <w:lang w:eastAsia="lt-LT"/>
              </w:rPr>
              <w:lastRenderedPageBreak/>
              <w:t>privalomą ikimokyklinį / priešmokyklinį ugdymą</w:t>
            </w:r>
          </w:p>
          <w:p w14:paraId="2FFDB220" w14:textId="77777777" w:rsidR="00F87EE3" w:rsidRDefault="00F87EE3" w:rsidP="00F47F8A">
            <w:pPr>
              <w:jc w:val="center"/>
              <w:rPr>
                <w:sz w:val="8"/>
                <w:szCs w:val="8"/>
              </w:rPr>
            </w:pPr>
          </w:p>
          <w:p w14:paraId="32A74D11" w14:textId="77777777" w:rsidR="00F87EE3" w:rsidRDefault="00F87EE3" w:rsidP="00F47F8A">
            <w:pPr>
              <w:ind w:firstLine="62"/>
              <w:jc w:val="center"/>
              <w:rPr>
                <w:sz w:val="22"/>
                <w:szCs w:val="22"/>
              </w:rPr>
            </w:pPr>
          </w:p>
        </w:tc>
        <w:tc>
          <w:tcPr>
            <w:tcW w:w="2268" w:type="dxa"/>
          </w:tcPr>
          <w:p w14:paraId="57445E0A" w14:textId="77777777" w:rsidR="00F87EE3" w:rsidRDefault="00F87EE3" w:rsidP="00F47F8A">
            <w:pPr>
              <w:jc w:val="center"/>
              <w:rPr>
                <w:sz w:val="22"/>
                <w:szCs w:val="22"/>
              </w:rPr>
            </w:pPr>
            <w:r>
              <w:rPr>
                <w:sz w:val="22"/>
                <w:szCs w:val="22"/>
                <w:lang w:eastAsia="lt-LT"/>
              </w:rPr>
              <w:lastRenderedPageBreak/>
              <w:t>FĮ-49-03</w:t>
            </w:r>
          </w:p>
        </w:tc>
        <w:tc>
          <w:tcPr>
            <w:tcW w:w="1701" w:type="dxa"/>
          </w:tcPr>
          <w:p w14:paraId="74D88FCE" w14:textId="2A70B5B9" w:rsidR="00F87EE3" w:rsidRDefault="00F87EE3" w:rsidP="00F47F8A">
            <w:pPr>
              <w:jc w:val="center"/>
              <w:rPr>
                <w:sz w:val="22"/>
                <w:szCs w:val="22"/>
              </w:rPr>
            </w:pPr>
          </w:p>
        </w:tc>
        <w:tc>
          <w:tcPr>
            <w:tcW w:w="2268" w:type="dxa"/>
          </w:tcPr>
          <w:p w14:paraId="3311BA70" w14:textId="77777777" w:rsidR="00F87EE3" w:rsidRDefault="00F87EE3" w:rsidP="00F47F8A">
            <w:pPr>
              <w:jc w:val="center"/>
              <w:rPr>
                <w:sz w:val="22"/>
                <w:szCs w:val="22"/>
              </w:rPr>
            </w:pPr>
            <w:r>
              <w:rPr>
                <w:sz w:val="22"/>
                <w:szCs w:val="22"/>
                <w:lang w:eastAsia="lt-LT"/>
              </w:rPr>
              <w:t xml:space="preserve">Vieno mėnesio fiksuotasis vieneto įkainis už vieną socialinę riziką patiriančios šeimos </w:t>
            </w:r>
            <w:r>
              <w:rPr>
                <w:sz w:val="22"/>
                <w:szCs w:val="22"/>
                <w:lang w:eastAsia="lt-LT"/>
              </w:rPr>
              <w:lastRenderedPageBreak/>
              <w:t>vaiką, kuriam yra skirtas privalomas ikimokyklinis ugdymas, dalyvaujantį neformaliojo švietimo veiklose, – 38,73 Eur</w:t>
            </w:r>
          </w:p>
        </w:tc>
        <w:tc>
          <w:tcPr>
            <w:tcW w:w="6057" w:type="dxa"/>
          </w:tcPr>
          <w:p w14:paraId="4A2A240B" w14:textId="77777777" w:rsidR="00F87EE3" w:rsidRDefault="00F87EE3" w:rsidP="00F47F8A">
            <w:pPr>
              <w:overflowPunct w:val="0"/>
              <w:jc w:val="center"/>
              <w:textAlignment w:val="baseline"/>
              <w:rPr>
                <w:sz w:val="22"/>
                <w:szCs w:val="22"/>
                <w:lang w:eastAsia="lt-LT"/>
              </w:rPr>
            </w:pPr>
            <w:r>
              <w:rPr>
                <w:sz w:val="22"/>
                <w:szCs w:val="22"/>
                <w:lang w:eastAsia="lt-LT"/>
              </w:rPr>
              <w:lastRenderedPageBreak/>
              <w:t>Vieno mėnesio fiksuotasis vieneto įkainis už vieną socialinę riziką patiriančios šeimos vaiką, kuriam yra skirtas privalomas ikimokyklinis ugdymas, dalyvaujantį neformaliojo švietimo veiklose.</w:t>
            </w:r>
          </w:p>
          <w:p w14:paraId="4DB58D2A" w14:textId="77777777" w:rsidR="00F87EE3" w:rsidRDefault="00F87EE3" w:rsidP="00F47F8A">
            <w:pPr>
              <w:jc w:val="center"/>
              <w:rPr>
                <w:sz w:val="8"/>
                <w:szCs w:val="8"/>
              </w:rPr>
            </w:pPr>
          </w:p>
          <w:p w14:paraId="48F575EC" w14:textId="77777777" w:rsidR="00F87EE3" w:rsidRDefault="00F87EE3" w:rsidP="00F47F8A">
            <w:pPr>
              <w:jc w:val="center"/>
              <w:rPr>
                <w:iCs/>
                <w:sz w:val="22"/>
                <w:szCs w:val="22"/>
              </w:rPr>
            </w:pPr>
            <w:r>
              <w:rPr>
                <w:sz w:val="22"/>
                <w:szCs w:val="22"/>
                <w:lang w:eastAsia="lt-LT"/>
              </w:rPr>
              <w:lastRenderedPageBreak/>
              <w:t>Fiksuotąjį vieneto įkainį sudaro šios išlaidų kategorijos: individualių ugdymo priemonių įsigijimo vaikams iš socialinę riziką patiriančių šeimų ir ugdomiems pagal ikimokyklinio ugdymo programas išlaidos; savivaldybių reglamentuoto vaikų išlaikymo mokesčio išlaidos; kultūros veiklų išlaidos; neformaliojo vaikų švietimo veiklų išlaidos.</w:t>
            </w:r>
          </w:p>
        </w:tc>
      </w:tr>
      <w:tr w:rsidR="00F87EE3" w14:paraId="3FC794B4" w14:textId="77777777" w:rsidTr="00F47F8A">
        <w:tc>
          <w:tcPr>
            <w:tcW w:w="2155" w:type="dxa"/>
          </w:tcPr>
          <w:p w14:paraId="72126CBB" w14:textId="77777777" w:rsidR="00F87EE3" w:rsidRDefault="00F87EE3" w:rsidP="00F47F8A">
            <w:pPr>
              <w:overflowPunct w:val="0"/>
              <w:jc w:val="center"/>
              <w:textAlignment w:val="baseline"/>
              <w:rPr>
                <w:sz w:val="22"/>
                <w:szCs w:val="22"/>
                <w:lang w:eastAsia="lt-LT"/>
              </w:rPr>
            </w:pPr>
            <w:r>
              <w:rPr>
                <w:sz w:val="22"/>
                <w:szCs w:val="22"/>
                <w:lang w:eastAsia="lt-LT"/>
              </w:rPr>
              <w:lastRenderedPageBreak/>
              <w:t>Socialinę riziką patiriančioje šeimoje gyvenantis vaikas, gaunantis mėnesio ikimokyklinį / privalomą ikimokyklinį / priešmokyklinį ugdymą</w:t>
            </w:r>
          </w:p>
          <w:p w14:paraId="47E23A91" w14:textId="77777777" w:rsidR="00F87EE3" w:rsidRDefault="00F87EE3" w:rsidP="00F47F8A">
            <w:pPr>
              <w:jc w:val="center"/>
              <w:rPr>
                <w:sz w:val="8"/>
                <w:szCs w:val="8"/>
              </w:rPr>
            </w:pPr>
          </w:p>
          <w:p w14:paraId="4CEDB799" w14:textId="77777777" w:rsidR="00F87EE3" w:rsidRDefault="00F87EE3" w:rsidP="00F47F8A">
            <w:pPr>
              <w:ind w:firstLine="62"/>
              <w:jc w:val="center"/>
              <w:rPr>
                <w:sz w:val="22"/>
                <w:szCs w:val="22"/>
              </w:rPr>
            </w:pPr>
          </w:p>
        </w:tc>
        <w:tc>
          <w:tcPr>
            <w:tcW w:w="2268" w:type="dxa"/>
          </w:tcPr>
          <w:p w14:paraId="56A94A23" w14:textId="77777777" w:rsidR="00F87EE3" w:rsidRDefault="00F87EE3" w:rsidP="00F47F8A">
            <w:pPr>
              <w:jc w:val="center"/>
              <w:rPr>
                <w:sz w:val="22"/>
                <w:szCs w:val="22"/>
              </w:rPr>
            </w:pPr>
            <w:r>
              <w:rPr>
                <w:sz w:val="22"/>
                <w:szCs w:val="22"/>
                <w:lang w:eastAsia="lt-LT"/>
              </w:rPr>
              <w:t>FĮ-49-04</w:t>
            </w:r>
          </w:p>
        </w:tc>
        <w:tc>
          <w:tcPr>
            <w:tcW w:w="1701" w:type="dxa"/>
          </w:tcPr>
          <w:p w14:paraId="378E0D96" w14:textId="4B7615FD" w:rsidR="00F87EE3" w:rsidRDefault="00F87EE3" w:rsidP="00F47F8A">
            <w:pPr>
              <w:jc w:val="center"/>
              <w:rPr>
                <w:sz w:val="22"/>
                <w:szCs w:val="22"/>
              </w:rPr>
            </w:pPr>
          </w:p>
        </w:tc>
        <w:tc>
          <w:tcPr>
            <w:tcW w:w="2268" w:type="dxa"/>
          </w:tcPr>
          <w:p w14:paraId="5FAC0A68" w14:textId="77777777" w:rsidR="00F87EE3" w:rsidRDefault="00F87EE3" w:rsidP="00F47F8A">
            <w:pPr>
              <w:jc w:val="center"/>
              <w:rPr>
                <w:sz w:val="22"/>
                <w:szCs w:val="22"/>
              </w:rPr>
            </w:pPr>
            <w:r>
              <w:rPr>
                <w:sz w:val="22"/>
                <w:szCs w:val="22"/>
                <w:lang w:eastAsia="lt-LT"/>
              </w:rPr>
              <w:t>Vieno mėnesio fiksuotasis vieneto įkainis už vieną socialinę riziką patiriančios šeimos vaiką, kuriam yra skirtas privalomas ikimokyklinis ugdymas, nedalyvaujantį neformaliojo švietimo veiklose, – 23,73 Eur</w:t>
            </w:r>
          </w:p>
        </w:tc>
        <w:tc>
          <w:tcPr>
            <w:tcW w:w="6057" w:type="dxa"/>
          </w:tcPr>
          <w:p w14:paraId="66182C98" w14:textId="77777777" w:rsidR="00F87EE3" w:rsidRDefault="00F87EE3" w:rsidP="00F47F8A">
            <w:pPr>
              <w:overflowPunct w:val="0"/>
              <w:jc w:val="center"/>
              <w:textAlignment w:val="baseline"/>
              <w:rPr>
                <w:sz w:val="22"/>
                <w:szCs w:val="22"/>
                <w:lang w:eastAsia="lt-LT"/>
              </w:rPr>
            </w:pPr>
            <w:r>
              <w:rPr>
                <w:sz w:val="22"/>
                <w:szCs w:val="22"/>
                <w:lang w:eastAsia="lt-LT"/>
              </w:rPr>
              <w:t>Vieno mėnesio fiksuotasis vieneto įkainis už vieną socialinę riziką patiriančios šeimos vaiką, kuriam yra skirtas privalomas ikimokyklinis ugdymas, nedalyvaujantį neformaliojo švietimo veiklose.</w:t>
            </w:r>
          </w:p>
          <w:p w14:paraId="4873A3E0" w14:textId="77777777" w:rsidR="00F87EE3" w:rsidRDefault="00F87EE3" w:rsidP="00F47F8A">
            <w:pPr>
              <w:jc w:val="center"/>
              <w:rPr>
                <w:sz w:val="8"/>
                <w:szCs w:val="8"/>
              </w:rPr>
            </w:pPr>
          </w:p>
          <w:p w14:paraId="1762AE5B" w14:textId="77777777" w:rsidR="00F87EE3" w:rsidRDefault="00F87EE3" w:rsidP="00F47F8A">
            <w:pPr>
              <w:jc w:val="center"/>
              <w:rPr>
                <w:iCs/>
                <w:sz w:val="22"/>
                <w:szCs w:val="22"/>
              </w:rPr>
            </w:pPr>
            <w:r>
              <w:rPr>
                <w:sz w:val="22"/>
                <w:szCs w:val="22"/>
                <w:lang w:eastAsia="lt-LT"/>
              </w:rPr>
              <w:t>Fiksuotąjį vieneto įkainį sudaro šios išlaidų kategorijos: individualių ugdymo priemonių įsigijimo vaikams iš socialinę riziką patiriančių šeimų ir ugdomiems pagal ikimokyklinio ugdymo programas išlaidos; savivaldybių reglamentuoto vaikų išlaikymo mokesčio išlaidos; kultūros veiklų išlaidos.</w:t>
            </w:r>
          </w:p>
        </w:tc>
      </w:tr>
      <w:tr w:rsidR="00F87EE3" w14:paraId="07B7B712" w14:textId="77777777" w:rsidTr="00F47F8A">
        <w:tc>
          <w:tcPr>
            <w:tcW w:w="2155" w:type="dxa"/>
          </w:tcPr>
          <w:p w14:paraId="66A08758" w14:textId="77777777" w:rsidR="00F87EE3" w:rsidRDefault="00F87EE3" w:rsidP="00F47F8A">
            <w:pPr>
              <w:overflowPunct w:val="0"/>
              <w:jc w:val="center"/>
              <w:textAlignment w:val="baseline"/>
              <w:rPr>
                <w:sz w:val="22"/>
                <w:szCs w:val="22"/>
                <w:lang w:eastAsia="lt-LT"/>
              </w:rPr>
            </w:pPr>
            <w:r>
              <w:rPr>
                <w:sz w:val="22"/>
                <w:szCs w:val="22"/>
                <w:lang w:eastAsia="lt-LT"/>
              </w:rPr>
              <w:t>Socialinę riziką patiriančioje šeimoje gyvenantis vaikas, gaunantis mėnesio ikimokyklinį / privalomą ikimokyklinį / priešmokyklinį ugdymą</w:t>
            </w:r>
          </w:p>
          <w:p w14:paraId="37751F86" w14:textId="77777777" w:rsidR="00F87EE3" w:rsidRDefault="00F87EE3" w:rsidP="00F47F8A">
            <w:pPr>
              <w:jc w:val="center"/>
              <w:rPr>
                <w:sz w:val="8"/>
                <w:szCs w:val="8"/>
              </w:rPr>
            </w:pPr>
          </w:p>
          <w:p w14:paraId="23472861" w14:textId="77777777" w:rsidR="00F87EE3" w:rsidRDefault="00F87EE3" w:rsidP="00F47F8A">
            <w:pPr>
              <w:ind w:firstLine="62"/>
              <w:jc w:val="center"/>
              <w:rPr>
                <w:sz w:val="22"/>
                <w:szCs w:val="22"/>
              </w:rPr>
            </w:pPr>
          </w:p>
        </w:tc>
        <w:tc>
          <w:tcPr>
            <w:tcW w:w="2268" w:type="dxa"/>
          </w:tcPr>
          <w:p w14:paraId="7BE4DCC3" w14:textId="77777777" w:rsidR="00F87EE3" w:rsidRDefault="00F87EE3" w:rsidP="00F47F8A">
            <w:pPr>
              <w:jc w:val="center"/>
              <w:rPr>
                <w:sz w:val="22"/>
                <w:szCs w:val="22"/>
              </w:rPr>
            </w:pPr>
            <w:r>
              <w:rPr>
                <w:sz w:val="22"/>
                <w:szCs w:val="22"/>
                <w:lang w:eastAsia="lt-LT"/>
              </w:rPr>
              <w:t>FĮ-49-05</w:t>
            </w:r>
          </w:p>
        </w:tc>
        <w:tc>
          <w:tcPr>
            <w:tcW w:w="1701" w:type="dxa"/>
          </w:tcPr>
          <w:p w14:paraId="15F628A4" w14:textId="5B4AA5FA" w:rsidR="00F87EE3" w:rsidRDefault="00F87EE3" w:rsidP="00F47F8A">
            <w:pPr>
              <w:jc w:val="center"/>
              <w:rPr>
                <w:sz w:val="22"/>
                <w:szCs w:val="22"/>
              </w:rPr>
            </w:pPr>
          </w:p>
        </w:tc>
        <w:tc>
          <w:tcPr>
            <w:tcW w:w="2268" w:type="dxa"/>
          </w:tcPr>
          <w:p w14:paraId="1F81E28A" w14:textId="77777777" w:rsidR="00F87EE3" w:rsidRDefault="00F87EE3" w:rsidP="00F47F8A">
            <w:pPr>
              <w:jc w:val="center"/>
              <w:rPr>
                <w:sz w:val="22"/>
                <w:szCs w:val="22"/>
              </w:rPr>
            </w:pPr>
            <w:r>
              <w:rPr>
                <w:sz w:val="22"/>
                <w:szCs w:val="22"/>
                <w:lang w:eastAsia="lt-LT"/>
              </w:rPr>
              <w:t>Vieno mėnesio fiksuotasis vieneto įkainis už vieną socialinę riziką patiriančios šeimos vaiką, kuris ugdomas pagal priešmokyklinio ugdymo programą, dalyvaujantį neformaliojo švietimo veiklose, – 76,54 Eur</w:t>
            </w:r>
          </w:p>
        </w:tc>
        <w:tc>
          <w:tcPr>
            <w:tcW w:w="6057" w:type="dxa"/>
          </w:tcPr>
          <w:p w14:paraId="54DC7C22" w14:textId="77777777" w:rsidR="00F87EE3" w:rsidRDefault="00F87EE3" w:rsidP="00F47F8A">
            <w:pPr>
              <w:overflowPunct w:val="0"/>
              <w:jc w:val="center"/>
              <w:textAlignment w:val="baseline"/>
              <w:rPr>
                <w:sz w:val="22"/>
                <w:szCs w:val="22"/>
                <w:lang w:eastAsia="lt-LT"/>
              </w:rPr>
            </w:pPr>
            <w:r>
              <w:rPr>
                <w:sz w:val="22"/>
                <w:szCs w:val="22"/>
                <w:lang w:eastAsia="lt-LT"/>
              </w:rPr>
              <w:t>Vieno mėnesio fiksuotasis vieneto įkainis už vieną socialinę riziką patiriančios šeimos vaiką, kuris ugdomas pagal priešmokyklinio ugdymo programą, dalyvaujantį neformaliojo švietimo veiklose.</w:t>
            </w:r>
          </w:p>
          <w:p w14:paraId="29930071" w14:textId="77777777" w:rsidR="00F87EE3" w:rsidRDefault="00F87EE3" w:rsidP="00F47F8A">
            <w:pPr>
              <w:jc w:val="center"/>
              <w:rPr>
                <w:sz w:val="8"/>
                <w:szCs w:val="8"/>
              </w:rPr>
            </w:pPr>
          </w:p>
          <w:p w14:paraId="0784AB99" w14:textId="77777777" w:rsidR="00F87EE3" w:rsidRDefault="00F87EE3" w:rsidP="00F47F8A">
            <w:pPr>
              <w:jc w:val="center"/>
              <w:rPr>
                <w:iCs/>
                <w:sz w:val="22"/>
                <w:szCs w:val="22"/>
              </w:rPr>
            </w:pPr>
            <w:r>
              <w:rPr>
                <w:sz w:val="22"/>
                <w:szCs w:val="22"/>
                <w:lang w:eastAsia="lt-LT"/>
              </w:rPr>
              <w:t>Fiksuotąjį vieneto įkainį sudaro šios išlaidų kategorijos: individualių ugdymo priemonių įsigijimo vaikams iš socialinę riziką patiriančių šeimų ir ugdomiems pagal priešmokyklinio ugdymo programas išlaidos; savivaldybių reglamentuoto vaikų išlaikymo mokesčio išlaidos; vaikų iš socialinę riziką patiriančių šeimų ir ugdomų pagal priešmokyklinio ugdymo programas maitinimo išlaidos; kultūros veiklų išlaidos; neformaliojo vaikų švietimo veiklų išlaidos.</w:t>
            </w:r>
          </w:p>
        </w:tc>
      </w:tr>
      <w:tr w:rsidR="00F87EE3" w14:paraId="1C8BD829" w14:textId="77777777" w:rsidTr="00F47F8A">
        <w:tc>
          <w:tcPr>
            <w:tcW w:w="2155" w:type="dxa"/>
          </w:tcPr>
          <w:p w14:paraId="2DF6E0A4" w14:textId="77777777" w:rsidR="00F87EE3" w:rsidRDefault="00F87EE3" w:rsidP="00F47F8A">
            <w:pPr>
              <w:overflowPunct w:val="0"/>
              <w:jc w:val="center"/>
              <w:textAlignment w:val="baseline"/>
              <w:rPr>
                <w:sz w:val="22"/>
                <w:szCs w:val="22"/>
                <w:lang w:eastAsia="lt-LT"/>
              </w:rPr>
            </w:pPr>
            <w:r>
              <w:rPr>
                <w:sz w:val="22"/>
                <w:szCs w:val="22"/>
                <w:lang w:eastAsia="lt-LT"/>
              </w:rPr>
              <w:t xml:space="preserve">Socialinę riziką patiriančioje šeimoje gyvenantis vaikas, gaunantis mėnesio ikimokyklinį / privalomą ikimokyklinį / </w:t>
            </w:r>
            <w:r>
              <w:rPr>
                <w:sz w:val="22"/>
                <w:szCs w:val="22"/>
                <w:lang w:eastAsia="lt-LT"/>
              </w:rPr>
              <w:lastRenderedPageBreak/>
              <w:t>priešmokyklinį ugdymą</w:t>
            </w:r>
          </w:p>
          <w:p w14:paraId="7314C8C5" w14:textId="77777777" w:rsidR="00F87EE3" w:rsidRDefault="00F87EE3" w:rsidP="00F47F8A">
            <w:pPr>
              <w:jc w:val="center"/>
              <w:rPr>
                <w:sz w:val="8"/>
                <w:szCs w:val="8"/>
              </w:rPr>
            </w:pPr>
          </w:p>
          <w:p w14:paraId="7F671B8F" w14:textId="77777777" w:rsidR="00F87EE3" w:rsidRDefault="00F87EE3" w:rsidP="00F47F8A">
            <w:pPr>
              <w:ind w:firstLine="62"/>
              <w:jc w:val="center"/>
              <w:rPr>
                <w:sz w:val="22"/>
                <w:szCs w:val="22"/>
              </w:rPr>
            </w:pPr>
          </w:p>
        </w:tc>
        <w:tc>
          <w:tcPr>
            <w:tcW w:w="2268" w:type="dxa"/>
          </w:tcPr>
          <w:p w14:paraId="31992FAA" w14:textId="77777777" w:rsidR="00F87EE3" w:rsidRDefault="00F87EE3" w:rsidP="00F47F8A">
            <w:pPr>
              <w:jc w:val="center"/>
              <w:rPr>
                <w:sz w:val="22"/>
                <w:szCs w:val="22"/>
              </w:rPr>
            </w:pPr>
            <w:r>
              <w:rPr>
                <w:sz w:val="22"/>
                <w:szCs w:val="22"/>
                <w:lang w:eastAsia="lt-LT"/>
              </w:rPr>
              <w:lastRenderedPageBreak/>
              <w:t>FĮ-49-06</w:t>
            </w:r>
          </w:p>
        </w:tc>
        <w:tc>
          <w:tcPr>
            <w:tcW w:w="1701" w:type="dxa"/>
          </w:tcPr>
          <w:p w14:paraId="5CC66A31" w14:textId="31C9ED44" w:rsidR="00F87EE3" w:rsidRPr="00314311" w:rsidRDefault="00F87EE3" w:rsidP="00F47F8A">
            <w:pPr>
              <w:jc w:val="center"/>
              <w:rPr>
                <w:b/>
                <w:bCs/>
                <w:sz w:val="22"/>
                <w:szCs w:val="22"/>
              </w:rPr>
            </w:pPr>
          </w:p>
        </w:tc>
        <w:tc>
          <w:tcPr>
            <w:tcW w:w="2268" w:type="dxa"/>
          </w:tcPr>
          <w:p w14:paraId="42E4C70C" w14:textId="77777777" w:rsidR="00F87EE3" w:rsidRDefault="00F87EE3" w:rsidP="00F47F8A">
            <w:pPr>
              <w:jc w:val="center"/>
              <w:rPr>
                <w:sz w:val="22"/>
                <w:szCs w:val="22"/>
              </w:rPr>
            </w:pPr>
            <w:r>
              <w:rPr>
                <w:sz w:val="22"/>
                <w:szCs w:val="22"/>
                <w:lang w:eastAsia="lt-LT"/>
              </w:rPr>
              <w:t xml:space="preserve">Vieno mėnesio fiksuotasis vieneto įkainis už vieną socialinę riziką patiriančios šeimos vaiką, kuris ugdomas pagal priešmokyklinio </w:t>
            </w:r>
            <w:r>
              <w:rPr>
                <w:sz w:val="22"/>
                <w:szCs w:val="22"/>
                <w:lang w:eastAsia="lt-LT"/>
              </w:rPr>
              <w:lastRenderedPageBreak/>
              <w:t>ugdymo programą, nedalyvaujantį neformaliojo švietimo veiklose, – 61,54 Eur</w:t>
            </w:r>
          </w:p>
        </w:tc>
        <w:tc>
          <w:tcPr>
            <w:tcW w:w="6057" w:type="dxa"/>
          </w:tcPr>
          <w:p w14:paraId="5DB4EAC1" w14:textId="77777777" w:rsidR="00F87EE3" w:rsidRPr="00150C50" w:rsidRDefault="00F87EE3" w:rsidP="00F47F8A">
            <w:pPr>
              <w:overflowPunct w:val="0"/>
              <w:jc w:val="center"/>
              <w:textAlignment w:val="baseline"/>
              <w:rPr>
                <w:sz w:val="22"/>
                <w:szCs w:val="22"/>
                <w:lang w:eastAsia="lt-LT"/>
              </w:rPr>
            </w:pPr>
            <w:r w:rsidRPr="00150C50">
              <w:rPr>
                <w:sz w:val="22"/>
                <w:szCs w:val="22"/>
                <w:lang w:eastAsia="lt-LT"/>
              </w:rPr>
              <w:lastRenderedPageBreak/>
              <w:t>Vieno mėnesio fiksuotasis vieneto įkainis už vieną socialinę riziką patiriančios šeimos vaiką, kuris ugdomas pagal priešmokyklinio ugdymo programą, nedalyvaujantį neformaliojo švietimo veiklose.</w:t>
            </w:r>
          </w:p>
          <w:p w14:paraId="009ECE53" w14:textId="77777777" w:rsidR="00F87EE3" w:rsidRPr="00150C50" w:rsidRDefault="00F87EE3" w:rsidP="00F47F8A">
            <w:pPr>
              <w:jc w:val="center"/>
              <w:rPr>
                <w:sz w:val="8"/>
                <w:szCs w:val="8"/>
              </w:rPr>
            </w:pPr>
          </w:p>
          <w:p w14:paraId="675E0251" w14:textId="52DE791E" w:rsidR="00F87EE3" w:rsidRDefault="00F87EE3" w:rsidP="00F47F8A">
            <w:pPr>
              <w:jc w:val="center"/>
              <w:rPr>
                <w:iCs/>
                <w:sz w:val="22"/>
                <w:szCs w:val="22"/>
              </w:rPr>
            </w:pPr>
            <w:r w:rsidRPr="00150C50">
              <w:rPr>
                <w:sz w:val="22"/>
                <w:szCs w:val="22"/>
                <w:lang w:eastAsia="lt-LT"/>
              </w:rPr>
              <w:t xml:space="preserve">Fiksuotąjį vieneto įkainį sudaro šios išlaidų kategorijos: individualių ugdymo priemonių įsigijimo vaikams iš socialinę </w:t>
            </w:r>
            <w:r w:rsidRPr="00150C50">
              <w:rPr>
                <w:sz w:val="22"/>
                <w:szCs w:val="22"/>
                <w:lang w:eastAsia="lt-LT"/>
              </w:rPr>
              <w:lastRenderedPageBreak/>
              <w:t xml:space="preserve">riziką patiriančių šeimų ir ugdomiems pagal priešmokyklinio ugdymo programas išlaidos; savivaldybių reglamentuoto vaikų išlaikymo mokesčio išlaidos; vaikų iš socialinę riziką patiriančių šeimų ir ugdomų pagal priešmokyklinio ugdymo programas maitinimo </w:t>
            </w:r>
            <w:r>
              <w:rPr>
                <w:sz w:val="22"/>
                <w:szCs w:val="22"/>
                <w:lang w:eastAsia="lt-LT"/>
              </w:rPr>
              <w:t>išlaidos; kultūros veiklų išlaidos.</w:t>
            </w:r>
            <w:r w:rsidR="00150C50">
              <w:rPr>
                <w:sz w:val="22"/>
                <w:szCs w:val="22"/>
                <w:lang w:eastAsia="lt-LT"/>
              </w:rPr>
              <w:t>“</w:t>
            </w:r>
          </w:p>
        </w:tc>
      </w:tr>
    </w:tbl>
    <w:p w14:paraId="19E12DA8" w14:textId="77777777" w:rsidR="00083881" w:rsidRPr="00501854" w:rsidRDefault="00083881" w:rsidP="00501854">
      <w:pPr>
        <w:tabs>
          <w:tab w:val="left" w:pos="851"/>
          <w:tab w:val="left" w:pos="1560"/>
        </w:tabs>
        <w:overflowPunct w:val="0"/>
        <w:jc w:val="both"/>
        <w:textAlignment w:val="baseline"/>
        <w:rPr>
          <w:color w:val="000000"/>
          <w:szCs w:val="24"/>
          <w:lang w:eastAsia="lt-LT"/>
        </w:rPr>
      </w:pPr>
    </w:p>
    <w:p w14:paraId="30F1E4B6" w14:textId="23F9AC6E" w:rsidR="00F9321C" w:rsidRPr="00501854" w:rsidRDefault="007F4D01">
      <w:pPr>
        <w:pStyle w:val="Sraopastraipa"/>
        <w:numPr>
          <w:ilvl w:val="0"/>
          <w:numId w:val="2"/>
        </w:numPr>
        <w:tabs>
          <w:tab w:val="left" w:pos="851"/>
          <w:tab w:val="left" w:pos="1560"/>
        </w:tabs>
        <w:overflowPunct w:val="0"/>
        <w:jc w:val="both"/>
        <w:textAlignment w:val="baseline"/>
        <w:rPr>
          <w:szCs w:val="24"/>
          <w:lang w:eastAsia="lt-LT"/>
        </w:rPr>
      </w:pPr>
      <w:r w:rsidRPr="00716355">
        <w:rPr>
          <w:szCs w:val="24"/>
          <w:lang w:eastAsia="lt-LT"/>
        </w:rPr>
        <w:t xml:space="preserve">Pakeičiu </w:t>
      </w:r>
      <w:r w:rsidRPr="00501854">
        <w:rPr>
          <w:szCs w:val="24"/>
          <w:lang w:eastAsia="lt-LT"/>
        </w:rPr>
        <w:t>4</w:t>
      </w:r>
      <w:r w:rsidRPr="00716355">
        <w:rPr>
          <w:szCs w:val="24"/>
          <w:lang w:eastAsia="lt-LT"/>
        </w:rPr>
        <w:t xml:space="preserve"> priedo </w:t>
      </w:r>
      <w:r w:rsidR="009141F4" w:rsidRPr="00501854">
        <w:rPr>
          <w:szCs w:val="24"/>
          <w:lang w:eastAsia="lt-LT"/>
        </w:rPr>
        <w:t>VIII</w:t>
      </w:r>
      <w:r w:rsidRPr="00716355">
        <w:rPr>
          <w:szCs w:val="24"/>
          <w:lang w:eastAsia="lt-LT"/>
        </w:rPr>
        <w:t xml:space="preserve"> skyrių ir jį išdėstau taip:</w:t>
      </w:r>
    </w:p>
    <w:p w14:paraId="09EA7A5D" w14:textId="77777777" w:rsidR="00F02573" w:rsidRDefault="00F02573" w:rsidP="00F02573">
      <w:pPr>
        <w:tabs>
          <w:tab w:val="left" w:pos="851"/>
          <w:tab w:val="left" w:pos="1560"/>
        </w:tabs>
        <w:overflowPunct w:val="0"/>
        <w:jc w:val="both"/>
        <w:textAlignment w:val="baseline"/>
        <w:rPr>
          <w:color w:val="EE0000"/>
          <w:szCs w:val="24"/>
          <w:lang w:eastAsia="lt-LT"/>
        </w:rPr>
      </w:pPr>
    </w:p>
    <w:p w14:paraId="1F745DCB" w14:textId="46B5E000" w:rsidR="00716355" w:rsidRDefault="00716355" w:rsidP="00716355">
      <w:pPr>
        <w:keepNext/>
        <w:keepLines/>
        <w:spacing w:line="254" w:lineRule="auto"/>
        <w:jc w:val="center"/>
        <w:outlineLvl w:val="1"/>
        <w:rPr>
          <w:rFonts w:eastAsia="SimSun"/>
          <w:b/>
          <w:caps/>
          <w:szCs w:val="24"/>
          <w:lang w:eastAsia="lt-LT"/>
        </w:rPr>
      </w:pPr>
      <w:r>
        <w:rPr>
          <w:rFonts w:eastAsia="SimSun"/>
          <w:b/>
          <w:caps/>
          <w:szCs w:val="24"/>
          <w:lang w:eastAsia="lt-LT"/>
        </w:rPr>
        <w:t>„VIII SKYRIUS</w:t>
      </w:r>
    </w:p>
    <w:p w14:paraId="4E3EF2DC" w14:textId="77777777" w:rsidR="00716355" w:rsidRDefault="00716355" w:rsidP="00716355">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FF7D203" w14:textId="794CA428" w:rsidR="00716355" w:rsidRPr="00501854" w:rsidRDefault="00716355" w:rsidP="004C675D">
      <w:pPr>
        <w:keepNext/>
        <w:keepLines/>
        <w:spacing w:line="254" w:lineRule="auto"/>
        <w:jc w:val="center"/>
        <w:outlineLvl w:val="1"/>
        <w:rPr>
          <w:rFonts w:eastAsia="SimSun"/>
          <w:b/>
          <w:bCs/>
          <w:iCs/>
          <w:szCs w:val="24"/>
          <w:lang w:eastAsia="lt-LT"/>
        </w:rPr>
      </w:pPr>
      <w:r>
        <w:rPr>
          <w:rFonts w:eastAsia="SimSun"/>
          <w:b/>
          <w:bCs/>
          <w:iCs/>
          <w:szCs w:val="24"/>
          <w:lang w:eastAsia="lt-LT"/>
        </w:rPr>
        <w:t>„</w:t>
      </w:r>
      <w:r w:rsidR="00344715" w:rsidRPr="004C675D">
        <w:rPr>
          <w:rFonts w:eastAsia="SimSun"/>
          <w:b/>
          <w:bCs/>
          <w:iCs/>
          <w:szCs w:val="24"/>
          <w:lang w:eastAsia="lt-LT"/>
        </w:rPr>
        <w:t>ĮSIGALIOJĘ TEISĖS AKTAI DĖL IKIMOKYKLINIO UGDYMO PROGRAMŲ TURINIO KRITERIJŲ (GAIRĖS)</w:t>
      </w:r>
      <w:r>
        <w:rPr>
          <w:rFonts w:eastAsia="SimSun"/>
          <w:b/>
          <w:caps/>
          <w:sz w:val="28"/>
          <w:szCs w:val="24"/>
          <w:lang w:eastAsia="lt-LT"/>
        </w:rPr>
        <w:t>“</w:t>
      </w:r>
    </w:p>
    <w:p w14:paraId="4140B31A" w14:textId="77777777" w:rsidR="00716355" w:rsidRDefault="00716355" w:rsidP="00716355">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A23C981" w14:textId="77777777" w:rsidR="00716355" w:rsidRDefault="00716355" w:rsidP="00716355">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6396"/>
        <w:gridCol w:w="7316"/>
      </w:tblGrid>
      <w:tr w:rsidR="00716355" w14:paraId="0EF4BC3E"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64AA1" w14:textId="77777777" w:rsidR="00716355" w:rsidRDefault="00716355" w:rsidP="003226DD">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99EA7C" w14:textId="77777777" w:rsidR="00716355" w:rsidRDefault="00716355" w:rsidP="003226DD">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C59BBF" w14:textId="77777777" w:rsidR="00716355" w:rsidRDefault="00716355" w:rsidP="003226DD">
            <w:pPr>
              <w:widowControl w:val="0"/>
              <w:spacing w:line="256" w:lineRule="auto"/>
              <w:jc w:val="center"/>
              <w:rPr>
                <w:b/>
                <w:bCs/>
                <w:strike/>
                <w:szCs w:val="24"/>
                <w:lang w:eastAsia="lt-LT"/>
              </w:rPr>
            </w:pPr>
            <w:r>
              <w:rPr>
                <w:b/>
                <w:bCs/>
                <w:szCs w:val="24"/>
                <w:lang w:eastAsia="lt-LT"/>
              </w:rPr>
              <w:t>Kodai, pavadinimai ir aprašymas</w:t>
            </w:r>
          </w:p>
        </w:tc>
      </w:tr>
      <w:tr w:rsidR="00716355" w14:paraId="42748103"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63F6F" w14:textId="77777777" w:rsidR="00716355" w:rsidRDefault="00716355" w:rsidP="003226DD">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1C65E8" w14:textId="77777777" w:rsidR="00716355" w:rsidRDefault="00716355" w:rsidP="003226DD">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7E544B" w14:textId="0ABADA98" w:rsidR="00716355" w:rsidRDefault="004C675D" w:rsidP="003226DD">
            <w:pPr>
              <w:spacing w:line="256" w:lineRule="auto"/>
              <w:jc w:val="both"/>
              <w:rPr>
                <w:bCs/>
                <w:szCs w:val="24"/>
                <w:lang w:eastAsia="lt-LT"/>
              </w:rPr>
            </w:pPr>
            <w:r w:rsidRPr="004C675D">
              <w:rPr>
                <w:bCs/>
                <w:szCs w:val="24"/>
                <w:lang w:eastAsia="lt-LT"/>
              </w:rPr>
              <w:t>Įsigalioję teisės aktai dėl ikimokyklinio ugdymo programų turinio kriterijų (gairės)</w:t>
            </w:r>
          </w:p>
        </w:tc>
      </w:tr>
      <w:tr w:rsidR="00716355" w14:paraId="47080140" w14:textId="77777777" w:rsidTr="003226DD">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619AC" w14:textId="77777777" w:rsidR="00716355" w:rsidRDefault="00716355" w:rsidP="003226DD">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5939D32" w14:textId="77777777" w:rsidR="00716355" w:rsidRDefault="00716355" w:rsidP="003226DD">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026C78" w14:textId="77777777" w:rsidR="00716355" w:rsidRDefault="00716355" w:rsidP="003226DD">
            <w:pPr>
              <w:spacing w:line="256" w:lineRule="auto"/>
              <w:jc w:val="both"/>
              <w:rPr>
                <w:bCs/>
                <w:szCs w:val="24"/>
                <w:lang w:eastAsia="lt-LT"/>
              </w:rPr>
            </w:pPr>
            <w:r>
              <w:rPr>
                <w:bCs/>
                <w:szCs w:val="24"/>
                <w:lang w:eastAsia="lt-LT"/>
              </w:rPr>
              <w:t>Vnt.</w:t>
            </w:r>
          </w:p>
        </w:tc>
      </w:tr>
      <w:tr w:rsidR="00716355" w14:paraId="12987B9E"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24BCEF" w14:textId="77777777" w:rsidR="00716355" w:rsidRDefault="00716355" w:rsidP="003226DD">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170D7A5" w14:textId="77777777" w:rsidR="00716355" w:rsidRDefault="00716355" w:rsidP="003226DD">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0D9EF8" w14:textId="77777777" w:rsidR="00716355" w:rsidRDefault="00716355" w:rsidP="003226DD">
            <w:pPr>
              <w:spacing w:line="256" w:lineRule="auto"/>
              <w:jc w:val="both"/>
              <w:rPr>
                <w:bCs/>
                <w:szCs w:val="24"/>
                <w:lang w:eastAsia="lt-LT"/>
              </w:rPr>
            </w:pPr>
            <w:r>
              <w:rPr>
                <w:bCs/>
                <w:szCs w:val="24"/>
                <w:lang w:eastAsia="lt-LT"/>
              </w:rPr>
              <w:t>Didėjimas</w:t>
            </w:r>
          </w:p>
        </w:tc>
      </w:tr>
      <w:tr w:rsidR="00716355" w14:paraId="5B0B5EC5"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CB28F9" w14:textId="77777777" w:rsidR="00716355" w:rsidRDefault="00716355" w:rsidP="003226DD">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2EFCAB9" w14:textId="77777777" w:rsidR="00716355" w:rsidRDefault="00716355" w:rsidP="003226DD">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40F532" w14:textId="77777777" w:rsidR="00716355" w:rsidRDefault="00716355" w:rsidP="003226DD">
            <w:pPr>
              <w:spacing w:line="256" w:lineRule="auto"/>
              <w:jc w:val="both"/>
              <w:rPr>
                <w:bCs/>
                <w:szCs w:val="24"/>
                <w:lang w:eastAsia="lt-LT"/>
              </w:rPr>
            </w:pPr>
            <w:r>
              <w:rPr>
                <w:bCs/>
                <w:szCs w:val="24"/>
                <w:lang w:eastAsia="lt-LT"/>
              </w:rPr>
              <w:t>Skaitinė</w:t>
            </w:r>
          </w:p>
        </w:tc>
      </w:tr>
      <w:tr w:rsidR="00716355" w14:paraId="3C6826ED"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3FA313" w14:textId="77777777" w:rsidR="00716355" w:rsidRDefault="00716355" w:rsidP="003226DD">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A60053D" w14:textId="77777777" w:rsidR="00716355" w:rsidRDefault="00716355" w:rsidP="003226DD">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B5E03B" w14:textId="77777777" w:rsidR="00716355" w:rsidRDefault="00716355" w:rsidP="003226DD">
            <w:pPr>
              <w:spacing w:line="256" w:lineRule="auto"/>
              <w:jc w:val="both"/>
              <w:rPr>
                <w:bCs/>
                <w:szCs w:val="24"/>
                <w:lang w:eastAsia="lt-LT"/>
              </w:rPr>
            </w:pPr>
            <w:r>
              <w:rPr>
                <w:bCs/>
                <w:szCs w:val="24"/>
                <w:lang w:eastAsia="lt-LT"/>
              </w:rPr>
              <w:t>Produkto rodiklis</w:t>
            </w:r>
          </w:p>
        </w:tc>
      </w:tr>
      <w:tr w:rsidR="00716355" w14:paraId="2790CB7E"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AA36BB" w14:textId="77777777" w:rsidR="00716355" w:rsidRDefault="00716355" w:rsidP="003226DD">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02553C" w14:textId="77777777" w:rsidR="00716355" w:rsidRDefault="00716355" w:rsidP="003226DD">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8CCC93" w14:textId="77777777" w:rsidR="00716355" w:rsidRDefault="00716355" w:rsidP="003226DD">
            <w:pPr>
              <w:spacing w:line="256" w:lineRule="auto"/>
              <w:jc w:val="both"/>
              <w:rPr>
                <w:bCs/>
                <w:szCs w:val="24"/>
                <w:lang w:eastAsia="lt-LT"/>
              </w:rPr>
            </w:pPr>
            <w:r>
              <w:rPr>
                <w:bCs/>
                <w:szCs w:val="24"/>
                <w:lang w:eastAsia="lt-LT"/>
              </w:rPr>
              <w:t>P-12-003-03-01-04-03</w:t>
            </w:r>
          </w:p>
        </w:tc>
      </w:tr>
      <w:tr w:rsidR="00716355" w14:paraId="292B432D" w14:textId="77777777" w:rsidTr="003226DD">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DB5B11" w14:textId="77777777" w:rsidR="00716355" w:rsidRDefault="00716355" w:rsidP="003226DD">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418128" w14:textId="77777777" w:rsidR="00716355" w:rsidRDefault="00716355" w:rsidP="003226DD">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04973F" w14:textId="30AEC47D" w:rsidR="00716355" w:rsidRDefault="00664F71" w:rsidP="003226DD">
            <w:pPr>
              <w:widowControl w:val="0"/>
              <w:spacing w:line="256" w:lineRule="auto"/>
              <w:jc w:val="both"/>
              <w:rPr>
                <w:szCs w:val="24"/>
                <w:lang w:eastAsia="lt-LT"/>
              </w:rPr>
            </w:pPr>
            <w:r w:rsidRPr="00664F71">
              <w:rPr>
                <w:szCs w:val="24"/>
                <w:lang w:eastAsia="lt-LT"/>
              </w:rPr>
              <w:t>LT-C[C4]-R[D-1-1-.D-1-1-]-M[106]</w:t>
            </w:r>
          </w:p>
        </w:tc>
      </w:tr>
      <w:tr w:rsidR="00716355" w14:paraId="7A70D12E"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BBCCF6A" w14:textId="77777777" w:rsidR="00716355" w:rsidRDefault="00716355" w:rsidP="003226DD">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6E0CF2" w14:textId="77777777" w:rsidR="00716355" w:rsidRDefault="00716355" w:rsidP="003226DD">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F36812" w14:textId="77777777" w:rsidR="00716355" w:rsidRDefault="00716355" w:rsidP="003226DD">
            <w:pPr>
              <w:spacing w:line="256" w:lineRule="auto"/>
              <w:jc w:val="both"/>
              <w:rPr>
                <w:szCs w:val="24"/>
                <w:lang w:eastAsia="lt-LT"/>
              </w:rPr>
            </w:pPr>
            <w:r>
              <w:rPr>
                <w:szCs w:val="24"/>
                <w:lang w:eastAsia="lt-LT"/>
              </w:rPr>
              <w:t>Sukurtos, suderintos su suinteresuotomis institucijomis ir švietimo, mokslo ir sporto ministro įsakymu patvirtintos ikimokyklinio ugdymo programos gairės (atnaujinti ikimokyklinio ugdymo kriterijai).</w:t>
            </w:r>
          </w:p>
          <w:p w14:paraId="49EC514E" w14:textId="77777777" w:rsidR="00716355" w:rsidRDefault="00716355" w:rsidP="003226DD">
            <w:pPr>
              <w:spacing w:line="256" w:lineRule="auto"/>
              <w:jc w:val="both"/>
              <w:rPr>
                <w:szCs w:val="24"/>
                <w:lang w:eastAsia="lt-LT"/>
              </w:rPr>
            </w:pPr>
          </w:p>
          <w:p w14:paraId="09F80437" w14:textId="77777777" w:rsidR="00716355" w:rsidRDefault="00716355" w:rsidP="003226DD">
            <w:pPr>
              <w:spacing w:line="256" w:lineRule="auto"/>
              <w:jc w:val="both"/>
              <w:rPr>
                <w:szCs w:val="24"/>
                <w:lang w:eastAsia="lt-LT"/>
              </w:rPr>
            </w:pPr>
            <w:r>
              <w:rPr>
                <w:szCs w:val="24"/>
                <w:lang w:eastAsia="lt-LT"/>
              </w:rPr>
              <w:t xml:space="preserve">Ikimokyklinio ugdymo programų kūrimas yra decentralizuotas ir jas pagal švietimo, mokslo ir sporto ministro nustatytus kriterijus (gaires) turi rengti ikimokyklinio ugdymo įstaigos. Įsigaliojus </w:t>
            </w:r>
          </w:p>
          <w:p w14:paraId="0AC67485" w14:textId="77777777" w:rsidR="00716355" w:rsidRDefault="00716355" w:rsidP="003226DD">
            <w:pPr>
              <w:spacing w:line="256" w:lineRule="auto"/>
              <w:jc w:val="both"/>
              <w:rPr>
                <w:szCs w:val="24"/>
                <w:lang w:eastAsia="lt-LT"/>
              </w:rPr>
            </w:pPr>
            <w:r>
              <w:rPr>
                <w:szCs w:val="24"/>
                <w:lang w:eastAsia="lt-LT"/>
              </w:rPr>
              <w:lastRenderedPageBreak/>
              <w:t>atnaujintiems ikimokyklinio ugdymo programų turinio kriterijams (gairėms), bus nustatyta, kokias kompetencijas turi įgyti vaikai iki privalomojo mokyklinio amžiaus; jie atlieps naujausias žinias apie šio amžiaus vaikų ugdymą; skatins vaikus skaityti (ugdys knygų skaitymo kultūrą).</w:t>
            </w:r>
          </w:p>
        </w:tc>
      </w:tr>
      <w:tr w:rsidR="00716355" w14:paraId="68E72A4B"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15BAC2" w14:textId="77777777" w:rsidR="00716355" w:rsidRDefault="00716355" w:rsidP="003226DD">
            <w:pPr>
              <w:widowControl w:val="0"/>
              <w:spacing w:line="256" w:lineRule="auto"/>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AA97CB" w14:textId="77777777" w:rsidR="00716355" w:rsidRDefault="00716355" w:rsidP="003226DD">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8E0F20" w14:textId="77777777" w:rsidR="00716355" w:rsidRDefault="00716355" w:rsidP="003226DD">
            <w:pPr>
              <w:tabs>
                <w:tab w:val="left" w:pos="568"/>
              </w:tabs>
              <w:spacing w:line="256" w:lineRule="auto"/>
              <w:jc w:val="both"/>
              <w:rPr>
                <w:rFonts w:eastAsia="Calibri"/>
                <w:bCs/>
                <w:szCs w:val="24"/>
                <w:lang w:eastAsia="lt-LT"/>
              </w:rPr>
            </w:pPr>
            <w:r>
              <w:rPr>
                <w:rFonts w:eastAsia="Calibri"/>
                <w:bCs/>
                <w:szCs w:val="24"/>
                <w:lang w:eastAsia="lt-LT"/>
              </w:rPr>
              <w:t>Įvedamasis rodiklis</w:t>
            </w:r>
          </w:p>
        </w:tc>
      </w:tr>
      <w:tr w:rsidR="00716355" w14:paraId="2562C0A1"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4E8020" w14:textId="77777777" w:rsidR="00716355" w:rsidRDefault="00716355" w:rsidP="003226DD">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960F48" w14:textId="77777777" w:rsidR="00716355" w:rsidRDefault="00716355" w:rsidP="003226DD">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D53E2F" w14:textId="77777777" w:rsidR="00716355" w:rsidRDefault="00716355" w:rsidP="003226DD">
            <w:pPr>
              <w:spacing w:line="256" w:lineRule="auto"/>
              <w:jc w:val="both"/>
              <w:rPr>
                <w:color w:val="000000"/>
                <w:shd w:val="clear" w:color="auto" w:fill="FFFFFF"/>
              </w:rPr>
            </w:pPr>
            <w:r>
              <w:rPr>
                <w:color w:val="000000"/>
                <w:shd w:val="clear" w:color="auto" w:fill="FFFFFF"/>
              </w:rPr>
              <w:t xml:space="preserve">x = n, </w:t>
            </w:r>
          </w:p>
          <w:p w14:paraId="5BBF62AB" w14:textId="77777777" w:rsidR="00716355" w:rsidRDefault="00716355" w:rsidP="003226DD">
            <w:pPr>
              <w:spacing w:line="256" w:lineRule="auto"/>
              <w:jc w:val="both"/>
              <w:rPr>
                <w:color w:val="000000"/>
                <w:shd w:val="clear" w:color="auto" w:fill="FFFFFF"/>
              </w:rPr>
            </w:pPr>
            <w:r>
              <w:rPr>
                <w:color w:val="000000"/>
                <w:shd w:val="clear" w:color="auto" w:fill="FFFFFF"/>
              </w:rPr>
              <w:t>n – sukurtos ikimokyklinio ugdymo programos gairės.</w:t>
            </w:r>
          </w:p>
          <w:p w14:paraId="583932E8" w14:textId="77777777" w:rsidR="00716355" w:rsidRDefault="00716355" w:rsidP="003226DD">
            <w:pPr>
              <w:spacing w:line="256" w:lineRule="auto"/>
              <w:jc w:val="both"/>
              <w:rPr>
                <w:rFonts w:ascii="Cambria Math" w:eastAsia="Calibri" w:hAnsi="Cambria Math" w:cs="Cambria Math"/>
                <w:bCs/>
                <w:szCs w:val="24"/>
                <w:lang w:eastAsia="lt-LT"/>
              </w:rPr>
            </w:pPr>
            <w:r>
              <w:rPr>
                <w:color w:val="000000"/>
                <w:shd w:val="clear" w:color="auto" w:fill="FFFFFF"/>
              </w:rPr>
              <w:t>Fiksuojamas teisės akto įsigaliojimo faktas.</w:t>
            </w:r>
          </w:p>
        </w:tc>
      </w:tr>
      <w:tr w:rsidR="00716355" w14:paraId="490A081B"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84ABDD" w14:textId="77777777" w:rsidR="00716355" w:rsidRDefault="00716355" w:rsidP="003226DD">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C23325" w14:textId="77777777" w:rsidR="00716355" w:rsidRDefault="00716355" w:rsidP="003226DD">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107EE" w14:textId="77777777" w:rsidR="00716355" w:rsidRDefault="00716355" w:rsidP="003226DD">
            <w:pPr>
              <w:spacing w:line="256" w:lineRule="auto"/>
              <w:jc w:val="both"/>
              <w:rPr>
                <w:rFonts w:eastAsia="Calibri"/>
                <w:bCs/>
                <w:szCs w:val="24"/>
                <w:lang w:eastAsia="lt-LT"/>
              </w:rPr>
            </w:pPr>
            <w:r>
              <w:rPr>
                <w:color w:val="000000"/>
                <w:bdr w:val="none" w:sz="0" w:space="0" w:color="auto" w:frame="1"/>
              </w:rPr>
              <w:t>Teisės aktų registras</w:t>
            </w:r>
          </w:p>
        </w:tc>
      </w:tr>
      <w:tr w:rsidR="00716355" w14:paraId="19820424"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E5DB10" w14:textId="77777777" w:rsidR="00716355" w:rsidRDefault="00716355" w:rsidP="003226DD">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11B3D4" w14:textId="77777777" w:rsidR="00716355" w:rsidRDefault="00716355" w:rsidP="003226DD">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2C9CA4" w14:textId="77777777" w:rsidR="00716355" w:rsidRDefault="00716355" w:rsidP="003226DD">
            <w:pPr>
              <w:spacing w:line="256" w:lineRule="auto"/>
              <w:jc w:val="both"/>
              <w:rPr>
                <w:bCs/>
                <w:szCs w:val="24"/>
                <w:lang w:eastAsia="lt-LT"/>
              </w:rPr>
            </w:pPr>
            <w:r>
              <w:rPr>
                <w:color w:val="000000"/>
                <w:shd w:val="clear" w:color="auto" w:fill="FFFFFF"/>
              </w:rPr>
              <w:t>Rodiklis skaičiuojamas pasibaigus veikloms. </w:t>
            </w:r>
          </w:p>
        </w:tc>
      </w:tr>
      <w:tr w:rsidR="00716355" w14:paraId="5C362F42" w14:textId="77777777" w:rsidTr="003226DD">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E59446" w14:textId="77777777" w:rsidR="00716355" w:rsidRDefault="00716355" w:rsidP="003226DD">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7607F0" w14:textId="77777777" w:rsidR="00716355" w:rsidRDefault="00716355" w:rsidP="003226DD">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B591B" w14:textId="77777777" w:rsidR="00716355" w:rsidRDefault="00716355" w:rsidP="003226DD">
            <w:pPr>
              <w:spacing w:line="256" w:lineRule="auto"/>
              <w:rPr>
                <w:color w:val="000000"/>
                <w:shd w:val="clear" w:color="auto" w:fill="FFFFFF"/>
              </w:rPr>
            </w:pPr>
            <w:r>
              <w:rPr>
                <w:color w:val="000000"/>
                <w:shd w:val="clear" w:color="auto" w:fill="FFFFFF"/>
              </w:rPr>
              <w:t>Kitas (rodiklio reikšmė skaičiuojama po teisės akto įsigaliojimo dienos).</w:t>
            </w:r>
          </w:p>
        </w:tc>
      </w:tr>
      <w:tr w:rsidR="00716355" w14:paraId="02731A23" w14:textId="77777777" w:rsidTr="003226DD">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BFD7A3" w14:textId="77777777" w:rsidR="00716355" w:rsidRDefault="00716355" w:rsidP="003226DD">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C047D4" w14:textId="77777777" w:rsidR="00716355" w:rsidRDefault="00716355" w:rsidP="003226DD">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07206" w14:textId="77777777" w:rsidR="00716355" w:rsidRDefault="00716355" w:rsidP="003226DD">
            <w:pPr>
              <w:spacing w:line="256" w:lineRule="auto"/>
              <w:jc w:val="both"/>
              <w:rPr>
                <w:bCs/>
                <w:szCs w:val="24"/>
              </w:rPr>
            </w:pPr>
            <w:r>
              <w:rPr>
                <w:bCs/>
                <w:szCs w:val="24"/>
              </w:rPr>
              <w:t>Švietimo, mokslo ir sporto ministerija</w:t>
            </w:r>
          </w:p>
        </w:tc>
      </w:tr>
      <w:tr w:rsidR="00716355" w14:paraId="52FD1C0D" w14:textId="77777777" w:rsidTr="003226DD">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BE6EE9" w14:textId="77777777" w:rsidR="00716355" w:rsidRDefault="00716355" w:rsidP="003226DD">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B18AFB" w14:textId="77777777" w:rsidR="00716355" w:rsidRDefault="00716355" w:rsidP="003226DD">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2DA1B6" w14:textId="77777777" w:rsidR="00716355" w:rsidRDefault="00716355" w:rsidP="003226DD">
            <w:pPr>
              <w:spacing w:line="256" w:lineRule="auto"/>
              <w:rPr>
                <w:rFonts w:eastAsia="Calibri"/>
                <w:bCs/>
                <w:szCs w:val="24"/>
                <w:lang w:eastAsia="lt-LT"/>
              </w:rPr>
            </w:pPr>
            <w:r>
              <w:rPr>
                <w:color w:val="000000"/>
                <w:szCs w:val="24"/>
                <w:lang w:eastAsia="lt-LT"/>
              </w:rPr>
              <w:t xml:space="preserve">Švietimo, mokslo ir sporto ministerijos </w:t>
            </w:r>
            <w:r>
              <w:rPr>
                <w:rFonts w:eastAsia="Calibri"/>
                <w:bCs/>
                <w:szCs w:val="24"/>
                <w:lang w:eastAsia="lt-LT"/>
              </w:rPr>
              <w:t>Tarptautinių investicijų koordinavimo departamento Tarptautinių investicijų įgyvendinimo skyrius, tel. +370 614 91 955;</w:t>
            </w:r>
          </w:p>
          <w:p w14:paraId="37A1BDDA" w14:textId="77777777" w:rsidR="00716355" w:rsidRDefault="00716355" w:rsidP="003226DD">
            <w:pPr>
              <w:spacing w:line="256" w:lineRule="auto"/>
              <w:rPr>
                <w:rFonts w:eastAsia="Calibri"/>
                <w:bCs/>
                <w:szCs w:val="24"/>
                <w:lang w:eastAsia="lt-LT"/>
              </w:rPr>
            </w:pPr>
            <w:r>
              <w:rPr>
                <w:rFonts w:eastAsia="Calibri"/>
                <w:bCs/>
                <w:szCs w:val="24"/>
                <w:lang w:eastAsia="lt-LT"/>
              </w:rPr>
              <w:t xml:space="preserve">Ugdymo departamentas, tel. +370 600 10 715 </w:t>
            </w:r>
          </w:p>
        </w:tc>
      </w:tr>
      <w:tr w:rsidR="00716355" w14:paraId="25629A7D" w14:textId="77777777" w:rsidTr="003226D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29FFFB" w14:textId="77777777" w:rsidR="00716355" w:rsidRDefault="00716355" w:rsidP="003226DD">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4E112F" w14:textId="77777777" w:rsidR="00716355" w:rsidRDefault="00716355" w:rsidP="003226DD">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5F91E" w14:textId="56B5C7CD" w:rsidR="00716355" w:rsidRDefault="00B26DF3" w:rsidP="003226DD">
            <w:pPr>
              <w:widowControl w:val="0"/>
              <w:spacing w:line="256" w:lineRule="auto"/>
              <w:jc w:val="both"/>
              <w:rPr>
                <w:szCs w:val="24"/>
              </w:rPr>
            </w:pPr>
            <w:r>
              <w:rPr>
                <w:szCs w:val="24"/>
              </w:rPr>
              <w:t xml:space="preserve">„Naujos kartos Lietuva“ plano produkto specialusis rodiklis. Trumpasis rodiklio kodas </w:t>
            </w:r>
            <w:r>
              <w:t>–</w:t>
            </w:r>
            <w:r>
              <w:rPr>
                <w:szCs w:val="24"/>
              </w:rPr>
              <w:t xml:space="preserve"> </w:t>
            </w:r>
            <w:r w:rsidR="00BB3C24" w:rsidRPr="00BB3C24">
              <w:rPr>
                <w:szCs w:val="24"/>
              </w:rPr>
              <w:t>P.S.1.1106.</w:t>
            </w:r>
            <w:r w:rsidR="004C675D">
              <w:rPr>
                <w:szCs w:val="24"/>
              </w:rPr>
              <w:t>“</w:t>
            </w:r>
          </w:p>
        </w:tc>
      </w:tr>
    </w:tbl>
    <w:p w14:paraId="36C570D4" w14:textId="77777777" w:rsidR="00716355" w:rsidRPr="00501854" w:rsidRDefault="00716355" w:rsidP="00501854">
      <w:pPr>
        <w:tabs>
          <w:tab w:val="left" w:pos="851"/>
          <w:tab w:val="left" w:pos="1560"/>
        </w:tabs>
        <w:overflowPunct w:val="0"/>
        <w:jc w:val="both"/>
        <w:textAlignment w:val="baseline"/>
        <w:rPr>
          <w:color w:val="EE0000"/>
          <w:szCs w:val="24"/>
          <w:lang w:eastAsia="lt-LT"/>
        </w:rPr>
      </w:pPr>
    </w:p>
    <w:p w14:paraId="0F89A596" w14:textId="426756AD" w:rsidR="007F4D01" w:rsidRPr="00501854" w:rsidRDefault="007F4D01" w:rsidP="00501854">
      <w:pPr>
        <w:tabs>
          <w:tab w:val="left" w:pos="851"/>
          <w:tab w:val="left" w:pos="1560"/>
        </w:tabs>
        <w:overflowPunct w:val="0"/>
        <w:jc w:val="both"/>
        <w:textAlignment w:val="baseline"/>
        <w:rPr>
          <w:color w:val="000000"/>
          <w:szCs w:val="24"/>
          <w:lang w:eastAsia="lt-LT"/>
        </w:rPr>
      </w:pPr>
    </w:p>
    <w:p w14:paraId="7506241A" w14:textId="77777777" w:rsidR="008152CF" w:rsidRPr="008152CF" w:rsidRDefault="008152CF" w:rsidP="008152CF">
      <w:pPr>
        <w:overflowPunct w:val="0"/>
        <w:jc w:val="both"/>
        <w:textAlignment w:val="baseline"/>
      </w:pPr>
      <w:r w:rsidRPr="008152CF">
        <w:t>Švietimo, mokslo ir sporto ministras</w:t>
      </w:r>
      <w:r w:rsidRPr="008152CF">
        <w:tab/>
      </w:r>
      <w:r w:rsidRPr="008152CF">
        <w:tab/>
      </w:r>
      <w:r w:rsidRPr="008152CF">
        <w:tab/>
      </w:r>
      <w:r w:rsidRPr="008152CF">
        <w:tab/>
      </w:r>
      <w:r w:rsidRPr="008152CF">
        <w:tab/>
        <w:t xml:space="preserve">               </w:t>
      </w:r>
    </w:p>
    <w:p w14:paraId="07A3E831" w14:textId="77777777" w:rsidR="008152CF" w:rsidRPr="008152CF" w:rsidRDefault="008152CF" w:rsidP="008152CF">
      <w:pPr>
        <w:overflowPunct w:val="0"/>
        <w:jc w:val="both"/>
        <w:textAlignment w:val="baseline"/>
      </w:pPr>
    </w:p>
    <w:p w14:paraId="07AC7D6E" w14:textId="77777777" w:rsidR="008152CF" w:rsidRPr="008152CF" w:rsidRDefault="008152CF" w:rsidP="008152CF">
      <w:pPr>
        <w:overflowPunct w:val="0"/>
        <w:jc w:val="both"/>
        <w:textAlignment w:val="baseline"/>
      </w:pPr>
    </w:p>
    <w:tbl>
      <w:tblPr>
        <w:tblW w:w="8721" w:type="dxa"/>
        <w:tblLayout w:type="fixed"/>
        <w:tblCellMar>
          <w:left w:w="0" w:type="dxa"/>
          <w:right w:w="0" w:type="dxa"/>
        </w:tblCellMar>
        <w:tblLook w:val="0000" w:firstRow="0" w:lastRow="0" w:firstColumn="0" w:lastColumn="0" w:noHBand="0" w:noVBand="0"/>
      </w:tblPr>
      <w:tblGrid>
        <w:gridCol w:w="3828"/>
        <w:gridCol w:w="4893"/>
      </w:tblGrid>
      <w:tr w:rsidR="008152CF" w:rsidRPr="008152CF" w14:paraId="535D72AA" w14:textId="77777777" w:rsidTr="00501854">
        <w:trPr>
          <w:cantSplit/>
        </w:trPr>
        <w:tc>
          <w:tcPr>
            <w:tcW w:w="3828" w:type="dxa"/>
          </w:tcPr>
          <w:p w14:paraId="6C9984A6" w14:textId="77777777" w:rsidR="008152CF" w:rsidRPr="008152CF" w:rsidRDefault="008152CF" w:rsidP="008152CF">
            <w:pPr>
              <w:overflowPunct w:val="0"/>
              <w:jc w:val="both"/>
              <w:textAlignment w:val="baseline"/>
            </w:pPr>
            <w:r w:rsidRPr="008152CF">
              <w:t>SUDERINTA</w:t>
            </w:r>
          </w:p>
          <w:p w14:paraId="5882C538" w14:textId="77777777" w:rsidR="008152CF" w:rsidRPr="008152CF" w:rsidRDefault="008152CF" w:rsidP="008152CF">
            <w:pPr>
              <w:overflowPunct w:val="0"/>
              <w:jc w:val="both"/>
              <w:textAlignment w:val="baseline"/>
            </w:pPr>
            <w:r w:rsidRPr="008152CF">
              <w:t>Viešosios įstaigos Centrinės projektų valdymo agentūros</w:t>
            </w:r>
          </w:p>
          <w:p w14:paraId="2BD4EB5B" w14:textId="77777777" w:rsidR="008152CF" w:rsidRPr="008152CF" w:rsidRDefault="008152CF" w:rsidP="008152CF">
            <w:pPr>
              <w:overflowPunct w:val="0"/>
              <w:jc w:val="both"/>
              <w:textAlignment w:val="baseline"/>
            </w:pPr>
            <w:r w:rsidRPr="008152CF">
              <w:t xml:space="preserve">2025 m.             d. raštu Nr. </w:t>
            </w:r>
          </w:p>
        </w:tc>
        <w:tc>
          <w:tcPr>
            <w:tcW w:w="4893" w:type="dxa"/>
          </w:tcPr>
          <w:p w14:paraId="2255DF1F" w14:textId="77777777" w:rsidR="008152CF" w:rsidRPr="008152CF" w:rsidRDefault="008152CF" w:rsidP="008152CF">
            <w:pPr>
              <w:overflowPunct w:val="0"/>
              <w:jc w:val="both"/>
              <w:textAlignment w:val="baseline"/>
            </w:pPr>
          </w:p>
        </w:tc>
      </w:tr>
    </w:tbl>
    <w:p w14:paraId="255A71E4" w14:textId="77777777" w:rsidR="00FF4F3D" w:rsidRPr="00624120" w:rsidRDefault="00FF4F3D" w:rsidP="002700FC">
      <w:pPr>
        <w:overflowPunct w:val="0"/>
        <w:jc w:val="both"/>
        <w:textAlignment w:val="baseline"/>
        <w:rPr>
          <w:sz w:val="22"/>
          <w:szCs w:val="22"/>
        </w:rPr>
      </w:pPr>
    </w:p>
    <w:sectPr w:rsidR="00FF4F3D" w:rsidRPr="00624120" w:rsidSect="002F27CD">
      <w:headerReference w:type="default" r:id="rId23"/>
      <w:headerReference w:type="first" r:id="rId24"/>
      <w:pgSz w:w="16840" w:h="11907" w:orient="landscape" w:code="9"/>
      <w:pgMar w:top="1135" w:right="1134" w:bottom="568" w:left="1134"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057D" w14:textId="77777777" w:rsidR="00423A35" w:rsidRDefault="00423A35">
      <w:pPr>
        <w:rPr>
          <w:sz w:val="22"/>
          <w:szCs w:val="22"/>
          <w:lang w:val="en-GB"/>
        </w:rPr>
      </w:pPr>
      <w:r>
        <w:rPr>
          <w:sz w:val="22"/>
          <w:szCs w:val="22"/>
          <w:lang w:val="en-GB"/>
        </w:rPr>
        <w:separator/>
      </w:r>
    </w:p>
  </w:endnote>
  <w:endnote w:type="continuationSeparator" w:id="0">
    <w:p w14:paraId="75C45A23" w14:textId="77777777" w:rsidR="00423A35" w:rsidRDefault="00423A35">
      <w:pPr>
        <w:rPr>
          <w:sz w:val="22"/>
          <w:szCs w:val="22"/>
          <w:lang w:val="en-GB"/>
        </w:rPr>
      </w:pPr>
      <w:r>
        <w:rPr>
          <w:sz w:val="22"/>
          <w:szCs w:val="22"/>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5D85" w14:textId="77777777" w:rsidR="002E0587" w:rsidRDefault="00405B05">
    <w:pPr>
      <w:framePr w:wrap="auto" w:vAnchor="text" w:hAnchor="margin" w:xAlign="right" w:y="1"/>
      <w:tabs>
        <w:tab w:val="center" w:pos="4513"/>
        <w:tab w:val="right" w:pos="9026"/>
      </w:tabs>
      <w:rPr>
        <w:sz w:val="22"/>
        <w:szCs w:val="22"/>
        <w:lang w:val="en-GB"/>
      </w:rPr>
    </w:pPr>
    <w:r>
      <w:rPr>
        <w:sz w:val="22"/>
        <w:szCs w:val="22"/>
        <w:lang w:val="en-GB"/>
      </w:rPr>
      <w:fldChar w:fldCharType="begin"/>
    </w:r>
    <w:r>
      <w:rPr>
        <w:sz w:val="22"/>
        <w:szCs w:val="22"/>
        <w:lang w:val="en-GB"/>
      </w:rPr>
      <w:instrText xml:space="preserve">PAGE  </w:instrText>
    </w:r>
    <w:r>
      <w:rPr>
        <w:sz w:val="22"/>
        <w:szCs w:val="22"/>
        <w:lang w:val="en-GB"/>
      </w:rPr>
      <w:fldChar w:fldCharType="separate"/>
    </w:r>
    <w:r>
      <w:rPr>
        <w:sz w:val="22"/>
        <w:szCs w:val="22"/>
        <w:lang w:val="en-GB"/>
      </w:rPr>
      <w:t>2</w:t>
    </w:r>
    <w:r>
      <w:rPr>
        <w:sz w:val="22"/>
        <w:szCs w:val="22"/>
        <w:lang w:val="en-GB"/>
      </w:rPr>
      <w:fldChar w:fldCharType="end"/>
    </w:r>
  </w:p>
  <w:p w14:paraId="573F8F35" w14:textId="77777777" w:rsidR="002E0587" w:rsidRDefault="002E0587">
    <w:pPr>
      <w:tabs>
        <w:tab w:val="center" w:pos="4513"/>
        <w:tab w:val="right" w:pos="9026"/>
      </w:tabs>
      <w:ind w:right="360"/>
      <w:rPr>
        <w:sz w:val="22"/>
        <w:szCs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4C20" w14:textId="77777777" w:rsidR="002E0587" w:rsidRDefault="002E0587">
    <w:pPr>
      <w:tabs>
        <w:tab w:val="center" w:pos="4513"/>
        <w:tab w:val="right" w:pos="9026"/>
      </w:tabs>
      <w:ind w:right="360"/>
      <w:rPr>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3123" w14:textId="77777777" w:rsidR="002E0587" w:rsidRDefault="002E0587">
    <w:pPr>
      <w:tabs>
        <w:tab w:val="center" w:pos="4513"/>
        <w:tab w:val="right" w:pos="9026"/>
      </w:tabs>
      <w:rPr>
        <w:sz w:val="22"/>
        <w:szCs w:val="22"/>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507F" w14:textId="77777777" w:rsidR="009B64F0" w:rsidRPr="007512BE" w:rsidRDefault="009B64F0">
    <w:pPr>
      <w:tabs>
        <w:tab w:val="center" w:pos="4819"/>
        <w:tab w:val="right" w:pos="9638"/>
      </w:tabs>
      <w:spacing w:after="200" w:line="276" w:lineRule="auto"/>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15C1" w14:textId="77777777" w:rsidR="009B64F0" w:rsidRPr="007512BE" w:rsidRDefault="009B64F0">
    <w:pPr>
      <w:tabs>
        <w:tab w:val="center" w:pos="4819"/>
        <w:tab w:val="right" w:pos="9638"/>
      </w:tabs>
      <w:spacing w:after="200" w:line="276" w:lineRule="auto"/>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F2E3" w14:textId="77777777" w:rsidR="009B64F0" w:rsidRPr="007512BE" w:rsidRDefault="009B64F0">
    <w:pPr>
      <w:tabs>
        <w:tab w:val="center" w:pos="4819"/>
        <w:tab w:val="right" w:pos="9638"/>
      </w:tabs>
      <w:spacing w:after="200" w:line="276" w:lineRule="auto"/>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9DD1" w14:textId="77777777" w:rsidR="00423A35" w:rsidRDefault="00423A35">
      <w:pPr>
        <w:rPr>
          <w:sz w:val="22"/>
          <w:szCs w:val="22"/>
          <w:lang w:val="en-GB"/>
        </w:rPr>
      </w:pPr>
      <w:r>
        <w:rPr>
          <w:sz w:val="22"/>
          <w:szCs w:val="22"/>
          <w:lang w:val="en-GB"/>
        </w:rPr>
        <w:separator/>
      </w:r>
    </w:p>
  </w:footnote>
  <w:footnote w:type="continuationSeparator" w:id="0">
    <w:p w14:paraId="7750A803" w14:textId="77777777" w:rsidR="00423A35" w:rsidRDefault="00423A35">
      <w:pPr>
        <w:rPr>
          <w:sz w:val="22"/>
          <w:szCs w:val="22"/>
          <w:lang w:val="en-GB"/>
        </w:rPr>
      </w:pPr>
      <w:r>
        <w:rPr>
          <w:sz w:val="22"/>
          <w:szCs w:val="22"/>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0FC" w14:textId="77777777" w:rsidR="002E0587" w:rsidRDefault="002E0587">
    <w:pPr>
      <w:tabs>
        <w:tab w:val="center" w:pos="4513"/>
        <w:tab w:val="right" w:pos="9026"/>
      </w:tabs>
      <w:rPr>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33DC" w14:textId="7EF3B916" w:rsidR="001963DD" w:rsidRDefault="001963DD" w:rsidP="00501854">
    <w:pPr>
      <w:pStyle w:val="Antrats"/>
      <w:jc w:val="right"/>
    </w:pPr>
  </w:p>
  <w:p w14:paraId="089D0292" w14:textId="158DBF8E" w:rsidR="002E0587" w:rsidRPr="00501854" w:rsidRDefault="008152CF" w:rsidP="00501854">
    <w:pPr>
      <w:tabs>
        <w:tab w:val="center" w:pos="4513"/>
        <w:tab w:val="right" w:pos="9026"/>
      </w:tabs>
      <w:jc w:val="right"/>
      <w:rPr>
        <w:b/>
        <w:bCs/>
        <w:szCs w:val="24"/>
      </w:rPr>
    </w:pPr>
    <w:r w:rsidRPr="00501854">
      <w:rPr>
        <w:b/>
        <w:bCs/>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08C3" w14:textId="77777777" w:rsidR="002E0587" w:rsidRDefault="002E05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F69B" w14:textId="77777777" w:rsidR="009B64F0" w:rsidRPr="007512BE" w:rsidRDefault="009B64F0">
    <w:pPr>
      <w:tabs>
        <w:tab w:val="center" w:pos="4819"/>
        <w:tab w:val="right" w:pos="9638"/>
      </w:tabs>
      <w:spacing w:after="200" w:line="276" w:lineRule="auto"/>
      <w:rPr>
        <w:sz w:val="22"/>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F3E0" w14:textId="77777777" w:rsidR="009B64F0" w:rsidRPr="007512BE" w:rsidRDefault="009B64F0">
    <w:pPr>
      <w:tabs>
        <w:tab w:val="center" w:pos="4819"/>
        <w:tab w:val="right" w:pos="9638"/>
      </w:tabs>
      <w:spacing w:after="200" w:line="276" w:lineRule="auto"/>
      <w:jc w:val="center"/>
      <w:rPr>
        <w:sz w:val="22"/>
        <w:szCs w:val="24"/>
        <w:lang w:eastAsia="lt-LT"/>
      </w:rPr>
    </w:pPr>
    <w:r w:rsidRPr="007512BE">
      <w:rPr>
        <w:sz w:val="22"/>
        <w:szCs w:val="24"/>
        <w:lang w:eastAsia="lt-LT"/>
      </w:rPr>
      <w:fldChar w:fldCharType="begin"/>
    </w:r>
    <w:r w:rsidRPr="007512BE">
      <w:rPr>
        <w:sz w:val="22"/>
        <w:szCs w:val="24"/>
        <w:lang w:eastAsia="lt-LT"/>
      </w:rPr>
      <w:instrText>PAGE   \* MERGEFORMAT</w:instrText>
    </w:r>
    <w:r w:rsidRPr="007512BE">
      <w:rPr>
        <w:sz w:val="22"/>
        <w:szCs w:val="24"/>
        <w:lang w:eastAsia="lt-LT"/>
      </w:rPr>
      <w:fldChar w:fldCharType="separate"/>
    </w:r>
    <w:r w:rsidRPr="007512BE">
      <w:rPr>
        <w:sz w:val="22"/>
        <w:szCs w:val="24"/>
        <w:lang w:eastAsia="lt-LT"/>
      </w:rPr>
      <w:t>2</w:t>
    </w:r>
    <w:r w:rsidRPr="007512BE">
      <w:rPr>
        <w:sz w:val="22"/>
        <w:szCs w:val="24"/>
        <w:lang w:eastAsia="lt-LT"/>
      </w:rPr>
      <w:fldChar w:fldCharType="end"/>
    </w:r>
  </w:p>
  <w:p w14:paraId="173495D2" w14:textId="77777777" w:rsidR="009B64F0" w:rsidRPr="007512BE" w:rsidRDefault="009B64F0">
    <w:pPr>
      <w:tabs>
        <w:tab w:val="center" w:pos="4819"/>
        <w:tab w:val="right" w:pos="9638"/>
      </w:tabs>
      <w:spacing w:after="200" w:line="276" w:lineRule="auto"/>
      <w:rPr>
        <w:sz w:val="22"/>
        <w:szCs w:val="24"/>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966683"/>
      <w:docPartObj>
        <w:docPartGallery w:val="Page Numbers (Top of Page)"/>
        <w:docPartUnique/>
      </w:docPartObj>
    </w:sdtPr>
    <w:sdtContent>
      <w:p w14:paraId="21469EF5" w14:textId="71F7830D" w:rsidR="002F27CD" w:rsidRDefault="002F27CD">
        <w:pPr>
          <w:pStyle w:val="Antrats"/>
          <w:jc w:val="center"/>
        </w:pPr>
        <w:r>
          <w:fldChar w:fldCharType="begin"/>
        </w:r>
        <w:r>
          <w:instrText>PAGE   \* MERGEFORMAT</w:instrText>
        </w:r>
        <w:r>
          <w:fldChar w:fldCharType="separate"/>
        </w:r>
        <w:r>
          <w:t>2</w:t>
        </w:r>
        <w:r>
          <w:fldChar w:fldCharType="end"/>
        </w:r>
      </w:p>
    </w:sdtContent>
  </w:sdt>
  <w:p w14:paraId="739FA513" w14:textId="77777777" w:rsidR="009B64F0" w:rsidRPr="00710E29" w:rsidRDefault="009B64F0" w:rsidP="00423840">
    <w:pPr>
      <w:tabs>
        <w:tab w:val="left" w:pos="7371"/>
        <w:tab w:val="right" w:pos="9972"/>
      </w:tabs>
      <w:spacing w:line="259" w:lineRule="auto"/>
      <w:ind w:right="1133"/>
      <w:jc w:val="right"/>
      <w:rPr>
        <w:b/>
        <w:bCs/>
        <w:color w:val="FF0000"/>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085460"/>
      <w:docPartObj>
        <w:docPartGallery w:val="Page Numbers (Top of Page)"/>
        <w:docPartUnique/>
      </w:docPartObj>
    </w:sdtPr>
    <w:sdtContent>
      <w:p w14:paraId="12BE06B6" w14:textId="77777777" w:rsidR="001963DD" w:rsidRDefault="001963DD">
        <w:pPr>
          <w:pStyle w:val="Antrats"/>
          <w:jc w:val="center"/>
        </w:pPr>
        <w:r>
          <w:fldChar w:fldCharType="begin"/>
        </w:r>
        <w:r>
          <w:instrText>PAGE   \* MERGEFORMAT</w:instrText>
        </w:r>
        <w:r>
          <w:fldChar w:fldCharType="separate"/>
        </w:r>
        <w:r>
          <w:t>2</w:t>
        </w:r>
        <w:r>
          <w:fldChar w:fldCharType="end"/>
        </w:r>
      </w:p>
    </w:sdtContent>
  </w:sdt>
  <w:p w14:paraId="1F14378E" w14:textId="77777777" w:rsidR="001963DD" w:rsidRDefault="001963DD">
    <w:pPr>
      <w:tabs>
        <w:tab w:val="center" w:pos="4513"/>
        <w:tab w:val="right" w:pos="9026"/>
      </w:tabs>
      <w:jc w:val="center"/>
      <w:rPr>
        <w:szCs w:val="24"/>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860826"/>
      <w:docPartObj>
        <w:docPartGallery w:val="Page Numbers (Top of Page)"/>
        <w:docPartUnique/>
      </w:docPartObj>
    </w:sdtPr>
    <w:sdtContent>
      <w:p w14:paraId="50A6053B" w14:textId="77777777" w:rsidR="00761C11" w:rsidRDefault="00761C11">
        <w:pPr>
          <w:pStyle w:val="Antrats"/>
          <w:jc w:val="center"/>
        </w:pPr>
        <w:r>
          <w:fldChar w:fldCharType="begin"/>
        </w:r>
        <w:r>
          <w:instrText>PAGE   \* MERGEFORMAT</w:instrText>
        </w:r>
        <w:r>
          <w:fldChar w:fldCharType="separate"/>
        </w:r>
        <w:r>
          <w:t>2</w:t>
        </w:r>
        <w:r>
          <w:fldChar w:fldCharType="end"/>
        </w:r>
      </w:p>
    </w:sdtContent>
  </w:sdt>
  <w:p w14:paraId="0C239934" w14:textId="77777777" w:rsidR="00761C11" w:rsidRDefault="00761C1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B34"/>
    <w:multiLevelType w:val="hybridMultilevel"/>
    <w:tmpl w:val="9C561C82"/>
    <w:lvl w:ilvl="0" w:tplc="C54EE93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A6B49E3"/>
    <w:multiLevelType w:val="hybridMultilevel"/>
    <w:tmpl w:val="E2E061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B8734AC"/>
    <w:multiLevelType w:val="hybridMultilevel"/>
    <w:tmpl w:val="6944D4F2"/>
    <w:lvl w:ilvl="0" w:tplc="BFDE5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9540282"/>
    <w:multiLevelType w:val="hybridMultilevel"/>
    <w:tmpl w:val="710662F4"/>
    <w:lvl w:ilvl="0" w:tplc="646A8C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7126560">
    <w:abstractNumId w:val="3"/>
  </w:num>
  <w:num w:numId="2" w16cid:durableId="1901015402">
    <w:abstractNumId w:val="2"/>
  </w:num>
  <w:num w:numId="3" w16cid:durableId="1151948197">
    <w:abstractNumId w:val="0"/>
  </w:num>
  <w:num w:numId="4" w16cid:durableId="122397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12"/>
    <w:rsid w:val="00011565"/>
    <w:rsid w:val="000176F4"/>
    <w:rsid w:val="00017AAE"/>
    <w:rsid w:val="000309B0"/>
    <w:rsid w:val="000342C3"/>
    <w:rsid w:val="0004541F"/>
    <w:rsid w:val="000469CF"/>
    <w:rsid w:val="0005130C"/>
    <w:rsid w:val="00052426"/>
    <w:rsid w:val="00064AA3"/>
    <w:rsid w:val="00071D0F"/>
    <w:rsid w:val="00075455"/>
    <w:rsid w:val="00076E52"/>
    <w:rsid w:val="00077311"/>
    <w:rsid w:val="00083881"/>
    <w:rsid w:val="000848A6"/>
    <w:rsid w:val="00086A06"/>
    <w:rsid w:val="000902CF"/>
    <w:rsid w:val="000914EC"/>
    <w:rsid w:val="00092D31"/>
    <w:rsid w:val="000931E8"/>
    <w:rsid w:val="0009491A"/>
    <w:rsid w:val="000A4D66"/>
    <w:rsid w:val="000A6E86"/>
    <w:rsid w:val="000A7070"/>
    <w:rsid w:val="000A746B"/>
    <w:rsid w:val="000B37A9"/>
    <w:rsid w:val="000B37F3"/>
    <w:rsid w:val="000B76CE"/>
    <w:rsid w:val="000C095C"/>
    <w:rsid w:val="000C3550"/>
    <w:rsid w:val="000D3F8A"/>
    <w:rsid w:val="000D4EFD"/>
    <w:rsid w:val="000E3E1A"/>
    <w:rsid w:val="000E55B3"/>
    <w:rsid w:val="000E7266"/>
    <w:rsid w:val="000F0529"/>
    <w:rsid w:val="000F14B2"/>
    <w:rsid w:val="000F53A5"/>
    <w:rsid w:val="000F7E35"/>
    <w:rsid w:val="001056C9"/>
    <w:rsid w:val="00112633"/>
    <w:rsid w:val="0011413C"/>
    <w:rsid w:val="001176DA"/>
    <w:rsid w:val="00123E5A"/>
    <w:rsid w:val="00125925"/>
    <w:rsid w:val="00133693"/>
    <w:rsid w:val="0014370E"/>
    <w:rsid w:val="001444B3"/>
    <w:rsid w:val="00150C50"/>
    <w:rsid w:val="00153DDC"/>
    <w:rsid w:val="0016052D"/>
    <w:rsid w:val="00160E39"/>
    <w:rsid w:val="00167BB3"/>
    <w:rsid w:val="0017041D"/>
    <w:rsid w:val="00172912"/>
    <w:rsid w:val="00176D8E"/>
    <w:rsid w:val="0018597B"/>
    <w:rsid w:val="001859F1"/>
    <w:rsid w:val="00187842"/>
    <w:rsid w:val="00190A0F"/>
    <w:rsid w:val="00193DA6"/>
    <w:rsid w:val="00195876"/>
    <w:rsid w:val="001962A9"/>
    <w:rsid w:val="001963DD"/>
    <w:rsid w:val="001A16B7"/>
    <w:rsid w:val="001A55FB"/>
    <w:rsid w:val="001B0E76"/>
    <w:rsid w:val="001B6D93"/>
    <w:rsid w:val="001C0040"/>
    <w:rsid w:val="001C1CF1"/>
    <w:rsid w:val="001D0B41"/>
    <w:rsid w:val="001D1816"/>
    <w:rsid w:val="001D194B"/>
    <w:rsid w:val="001D2733"/>
    <w:rsid w:val="001E0945"/>
    <w:rsid w:val="001F0B8E"/>
    <w:rsid w:val="001F2667"/>
    <w:rsid w:val="001F350C"/>
    <w:rsid w:val="001F5BB5"/>
    <w:rsid w:val="002013D2"/>
    <w:rsid w:val="002111F0"/>
    <w:rsid w:val="002214C1"/>
    <w:rsid w:val="00230935"/>
    <w:rsid w:val="002319EB"/>
    <w:rsid w:val="0023770C"/>
    <w:rsid w:val="0024729A"/>
    <w:rsid w:val="00260D9E"/>
    <w:rsid w:val="00266504"/>
    <w:rsid w:val="002700FC"/>
    <w:rsid w:val="0027168F"/>
    <w:rsid w:val="00273335"/>
    <w:rsid w:val="00280CB4"/>
    <w:rsid w:val="00282398"/>
    <w:rsid w:val="002944AB"/>
    <w:rsid w:val="002A16ED"/>
    <w:rsid w:val="002A5335"/>
    <w:rsid w:val="002A7703"/>
    <w:rsid w:val="002A7A6D"/>
    <w:rsid w:val="002A7F80"/>
    <w:rsid w:val="002A7FAB"/>
    <w:rsid w:val="002B0B55"/>
    <w:rsid w:val="002B25AA"/>
    <w:rsid w:val="002B2AAC"/>
    <w:rsid w:val="002B3769"/>
    <w:rsid w:val="002B53F5"/>
    <w:rsid w:val="002C2D94"/>
    <w:rsid w:val="002E0587"/>
    <w:rsid w:val="002E4032"/>
    <w:rsid w:val="002E6681"/>
    <w:rsid w:val="002F185F"/>
    <w:rsid w:val="002F2234"/>
    <w:rsid w:val="002F27CD"/>
    <w:rsid w:val="00306400"/>
    <w:rsid w:val="0030643B"/>
    <w:rsid w:val="00315A70"/>
    <w:rsid w:val="0031639A"/>
    <w:rsid w:val="003203A3"/>
    <w:rsid w:val="0032334A"/>
    <w:rsid w:val="0033144A"/>
    <w:rsid w:val="00344715"/>
    <w:rsid w:val="00347D20"/>
    <w:rsid w:val="00351572"/>
    <w:rsid w:val="003558AE"/>
    <w:rsid w:val="00357E6C"/>
    <w:rsid w:val="00360F49"/>
    <w:rsid w:val="00363E9E"/>
    <w:rsid w:val="00364F95"/>
    <w:rsid w:val="00366DF7"/>
    <w:rsid w:val="00372822"/>
    <w:rsid w:val="003819DB"/>
    <w:rsid w:val="00381F25"/>
    <w:rsid w:val="0039708C"/>
    <w:rsid w:val="003A2BC7"/>
    <w:rsid w:val="003A70C4"/>
    <w:rsid w:val="003B7798"/>
    <w:rsid w:val="003D050C"/>
    <w:rsid w:val="003D1487"/>
    <w:rsid w:val="003D46EA"/>
    <w:rsid w:val="003F019A"/>
    <w:rsid w:val="003F41CE"/>
    <w:rsid w:val="00402930"/>
    <w:rsid w:val="00403406"/>
    <w:rsid w:val="00405B05"/>
    <w:rsid w:val="004067CA"/>
    <w:rsid w:val="00406C63"/>
    <w:rsid w:val="00411D8B"/>
    <w:rsid w:val="00412035"/>
    <w:rsid w:val="00412E8D"/>
    <w:rsid w:val="0041568A"/>
    <w:rsid w:val="00422408"/>
    <w:rsid w:val="0042341C"/>
    <w:rsid w:val="00423A35"/>
    <w:rsid w:val="00440DDC"/>
    <w:rsid w:val="0045226D"/>
    <w:rsid w:val="0045231D"/>
    <w:rsid w:val="0045305D"/>
    <w:rsid w:val="00466368"/>
    <w:rsid w:val="004672F3"/>
    <w:rsid w:val="00470773"/>
    <w:rsid w:val="00477117"/>
    <w:rsid w:val="00477E68"/>
    <w:rsid w:val="00480970"/>
    <w:rsid w:val="00481E64"/>
    <w:rsid w:val="00482B5D"/>
    <w:rsid w:val="0048464E"/>
    <w:rsid w:val="00485790"/>
    <w:rsid w:val="004978D2"/>
    <w:rsid w:val="004A0F16"/>
    <w:rsid w:val="004A5D66"/>
    <w:rsid w:val="004A6593"/>
    <w:rsid w:val="004B0E8B"/>
    <w:rsid w:val="004B62E7"/>
    <w:rsid w:val="004C19FA"/>
    <w:rsid w:val="004C675D"/>
    <w:rsid w:val="004D2045"/>
    <w:rsid w:val="004D4702"/>
    <w:rsid w:val="004D4B6F"/>
    <w:rsid w:val="004D6213"/>
    <w:rsid w:val="004E63D3"/>
    <w:rsid w:val="004E6B59"/>
    <w:rsid w:val="004E7BF2"/>
    <w:rsid w:val="004F576D"/>
    <w:rsid w:val="004F6A24"/>
    <w:rsid w:val="004F76D1"/>
    <w:rsid w:val="00500166"/>
    <w:rsid w:val="005003C4"/>
    <w:rsid w:val="00501854"/>
    <w:rsid w:val="00524BCD"/>
    <w:rsid w:val="005314CD"/>
    <w:rsid w:val="00534047"/>
    <w:rsid w:val="005350FE"/>
    <w:rsid w:val="005431E9"/>
    <w:rsid w:val="00547C65"/>
    <w:rsid w:val="005600CE"/>
    <w:rsid w:val="00561B62"/>
    <w:rsid w:val="00562CC4"/>
    <w:rsid w:val="00563D01"/>
    <w:rsid w:val="0056647A"/>
    <w:rsid w:val="005752EE"/>
    <w:rsid w:val="00585CFA"/>
    <w:rsid w:val="00586D5F"/>
    <w:rsid w:val="00590F36"/>
    <w:rsid w:val="00592EA6"/>
    <w:rsid w:val="0059349C"/>
    <w:rsid w:val="00593B89"/>
    <w:rsid w:val="00597386"/>
    <w:rsid w:val="005A4283"/>
    <w:rsid w:val="005A56EE"/>
    <w:rsid w:val="005A6376"/>
    <w:rsid w:val="005B5705"/>
    <w:rsid w:val="005B7025"/>
    <w:rsid w:val="005C5800"/>
    <w:rsid w:val="005D3437"/>
    <w:rsid w:val="005D3529"/>
    <w:rsid w:val="005D486C"/>
    <w:rsid w:val="005E01FA"/>
    <w:rsid w:val="005F5A8C"/>
    <w:rsid w:val="005F7FF8"/>
    <w:rsid w:val="00605445"/>
    <w:rsid w:val="00607471"/>
    <w:rsid w:val="006125E6"/>
    <w:rsid w:val="006179A6"/>
    <w:rsid w:val="00620EDE"/>
    <w:rsid w:val="006219C0"/>
    <w:rsid w:val="00624120"/>
    <w:rsid w:val="006258EA"/>
    <w:rsid w:val="006307ED"/>
    <w:rsid w:val="00631B71"/>
    <w:rsid w:val="00634AB7"/>
    <w:rsid w:val="00644828"/>
    <w:rsid w:val="00646A7D"/>
    <w:rsid w:val="00651059"/>
    <w:rsid w:val="0066032E"/>
    <w:rsid w:val="00664F71"/>
    <w:rsid w:val="00672AF9"/>
    <w:rsid w:val="006815A3"/>
    <w:rsid w:val="0068560E"/>
    <w:rsid w:val="00685918"/>
    <w:rsid w:val="00686EB8"/>
    <w:rsid w:val="00694502"/>
    <w:rsid w:val="00697B27"/>
    <w:rsid w:val="006A5CD6"/>
    <w:rsid w:val="006A6920"/>
    <w:rsid w:val="006A693F"/>
    <w:rsid w:val="006B1736"/>
    <w:rsid w:val="006B3B86"/>
    <w:rsid w:val="006B75D1"/>
    <w:rsid w:val="006C3802"/>
    <w:rsid w:val="006D720A"/>
    <w:rsid w:val="006E31C4"/>
    <w:rsid w:val="006F4610"/>
    <w:rsid w:val="006F7E98"/>
    <w:rsid w:val="00702745"/>
    <w:rsid w:val="00707070"/>
    <w:rsid w:val="00714918"/>
    <w:rsid w:val="00716355"/>
    <w:rsid w:val="0072434D"/>
    <w:rsid w:val="00726244"/>
    <w:rsid w:val="00727772"/>
    <w:rsid w:val="0073434B"/>
    <w:rsid w:val="00736B2A"/>
    <w:rsid w:val="00743F5F"/>
    <w:rsid w:val="00745527"/>
    <w:rsid w:val="00745DE1"/>
    <w:rsid w:val="0075037B"/>
    <w:rsid w:val="00750901"/>
    <w:rsid w:val="00751807"/>
    <w:rsid w:val="0075287E"/>
    <w:rsid w:val="007536BC"/>
    <w:rsid w:val="00761C11"/>
    <w:rsid w:val="00765AE6"/>
    <w:rsid w:val="007801E2"/>
    <w:rsid w:val="00787157"/>
    <w:rsid w:val="00787166"/>
    <w:rsid w:val="00791C92"/>
    <w:rsid w:val="007945F3"/>
    <w:rsid w:val="00797203"/>
    <w:rsid w:val="007A1CAF"/>
    <w:rsid w:val="007A1FD6"/>
    <w:rsid w:val="007B0396"/>
    <w:rsid w:val="007B39BB"/>
    <w:rsid w:val="007B76FA"/>
    <w:rsid w:val="007C4E14"/>
    <w:rsid w:val="007C6675"/>
    <w:rsid w:val="007D024C"/>
    <w:rsid w:val="007D2FCF"/>
    <w:rsid w:val="007D7E7E"/>
    <w:rsid w:val="007E5C69"/>
    <w:rsid w:val="007E6624"/>
    <w:rsid w:val="007E750D"/>
    <w:rsid w:val="007E78D7"/>
    <w:rsid w:val="007F0F7C"/>
    <w:rsid w:val="007F430E"/>
    <w:rsid w:val="007F4D01"/>
    <w:rsid w:val="007F5F54"/>
    <w:rsid w:val="008014EC"/>
    <w:rsid w:val="00811DE6"/>
    <w:rsid w:val="008152CF"/>
    <w:rsid w:val="00825CB0"/>
    <w:rsid w:val="00837A0E"/>
    <w:rsid w:val="00840ACB"/>
    <w:rsid w:val="0084601F"/>
    <w:rsid w:val="008537E8"/>
    <w:rsid w:val="00853992"/>
    <w:rsid w:val="00855A5B"/>
    <w:rsid w:val="00856DEF"/>
    <w:rsid w:val="008631CB"/>
    <w:rsid w:val="0087051C"/>
    <w:rsid w:val="0087318C"/>
    <w:rsid w:val="00875A9B"/>
    <w:rsid w:val="0088070E"/>
    <w:rsid w:val="00882AD5"/>
    <w:rsid w:val="00890024"/>
    <w:rsid w:val="00891A33"/>
    <w:rsid w:val="008A0516"/>
    <w:rsid w:val="008A6E48"/>
    <w:rsid w:val="008B191E"/>
    <w:rsid w:val="008B5398"/>
    <w:rsid w:val="008C127B"/>
    <w:rsid w:val="008C2FEE"/>
    <w:rsid w:val="008C4583"/>
    <w:rsid w:val="008C7AFB"/>
    <w:rsid w:val="008D270F"/>
    <w:rsid w:val="008E2EA5"/>
    <w:rsid w:val="008E3B03"/>
    <w:rsid w:val="008E4111"/>
    <w:rsid w:val="008E5D90"/>
    <w:rsid w:val="008E638D"/>
    <w:rsid w:val="008F14C4"/>
    <w:rsid w:val="008F5162"/>
    <w:rsid w:val="008F6626"/>
    <w:rsid w:val="00906962"/>
    <w:rsid w:val="0091230B"/>
    <w:rsid w:val="009141F4"/>
    <w:rsid w:val="00914BEA"/>
    <w:rsid w:val="00922A5A"/>
    <w:rsid w:val="00927179"/>
    <w:rsid w:val="00940FC7"/>
    <w:rsid w:val="0094387F"/>
    <w:rsid w:val="00950DA0"/>
    <w:rsid w:val="00951AAE"/>
    <w:rsid w:val="00951C4A"/>
    <w:rsid w:val="00951ED5"/>
    <w:rsid w:val="00957310"/>
    <w:rsid w:val="00966AB2"/>
    <w:rsid w:val="009705C1"/>
    <w:rsid w:val="00972E8E"/>
    <w:rsid w:val="00977325"/>
    <w:rsid w:val="00977C55"/>
    <w:rsid w:val="00977D31"/>
    <w:rsid w:val="009917F6"/>
    <w:rsid w:val="0099789E"/>
    <w:rsid w:val="009A3BE9"/>
    <w:rsid w:val="009B2679"/>
    <w:rsid w:val="009B64F0"/>
    <w:rsid w:val="009C04EC"/>
    <w:rsid w:val="009C0CA8"/>
    <w:rsid w:val="009D3889"/>
    <w:rsid w:val="009E4100"/>
    <w:rsid w:val="009F18D2"/>
    <w:rsid w:val="009F4BD1"/>
    <w:rsid w:val="00A00B47"/>
    <w:rsid w:val="00A0334E"/>
    <w:rsid w:val="00A061D7"/>
    <w:rsid w:val="00A20670"/>
    <w:rsid w:val="00A239D1"/>
    <w:rsid w:val="00A266D0"/>
    <w:rsid w:val="00A3322A"/>
    <w:rsid w:val="00A3401D"/>
    <w:rsid w:val="00A35855"/>
    <w:rsid w:val="00A41361"/>
    <w:rsid w:val="00A6752D"/>
    <w:rsid w:val="00A72366"/>
    <w:rsid w:val="00A762F3"/>
    <w:rsid w:val="00A815EF"/>
    <w:rsid w:val="00A831C4"/>
    <w:rsid w:val="00A83983"/>
    <w:rsid w:val="00A97606"/>
    <w:rsid w:val="00AA15C7"/>
    <w:rsid w:val="00AA1739"/>
    <w:rsid w:val="00AA25CA"/>
    <w:rsid w:val="00AA7AF4"/>
    <w:rsid w:val="00AB13B4"/>
    <w:rsid w:val="00AB20C0"/>
    <w:rsid w:val="00AC1299"/>
    <w:rsid w:val="00AC5057"/>
    <w:rsid w:val="00AD12B1"/>
    <w:rsid w:val="00AE1040"/>
    <w:rsid w:val="00AE1CB6"/>
    <w:rsid w:val="00AE1D63"/>
    <w:rsid w:val="00AE364F"/>
    <w:rsid w:val="00AE52D3"/>
    <w:rsid w:val="00AF1D32"/>
    <w:rsid w:val="00B04447"/>
    <w:rsid w:val="00B11A0F"/>
    <w:rsid w:val="00B1449B"/>
    <w:rsid w:val="00B17521"/>
    <w:rsid w:val="00B17C84"/>
    <w:rsid w:val="00B23127"/>
    <w:rsid w:val="00B2606F"/>
    <w:rsid w:val="00B26146"/>
    <w:rsid w:val="00B26DF3"/>
    <w:rsid w:val="00B351F7"/>
    <w:rsid w:val="00B361C9"/>
    <w:rsid w:val="00B37401"/>
    <w:rsid w:val="00B378CD"/>
    <w:rsid w:val="00B44C5E"/>
    <w:rsid w:val="00B469B9"/>
    <w:rsid w:val="00B50E28"/>
    <w:rsid w:val="00B56442"/>
    <w:rsid w:val="00B56833"/>
    <w:rsid w:val="00B60CE0"/>
    <w:rsid w:val="00B64931"/>
    <w:rsid w:val="00B66FB2"/>
    <w:rsid w:val="00B8361C"/>
    <w:rsid w:val="00B90155"/>
    <w:rsid w:val="00B90A28"/>
    <w:rsid w:val="00B91B26"/>
    <w:rsid w:val="00B947A7"/>
    <w:rsid w:val="00B95BDB"/>
    <w:rsid w:val="00B96839"/>
    <w:rsid w:val="00BA46FE"/>
    <w:rsid w:val="00BB168B"/>
    <w:rsid w:val="00BB3AC3"/>
    <w:rsid w:val="00BB3C24"/>
    <w:rsid w:val="00BB475D"/>
    <w:rsid w:val="00BB60DC"/>
    <w:rsid w:val="00BB6BE7"/>
    <w:rsid w:val="00BC566E"/>
    <w:rsid w:val="00BD6197"/>
    <w:rsid w:val="00BD63EC"/>
    <w:rsid w:val="00BE71A7"/>
    <w:rsid w:val="00BF0EC0"/>
    <w:rsid w:val="00C05CD5"/>
    <w:rsid w:val="00C10E30"/>
    <w:rsid w:val="00C12F70"/>
    <w:rsid w:val="00C1658E"/>
    <w:rsid w:val="00C17A49"/>
    <w:rsid w:val="00C221DF"/>
    <w:rsid w:val="00C23B81"/>
    <w:rsid w:val="00C267BC"/>
    <w:rsid w:val="00C426A9"/>
    <w:rsid w:val="00C4377A"/>
    <w:rsid w:val="00C55399"/>
    <w:rsid w:val="00C57C03"/>
    <w:rsid w:val="00C64445"/>
    <w:rsid w:val="00C668D6"/>
    <w:rsid w:val="00C71C7B"/>
    <w:rsid w:val="00C738AD"/>
    <w:rsid w:val="00C76773"/>
    <w:rsid w:val="00C76E2B"/>
    <w:rsid w:val="00C77FF2"/>
    <w:rsid w:val="00C8186E"/>
    <w:rsid w:val="00C919D4"/>
    <w:rsid w:val="00CB066B"/>
    <w:rsid w:val="00CC2315"/>
    <w:rsid w:val="00CC5689"/>
    <w:rsid w:val="00CD0C6A"/>
    <w:rsid w:val="00CE766B"/>
    <w:rsid w:val="00CF0DC4"/>
    <w:rsid w:val="00D04A2B"/>
    <w:rsid w:val="00D10649"/>
    <w:rsid w:val="00D137E6"/>
    <w:rsid w:val="00D27062"/>
    <w:rsid w:val="00D272B7"/>
    <w:rsid w:val="00D40EDB"/>
    <w:rsid w:val="00D4595D"/>
    <w:rsid w:val="00D52BAD"/>
    <w:rsid w:val="00D5651A"/>
    <w:rsid w:val="00D610B8"/>
    <w:rsid w:val="00D642BA"/>
    <w:rsid w:val="00D70BE9"/>
    <w:rsid w:val="00D80FB7"/>
    <w:rsid w:val="00D81BF4"/>
    <w:rsid w:val="00D87301"/>
    <w:rsid w:val="00D9117A"/>
    <w:rsid w:val="00D91C13"/>
    <w:rsid w:val="00D953BD"/>
    <w:rsid w:val="00D959E0"/>
    <w:rsid w:val="00DA48E4"/>
    <w:rsid w:val="00DA5EF7"/>
    <w:rsid w:val="00DA67F9"/>
    <w:rsid w:val="00DC08F7"/>
    <w:rsid w:val="00DC33CB"/>
    <w:rsid w:val="00DC50D7"/>
    <w:rsid w:val="00DC7874"/>
    <w:rsid w:val="00DD2739"/>
    <w:rsid w:val="00DD2FCE"/>
    <w:rsid w:val="00DD5B5F"/>
    <w:rsid w:val="00DD6777"/>
    <w:rsid w:val="00DE1B6F"/>
    <w:rsid w:val="00DE6925"/>
    <w:rsid w:val="00DE74D8"/>
    <w:rsid w:val="00DF3942"/>
    <w:rsid w:val="00DF7B2A"/>
    <w:rsid w:val="00E01ADB"/>
    <w:rsid w:val="00E11872"/>
    <w:rsid w:val="00E131F6"/>
    <w:rsid w:val="00E16757"/>
    <w:rsid w:val="00E2123F"/>
    <w:rsid w:val="00E37390"/>
    <w:rsid w:val="00E37400"/>
    <w:rsid w:val="00E37A98"/>
    <w:rsid w:val="00E40ABD"/>
    <w:rsid w:val="00E41792"/>
    <w:rsid w:val="00E44CBA"/>
    <w:rsid w:val="00E4506A"/>
    <w:rsid w:val="00E45A49"/>
    <w:rsid w:val="00E51367"/>
    <w:rsid w:val="00E51D2E"/>
    <w:rsid w:val="00E54722"/>
    <w:rsid w:val="00E6377F"/>
    <w:rsid w:val="00E73E31"/>
    <w:rsid w:val="00E83EF1"/>
    <w:rsid w:val="00E85A37"/>
    <w:rsid w:val="00EA3E4D"/>
    <w:rsid w:val="00EA7CCD"/>
    <w:rsid w:val="00EB0DAC"/>
    <w:rsid w:val="00EB2DE4"/>
    <w:rsid w:val="00EF2275"/>
    <w:rsid w:val="00EF5427"/>
    <w:rsid w:val="00F01E3E"/>
    <w:rsid w:val="00F02573"/>
    <w:rsid w:val="00F067DB"/>
    <w:rsid w:val="00F10A88"/>
    <w:rsid w:val="00F1381D"/>
    <w:rsid w:val="00F153EE"/>
    <w:rsid w:val="00F25557"/>
    <w:rsid w:val="00F27365"/>
    <w:rsid w:val="00F31705"/>
    <w:rsid w:val="00F439E9"/>
    <w:rsid w:val="00F44C19"/>
    <w:rsid w:val="00F46CD4"/>
    <w:rsid w:val="00F475EA"/>
    <w:rsid w:val="00F47AD1"/>
    <w:rsid w:val="00F5084C"/>
    <w:rsid w:val="00F52F22"/>
    <w:rsid w:val="00F57176"/>
    <w:rsid w:val="00F607B7"/>
    <w:rsid w:val="00F6553D"/>
    <w:rsid w:val="00F70EB9"/>
    <w:rsid w:val="00F744CA"/>
    <w:rsid w:val="00F826E1"/>
    <w:rsid w:val="00F84A42"/>
    <w:rsid w:val="00F85339"/>
    <w:rsid w:val="00F878B5"/>
    <w:rsid w:val="00F87EE3"/>
    <w:rsid w:val="00F90ACB"/>
    <w:rsid w:val="00F9321C"/>
    <w:rsid w:val="00F95238"/>
    <w:rsid w:val="00FA226A"/>
    <w:rsid w:val="00FA689D"/>
    <w:rsid w:val="00FB459F"/>
    <w:rsid w:val="00FB4D23"/>
    <w:rsid w:val="00FC0E84"/>
    <w:rsid w:val="00FC30DC"/>
    <w:rsid w:val="00FC4744"/>
    <w:rsid w:val="00FC58EC"/>
    <w:rsid w:val="00FE3394"/>
    <w:rsid w:val="00FF4F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90AA1F4"/>
  <w15:docId w15:val="{52AEB679-3FA8-4B89-AF04-C2B885A2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5B05"/>
    <w:rPr>
      <w:color w:val="808080"/>
    </w:rPr>
  </w:style>
  <w:style w:type="paragraph" w:styleId="Pataisymai">
    <w:name w:val="Revision"/>
    <w:hidden/>
    <w:semiHidden/>
    <w:rsid w:val="00C71C7B"/>
  </w:style>
  <w:style w:type="character" w:styleId="Hipersaitas">
    <w:name w:val="Hyperlink"/>
    <w:basedOn w:val="Numatytasispastraiposriftas"/>
    <w:unhideWhenUsed/>
    <w:rsid w:val="0045226D"/>
    <w:rPr>
      <w:color w:val="0563C1" w:themeColor="hyperlink"/>
      <w:u w:val="single"/>
    </w:rPr>
  </w:style>
  <w:style w:type="character" w:styleId="Neapdorotaspaminjimas">
    <w:name w:val="Unresolved Mention"/>
    <w:basedOn w:val="Numatytasispastraiposriftas"/>
    <w:uiPriority w:val="99"/>
    <w:semiHidden/>
    <w:unhideWhenUsed/>
    <w:rsid w:val="0045226D"/>
    <w:rPr>
      <w:color w:val="605E5C"/>
      <w:shd w:val="clear" w:color="auto" w:fill="E1DFDD"/>
    </w:rPr>
  </w:style>
  <w:style w:type="character" w:styleId="Komentaronuoroda">
    <w:name w:val="annotation reference"/>
    <w:basedOn w:val="Numatytasispastraiposriftas"/>
    <w:semiHidden/>
    <w:unhideWhenUsed/>
    <w:rsid w:val="00077311"/>
    <w:rPr>
      <w:sz w:val="16"/>
      <w:szCs w:val="16"/>
    </w:rPr>
  </w:style>
  <w:style w:type="paragraph" w:styleId="Komentarotekstas">
    <w:name w:val="annotation text"/>
    <w:basedOn w:val="prastasis"/>
    <w:link w:val="KomentarotekstasDiagrama"/>
    <w:unhideWhenUsed/>
    <w:rsid w:val="00077311"/>
    <w:rPr>
      <w:sz w:val="20"/>
    </w:rPr>
  </w:style>
  <w:style w:type="character" w:customStyle="1" w:styleId="KomentarotekstasDiagrama">
    <w:name w:val="Komentaro tekstas Diagrama"/>
    <w:basedOn w:val="Numatytasispastraiposriftas"/>
    <w:link w:val="Komentarotekstas"/>
    <w:rsid w:val="00077311"/>
    <w:rPr>
      <w:sz w:val="20"/>
    </w:rPr>
  </w:style>
  <w:style w:type="paragraph" w:styleId="Komentarotema">
    <w:name w:val="annotation subject"/>
    <w:basedOn w:val="Komentarotekstas"/>
    <w:next w:val="Komentarotekstas"/>
    <w:link w:val="KomentarotemaDiagrama"/>
    <w:semiHidden/>
    <w:unhideWhenUsed/>
    <w:rsid w:val="00077311"/>
    <w:rPr>
      <w:b/>
      <w:bCs/>
    </w:rPr>
  </w:style>
  <w:style w:type="character" w:customStyle="1" w:styleId="KomentarotemaDiagrama">
    <w:name w:val="Komentaro tema Diagrama"/>
    <w:basedOn w:val="KomentarotekstasDiagrama"/>
    <w:link w:val="Komentarotema"/>
    <w:semiHidden/>
    <w:rsid w:val="00077311"/>
    <w:rPr>
      <w:b/>
      <w:bCs/>
      <w:sz w:val="20"/>
    </w:rPr>
  </w:style>
  <w:style w:type="paragraph" w:styleId="Sraopastraipa">
    <w:name w:val="List Paragraph"/>
    <w:basedOn w:val="prastasis"/>
    <w:rsid w:val="00D4595D"/>
    <w:pPr>
      <w:ind w:left="720"/>
      <w:contextualSpacing/>
    </w:pPr>
  </w:style>
  <w:style w:type="paragraph" w:styleId="Antrats">
    <w:name w:val="header"/>
    <w:basedOn w:val="prastasis"/>
    <w:link w:val="AntratsDiagrama"/>
    <w:uiPriority w:val="99"/>
    <w:unhideWhenUsed/>
    <w:rsid w:val="00BB168B"/>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BB168B"/>
    <w:rPr>
      <w:rFonts w:asciiTheme="minorHAnsi" w:eastAsiaTheme="minorEastAsia" w:hAnsiTheme="minorHAnsi"/>
      <w:sz w:val="22"/>
      <w:szCs w:val="22"/>
      <w:lang w:eastAsia="lt-LT"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9335">
      <w:bodyDiv w:val="1"/>
      <w:marLeft w:val="0"/>
      <w:marRight w:val="0"/>
      <w:marTop w:val="0"/>
      <w:marBottom w:val="0"/>
      <w:divBdr>
        <w:top w:val="none" w:sz="0" w:space="0" w:color="auto"/>
        <w:left w:val="none" w:sz="0" w:space="0" w:color="auto"/>
        <w:bottom w:val="none" w:sz="0" w:space="0" w:color="auto"/>
        <w:right w:val="none" w:sz="0" w:space="0" w:color="auto"/>
      </w:divBdr>
      <w:divsChild>
        <w:div w:id="1472987979">
          <w:marLeft w:val="0"/>
          <w:marRight w:val="0"/>
          <w:marTop w:val="0"/>
          <w:marBottom w:val="0"/>
          <w:divBdr>
            <w:top w:val="none" w:sz="0" w:space="0" w:color="auto"/>
            <w:left w:val="none" w:sz="0" w:space="0" w:color="auto"/>
            <w:bottom w:val="none" w:sz="0" w:space="0" w:color="auto"/>
            <w:right w:val="none" w:sz="0" w:space="0" w:color="auto"/>
          </w:divBdr>
        </w:div>
        <w:div w:id="1827741405">
          <w:marLeft w:val="0"/>
          <w:marRight w:val="0"/>
          <w:marTop w:val="0"/>
          <w:marBottom w:val="0"/>
          <w:divBdr>
            <w:top w:val="none" w:sz="0" w:space="0" w:color="auto"/>
            <w:left w:val="none" w:sz="0" w:space="0" w:color="auto"/>
            <w:bottom w:val="none" w:sz="0" w:space="0" w:color="auto"/>
            <w:right w:val="none" w:sz="0" w:space="0" w:color="auto"/>
          </w:divBdr>
        </w:div>
      </w:divsChild>
    </w:div>
    <w:div w:id="315382611">
      <w:bodyDiv w:val="1"/>
      <w:marLeft w:val="0"/>
      <w:marRight w:val="0"/>
      <w:marTop w:val="0"/>
      <w:marBottom w:val="0"/>
      <w:divBdr>
        <w:top w:val="none" w:sz="0" w:space="0" w:color="auto"/>
        <w:left w:val="none" w:sz="0" w:space="0" w:color="auto"/>
        <w:bottom w:val="none" w:sz="0" w:space="0" w:color="auto"/>
        <w:right w:val="none" w:sz="0" w:space="0" w:color="auto"/>
      </w:divBdr>
    </w:div>
    <w:div w:id="368796222">
      <w:bodyDiv w:val="1"/>
      <w:marLeft w:val="0"/>
      <w:marRight w:val="0"/>
      <w:marTop w:val="0"/>
      <w:marBottom w:val="0"/>
      <w:divBdr>
        <w:top w:val="none" w:sz="0" w:space="0" w:color="auto"/>
        <w:left w:val="none" w:sz="0" w:space="0" w:color="auto"/>
        <w:bottom w:val="none" w:sz="0" w:space="0" w:color="auto"/>
        <w:right w:val="none" w:sz="0" w:space="0" w:color="auto"/>
      </w:divBdr>
      <w:divsChild>
        <w:div w:id="726030123">
          <w:marLeft w:val="0"/>
          <w:marRight w:val="0"/>
          <w:marTop w:val="0"/>
          <w:marBottom w:val="0"/>
          <w:divBdr>
            <w:top w:val="none" w:sz="0" w:space="0" w:color="auto"/>
            <w:left w:val="none" w:sz="0" w:space="0" w:color="auto"/>
            <w:bottom w:val="none" w:sz="0" w:space="0" w:color="auto"/>
            <w:right w:val="none" w:sz="0" w:space="0" w:color="auto"/>
          </w:divBdr>
        </w:div>
        <w:div w:id="675812844">
          <w:marLeft w:val="0"/>
          <w:marRight w:val="0"/>
          <w:marTop w:val="0"/>
          <w:marBottom w:val="0"/>
          <w:divBdr>
            <w:top w:val="none" w:sz="0" w:space="0" w:color="auto"/>
            <w:left w:val="none" w:sz="0" w:space="0" w:color="auto"/>
            <w:bottom w:val="none" w:sz="0" w:space="0" w:color="auto"/>
            <w:right w:val="none" w:sz="0" w:space="0" w:color="auto"/>
          </w:divBdr>
        </w:div>
      </w:divsChild>
    </w:div>
    <w:div w:id="721097068">
      <w:bodyDiv w:val="1"/>
      <w:marLeft w:val="0"/>
      <w:marRight w:val="0"/>
      <w:marTop w:val="0"/>
      <w:marBottom w:val="0"/>
      <w:divBdr>
        <w:top w:val="none" w:sz="0" w:space="0" w:color="auto"/>
        <w:left w:val="none" w:sz="0" w:space="0" w:color="auto"/>
        <w:bottom w:val="none" w:sz="0" w:space="0" w:color="auto"/>
        <w:right w:val="none" w:sz="0" w:space="0" w:color="auto"/>
      </w:divBdr>
    </w:div>
    <w:div w:id="821195058">
      <w:bodyDiv w:val="1"/>
      <w:marLeft w:val="0"/>
      <w:marRight w:val="0"/>
      <w:marTop w:val="0"/>
      <w:marBottom w:val="0"/>
      <w:divBdr>
        <w:top w:val="none" w:sz="0" w:space="0" w:color="auto"/>
        <w:left w:val="none" w:sz="0" w:space="0" w:color="auto"/>
        <w:bottom w:val="none" w:sz="0" w:space="0" w:color="auto"/>
        <w:right w:val="none" w:sz="0" w:space="0" w:color="auto"/>
      </w:divBdr>
    </w:div>
    <w:div w:id="957297648">
      <w:bodyDiv w:val="1"/>
      <w:marLeft w:val="0"/>
      <w:marRight w:val="0"/>
      <w:marTop w:val="0"/>
      <w:marBottom w:val="0"/>
      <w:divBdr>
        <w:top w:val="none" w:sz="0" w:space="0" w:color="auto"/>
        <w:left w:val="none" w:sz="0" w:space="0" w:color="auto"/>
        <w:bottom w:val="none" w:sz="0" w:space="0" w:color="auto"/>
        <w:right w:val="none" w:sz="0" w:space="0" w:color="auto"/>
      </w:divBdr>
    </w:div>
    <w:div w:id="1313827348">
      <w:bodyDiv w:val="1"/>
      <w:marLeft w:val="0"/>
      <w:marRight w:val="0"/>
      <w:marTop w:val="0"/>
      <w:marBottom w:val="0"/>
      <w:divBdr>
        <w:top w:val="none" w:sz="0" w:space="0" w:color="auto"/>
        <w:left w:val="none" w:sz="0" w:space="0" w:color="auto"/>
        <w:bottom w:val="none" w:sz="0" w:space="0" w:color="auto"/>
        <w:right w:val="none" w:sz="0" w:space="0" w:color="auto"/>
      </w:divBdr>
    </w:div>
    <w:div w:id="1718503071">
      <w:bodyDiv w:val="1"/>
      <w:marLeft w:val="0"/>
      <w:marRight w:val="0"/>
      <w:marTop w:val="0"/>
      <w:marBottom w:val="0"/>
      <w:divBdr>
        <w:top w:val="none" w:sz="0" w:space="0" w:color="auto"/>
        <w:left w:val="none" w:sz="0" w:space="0" w:color="auto"/>
        <w:bottom w:val="none" w:sz="0" w:space="0" w:color="auto"/>
        <w:right w:val="none" w:sz="0" w:space="0" w:color="auto"/>
      </w:divBdr>
    </w:div>
    <w:div w:id="1811509085">
      <w:bodyDiv w:val="1"/>
      <w:marLeft w:val="0"/>
      <w:marRight w:val="0"/>
      <w:marTop w:val="0"/>
      <w:marBottom w:val="0"/>
      <w:divBdr>
        <w:top w:val="none" w:sz="0" w:space="0" w:color="auto"/>
        <w:left w:val="none" w:sz="0" w:space="0" w:color="auto"/>
        <w:bottom w:val="none" w:sz="0" w:space="0" w:color="auto"/>
        <w:right w:val="none" w:sz="0" w:space="0" w:color="auto"/>
      </w:divBdr>
    </w:div>
    <w:div w:id="1857114192">
      <w:bodyDiv w:val="1"/>
      <w:marLeft w:val="0"/>
      <w:marRight w:val="0"/>
      <w:marTop w:val="0"/>
      <w:marBottom w:val="0"/>
      <w:divBdr>
        <w:top w:val="none" w:sz="0" w:space="0" w:color="auto"/>
        <w:left w:val="none" w:sz="0" w:space="0" w:color="auto"/>
        <w:bottom w:val="none" w:sz="0" w:space="0" w:color="auto"/>
        <w:right w:val="none" w:sz="0" w:space="0" w:color="auto"/>
      </w:divBdr>
    </w:div>
    <w:div w:id="1894926721">
      <w:bodyDiv w:val="1"/>
      <w:marLeft w:val="0"/>
      <w:marRight w:val="0"/>
      <w:marTop w:val="0"/>
      <w:marBottom w:val="0"/>
      <w:divBdr>
        <w:top w:val="none" w:sz="0" w:space="0" w:color="auto"/>
        <w:left w:val="none" w:sz="0" w:space="0" w:color="auto"/>
        <w:bottom w:val="none" w:sz="0" w:space="0" w:color="auto"/>
        <w:right w:val="none" w:sz="0" w:space="0" w:color="auto"/>
      </w:divBdr>
    </w:div>
    <w:div w:id="1998267973">
      <w:bodyDiv w:val="1"/>
      <w:marLeft w:val="0"/>
      <w:marRight w:val="0"/>
      <w:marTop w:val="0"/>
      <w:marBottom w:val="0"/>
      <w:divBdr>
        <w:top w:val="none" w:sz="0" w:space="0" w:color="auto"/>
        <w:left w:val="none" w:sz="0" w:space="0" w:color="auto"/>
        <w:bottom w:val="none" w:sz="0" w:space="0" w:color="auto"/>
        <w:right w:val="none" w:sz="0" w:space="0" w:color="auto"/>
      </w:divBdr>
    </w:div>
    <w:div w:id="2074543697">
      <w:bodyDiv w:val="1"/>
      <w:marLeft w:val="0"/>
      <w:marRight w:val="0"/>
      <w:marTop w:val="0"/>
      <w:marBottom w:val="0"/>
      <w:divBdr>
        <w:top w:val="none" w:sz="0" w:space="0" w:color="auto"/>
        <w:left w:val="none" w:sz="0" w:space="0" w:color="auto"/>
        <w:bottom w:val="none" w:sz="0" w:space="0" w:color="auto"/>
        <w:right w:val="none" w:sz="0" w:space="0" w:color="auto"/>
      </w:divBdr>
    </w:div>
    <w:div w:id="214376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footer5.xml"
                 Type="http://schemas.openxmlformats.org/officeDocument/2006/relationships/footer"/>
   <Relationship Id="rId21" Target="header6.xml"
                 Type="http://schemas.openxmlformats.org/officeDocument/2006/relationships/header"/>
   <Relationship Id="rId22" Target="footer6.xml"
                 Type="http://schemas.openxmlformats.org/officeDocument/2006/relationships/footer"/>
   <Relationship Id="rId23" Target="header7.xml"
                 Type="http://schemas.openxmlformats.org/officeDocument/2006/relationships/header"/>
   <Relationship Id="rId24" Target="header8.xml"
                 Type="http://schemas.openxmlformats.org/officeDocument/2006/relationships/header"/>
   <Relationship Id="rId25" Target="fontTable.xml"
                 Type="http://schemas.openxmlformats.org/officeDocument/2006/relationships/fontTable"/>
   <Relationship Id="rId26"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F6F6B-01F8-4920-A1DA-C0DD9E5569D3}">
  <ds:schemaRefs>
    <ds:schemaRef ds:uri="http://schemas.microsoft.com/sharepoint/v3/contenttype/forms"/>
  </ds:schemaRefs>
</ds:datastoreItem>
</file>

<file path=customXml/itemProps2.xml><?xml version="1.0" encoding="utf-8"?>
<ds:datastoreItem xmlns:ds="http://schemas.openxmlformats.org/officeDocument/2006/customXml" ds:itemID="{E45CB0AF-8FEC-4539-AC84-808E602FF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40818-A9E0-4297-ADAC-D93653641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14750</Words>
  <Characters>8409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80df2ff7-e20d-4a3d-be04-e29d46c719b6</vt:lpstr>
    </vt:vector>
  </TitlesOfParts>
  <Company/>
  <LinksUpToDate>false</LinksUpToDate>
  <CharactersWithSpaces>23113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2025-06-26T12:48:00Z</dcterms:created>
  <dc:creator>Gaidamavičienė Agnė</dc:creator>
  <cp:lastModifiedBy>Miciuvienė Rita | ŠMSM</cp:lastModifiedBy>
  <cp:lastPrinted>2023-01-30T08:47:00Z</cp:lastPrinted>
  <dcterms:modified xsi:type="dcterms:W3CDTF">2025-06-27T16:13:00Z</dcterms:modified>
  <cp:revision>99</cp:revision>
  <dc:title>80df2ff7-e20d-4a3d-be04-e29d46c719b6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