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6F5076" w14:textId="77777777" w:rsidR="00BD4C93" w:rsidRPr="00595A35" w:rsidRDefault="00BD4C93" w:rsidP="00BD4C93">
      <w:pPr>
        <w:rPr>
          <w:b/>
          <w:bCs/>
        </w:rPr>
      </w:pPr>
      <w:bookmarkStart w:id="0" w:name="_Hlk200281884"/>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55E18702" w14:textId="77777777" w:rsidR="002F6368" w:rsidRDefault="002F6368" w:rsidP="002F6368">
      <w:pPr>
        <w:jc w:val="center"/>
        <w:rPr>
          <w:b/>
          <w:bCs/>
        </w:rPr>
      </w:pPr>
    </w:p>
    <w:p w14:paraId="48053C21" w14:textId="77777777" w:rsidR="002F6368" w:rsidRPr="00595A35" w:rsidRDefault="002F6368" w:rsidP="002F6368">
      <w:pPr>
        <w:jc w:val="center"/>
        <w:rPr>
          <w:b/>
          <w:bCs/>
        </w:rPr>
      </w:pPr>
      <w:r w:rsidRPr="00595A35">
        <w:rPr>
          <w:b/>
          <w:bCs/>
        </w:rPr>
        <w:t>LIETUVOS RESPUBLIKOS APLINKOS MINISTRAS</w:t>
      </w:r>
    </w:p>
    <w:p w14:paraId="0BE0A71E" w14:textId="77777777" w:rsidR="002F6368" w:rsidRPr="00595A35" w:rsidRDefault="002F6368" w:rsidP="002F6368">
      <w:pPr>
        <w:jc w:val="center"/>
        <w:rPr>
          <w:b/>
          <w:bCs/>
        </w:rPr>
      </w:pPr>
    </w:p>
    <w:p w14:paraId="4477D74E" w14:textId="77777777" w:rsidR="002F6368" w:rsidRPr="008D2FC8" w:rsidRDefault="002F6368" w:rsidP="002F6368">
      <w:pPr>
        <w:pStyle w:val="paragraph"/>
        <w:spacing w:before="0" w:beforeAutospacing="0" w:after="0" w:afterAutospacing="0"/>
        <w:jc w:val="center"/>
        <w:textAlignment w:val="baseline"/>
        <w:rPr>
          <w:rStyle w:val="eop"/>
          <w:b/>
          <w:bCs/>
          <w:lang w:val="pt-BR"/>
        </w:rPr>
      </w:pPr>
      <w:r w:rsidRPr="008D2FC8">
        <w:rPr>
          <w:rStyle w:val="eop"/>
          <w:b/>
          <w:bCs/>
          <w:lang w:val="pt-BR"/>
        </w:rPr>
        <w:t>ĮSAKYMAS</w:t>
      </w:r>
    </w:p>
    <w:p w14:paraId="448BA806" w14:textId="77777777" w:rsidR="002F6368" w:rsidRPr="008D2FC8" w:rsidRDefault="002F6368" w:rsidP="002F6368">
      <w:pPr>
        <w:pStyle w:val="paragraph"/>
        <w:spacing w:before="0" w:beforeAutospacing="0" w:after="0" w:afterAutospacing="0"/>
        <w:jc w:val="center"/>
        <w:textAlignment w:val="baseline"/>
        <w:rPr>
          <w:rFonts w:ascii="Segoe UI" w:hAnsi="Segoe UI" w:cs="Segoe UI"/>
          <w:b/>
          <w:bCs/>
          <w:sz w:val="18"/>
          <w:szCs w:val="18"/>
          <w:lang w:val="pt-BR"/>
        </w:rPr>
      </w:pPr>
      <w:r w:rsidRPr="008D2FC8">
        <w:rPr>
          <w:b/>
          <w:bCs/>
          <w:caps/>
          <w:lang w:val="pt-BR" w:eastAsia="zh-CN"/>
        </w:rPr>
        <w:t xml:space="preserve">DĖL LIETUVOS RESPUBLIKOS APLINKOS MINISTRO 2022 M. RUGSĖJO 19 D. ĮSAKYMO NR. D1-305 „DĖL 2022–2030 METŲ PLĖTROS PROGRAMOS VALDYTOJOS LIETUVOS RESPUBLIKOS APLINKOS MINISTERIJOS </w:t>
      </w:r>
      <w:r w:rsidRPr="008D2FC8">
        <w:rPr>
          <w:b/>
          <w:bCs/>
          <w:lang w:val="pt-BR" w:eastAsia="lt-LT"/>
        </w:rPr>
        <w:t>APLINKOS APSAUGOS IR KLIMATO KAITOS VALDYMO</w:t>
      </w:r>
      <w:r w:rsidRPr="008D2FC8">
        <w:rPr>
          <w:b/>
          <w:bCs/>
          <w:caps/>
          <w:lang w:val="pt-BR" w:eastAsia="zh-CN"/>
        </w:rPr>
        <w:t xml:space="preserve"> PLĖTROS PROGRAMOS PAŽANGOS PRIEMONĖS NR. </w:t>
      </w:r>
      <w:r w:rsidRPr="008D2FC8">
        <w:rPr>
          <w:b/>
          <w:lang w:val="pt-BR" w:eastAsia="zh-CN"/>
        </w:rPr>
        <w:t>02-001-06-08-04 „SKATINTI MIŠKŲ PLĖTRĄ IR DARNŲ MIŠKŲ SEKTORIAUS VYSTYMĄSI</w:t>
      </w:r>
      <w:r w:rsidRPr="008D2FC8">
        <w:rPr>
          <w:b/>
          <w:color w:val="000000"/>
          <w:lang w:val="pt-BR" w:eastAsia="lt-LT"/>
        </w:rPr>
        <w:t>“</w:t>
      </w:r>
      <w:r w:rsidRPr="008D2FC8">
        <w:rPr>
          <w:b/>
          <w:bCs/>
          <w:caps/>
          <w:lang w:val="pt-BR" w:eastAsia="zh-CN"/>
        </w:rPr>
        <w:t xml:space="preserve"> ĮGYVENDINIMO“ PAKEITIMO</w:t>
      </w:r>
    </w:p>
    <w:p w14:paraId="3CB9BC1B" w14:textId="5E6245E5" w:rsidR="002F6368" w:rsidRPr="008D2FC8" w:rsidRDefault="002F6368" w:rsidP="002F6368">
      <w:pPr>
        <w:pStyle w:val="paragraph"/>
        <w:spacing w:before="0" w:beforeAutospacing="0" w:after="0" w:afterAutospacing="0"/>
        <w:jc w:val="center"/>
        <w:textAlignment w:val="baseline"/>
        <w:rPr>
          <w:lang w:val="pt-BR"/>
        </w:rPr>
      </w:pPr>
    </w:p>
    <w:p w14:paraId="3CC4D5CE" w14:textId="77777777" w:rsidR="00537E16" w:rsidRPr="00537E16" w:rsidRDefault="00537E16" w:rsidP="00537E16">
      <w:pPr>
        <w:jc w:val="center"/>
        <w:rPr>
          <w:bCs/>
        </w:rPr>
      </w:pPr>
    </w:p>
    <w:p w14:paraId="664B0704" w14:textId="77777777" w:rsidR="00537E16" w:rsidRDefault="00537E16" w:rsidP="00537E16">
      <w:pPr>
        <w:jc w:val="center"/>
      </w:pPr>
      <w:r>
        <w:t xml:space="preserve">2025 m.                   d. Nr.  </w:t>
      </w:r>
    </w:p>
    <w:p w14:paraId="675913B8" w14:textId="77777777" w:rsidR="00537E16" w:rsidRDefault="00537E16" w:rsidP="00537E16">
      <w:pPr>
        <w:jc w:val="center"/>
      </w:pPr>
      <w:r>
        <w:t>Vilnius</w:t>
      </w:r>
      <w:r>
        <w:br/>
      </w:r>
    </w:p>
    <w:p w14:paraId="35CB3B75" w14:textId="77777777" w:rsidR="002F6368" w:rsidRPr="00595A35" w:rsidRDefault="002F6368" w:rsidP="002F6368"/>
    <w:p w14:paraId="67DF5816" w14:textId="07BB2667" w:rsidR="002425A4" w:rsidRDefault="002F6368" w:rsidP="002F6368">
      <w:pPr>
        <w:tabs>
          <w:tab w:val="left" w:pos="993"/>
        </w:tabs>
        <w:suppressAutoHyphens/>
        <w:ind w:firstLine="709"/>
        <w:jc w:val="both"/>
        <w:textAlignment w:val="baseline"/>
        <w:rPr>
          <w:color w:val="000000"/>
        </w:rPr>
      </w:pPr>
      <w:r>
        <w:rPr>
          <w:rFonts w:eastAsia="Andale Sans UI"/>
          <w:spacing w:val="60"/>
          <w:szCs w:val="24"/>
          <w:lang w:bidi="en-US"/>
        </w:rPr>
        <w:t>Pakeičiu</w:t>
      </w:r>
      <w:r>
        <w:rPr>
          <w:color w:val="000000"/>
        </w:rPr>
        <w:t xml:space="preserve"> Lietuvos Respublikos aplinkos ministro 2022 m. rugsėjo 19 d. įsakym</w:t>
      </w:r>
      <w:r w:rsidR="002425A4">
        <w:rPr>
          <w:color w:val="000000"/>
        </w:rPr>
        <w:t>ą</w:t>
      </w:r>
      <w:r>
        <w:rPr>
          <w:color w:val="000000"/>
        </w:rPr>
        <w:t xml:space="preserve"> Nr. D1</w:t>
      </w:r>
      <w:r>
        <w:rPr>
          <w:color w:val="000000"/>
        </w:rPr>
        <w:noBreakHyphen/>
      </w:r>
      <w:r>
        <w:rPr>
          <w:caps/>
          <w:color w:val="000000"/>
        </w:rPr>
        <w:t>305</w:t>
      </w:r>
      <w:r>
        <w:rPr>
          <w:color w:val="000000"/>
        </w:rPr>
        <w:t> „Dėl 2022–2030 metų plėtros programos valdytojos Lietuvos Respublikos aplinkos ministerijos aplinkos apsaugos ir klimato kaitos valdymo plėtros programos pažangos priemonės Nr. 02-001-06-08-04 „Skatinti miškų plėtrą ir darnų miškų sektoriaus vystymąsi“ įgyvendinimo“</w:t>
      </w:r>
      <w:r w:rsidR="002425A4">
        <w:rPr>
          <w:color w:val="000000"/>
        </w:rPr>
        <w:t>:</w:t>
      </w:r>
    </w:p>
    <w:p w14:paraId="45203F82" w14:textId="0816DA97" w:rsidR="002F6368" w:rsidRDefault="006629A4" w:rsidP="00FB2283">
      <w:pPr>
        <w:tabs>
          <w:tab w:val="left" w:pos="993"/>
        </w:tabs>
        <w:suppressAutoHyphens/>
        <w:ind w:firstLine="709"/>
        <w:jc w:val="both"/>
        <w:textAlignment w:val="baseline"/>
        <w:rPr>
          <w:color w:val="000000"/>
          <w:szCs w:val="24"/>
        </w:rPr>
      </w:pPr>
      <w:r>
        <w:rPr>
          <w:color w:val="000000"/>
        </w:rPr>
        <w:t xml:space="preserve">1. </w:t>
      </w:r>
      <w:r w:rsidR="002F6368">
        <w:rPr>
          <w:color w:val="000000"/>
          <w:szCs w:val="24"/>
        </w:rPr>
        <w:t xml:space="preserve">Pakeičiu </w:t>
      </w:r>
      <w:r w:rsidR="0089202C" w:rsidRPr="0089202C">
        <w:rPr>
          <w:lang w:eastAsia="lt-LT"/>
        </w:rPr>
        <w:t>nurodytu įsakymu patvirtintą</w:t>
      </w:r>
      <w:r w:rsidR="0089202C" w:rsidRPr="0089202C">
        <w:rPr>
          <w:szCs w:val="24"/>
          <w:lang w:eastAsia="lt-LT"/>
        </w:rPr>
        <w:t xml:space="preserve"> </w:t>
      </w:r>
      <w:r w:rsidR="002F6368">
        <w:rPr>
          <w:color w:val="000000"/>
          <w:szCs w:val="24"/>
        </w:rPr>
        <w:t>Plėtros programos pažangos priemonės Nr. 02-001-06-08-04 „Skatinti miškų plėtrą ir darnų miškų sektoriaus vystymąsi“ veiklos „Pritaikyti klimato kaitos pokyčiams miškų priešgaisrinę apsaugą, įdiegiant pažangias miško gaisrų aptikimo ir greito reagavimo priemones ir technologijas“ projektų finansavimo sąlygų aprašą:</w:t>
      </w:r>
    </w:p>
    <w:p w14:paraId="1591F6C0" w14:textId="0F342E24" w:rsidR="0089202C" w:rsidRPr="0089202C" w:rsidRDefault="00FB2283" w:rsidP="0089202C">
      <w:pPr>
        <w:ind w:firstLine="567"/>
        <w:jc w:val="both"/>
        <w:rPr>
          <w:szCs w:val="24"/>
          <w:lang w:eastAsia="lt-LT"/>
        </w:rPr>
      </w:pPr>
      <w:r>
        <w:rPr>
          <w:color w:val="000000"/>
          <w:szCs w:val="24"/>
        </w:rPr>
        <w:t>1</w:t>
      </w:r>
      <w:r w:rsidR="0089202C">
        <w:rPr>
          <w:color w:val="000000"/>
          <w:szCs w:val="24"/>
        </w:rPr>
        <w:t>.1</w:t>
      </w:r>
      <w:r w:rsidR="0089202C" w:rsidRPr="0089202C">
        <w:rPr>
          <w:szCs w:val="24"/>
        </w:rPr>
        <w:t>.</w:t>
      </w:r>
      <w:r w:rsidR="0089202C" w:rsidRPr="0089202C">
        <w:rPr>
          <w:szCs w:val="24"/>
          <w:lang w:eastAsia="lt-LT"/>
        </w:rPr>
        <w:t xml:space="preserve"> Pakeičiu </w:t>
      </w:r>
      <w:r w:rsidR="00FB67A4">
        <w:rPr>
          <w:szCs w:val="24"/>
          <w:lang w:eastAsia="lt-LT"/>
        </w:rPr>
        <w:t>lentelę „</w:t>
      </w:r>
      <w:r w:rsidR="0089202C" w:rsidRPr="0089202C">
        <w:rPr>
          <w:szCs w:val="24"/>
          <w:lang w:eastAsia="lt-LT"/>
        </w:rPr>
        <w:t xml:space="preserve">Veiklos ar </w:t>
      </w:r>
      <w:proofErr w:type="spellStart"/>
      <w:r w:rsidR="0089202C" w:rsidRPr="0089202C">
        <w:rPr>
          <w:szCs w:val="24"/>
          <w:lang w:eastAsia="lt-LT"/>
        </w:rPr>
        <w:t>poveiklės</w:t>
      </w:r>
      <w:proofErr w:type="spellEnd"/>
      <w:r w:rsidR="0089202C" w:rsidRPr="0089202C">
        <w:rPr>
          <w:szCs w:val="24"/>
          <w:lang w:eastAsia="lt-LT"/>
        </w:rPr>
        <w:t>, kurioms nustatomos projektų finansavimo sąlygos</w:t>
      </w:r>
      <w:r w:rsidR="00FB67A4">
        <w:rPr>
          <w:szCs w:val="24"/>
          <w:lang w:eastAsia="lt-LT"/>
        </w:rPr>
        <w:t>“</w:t>
      </w:r>
      <w:r w:rsidR="0089202C" w:rsidRPr="0089202C">
        <w:rPr>
          <w:szCs w:val="24"/>
          <w:lang w:eastAsia="lt-LT"/>
        </w:rPr>
        <w:t xml:space="preserve"> ir ją išdėstau taip:</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992"/>
        <w:gridCol w:w="992"/>
        <w:gridCol w:w="992"/>
        <w:gridCol w:w="1134"/>
        <w:gridCol w:w="1276"/>
        <w:gridCol w:w="992"/>
        <w:gridCol w:w="1276"/>
        <w:gridCol w:w="1276"/>
        <w:gridCol w:w="1559"/>
        <w:gridCol w:w="1418"/>
      </w:tblGrid>
      <w:tr w:rsidR="00923076" w:rsidRPr="001160CE" w14:paraId="67299293" w14:textId="77777777" w:rsidTr="0089202C">
        <w:tc>
          <w:tcPr>
            <w:tcW w:w="14596" w:type="dxa"/>
            <w:gridSpan w:val="12"/>
            <w:vAlign w:val="center"/>
          </w:tcPr>
          <w:p w14:paraId="4C6C05DB" w14:textId="3D008595" w:rsidR="00923076" w:rsidRPr="001160CE" w:rsidRDefault="001C49FD" w:rsidP="00273659">
            <w:pPr>
              <w:jc w:val="center"/>
              <w:rPr>
                <w:bCs/>
                <w:sz w:val="22"/>
                <w:szCs w:val="22"/>
              </w:rPr>
            </w:pPr>
            <w:bookmarkStart w:id="1" w:name="_Hlk199928467"/>
            <w:r w:rsidRPr="001160CE">
              <w:rPr>
                <w:bCs/>
                <w:sz w:val="22"/>
                <w:szCs w:val="22"/>
              </w:rPr>
              <w:t>„</w:t>
            </w:r>
            <w:r w:rsidR="00923076" w:rsidRPr="001160CE">
              <w:rPr>
                <w:bCs/>
                <w:sz w:val="22"/>
                <w:szCs w:val="22"/>
              </w:rPr>
              <w:t>VEIKLOS AR POVEIKLĖS, KURIOMS NUSTATOMOS PROJEKTŲ FINANSAVIMO SĄLYGOS</w:t>
            </w:r>
          </w:p>
        </w:tc>
      </w:tr>
      <w:tr w:rsidR="0004008F" w:rsidRPr="001160CE" w14:paraId="031A5FED" w14:textId="77777777" w:rsidTr="0089202C">
        <w:tc>
          <w:tcPr>
            <w:tcW w:w="1413" w:type="dxa"/>
            <w:vAlign w:val="center"/>
          </w:tcPr>
          <w:p w14:paraId="40E90072" w14:textId="77777777" w:rsidR="00923076" w:rsidRPr="001160CE" w:rsidRDefault="00923076" w:rsidP="00273659">
            <w:pPr>
              <w:jc w:val="center"/>
              <w:rPr>
                <w:bCs/>
                <w:sz w:val="20"/>
                <w:szCs w:val="22"/>
              </w:rPr>
            </w:pPr>
            <w:r w:rsidRPr="001160CE">
              <w:rPr>
                <w:bCs/>
                <w:sz w:val="20"/>
                <w:szCs w:val="22"/>
              </w:rPr>
              <w:t xml:space="preserve">Veiklos ar </w:t>
            </w:r>
            <w:proofErr w:type="spellStart"/>
            <w:r w:rsidRPr="001160CE">
              <w:rPr>
                <w:bCs/>
                <w:sz w:val="20"/>
                <w:szCs w:val="22"/>
              </w:rPr>
              <w:t>poveiklės</w:t>
            </w:r>
            <w:proofErr w:type="spellEnd"/>
            <w:r w:rsidRPr="001160CE">
              <w:rPr>
                <w:bCs/>
                <w:sz w:val="20"/>
                <w:szCs w:val="22"/>
              </w:rPr>
              <w:t xml:space="preserve"> pavadinimas</w:t>
            </w:r>
          </w:p>
        </w:tc>
        <w:tc>
          <w:tcPr>
            <w:tcW w:w="1276" w:type="dxa"/>
            <w:vAlign w:val="center"/>
          </w:tcPr>
          <w:p w14:paraId="45C2F699" w14:textId="77777777" w:rsidR="00923076" w:rsidRPr="001160CE" w:rsidRDefault="00923076" w:rsidP="00273659">
            <w:pPr>
              <w:ind w:left="-110" w:right="-109"/>
              <w:jc w:val="center"/>
              <w:rPr>
                <w:bCs/>
                <w:sz w:val="20"/>
                <w:szCs w:val="22"/>
              </w:rPr>
            </w:pPr>
            <w:r w:rsidRPr="001160CE">
              <w:rPr>
                <w:bCs/>
                <w:sz w:val="20"/>
                <w:szCs w:val="22"/>
              </w:rPr>
              <w:t>Finansavimo šaltinis</w:t>
            </w:r>
          </w:p>
        </w:tc>
        <w:tc>
          <w:tcPr>
            <w:tcW w:w="992" w:type="dxa"/>
            <w:vAlign w:val="center"/>
          </w:tcPr>
          <w:p w14:paraId="637B159C" w14:textId="0A285A3E" w:rsidR="00923076" w:rsidRPr="001160CE" w:rsidRDefault="00923076" w:rsidP="00273659">
            <w:pPr>
              <w:ind w:left="-106" w:right="-108"/>
              <w:jc w:val="center"/>
              <w:rPr>
                <w:bCs/>
                <w:sz w:val="20"/>
                <w:szCs w:val="22"/>
              </w:rPr>
            </w:pPr>
            <w:r w:rsidRPr="001160CE">
              <w:rPr>
                <w:bCs/>
                <w:sz w:val="20"/>
                <w:szCs w:val="22"/>
              </w:rPr>
              <w:t>Prioritetas ar komponentas</w:t>
            </w:r>
          </w:p>
        </w:tc>
        <w:tc>
          <w:tcPr>
            <w:tcW w:w="992" w:type="dxa"/>
            <w:vAlign w:val="center"/>
          </w:tcPr>
          <w:p w14:paraId="03F8ED33" w14:textId="77777777" w:rsidR="00923076" w:rsidRPr="001160CE" w:rsidRDefault="00923076" w:rsidP="00273659">
            <w:pPr>
              <w:ind w:right="-81" w:hanging="110"/>
              <w:jc w:val="center"/>
              <w:rPr>
                <w:bCs/>
                <w:sz w:val="20"/>
                <w:szCs w:val="22"/>
              </w:rPr>
            </w:pPr>
            <w:r w:rsidRPr="001160CE">
              <w:rPr>
                <w:bCs/>
                <w:sz w:val="20"/>
                <w:szCs w:val="22"/>
              </w:rPr>
              <w:t>Uždavinys ar priemonė</w:t>
            </w:r>
          </w:p>
        </w:tc>
        <w:tc>
          <w:tcPr>
            <w:tcW w:w="992" w:type="dxa"/>
            <w:vAlign w:val="center"/>
          </w:tcPr>
          <w:p w14:paraId="7FB063BD" w14:textId="77777777" w:rsidR="00923076" w:rsidRPr="001160CE" w:rsidRDefault="00923076" w:rsidP="00273659">
            <w:pPr>
              <w:jc w:val="center"/>
              <w:rPr>
                <w:bCs/>
                <w:sz w:val="20"/>
                <w:szCs w:val="22"/>
              </w:rPr>
            </w:pPr>
            <w:r w:rsidRPr="001160CE">
              <w:rPr>
                <w:bCs/>
                <w:sz w:val="20"/>
                <w:szCs w:val="22"/>
              </w:rPr>
              <w:t xml:space="preserve">Veikla ar </w:t>
            </w:r>
            <w:proofErr w:type="spellStart"/>
            <w:r w:rsidRPr="001160CE">
              <w:rPr>
                <w:bCs/>
                <w:sz w:val="20"/>
                <w:szCs w:val="22"/>
              </w:rPr>
              <w:t>poveiklė</w:t>
            </w:r>
            <w:proofErr w:type="spellEnd"/>
          </w:p>
        </w:tc>
        <w:tc>
          <w:tcPr>
            <w:tcW w:w="1134" w:type="dxa"/>
            <w:vAlign w:val="center"/>
          </w:tcPr>
          <w:p w14:paraId="2CEF3BED" w14:textId="77777777" w:rsidR="00923076" w:rsidRPr="001160CE" w:rsidRDefault="00923076" w:rsidP="00273659">
            <w:pPr>
              <w:jc w:val="center"/>
              <w:rPr>
                <w:bCs/>
                <w:sz w:val="20"/>
                <w:szCs w:val="22"/>
              </w:rPr>
            </w:pPr>
            <w:r w:rsidRPr="001160CE">
              <w:rPr>
                <w:bCs/>
                <w:sz w:val="20"/>
                <w:szCs w:val="22"/>
              </w:rPr>
              <w:t>Intervencinės priemonės kodas</w:t>
            </w:r>
          </w:p>
        </w:tc>
        <w:tc>
          <w:tcPr>
            <w:tcW w:w="1276" w:type="dxa"/>
            <w:vAlign w:val="center"/>
          </w:tcPr>
          <w:p w14:paraId="70DACD15" w14:textId="77777777" w:rsidR="00923076" w:rsidRPr="001160CE" w:rsidRDefault="00923076" w:rsidP="00273659">
            <w:pPr>
              <w:jc w:val="center"/>
              <w:rPr>
                <w:bCs/>
                <w:sz w:val="20"/>
                <w:szCs w:val="22"/>
              </w:rPr>
            </w:pPr>
            <w:r w:rsidRPr="001160CE">
              <w:rPr>
                <w:bCs/>
                <w:sz w:val="20"/>
              </w:rPr>
              <w:t xml:space="preserve">Regionas, kuriam priskiriama veikla ar </w:t>
            </w:r>
            <w:proofErr w:type="spellStart"/>
            <w:r w:rsidRPr="001160CE">
              <w:rPr>
                <w:bCs/>
                <w:sz w:val="20"/>
              </w:rPr>
              <w:t>poveiklė</w:t>
            </w:r>
            <w:proofErr w:type="spellEnd"/>
          </w:p>
        </w:tc>
        <w:tc>
          <w:tcPr>
            <w:tcW w:w="992" w:type="dxa"/>
            <w:vAlign w:val="center"/>
          </w:tcPr>
          <w:p w14:paraId="14FAA49B" w14:textId="77777777" w:rsidR="00923076" w:rsidRPr="001160CE" w:rsidRDefault="00923076" w:rsidP="00273659">
            <w:pPr>
              <w:jc w:val="center"/>
              <w:rPr>
                <w:bCs/>
                <w:sz w:val="20"/>
                <w:szCs w:val="22"/>
              </w:rPr>
            </w:pPr>
            <w:r w:rsidRPr="001160CE">
              <w:rPr>
                <w:bCs/>
                <w:sz w:val="20"/>
                <w:szCs w:val="22"/>
              </w:rPr>
              <w:t>Paramos formos kodas</w:t>
            </w:r>
          </w:p>
        </w:tc>
        <w:tc>
          <w:tcPr>
            <w:tcW w:w="1276" w:type="dxa"/>
            <w:vAlign w:val="center"/>
          </w:tcPr>
          <w:p w14:paraId="6E897917" w14:textId="77777777" w:rsidR="00923076" w:rsidRPr="001160CE" w:rsidRDefault="00923076" w:rsidP="00273659">
            <w:pPr>
              <w:jc w:val="center"/>
              <w:rPr>
                <w:bCs/>
                <w:sz w:val="20"/>
                <w:szCs w:val="22"/>
              </w:rPr>
            </w:pPr>
            <w:r w:rsidRPr="001160CE">
              <w:rPr>
                <w:bCs/>
                <w:sz w:val="20"/>
                <w:szCs w:val="22"/>
              </w:rPr>
              <w:t>Pagrindinės teritorinės srities kodas (-ai)</w:t>
            </w:r>
          </w:p>
        </w:tc>
        <w:tc>
          <w:tcPr>
            <w:tcW w:w="1276" w:type="dxa"/>
            <w:vAlign w:val="center"/>
          </w:tcPr>
          <w:p w14:paraId="2AF75CB2" w14:textId="77777777" w:rsidR="00923076" w:rsidRPr="001160CE" w:rsidRDefault="00923076" w:rsidP="00273659">
            <w:pPr>
              <w:jc w:val="center"/>
              <w:rPr>
                <w:bCs/>
                <w:sz w:val="20"/>
                <w:szCs w:val="22"/>
              </w:rPr>
            </w:pPr>
            <w:r w:rsidRPr="001160CE">
              <w:rPr>
                <w:bCs/>
                <w:sz w:val="20"/>
                <w:szCs w:val="22"/>
              </w:rPr>
              <w:t>Ekonominės veiklos kodas (-ai)</w:t>
            </w:r>
          </w:p>
        </w:tc>
        <w:tc>
          <w:tcPr>
            <w:tcW w:w="1559" w:type="dxa"/>
            <w:vAlign w:val="center"/>
          </w:tcPr>
          <w:p w14:paraId="6EABDD85" w14:textId="77777777" w:rsidR="00923076" w:rsidRPr="001160CE" w:rsidRDefault="00923076" w:rsidP="00273659">
            <w:pPr>
              <w:jc w:val="center"/>
              <w:rPr>
                <w:bCs/>
                <w:sz w:val="20"/>
                <w:szCs w:val="22"/>
              </w:rPr>
            </w:pPr>
            <w:r w:rsidRPr="001160CE">
              <w:rPr>
                <w:bCs/>
                <w:sz w:val="20"/>
                <w:szCs w:val="22"/>
              </w:rPr>
              <w:t>„Europos socialinio fondo +“ (toliau – ESF+) antrinių temų kodai</w:t>
            </w:r>
          </w:p>
        </w:tc>
        <w:tc>
          <w:tcPr>
            <w:tcW w:w="1418" w:type="dxa"/>
            <w:vAlign w:val="center"/>
          </w:tcPr>
          <w:p w14:paraId="525E34BF" w14:textId="77777777" w:rsidR="00923076" w:rsidRPr="001160CE" w:rsidRDefault="00923076" w:rsidP="00273659">
            <w:pPr>
              <w:jc w:val="center"/>
              <w:rPr>
                <w:bCs/>
                <w:sz w:val="20"/>
                <w:szCs w:val="22"/>
              </w:rPr>
            </w:pPr>
            <w:r w:rsidRPr="001160CE">
              <w:rPr>
                <w:bCs/>
                <w:sz w:val="20"/>
                <w:szCs w:val="22"/>
              </w:rPr>
              <w:t>Lyčių lygybės matmens kodas</w:t>
            </w:r>
          </w:p>
        </w:tc>
      </w:tr>
      <w:tr w:rsidR="0004008F" w:rsidRPr="006656AF" w14:paraId="19B807E9" w14:textId="77777777" w:rsidTr="0089202C">
        <w:trPr>
          <w:trHeight w:val="278"/>
        </w:trPr>
        <w:tc>
          <w:tcPr>
            <w:tcW w:w="1413" w:type="dxa"/>
            <w:tcMar>
              <w:left w:w="28" w:type="dxa"/>
              <w:right w:w="28" w:type="dxa"/>
            </w:tcMar>
          </w:tcPr>
          <w:p w14:paraId="25DEC717" w14:textId="77777777" w:rsidR="00923076" w:rsidRPr="006656AF" w:rsidRDefault="00923076" w:rsidP="00273659">
            <w:pPr>
              <w:jc w:val="center"/>
              <w:rPr>
                <w:b/>
                <w:szCs w:val="24"/>
              </w:rPr>
            </w:pPr>
            <w:r w:rsidRPr="006656AF">
              <w:rPr>
                <w:color w:val="000000"/>
                <w:szCs w:val="24"/>
              </w:rPr>
              <w:t xml:space="preserve">11. veikla „Pritaikyti klimato kaitos pokyčiams miškų </w:t>
            </w:r>
            <w:r w:rsidRPr="006656AF">
              <w:rPr>
                <w:color w:val="000000"/>
                <w:szCs w:val="24"/>
              </w:rPr>
              <w:lastRenderedPageBreak/>
              <w:t>priešgaisrinę apsaugą, įdiegiant pažangias miško gaisrų aptikimo ir greito reagavimo priemones ir technologijas“</w:t>
            </w:r>
          </w:p>
        </w:tc>
        <w:tc>
          <w:tcPr>
            <w:tcW w:w="1276" w:type="dxa"/>
            <w:tcMar>
              <w:left w:w="28" w:type="dxa"/>
              <w:right w:w="28" w:type="dxa"/>
            </w:tcMar>
          </w:tcPr>
          <w:p w14:paraId="6E88757A" w14:textId="17F45952" w:rsidR="00923076" w:rsidRPr="006656AF" w:rsidRDefault="00923076" w:rsidP="00273659">
            <w:pPr>
              <w:jc w:val="center"/>
              <w:rPr>
                <w:szCs w:val="24"/>
              </w:rPr>
            </w:pPr>
            <w:r w:rsidRPr="006656AF">
              <w:rPr>
                <w:szCs w:val="24"/>
              </w:rPr>
              <w:lastRenderedPageBreak/>
              <w:t xml:space="preserve">2021–2027 m. Sanglaudos fondo </w:t>
            </w:r>
            <w:r w:rsidRPr="00B736B5">
              <w:rPr>
                <w:szCs w:val="24"/>
              </w:rPr>
              <w:t>ir</w:t>
            </w:r>
            <w:r w:rsidRPr="006656AF">
              <w:rPr>
                <w:strike/>
                <w:szCs w:val="24"/>
              </w:rPr>
              <w:t xml:space="preserve"> </w:t>
            </w:r>
            <w:r w:rsidRPr="00BD4C93">
              <w:rPr>
                <w:szCs w:val="24"/>
              </w:rPr>
              <w:t>pareiškėjo savos</w:t>
            </w:r>
            <w:r>
              <w:rPr>
                <w:szCs w:val="24"/>
              </w:rPr>
              <w:t xml:space="preserve"> </w:t>
            </w:r>
            <w:r w:rsidRPr="006656AF">
              <w:rPr>
                <w:szCs w:val="24"/>
              </w:rPr>
              <w:t>lėšos</w:t>
            </w:r>
            <w:r w:rsidRPr="00537E16">
              <w:rPr>
                <w:szCs w:val="24"/>
              </w:rPr>
              <w:t xml:space="preserve"> </w:t>
            </w:r>
          </w:p>
          <w:p w14:paraId="040FBC0A" w14:textId="77777777" w:rsidR="00923076" w:rsidRPr="006656AF" w:rsidRDefault="00923076" w:rsidP="00273659">
            <w:pPr>
              <w:jc w:val="center"/>
              <w:rPr>
                <w:b/>
                <w:szCs w:val="24"/>
              </w:rPr>
            </w:pPr>
          </w:p>
        </w:tc>
        <w:tc>
          <w:tcPr>
            <w:tcW w:w="992" w:type="dxa"/>
            <w:tcMar>
              <w:left w:w="28" w:type="dxa"/>
              <w:right w:w="28" w:type="dxa"/>
            </w:tcMar>
          </w:tcPr>
          <w:p w14:paraId="6AAD82B4" w14:textId="77777777" w:rsidR="00923076" w:rsidRPr="006656AF" w:rsidRDefault="00923076" w:rsidP="00273659">
            <w:pPr>
              <w:jc w:val="center"/>
              <w:rPr>
                <w:szCs w:val="24"/>
              </w:rPr>
            </w:pPr>
          </w:p>
          <w:p w14:paraId="1D7C20A3" w14:textId="77777777" w:rsidR="00923076" w:rsidRPr="006656AF" w:rsidRDefault="00923076" w:rsidP="00273659">
            <w:pPr>
              <w:jc w:val="center"/>
              <w:rPr>
                <w:szCs w:val="24"/>
              </w:rPr>
            </w:pPr>
            <w:r w:rsidRPr="006656AF">
              <w:rPr>
                <w:szCs w:val="24"/>
              </w:rPr>
              <w:t>2</w:t>
            </w:r>
          </w:p>
          <w:p w14:paraId="3DFCE09C" w14:textId="77777777" w:rsidR="00923076" w:rsidRPr="006656AF" w:rsidRDefault="00923076" w:rsidP="00273659">
            <w:pPr>
              <w:jc w:val="center"/>
              <w:rPr>
                <w:szCs w:val="24"/>
                <w:lang w:val="en-GB"/>
              </w:rPr>
            </w:pPr>
          </w:p>
          <w:p w14:paraId="2941A0E2" w14:textId="77777777" w:rsidR="00923076" w:rsidRPr="006656AF" w:rsidRDefault="00923076" w:rsidP="00273659">
            <w:pPr>
              <w:jc w:val="center"/>
              <w:rPr>
                <w:b/>
                <w:szCs w:val="24"/>
              </w:rPr>
            </w:pPr>
          </w:p>
        </w:tc>
        <w:tc>
          <w:tcPr>
            <w:tcW w:w="992" w:type="dxa"/>
            <w:tcMar>
              <w:left w:w="28" w:type="dxa"/>
              <w:right w:w="28" w:type="dxa"/>
            </w:tcMar>
          </w:tcPr>
          <w:p w14:paraId="55C5BA45" w14:textId="77777777" w:rsidR="00923076" w:rsidRPr="006656AF" w:rsidRDefault="00923076" w:rsidP="00273659">
            <w:pPr>
              <w:jc w:val="center"/>
              <w:rPr>
                <w:szCs w:val="24"/>
              </w:rPr>
            </w:pPr>
          </w:p>
          <w:p w14:paraId="1D87BD70" w14:textId="77777777" w:rsidR="00923076" w:rsidRPr="006656AF" w:rsidRDefault="00923076" w:rsidP="00273659">
            <w:pPr>
              <w:jc w:val="center"/>
              <w:rPr>
                <w:szCs w:val="24"/>
              </w:rPr>
            </w:pPr>
            <w:r w:rsidRPr="006656AF">
              <w:rPr>
                <w:szCs w:val="24"/>
              </w:rPr>
              <w:t>2.4</w:t>
            </w:r>
          </w:p>
          <w:p w14:paraId="7B7B3964" w14:textId="77777777" w:rsidR="00923076" w:rsidRPr="006656AF" w:rsidRDefault="00923076" w:rsidP="00273659">
            <w:pPr>
              <w:jc w:val="center"/>
              <w:rPr>
                <w:szCs w:val="24"/>
              </w:rPr>
            </w:pPr>
          </w:p>
          <w:p w14:paraId="4155AB03" w14:textId="77777777" w:rsidR="00923076" w:rsidRPr="006656AF" w:rsidRDefault="00923076" w:rsidP="00273659">
            <w:pPr>
              <w:jc w:val="center"/>
              <w:rPr>
                <w:b/>
                <w:szCs w:val="24"/>
              </w:rPr>
            </w:pPr>
          </w:p>
        </w:tc>
        <w:tc>
          <w:tcPr>
            <w:tcW w:w="992" w:type="dxa"/>
            <w:tcMar>
              <w:left w:w="28" w:type="dxa"/>
              <w:right w:w="28" w:type="dxa"/>
            </w:tcMar>
          </w:tcPr>
          <w:p w14:paraId="0E8E6B55" w14:textId="77777777" w:rsidR="00923076" w:rsidRPr="006656AF" w:rsidRDefault="00923076" w:rsidP="00273659">
            <w:pPr>
              <w:jc w:val="center"/>
              <w:rPr>
                <w:szCs w:val="24"/>
              </w:rPr>
            </w:pPr>
          </w:p>
          <w:p w14:paraId="08B85C2C" w14:textId="77777777" w:rsidR="00923076" w:rsidRPr="006656AF" w:rsidRDefault="00923076" w:rsidP="00273659">
            <w:pPr>
              <w:jc w:val="center"/>
              <w:rPr>
                <w:szCs w:val="24"/>
              </w:rPr>
            </w:pPr>
            <w:r w:rsidRPr="006656AF">
              <w:rPr>
                <w:szCs w:val="24"/>
              </w:rPr>
              <w:t>2.4.4</w:t>
            </w:r>
          </w:p>
          <w:p w14:paraId="23B4B19E" w14:textId="77777777" w:rsidR="00923076" w:rsidRPr="006656AF" w:rsidRDefault="00923076" w:rsidP="00273659">
            <w:pPr>
              <w:jc w:val="center"/>
              <w:rPr>
                <w:szCs w:val="24"/>
              </w:rPr>
            </w:pPr>
          </w:p>
          <w:p w14:paraId="660EC5A0" w14:textId="77777777" w:rsidR="00923076" w:rsidRPr="006656AF" w:rsidRDefault="00923076" w:rsidP="00273659">
            <w:pPr>
              <w:jc w:val="center"/>
              <w:rPr>
                <w:b/>
                <w:szCs w:val="24"/>
              </w:rPr>
            </w:pPr>
          </w:p>
        </w:tc>
        <w:tc>
          <w:tcPr>
            <w:tcW w:w="1134" w:type="dxa"/>
            <w:tcMar>
              <w:left w:w="28" w:type="dxa"/>
              <w:right w:w="28" w:type="dxa"/>
            </w:tcMar>
          </w:tcPr>
          <w:p w14:paraId="5FC0730D" w14:textId="77777777" w:rsidR="00923076" w:rsidRPr="006656AF" w:rsidRDefault="00923076" w:rsidP="00273659">
            <w:pPr>
              <w:jc w:val="center"/>
              <w:rPr>
                <w:szCs w:val="24"/>
              </w:rPr>
            </w:pPr>
          </w:p>
          <w:p w14:paraId="750A9116" w14:textId="77777777" w:rsidR="00923076" w:rsidRPr="006656AF" w:rsidRDefault="00923076" w:rsidP="00273659">
            <w:pPr>
              <w:jc w:val="center"/>
              <w:rPr>
                <w:szCs w:val="24"/>
              </w:rPr>
            </w:pPr>
            <w:r w:rsidRPr="006656AF">
              <w:rPr>
                <w:szCs w:val="24"/>
              </w:rPr>
              <w:t>059</w:t>
            </w:r>
          </w:p>
          <w:p w14:paraId="316CF141" w14:textId="77777777" w:rsidR="00923076" w:rsidRPr="006656AF" w:rsidRDefault="00923076" w:rsidP="00273659">
            <w:pPr>
              <w:jc w:val="center"/>
              <w:rPr>
                <w:szCs w:val="24"/>
              </w:rPr>
            </w:pPr>
          </w:p>
          <w:p w14:paraId="3B70129F" w14:textId="77777777" w:rsidR="00923076" w:rsidRPr="006656AF" w:rsidRDefault="00923076" w:rsidP="00273659">
            <w:pPr>
              <w:jc w:val="center"/>
              <w:rPr>
                <w:szCs w:val="24"/>
              </w:rPr>
            </w:pPr>
          </w:p>
        </w:tc>
        <w:tc>
          <w:tcPr>
            <w:tcW w:w="1276" w:type="dxa"/>
            <w:tcMar>
              <w:left w:w="28" w:type="dxa"/>
              <w:right w:w="28" w:type="dxa"/>
            </w:tcMar>
          </w:tcPr>
          <w:p w14:paraId="55872697" w14:textId="77777777" w:rsidR="00923076" w:rsidRPr="006656AF" w:rsidRDefault="00923076" w:rsidP="00273659">
            <w:pPr>
              <w:jc w:val="center"/>
              <w:rPr>
                <w:szCs w:val="24"/>
              </w:rPr>
            </w:pPr>
          </w:p>
          <w:p w14:paraId="3CE05DFA" w14:textId="77777777" w:rsidR="00923076" w:rsidRPr="006656AF" w:rsidRDefault="00923076" w:rsidP="00273659">
            <w:pPr>
              <w:jc w:val="center"/>
              <w:rPr>
                <w:szCs w:val="24"/>
              </w:rPr>
            </w:pPr>
            <w:r w:rsidRPr="006656AF">
              <w:rPr>
                <w:szCs w:val="24"/>
              </w:rPr>
              <w:t>-</w:t>
            </w:r>
          </w:p>
        </w:tc>
        <w:tc>
          <w:tcPr>
            <w:tcW w:w="992" w:type="dxa"/>
            <w:tcMar>
              <w:left w:w="28" w:type="dxa"/>
              <w:right w:w="28" w:type="dxa"/>
            </w:tcMar>
          </w:tcPr>
          <w:p w14:paraId="0682019C" w14:textId="77777777" w:rsidR="00923076" w:rsidRPr="006656AF" w:rsidRDefault="00923076" w:rsidP="00273659">
            <w:pPr>
              <w:jc w:val="center"/>
              <w:rPr>
                <w:szCs w:val="24"/>
              </w:rPr>
            </w:pPr>
          </w:p>
          <w:p w14:paraId="44848394" w14:textId="77777777" w:rsidR="00923076" w:rsidRPr="006656AF" w:rsidRDefault="00923076" w:rsidP="00273659">
            <w:pPr>
              <w:jc w:val="center"/>
              <w:rPr>
                <w:szCs w:val="24"/>
              </w:rPr>
            </w:pPr>
            <w:r w:rsidRPr="006656AF">
              <w:rPr>
                <w:szCs w:val="24"/>
              </w:rPr>
              <w:t>01</w:t>
            </w:r>
          </w:p>
          <w:p w14:paraId="2AB8B0AA" w14:textId="77777777" w:rsidR="00923076" w:rsidRPr="006656AF" w:rsidRDefault="00923076" w:rsidP="00273659">
            <w:pPr>
              <w:jc w:val="center"/>
              <w:rPr>
                <w:szCs w:val="24"/>
              </w:rPr>
            </w:pPr>
          </w:p>
          <w:p w14:paraId="0A5E32D1" w14:textId="77777777" w:rsidR="00923076" w:rsidRPr="006656AF" w:rsidRDefault="00923076" w:rsidP="00273659">
            <w:pPr>
              <w:jc w:val="center"/>
              <w:rPr>
                <w:b/>
                <w:szCs w:val="24"/>
              </w:rPr>
            </w:pPr>
          </w:p>
        </w:tc>
        <w:tc>
          <w:tcPr>
            <w:tcW w:w="1276" w:type="dxa"/>
            <w:tcMar>
              <w:left w:w="28" w:type="dxa"/>
              <w:right w:w="28" w:type="dxa"/>
            </w:tcMar>
          </w:tcPr>
          <w:p w14:paraId="5AD03339" w14:textId="77777777" w:rsidR="00923076" w:rsidRPr="006656AF" w:rsidRDefault="00923076" w:rsidP="00273659">
            <w:pPr>
              <w:jc w:val="center"/>
              <w:rPr>
                <w:szCs w:val="24"/>
              </w:rPr>
            </w:pPr>
          </w:p>
          <w:p w14:paraId="0049ED80" w14:textId="77777777" w:rsidR="00923076" w:rsidRPr="006656AF" w:rsidRDefault="00923076" w:rsidP="00273659">
            <w:pPr>
              <w:jc w:val="center"/>
              <w:rPr>
                <w:b/>
                <w:szCs w:val="24"/>
              </w:rPr>
            </w:pPr>
            <w:r w:rsidRPr="006656AF">
              <w:rPr>
                <w:szCs w:val="24"/>
              </w:rPr>
              <w:t>33</w:t>
            </w:r>
          </w:p>
        </w:tc>
        <w:tc>
          <w:tcPr>
            <w:tcW w:w="1276" w:type="dxa"/>
            <w:tcMar>
              <w:left w:w="28" w:type="dxa"/>
              <w:right w:w="28" w:type="dxa"/>
            </w:tcMar>
          </w:tcPr>
          <w:p w14:paraId="2F28E82C" w14:textId="77777777" w:rsidR="00923076" w:rsidRPr="006656AF" w:rsidRDefault="00923076" w:rsidP="00273659">
            <w:pPr>
              <w:jc w:val="center"/>
              <w:rPr>
                <w:szCs w:val="24"/>
                <w:highlight w:val="yellow"/>
              </w:rPr>
            </w:pPr>
          </w:p>
          <w:p w14:paraId="4F5F9AF4" w14:textId="77777777" w:rsidR="00923076" w:rsidRPr="006656AF" w:rsidRDefault="00923076" w:rsidP="00273659">
            <w:pPr>
              <w:jc w:val="center"/>
              <w:rPr>
                <w:szCs w:val="24"/>
              </w:rPr>
            </w:pPr>
            <w:r w:rsidRPr="006656AF">
              <w:rPr>
                <w:szCs w:val="24"/>
              </w:rPr>
              <w:t xml:space="preserve">24 </w:t>
            </w:r>
          </w:p>
          <w:p w14:paraId="21C868FF" w14:textId="77777777" w:rsidR="00923076" w:rsidRPr="006656AF" w:rsidRDefault="00923076" w:rsidP="00273659">
            <w:pPr>
              <w:jc w:val="center"/>
              <w:rPr>
                <w:szCs w:val="24"/>
                <w:highlight w:val="yellow"/>
              </w:rPr>
            </w:pPr>
          </w:p>
          <w:p w14:paraId="2070B6C3" w14:textId="77777777" w:rsidR="00923076" w:rsidRPr="006656AF" w:rsidRDefault="00923076" w:rsidP="00273659">
            <w:pPr>
              <w:jc w:val="center"/>
              <w:rPr>
                <w:b/>
                <w:szCs w:val="24"/>
                <w:highlight w:val="yellow"/>
              </w:rPr>
            </w:pPr>
          </w:p>
        </w:tc>
        <w:tc>
          <w:tcPr>
            <w:tcW w:w="1559" w:type="dxa"/>
            <w:tcMar>
              <w:left w:w="28" w:type="dxa"/>
              <w:right w:w="28" w:type="dxa"/>
            </w:tcMar>
          </w:tcPr>
          <w:p w14:paraId="1F200C31" w14:textId="77777777" w:rsidR="00923076" w:rsidRPr="006656AF" w:rsidRDefault="00923076" w:rsidP="00273659">
            <w:pPr>
              <w:jc w:val="center"/>
              <w:rPr>
                <w:szCs w:val="24"/>
              </w:rPr>
            </w:pPr>
          </w:p>
          <w:p w14:paraId="2B8073DE" w14:textId="77777777" w:rsidR="00923076" w:rsidRPr="006656AF" w:rsidRDefault="00923076" w:rsidP="00273659">
            <w:pPr>
              <w:jc w:val="center"/>
              <w:rPr>
                <w:szCs w:val="24"/>
              </w:rPr>
            </w:pPr>
            <w:r w:rsidRPr="006656AF">
              <w:rPr>
                <w:szCs w:val="24"/>
              </w:rPr>
              <w:t>-</w:t>
            </w:r>
          </w:p>
          <w:p w14:paraId="79E9CABC" w14:textId="77777777" w:rsidR="00923076" w:rsidRPr="006656AF" w:rsidRDefault="00923076" w:rsidP="00273659">
            <w:pPr>
              <w:jc w:val="center"/>
              <w:rPr>
                <w:szCs w:val="24"/>
              </w:rPr>
            </w:pPr>
          </w:p>
          <w:p w14:paraId="19138C41" w14:textId="77777777" w:rsidR="00923076" w:rsidRPr="006656AF" w:rsidRDefault="00923076" w:rsidP="00273659">
            <w:pPr>
              <w:jc w:val="center"/>
              <w:rPr>
                <w:szCs w:val="24"/>
              </w:rPr>
            </w:pPr>
          </w:p>
        </w:tc>
        <w:tc>
          <w:tcPr>
            <w:tcW w:w="1418" w:type="dxa"/>
            <w:tcMar>
              <w:left w:w="28" w:type="dxa"/>
              <w:right w:w="28" w:type="dxa"/>
            </w:tcMar>
          </w:tcPr>
          <w:p w14:paraId="1DF85A21" w14:textId="77777777" w:rsidR="00923076" w:rsidRPr="006656AF" w:rsidRDefault="00923076" w:rsidP="00273659">
            <w:pPr>
              <w:jc w:val="center"/>
              <w:rPr>
                <w:szCs w:val="24"/>
              </w:rPr>
            </w:pPr>
          </w:p>
          <w:p w14:paraId="5BA66686" w14:textId="71A45941" w:rsidR="00923076" w:rsidRPr="006656AF" w:rsidRDefault="00923076" w:rsidP="00273659">
            <w:pPr>
              <w:jc w:val="center"/>
              <w:rPr>
                <w:szCs w:val="24"/>
              </w:rPr>
            </w:pPr>
            <w:r w:rsidRPr="006656AF">
              <w:rPr>
                <w:szCs w:val="24"/>
              </w:rPr>
              <w:t xml:space="preserve">03 </w:t>
            </w:r>
            <w:r w:rsidR="00FB67A4">
              <w:rPr>
                <w:szCs w:val="24"/>
              </w:rPr>
              <w:t>“</w:t>
            </w:r>
          </w:p>
        </w:tc>
      </w:tr>
    </w:tbl>
    <w:p w14:paraId="56C1E1AE" w14:textId="61D4B07E" w:rsidR="00923076" w:rsidRPr="00537E16" w:rsidRDefault="00FB2283" w:rsidP="00923076">
      <w:pPr>
        <w:ind w:firstLine="567"/>
        <w:jc w:val="both"/>
        <w:rPr>
          <w:lang w:eastAsia="lt-LT"/>
        </w:rPr>
      </w:pPr>
      <w:r>
        <w:rPr>
          <w:szCs w:val="24"/>
        </w:rPr>
        <w:t>1</w:t>
      </w:r>
      <w:r w:rsidR="00923076" w:rsidRPr="00537E16">
        <w:rPr>
          <w:szCs w:val="24"/>
        </w:rPr>
        <w:t xml:space="preserve">.2. </w:t>
      </w:r>
      <w:r w:rsidR="00923076" w:rsidRPr="00537E16">
        <w:rPr>
          <w:szCs w:val="24"/>
          <w:lang w:eastAsia="lt-LT"/>
        </w:rPr>
        <w:t xml:space="preserve">Pakeičiu 2.4 papunktį ir jį išdėstau taip: </w:t>
      </w:r>
    </w:p>
    <w:p w14:paraId="66FBB104" w14:textId="5738DE1D" w:rsidR="00923076" w:rsidRDefault="00923076" w:rsidP="00923076">
      <w:pPr>
        <w:ind w:firstLine="567"/>
        <w:jc w:val="both"/>
      </w:pPr>
      <w:r w:rsidRPr="00537E16">
        <w:rPr>
          <w:szCs w:val="24"/>
        </w:rPr>
        <w:t>„2.4. Projektui įgyvendinti numatyta skirti iki 20 000 000,00 (dvidešimt milijonų) eurų –</w:t>
      </w:r>
      <w:r w:rsidR="00FB67A4">
        <w:rPr>
          <w:szCs w:val="24"/>
        </w:rPr>
        <w:t xml:space="preserve"> </w:t>
      </w:r>
      <w:r w:rsidRPr="00BD4C93">
        <w:rPr>
          <w:szCs w:val="24"/>
        </w:rPr>
        <w:t>2021–2027 m.</w:t>
      </w:r>
      <w:r w:rsidRPr="00537E16">
        <w:rPr>
          <w:szCs w:val="24"/>
        </w:rPr>
        <w:t xml:space="preserve"> Sanglaudos fondo lėšų.“</w:t>
      </w:r>
      <w:r w:rsidRPr="00537E16">
        <w:t xml:space="preserve"> </w:t>
      </w:r>
    </w:p>
    <w:p w14:paraId="3298CD4B" w14:textId="2DB12FBA" w:rsidR="00752BA6" w:rsidRDefault="00FB2283" w:rsidP="00752BA6">
      <w:pPr>
        <w:ind w:firstLine="567"/>
        <w:jc w:val="both"/>
        <w:rPr>
          <w:szCs w:val="24"/>
        </w:rPr>
      </w:pPr>
      <w:bookmarkStart w:id="2" w:name="_Hlk200657245"/>
      <w:r>
        <w:t>1</w:t>
      </w:r>
      <w:r w:rsidR="003B4986">
        <w:t xml:space="preserve">.3. </w:t>
      </w:r>
      <w:r w:rsidR="00752BA6">
        <w:rPr>
          <w:szCs w:val="24"/>
        </w:rPr>
        <w:t>Pakeičiu 3 punktą ir jį išdėstau taip:</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B7777D" w:rsidRPr="00B7777D" w14:paraId="3ACE04CD" w14:textId="77777777" w:rsidTr="00F26883">
        <w:trPr>
          <w:trHeight w:val="285"/>
        </w:trPr>
        <w:tc>
          <w:tcPr>
            <w:tcW w:w="14850" w:type="dxa"/>
          </w:tcPr>
          <w:p w14:paraId="49436D89" w14:textId="2F1B0EEE" w:rsidR="00B7777D" w:rsidRPr="00B7777D" w:rsidRDefault="00B7777D" w:rsidP="00B7777D">
            <w:pPr>
              <w:ind w:firstLine="567"/>
              <w:rPr>
                <w:bCs/>
                <w:szCs w:val="24"/>
              </w:rPr>
            </w:pPr>
            <w:r w:rsidRPr="00B7777D">
              <w:rPr>
                <w:bCs/>
                <w:szCs w:val="24"/>
              </w:rPr>
              <w:t>„3. Horizontaliųjų principų (toliau – HP) reikalavimai</w:t>
            </w:r>
          </w:p>
        </w:tc>
      </w:tr>
      <w:tr w:rsidR="00B7777D" w:rsidRPr="00B7777D" w14:paraId="071B9C3A" w14:textId="77777777" w:rsidTr="00F26883">
        <w:tc>
          <w:tcPr>
            <w:tcW w:w="14850" w:type="dxa"/>
          </w:tcPr>
          <w:p w14:paraId="0C9AF2C2" w14:textId="21B6EC38" w:rsidR="00B7777D" w:rsidRPr="00B7777D" w:rsidRDefault="00B7777D" w:rsidP="00B7777D">
            <w:pPr>
              <w:ind w:firstLine="567"/>
              <w:jc w:val="both"/>
              <w:rPr>
                <w:szCs w:val="24"/>
              </w:rPr>
            </w:pPr>
            <w:r w:rsidRPr="00B7777D">
              <w:rPr>
                <w:szCs w:val="24"/>
              </w:rPr>
              <w:t>Projektu bus prisidedama prie horizontalaus darnaus vystymosi principo įgyvendinimo. Veiklos projektų įgyvendinimas tiesiogiai prisidės siekiant darnaus vystymosi rodiklio „6.9. Žaliųjų viešųjų pirkimų vertės dalis nuo visų viešųjų pirkimų vertės“, numatyto 2021–2030 metų nacionalinio pažangos plano, patvirtinto Lietuvos Respublikos Vyriausybės 2020 m. rugsėjo 9 d. nutarimu Nr. 998 „Dėl 2021–2030 metų nacionalinio pažangos plano patvirtinimo“, 1 priede, reikšmių ir Jungtinių Tautų 12 darnaus vystymosi tikslo 12.7 uždavinio „Skatinti darnią viešųjų pirkimų praktiką vadovaujantis nacionaline politika ir prioritetais“ 12.7.1b rodiklio „Žaliųjų pirkimų vertė, palyginti su bendra pirkimų verte“ reikšmių, numatytų Jungtinių Tautų darnaus vystymosi darbotvarkėje iki 2030 metų, priimtoje Jungtinių Tautų Generalinės Asamblėjos 2015 m. rugsėjo 25 d. rezoliucija Nr. 70/1 „Keiskime mūsų pasaulį: Darnaus vystymosi darbotvarkė iki 2030 metų“.</w:t>
            </w:r>
          </w:p>
          <w:p w14:paraId="2F5FBE7D" w14:textId="07648EC1" w:rsidR="00B7777D" w:rsidRPr="00B7777D" w:rsidRDefault="00B7777D" w:rsidP="00B7777D">
            <w:pPr>
              <w:ind w:firstLine="567"/>
              <w:jc w:val="both"/>
              <w:rPr>
                <w:szCs w:val="24"/>
              </w:rPr>
            </w:pPr>
            <w:r w:rsidRPr="00B7777D">
              <w:rPr>
                <w:szCs w:val="24"/>
              </w:rPr>
              <w:t>Taip pat įgyvendinant veiklos projektą bus nepažeidžiami kiti HP – reikšmingos žalos nedarymo principas, lygių galimybių ir nediskriminavimo (dėl lyties, rasės, tautybės, pilietybės, kalbos, kilmės, socialinės padėties, tikėjimo, įsitikinimų ar pažiūrų, amžiaus, lytinės orientacijos, etninės priklausomybės, religijos, negalios ar kt.) principas, įskaitant prieinamumo visiems reikalavimo užtikrinimo bei inovatyvumo (kūrybingumo) principą. Projekto atitikties reikšmingos žalos nedarymo HP vertinimo reikalavimai pateikiami Aprašo</w:t>
            </w:r>
            <w:r w:rsidRPr="00B7777D">
              <w:rPr>
                <w:b/>
                <w:bCs/>
                <w:szCs w:val="24"/>
              </w:rPr>
              <w:t xml:space="preserve"> </w:t>
            </w:r>
            <w:r w:rsidRPr="005D2DE8">
              <w:rPr>
                <w:szCs w:val="24"/>
              </w:rPr>
              <w:t>1</w:t>
            </w:r>
            <w:r>
              <w:rPr>
                <w:szCs w:val="24"/>
              </w:rPr>
              <w:t xml:space="preserve"> </w:t>
            </w:r>
            <w:r w:rsidRPr="00B7777D">
              <w:rPr>
                <w:szCs w:val="24"/>
              </w:rPr>
              <w:t>priede.</w:t>
            </w:r>
            <w:r>
              <w:rPr>
                <w:szCs w:val="24"/>
              </w:rPr>
              <w:t>“</w:t>
            </w:r>
            <w:r w:rsidRPr="00B7777D">
              <w:t xml:space="preserve"> </w:t>
            </w:r>
          </w:p>
        </w:tc>
      </w:tr>
    </w:tbl>
    <w:p w14:paraId="64086F0A" w14:textId="2B0876FC" w:rsidR="00752BA6" w:rsidRDefault="00752BA6" w:rsidP="003B4986">
      <w:pPr>
        <w:ind w:firstLine="567"/>
        <w:jc w:val="both"/>
      </w:pPr>
    </w:p>
    <w:p w14:paraId="77346437" w14:textId="60FB2E29" w:rsidR="003B4986" w:rsidRDefault="00FB2283" w:rsidP="003B4986">
      <w:pPr>
        <w:ind w:firstLine="567"/>
        <w:jc w:val="both"/>
      </w:pPr>
      <w:r>
        <w:rPr>
          <w:szCs w:val="24"/>
        </w:rPr>
        <w:t>1</w:t>
      </w:r>
      <w:r w:rsidR="00752BA6">
        <w:rPr>
          <w:szCs w:val="24"/>
        </w:rPr>
        <w:t xml:space="preserve">.4. </w:t>
      </w:r>
      <w:r w:rsidR="003B4986" w:rsidRPr="003B4986">
        <w:t xml:space="preserve">Pakeičiu </w:t>
      </w:r>
      <w:r w:rsidR="003B4986">
        <w:t xml:space="preserve">10 </w:t>
      </w:r>
      <w:r w:rsidR="003B4986" w:rsidRPr="003B4986">
        <w:t>punkt</w:t>
      </w:r>
      <w:r w:rsidR="003B4986">
        <w:t>ą</w:t>
      </w:r>
      <w:r w:rsidR="003B4986" w:rsidRPr="003B4986">
        <w:t xml:space="preserve"> ir jį išdėstau taip:</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752BA6" w:rsidRPr="00752BA6" w14:paraId="02D2F9C1" w14:textId="77777777" w:rsidTr="00F26883">
        <w:trPr>
          <w:trHeight w:val="349"/>
        </w:trPr>
        <w:tc>
          <w:tcPr>
            <w:tcW w:w="14850" w:type="dxa"/>
          </w:tcPr>
          <w:p w14:paraId="7378F81A" w14:textId="4289B595" w:rsidR="00752BA6" w:rsidRPr="00752BA6" w:rsidRDefault="00752BA6" w:rsidP="00752BA6">
            <w:pPr>
              <w:ind w:firstLine="454"/>
              <w:rPr>
                <w:bCs/>
                <w:szCs w:val="24"/>
              </w:rPr>
            </w:pPr>
            <w:r w:rsidRPr="00752BA6">
              <w:rPr>
                <w:bCs/>
                <w:szCs w:val="24"/>
              </w:rPr>
              <w:t>„10. Projektų veiklų ir jungtinio projekto projektų įgyvendinimui taikomi supaprastintai apmokamų išlaidų dydžiai</w:t>
            </w:r>
          </w:p>
        </w:tc>
      </w:tr>
      <w:tr w:rsidR="00752BA6" w:rsidRPr="00752BA6" w14:paraId="00FD90FB" w14:textId="77777777" w:rsidTr="00F26883">
        <w:tc>
          <w:tcPr>
            <w:tcW w:w="14850" w:type="dxa"/>
          </w:tcPr>
          <w:p w14:paraId="72C421C6" w14:textId="77777777" w:rsidR="00752BA6" w:rsidRPr="00752BA6" w:rsidRDefault="00752BA6" w:rsidP="00752BA6">
            <w:pPr>
              <w:jc w:val="both"/>
              <w:rPr>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3040"/>
            </w:tblGrid>
            <w:tr w:rsidR="00752BA6" w:rsidRPr="00752BA6" w14:paraId="18791668" w14:textId="77777777" w:rsidTr="00F26883">
              <w:tc>
                <w:tcPr>
                  <w:tcW w:w="14599" w:type="dxa"/>
                  <w:gridSpan w:val="5"/>
                  <w:tcBorders>
                    <w:top w:val="single" w:sz="8" w:space="0" w:color="auto"/>
                    <w:left w:val="single" w:sz="8" w:space="0" w:color="auto"/>
                    <w:bottom w:val="single" w:sz="4" w:space="0" w:color="auto"/>
                    <w:right w:val="single" w:sz="8" w:space="0" w:color="auto"/>
                  </w:tcBorders>
                </w:tcPr>
                <w:p w14:paraId="69509FC4" w14:textId="77777777" w:rsidR="00752BA6" w:rsidRPr="00752BA6" w:rsidRDefault="00752BA6" w:rsidP="00752BA6">
                  <w:pPr>
                    <w:jc w:val="both"/>
                    <w:rPr>
                      <w:bCs/>
                      <w:sz w:val="22"/>
                      <w:szCs w:val="22"/>
                    </w:rPr>
                  </w:pPr>
                  <w:r w:rsidRPr="00752BA6">
                    <w:rPr>
                      <w:rFonts w:eastAsia="Wingdings 2"/>
                      <w:bCs/>
                      <w:szCs w:val="24"/>
                    </w:rPr>
                    <w:t>X</w:t>
                  </w:r>
                  <w:r w:rsidRPr="00752BA6">
                    <w:rPr>
                      <w:rFonts w:ascii="MS Gothic" w:eastAsia="MS Gothic" w:hAnsi="MS Gothic" w:cs="MS Gothic"/>
                      <w:bCs/>
                      <w:sz w:val="22"/>
                      <w:szCs w:val="22"/>
                    </w:rPr>
                    <w:t xml:space="preserve"> </w:t>
                  </w:r>
                  <w:r w:rsidRPr="00752BA6">
                    <w:rPr>
                      <w:bCs/>
                      <w:sz w:val="22"/>
                      <w:szCs w:val="22"/>
                    </w:rPr>
                    <w:t>Indeksuojama</w:t>
                  </w:r>
                </w:p>
                <w:p w14:paraId="550E1644" w14:textId="77777777" w:rsidR="00752BA6" w:rsidRPr="00752BA6" w:rsidRDefault="00752BA6" w:rsidP="00752BA6">
                  <w:pPr>
                    <w:jc w:val="both"/>
                    <w:rPr>
                      <w:bCs/>
                      <w:sz w:val="22"/>
                      <w:szCs w:val="22"/>
                    </w:rPr>
                  </w:pPr>
                  <w:r w:rsidRPr="00752BA6">
                    <w:rPr>
                      <w:rFonts w:ascii="MS Gothic" w:eastAsia="MS Gothic" w:hAnsi="MS Gothic" w:cs="MS Gothic"/>
                      <w:bCs/>
                      <w:sz w:val="22"/>
                      <w:szCs w:val="22"/>
                    </w:rPr>
                    <w:t>☐</w:t>
                  </w:r>
                  <w:r w:rsidRPr="00752BA6">
                    <w:rPr>
                      <w:bCs/>
                      <w:sz w:val="22"/>
                      <w:szCs w:val="22"/>
                    </w:rPr>
                    <w:t xml:space="preserve"> Neindeksuojama</w:t>
                  </w:r>
                </w:p>
              </w:tc>
            </w:tr>
            <w:tr w:rsidR="00752BA6" w:rsidRPr="00752BA6" w14:paraId="13644AE1" w14:textId="77777777" w:rsidTr="00F26883">
              <w:tc>
                <w:tcPr>
                  <w:tcW w:w="2889" w:type="dxa"/>
                  <w:tcBorders>
                    <w:top w:val="single" w:sz="4" w:space="0" w:color="auto"/>
                    <w:left w:val="single" w:sz="4" w:space="0" w:color="auto"/>
                    <w:bottom w:val="single" w:sz="4" w:space="0" w:color="auto"/>
                    <w:right w:val="single" w:sz="4" w:space="0" w:color="auto"/>
                  </w:tcBorders>
                  <w:vAlign w:val="center"/>
                </w:tcPr>
                <w:p w14:paraId="785D563D" w14:textId="77777777" w:rsidR="00752BA6" w:rsidRPr="00752BA6" w:rsidRDefault="00752BA6" w:rsidP="00752BA6">
                  <w:pPr>
                    <w:jc w:val="center"/>
                    <w:rPr>
                      <w:bCs/>
                      <w:sz w:val="22"/>
                      <w:szCs w:val="22"/>
                    </w:rPr>
                  </w:pPr>
                  <w:r w:rsidRPr="00752BA6">
                    <w:rPr>
                      <w:bCs/>
                      <w:sz w:val="22"/>
                      <w:szCs w:val="22"/>
                    </w:rPr>
                    <w:lastRenderedPageBreak/>
                    <w:t>Veiklos ir (ar) išlaidos, kurioms taikomi supaprastintai apmokamų išlaidų dydžiai</w:t>
                  </w:r>
                </w:p>
              </w:tc>
              <w:tc>
                <w:tcPr>
                  <w:tcW w:w="2890" w:type="dxa"/>
                  <w:tcBorders>
                    <w:top w:val="single" w:sz="4" w:space="0" w:color="auto"/>
                    <w:left w:val="single" w:sz="4" w:space="0" w:color="auto"/>
                    <w:bottom w:val="single" w:sz="4" w:space="0" w:color="auto"/>
                    <w:right w:val="single" w:sz="4" w:space="0" w:color="auto"/>
                  </w:tcBorders>
                  <w:vAlign w:val="center"/>
                </w:tcPr>
                <w:p w14:paraId="2FC266C9" w14:textId="77777777" w:rsidR="00752BA6" w:rsidRPr="00752BA6" w:rsidRDefault="00752BA6" w:rsidP="00752BA6">
                  <w:pPr>
                    <w:jc w:val="center"/>
                    <w:rPr>
                      <w:bCs/>
                      <w:sz w:val="22"/>
                      <w:szCs w:val="22"/>
                    </w:rPr>
                  </w:pPr>
                  <w:r w:rsidRPr="00752BA6">
                    <w:rPr>
                      <w:bCs/>
                      <w:sz w:val="22"/>
                      <w:szCs w:val="22"/>
                    </w:rPr>
                    <w:t>Supaprastintai apmokamų išlaidų dydžio kodas</w:t>
                  </w:r>
                </w:p>
              </w:tc>
              <w:tc>
                <w:tcPr>
                  <w:tcW w:w="2890" w:type="dxa"/>
                  <w:tcBorders>
                    <w:top w:val="single" w:sz="4" w:space="0" w:color="auto"/>
                    <w:left w:val="single" w:sz="4" w:space="0" w:color="auto"/>
                    <w:bottom w:val="single" w:sz="4" w:space="0" w:color="auto"/>
                    <w:right w:val="single" w:sz="4" w:space="0" w:color="auto"/>
                  </w:tcBorders>
                  <w:vAlign w:val="center"/>
                </w:tcPr>
                <w:p w14:paraId="4FEDF3FA" w14:textId="77777777" w:rsidR="00752BA6" w:rsidRPr="00752BA6" w:rsidRDefault="00752BA6" w:rsidP="00752BA6">
                  <w:pPr>
                    <w:jc w:val="center"/>
                    <w:rPr>
                      <w:bCs/>
                      <w:i/>
                      <w:iCs/>
                      <w:color w:val="808080"/>
                      <w:sz w:val="22"/>
                      <w:szCs w:val="22"/>
                    </w:rPr>
                  </w:pPr>
                  <w:r w:rsidRPr="00752BA6">
                    <w:rPr>
                      <w:bCs/>
                      <w:sz w:val="22"/>
                      <w:szCs w:val="22"/>
                    </w:rPr>
                    <w:t>Supaprastintai apmokamų išlaidų dydžio versija</w:t>
                  </w:r>
                </w:p>
              </w:tc>
              <w:tc>
                <w:tcPr>
                  <w:tcW w:w="2890" w:type="dxa"/>
                  <w:tcBorders>
                    <w:top w:val="single" w:sz="4" w:space="0" w:color="auto"/>
                    <w:left w:val="single" w:sz="4" w:space="0" w:color="auto"/>
                    <w:bottom w:val="single" w:sz="4" w:space="0" w:color="auto"/>
                    <w:right w:val="single" w:sz="4" w:space="0" w:color="auto"/>
                  </w:tcBorders>
                  <w:vAlign w:val="center"/>
                </w:tcPr>
                <w:p w14:paraId="76B5982E" w14:textId="77777777" w:rsidR="00752BA6" w:rsidRPr="00752BA6" w:rsidRDefault="00752BA6" w:rsidP="00752BA6">
                  <w:pPr>
                    <w:jc w:val="center"/>
                    <w:rPr>
                      <w:bCs/>
                      <w:sz w:val="22"/>
                      <w:szCs w:val="22"/>
                    </w:rPr>
                  </w:pPr>
                  <w:r w:rsidRPr="00752BA6">
                    <w:rPr>
                      <w:bCs/>
                      <w:sz w:val="22"/>
                      <w:szCs w:val="22"/>
                    </w:rPr>
                    <w:t>Supaprastintai apmokamų išlaidų dydžio pavadinimas</w:t>
                  </w:r>
                </w:p>
              </w:tc>
              <w:tc>
                <w:tcPr>
                  <w:tcW w:w="3040" w:type="dxa"/>
                  <w:tcBorders>
                    <w:top w:val="single" w:sz="4" w:space="0" w:color="auto"/>
                    <w:left w:val="single" w:sz="4" w:space="0" w:color="auto"/>
                    <w:bottom w:val="single" w:sz="4" w:space="0" w:color="auto"/>
                    <w:right w:val="single" w:sz="4" w:space="0" w:color="auto"/>
                  </w:tcBorders>
                  <w:vAlign w:val="center"/>
                </w:tcPr>
                <w:p w14:paraId="2F9C1F2A" w14:textId="77777777" w:rsidR="00752BA6" w:rsidRPr="00752BA6" w:rsidRDefault="00752BA6" w:rsidP="00752BA6">
                  <w:pPr>
                    <w:jc w:val="center"/>
                    <w:rPr>
                      <w:bCs/>
                      <w:sz w:val="22"/>
                      <w:szCs w:val="22"/>
                    </w:rPr>
                  </w:pPr>
                  <w:r w:rsidRPr="00752BA6">
                    <w:rPr>
                      <w:bCs/>
                      <w:sz w:val="22"/>
                      <w:szCs w:val="22"/>
                    </w:rPr>
                    <w:t>Papildoma informacija</w:t>
                  </w:r>
                </w:p>
              </w:tc>
            </w:tr>
            <w:tr w:rsidR="00752BA6" w:rsidRPr="00752BA6" w14:paraId="2495C673" w14:textId="77777777" w:rsidTr="00F26883">
              <w:tc>
                <w:tcPr>
                  <w:tcW w:w="2889" w:type="dxa"/>
                  <w:tcBorders>
                    <w:top w:val="single" w:sz="4" w:space="0" w:color="auto"/>
                    <w:left w:val="single" w:sz="4" w:space="0" w:color="auto"/>
                    <w:bottom w:val="single" w:sz="4" w:space="0" w:color="auto"/>
                    <w:right w:val="single" w:sz="4" w:space="0" w:color="auto"/>
                  </w:tcBorders>
                </w:tcPr>
                <w:p w14:paraId="09994B32" w14:textId="77777777" w:rsidR="00752BA6" w:rsidRPr="00752BA6" w:rsidRDefault="00752BA6" w:rsidP="00752BA6">
                  <w:pPr>
                    <w:jc w:val="both"/>
                    <w:rPr>
                      <w:bCs/>
                      <w:i/>
                      <w:iCs/>
                      <w:sz w:val="20"/>
                    </w:rPr>
                  </w:pPr>
                  <w:r w:rsidRPr="00752BA6">
                    <w:rPr>
                      <w:bCs/>
                      <w:szCs w:val="24"/>
                      <w:lang w:eastAsia="lt-LT"/>
                    </w:rPr>
                    <w:t xml:space="preserve">10.1. </w:t>
                  </w:r>
                  <w:r w:rsidRPr="00752BA6">
                    <w:rPr>
                      <w:bCs/>
                      <w:szCs w:val="24"/>
                    </w:rPr>
                    <w:t>Netiesioginės projekto veiklos ir išlaidos joms apmokėti</w:t>
                  </w:r>
                </w:p>
              </w:tc>
              <w:tc>
                <w:tcPr>
                  <w:tcW w:w="2890" w:type="dxa"/>
                  <w:tcBorders>
                    <w:top w:val="single" w:sz="4" w:space="0" w:color="auto"/>
                    <w:left w:val="single" w:sz="4" w:space="0" w:color="auto"/>
                    <w:bottom w:val="single" w:sz="4" w:space="0" w:color="auto"/>
                    <w:right w:val="single" w:sz="4" w:space="0" w:color="auto"/>
                  </w:tcBorders>
                </w:tcPr>
                <w:p w14:paraId="58E66C25" w14:textId="77777777" w:rsidR="00752BA6" w:rsidRPr="00752BA6" w:rsidRDefault="00752BA6" w:rsidP="00752BA6">
                  <w:pPr>
                    <w:ind w:firstLine="142"/>
                    <w:jc w:val="center"/>
                    <w:rPr>
                      <w:bCs/>
                      <w:i/>
                      <w:iCs/>
                      <w:sz w:val="20"/>
                    </w:rPr>
                  </w:pPr>
                  <w:r w:rsidRPr="00752BA6">
                    <w:rPr>
                      <w:bCs/>
                      <w:szCs w:val="24"/>
                    </w:rPr>
                    <w:t>FN-01</w:t>
                  </w:r>
                </w:p>
              </w:tc>
              <w:tc>
                <w:tcPr>
                  <w:tcW w:w="2890" w:type="dxa"/>
                  <w:tcBorders>
                    <w:top w:val="single" w:sz="4" w:space="0" w:color="auto"/>
                    <w:left w:val="single" w:sz="4" w:space="0" w:color="auto"/>
                    <w:bottom w:val="single" w:sz="4" w:space="0" w:color="auto"/>
                    <w:right w:val="single" w:sz="4" w:space="0" w:color="auto"/>
                  </w:tcBorders>
                </w:tcPr>
                <w:p w14:paraId="1ACF9D03" w14:textId="77777777" w:rsidR="00752BA6" w:rsidRPr="00752BA6" w:rsidRDefault="00752BA6" w:rsidP="00752BA6">
                  <w:pPr>
                    <w:ind w:firstLine="142"/>
                    <w:jc w:val="center"/>
                    <w:rPr>
                      <w:bCs/>
                      <w:i/>
                      <w:iCs/>
                      <w:sz w:val="20"/>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29C74034" w14:textId="77777777" w:rsidR="00752BA6" w:rsidRPr="00752BA6" w:rsidRDefault="00752BA6" w:rsidP="00752BA6">
                  <w:pPr>
                    <w:jc w:val="both"/>
                    <w:rPr>
                      <w:bCs/>
                      <w:i/>
                      <w:iCs/>
                      <w:sz w:val="20"/>
                    </w:rPr>
                  </w:pPr>
                  <w:r w:rsidRPr="00752BA6">
                    <w:rPr>
                      <w:bCs/>
                    </w:rPr>
                    <w:t>7 proc. netiesioginių išlaidų fiksuotoji norma</w:t>
                  </w:r>
                </w:p>
              </w:tc>
              <w:tc>
                <w:tcPr>
                  <w:tcW w:w="3040" w:type="dxa"/>
                  <w:tcBorders>
                    <w:top w:val="single" w:sz="4" w:space="0" w:color="auto"/>
                    <w:left w:val="single" w:sz="4" w:space="0" w:color="auto"/>
                    <w:bottom w:val="single" w:sz="4" w:space="0" w:color="auto"/>
                    <w:right w:val="single" w:sz="4" w:space="0" w:color="auto"/>
                  </w:tcBorders>
                </w:tcPr>
                <w:p w14:paraId="5BF6C2A3" w14:textId="77777777" w:rsidR="00752BA6" w:rsidRPr="00752BA6" w:rsidRDefault="00752BA6" w:rsidP="00752BA6">
                  <w:pPr>
                    <w:ind w:firstLine="142"/>
                    <w:jc w:val="center"/>
                    <w:rPr>
                      <w:bCs/>
                      <w:i/>
                      <w:iCs/>
                      <w:sz w:val="20"/>
                    </w:rPr>
                  </w:pPr>
                </w:p>
              </w:tc>
            </w:tr>
            <w:tr w:rsidR="00752BA6" w:rsidRPr="00752BA6" w14:paraId="751B9FAB" w14:textId="77777777" w:rsidTr="00F26883">
              <w:tc>
                <w:tcPr>
                  <w:tcW w:w="2889" w:type="dxa"/>
                  <w:tcBorders>
                    <w:top w:val="single" w:sz="4" w:space="0" w:color="auto"/>
                    <w:left w:val="single" w:sz="4" w:space="0" w:color="auto"/>
                    <w:bottom w:val="single" w:sz="4" w:space="0" w:color="auto"/>
                    <w:right w:val="single" w:sz="4" w:space="0" w:color="auto"/>
                  </w:tcBorders>
                </w:tcPr>
                <w:p w14:paraId="20EAFE73" w14:textId="77777777" w:rsidR="00752BA6" w:rsidRPr="00752BA6" w:rsidRDefault="00752BA6" w:rsidP="00752BA6">
                  <w:pPr>
                    <w:jc w:val="both"/>
                    <w:rPr>
                      <w:bCs/>
                      <w:szCs w:val="24"/>
                    </w:rPr>
                  </w:pPr>
                  <w:r w:rsidRPr="00752BA6">
                    <w:rPr>
                      <w:bCs/>
                      <w:szCs w:val="24"/>
                    </w:rPr>
                    <w:t>10.2. Projekto matomumo ir informavimo apie projektą priemonėms įgyvendinti būtinos išlaidos</w:t>
                  </w:r>
                </w:p>
                <w:p w14:paraId="72303EFE" w14:textId="77777777" w:rsidR="00752BA6" w:rsidRPr="00752BA6" w:rsidRDefault="00752BA6" w:rsidP="00752BA6">
                  <w:pPr>
                    <w:jc w:val="both"/>
                    <w:rPr>
                      <w:bCs/>
                      <w:szCs w:val="24"/>
                    </w:rPr>
                  </w:pPr>
                </w:p>
              </w:tc>
              <w:tc>
                <w:tcPr>
                  <w:tcW w:w="2890" w:type="dxa"/>
                  <w:tcBorders>
                    <w:top w:val="single" w:sz="4" w:space="0" w:color="auto"/>
                    <w:left w:val="single" w:sz="4" w:space="0" w:color="auto"/>
                    <w:bottom w:val="single" w:sz="4" w:space="0" w:color="auto"/>
                    <w:right w:val="single" w:sz="4" w:space="0" w:color="auto"/>
                  </w:tcBorders>
                </w:tcPr>
                <w:p w14:paraId="3FED7F79" w14:textId="77777777" w:rsidR="00752BA6" w:rsidRPr="00752BA6" w:rsidRDefault="00752BA6" w:rsidP="00752BA6">
                  <w:pPr>
                    <w:ind w:firstLine="142"/>
                    <w:jc w:val="center"/>
                    <w:rPr>
                      <w:bCs/>
                      <w:szCs w:val="24"/>
                    </w:rPr>
                  </w:pPr>
                  <w:r w:rsidRPr="00752BA6">
                    <w:rPr>
                      <w:bCs/>
                      <w:szCs w:val="24"/>
                    </w:rPr>
                    <w:t>FS-01-03</w:t>
                  </w:r>
                </w:p>
              </w:tc>
              <w:tc>
                <w:tcPr>
                  <w:tcW w:w="2890" w:type="dxa"/>
                  <w:tcBorders>
                    <w:top w:val="single" w:sz="4" w:space="0" w:color="auto"/>
                    <w:left w:val="single" w:sz="4" w:space="0" w:color="auto"/>
                    <w:bottom w:val="single" w:sz="4" w:space="0" w:color="auto"/>
                    <w:right w:val="single" w:sz="4" w:space="0" w:color="auto"/>
                  </w:tcBorders>
                </w:tcPr>
                <w:p w14:paraId="15401FB3" w14:textId="77777777" w:rsidR="00752BA6" w:rsidRPr="00752BA6" w:rsidRDefault="00752BA6" w:rsidP="00752BA6">
                  <w:pPr>
                    <w:ind w:firstLine="142"/>
                    <w:jc w:val="center"/>
                    <w:rPr>
                      <w:bCs/>
                      <w:szCs w:val="24"/>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580CC83A" w14:textId="650FBB1D" w:rsidR="00752BA6" w:rsidRPr="00752BA6" w:rsidRDefault="00752BA6" w:rsidP="00752BA6">
                  <w:pPr>
                    <w:jc w:val="both"/>
                    <w:rPr>
                      <w:bCs/>
                    </w:rPr>
                  </w:pPr>
                  <w:r w:rsidRPr="00752BA6">
                    <w:rPr>
                      <w:bCs/>
                      <w:szCs w:val="24"/>
                    </w:rPr>
                    <w:t xml:space="preserve">Įgyvendintų privalomų matomumo ir informavimo apie ES fondų investicijų veiklas priemonių fiksuotoji suma, antrojo rinkinio fiksuotoji suma be PVM. </w:t>
                  </w:r>
                </w:p>
              </w:tc>
              <w:tc>
                <w:tcPr>
                  <w:tcW w:w="3040" w:type="dxa"/>
                  <w:tcBorders>
                    <w:top w:val="single" w:sz="4" w:space="0" w:color="auto"/>
                    <w:left w:val="single" w:sz="4" w:space="0" w:color="auto"/>
                    <w:bottom w:val="single" w:sz="4" w:space="0" w:color="auto"/>
                    <w:right w:val="single" w:sz="4" w:space="0" w:color="auto"/>
                  </w:tcBorders>
                </w:tcPr>
                <w:p w14:paraId="7D6A4DBB" w14:textId="77777777" w:rsidR="00752BA6" w:rsidRPr="00752BA6" w:rsidRDefault="00752BA6" w:rsidP="00752BA6">
                  <w:pPr>
                    <w:ind w:firstLine="142"/>
                    <w:jc w:val="center"/>
                    <w:rPr>
                      <w:bCs/>
                      <w:i/>
                      <w:iCs/>
                      <w:sz w:val="20"/>
                    </w:rPr>
                  </w:pPr>
                </w:p>
                <w:p w14:paraId="7234F804" w14:textId="77777777" w:rsidR="00752BA6" w:rsidRPr="00752BA6" w:rsidRDefault="00752BA6" w:rsidP="00752BA6">
                  <w:pPr>
                    <w:ind w:firstLine="142"/>
                    <w:jc w:val="center"/>
                    <w:rPr>
                      <w:bCs/>
                      <w:i/>
                      <w:iCs/>
                      <w:sz w:val="20"/>
                    </w:rPr>
                  </w:pPr>
                </w:p>
              </w:tc>
            </w:tr>
            <w:tr w:rsidR="00752BA6" w:rsidRPr="00752BA6" w14:paraId="21D17DB5" w14:textId="77777777" w:rsidTr="00F26883">
              <w:tc>
                <w:tcPr>
                  <w:tcW w:w="2889" w:type="dxa"/>
                  <w:tcBorders>
                    <w:top w:val="single" w:sz="4" w:space="0" w:color="auto"/>
                    <w:left w:val="single" w:sz="4" w:space="0" w:color="auto"/>
                    <w:bottom w:val="single" w:sz="4" w:space="0" w:color="auto"/>
                    <w:right w:val="single" w:sz="4" w:space="0" w:color="auto"/>
                  </w:tcBorders>
                </w:tcPr>
                <w:p w14:paraId="3FC96AD1" w14:textId="77777777" w:rsidR="00752BA6" w:rsidRPr="00752BA6" w:rsidRDefault="00752BA6" w:rsidP="00752BA6">
                  <w:pPr>
                    <w:jc w:val="both"/>
                    <w:rPr>
                      <w:bCs/>
                      <w:szCs w:val="24"/>
                    </w:rPr>
                  </w:pPr>
                  <w:r w:rsidRPr="00752BA6">
                    <w:rPr>
                      <w:bCs/>
                      <w:szCs w:val="24"/>
                    </w:rPr>
                    <w:t>10.3. Projekto matomumo ir informavimo apie projektą priemonėms įgyvendinti būtinos išlaidos</w:t>
                  </w:r>
                </w:p>
                <w:p w14:paraId="2D13ABF8" w14:textId="77777777" w:rsidR="00752BA6" w:rsidRPr="00752BA6" w:rsidRDefault="00752BA6" w:rsidP="00752BA6">
                  <w:pPr>
                    <w:jc w:val="both"/>
                    <w:rPr>
                      <w:bCs/>
                      <w:szCs w:val="24"/>
                    </w:rPr>
                  </w:pPr>
                </w:p>
              </w:tc>
              <w:tc>
                <w:tcPr>
                  <w:tcW w:w="2890" w:type="dxa"/>
                  <w:tcBorders>
                    <w:top w:val="single" w:sz="4" w:space="0" w:color="auto"/>
                    <w:left w:val="single" w:sz="4" w:space="0" w:color="auto"/>
                    <w:bottom w:val="single" w:sz="4" w:space="0" w:color="auto"/>
                    <w:right w:val="single" w:sz="4" w:space="0" w:color="auto"/>
                  </w:tcBorders>
                </w:tcPr>
                <w:p w14:paraId="66B90CFA" w14:textId="77777777" w:rsidR="00752BA6" w:rsidRPr="00752BA6" w:rsidRDefault="00752BA6" w:rsidP="00752BA6">
                  <w:pPr>
                    <w:ind w:firstLine="142"/>
                    <w:jc w:val="center"/>
                    <w:rPr>
                      <w:bCs/>
                      <w:szCs w:val="24"/>
                    </w:rPr>
                  </w:pPr>
                  <w:r w:rsidRPr="00752BA6">
                    <w:rPr>
                      <w:bCs/>
                      <w:szCs w:val="24"/>
                    </w:rPr>
                    <w:t>FS-01-04</w:t>
                  </w:r>
                </w:p>
              </w:tc>
              <w:tc>
                <w:tcPr>
                  <w:tcW w:w="2890" w:type="dxa"/>
                  <w:tcBorders>
                    <w:top w:val="single" w:sz="4" w:space="0" w:color="auto"/>
                    <w:left w:val="single" w:sz="4" w:space="0" w:color="auto"/>
                    <w:bottom w:val="single" w:sz="4" w:space="0" w:color="auto"/>
                    <w:right w:val="single" w:sz="4" w:space="0" w:color="auto"/>
                  </w:tcBorders>
                </w:tcPr>
                <w:p w14:paraId="6433C263" w14:textId="77777777" w:rsidR="00752BA6" w:rsidRPr="00752BA6" w:rsidRDefault="00752BA6" w:rsidP="00752BA6">
                  <w:pPr>
                    <w:ind w:firstLine="142"/>
                    <w:jc w:val="center"/>
                    <w:rPr>
                      <w:bCs/>
                      <w:szCs w:val="24"/>
                    </w:rPr>
                  </w:pPr>
                  <w:r w:rsidRPr="00752BA6">
                    <w:rPr>
                      <w:bCs/>
                      <w:szCs w:val="24"/>
                    </w:rPr>
                    <w:t>-</w:t>
                  </w:r>
                </w:p>
              </w:tc>
              <w:tc>
                <w:tcPr>
                  <w:tcW w:w="2890" w:type="dxa"/>
                  <w:tcBorders>
                    <w:top w:val="single" w:sz="4" w:space="0" w:color="auto"/>
                    <w:left w:val="single" w:sz="4" w:space="0" w:color="auto"/>
                    <w:bottom w:val="single" w:sz="4" w:space="0" w:color="auto"/>
                    <w:right w:val="single" w:sz="4" w:space="0" w:color="auto"/>
                  </w:tcBorders>
                </w:tcPr>
                <w:p w14:paraId="30B53B90" w14:textId="77777777" w:rsidR="00752BA6" w:rsidRPr="00752BA6" w:rsidRDefault="00752BA6" w:rsidP="00752BA6">
                  <w:pPr>
                    <w:ind w:firstLine="142"/>
                    <w:jc w:val="both"/>
                    <w:rPr>
                      <w:bCs/>
                    </w:rPr>
                  </w:pPr>
                  <w:r w:rsidRPr="00752BA6">
                    <w:rPr>
                      <w:bCs/>
                      <w:szCs w:val="24"/>
                    </w:rPr>
                    <w:t>Įgyvendintų privalomų matomumo ir informavimo apie ES fondų investicijų veiklas priemonių fiksuotoji suma, antrojo rinkinio fiksuotoji suma su PVM.</w:t>
                  </w:r>
                </w:p>
              </w:tc>
              <w:tc>
                <w:tcPr>
                  <w:tcW w:w="3040" w:type="dxa"/>
                  <w:tcBorders>
                    <w:top w:val="single" w:sz="4" w:space="0" w:color="auto"/>
                    <w:left w:val="single" w:sz="4" w:space="0" w:color="auto"/>
                    <w:bottom w:val="single" w:sz="4" w:space="0" w:color="auto"/>
                    <w:right w:val="single" w:sz="4" w:space="0" w:color="auto"/>
                  </w:tcBorders>
                </w:tcPr>
                <w:p w14:paraId="33BAD6DC" w14:textId="77777777" w:rsidR="00752BA6" w:rsidRPr="00752BA6" w:rsidRDefault="00752BA6" w:rsidP="00752BA6">
                  <w:pPr>
                    <w:ind w:firstLine="142"/>
                    <w:jc w:val="center"/>
                    <w:rPr>
                      <w:bCs/>
                      <w:i/>
                      <w:iCs/>
                      <w:sz w:val="20"/>
                    </w:rPr>
                  </w:pPr>
                </w:p>
              </w:tc>
            </w:tr>
          </w:tbl>
          <w:p w14:paraId="267210DC" w14:textId="77777777" w:rsidR="00752BA6" w:rsidRPr="00BD4C93" w:rsidRDefault="00752BA6" w:rsidP="00752BA6">
            <w:pPr>
              <w:jc w:val="both"/>
              <w:rPr>
                <w:bCs/>
                <w:sz w:val="22"/>
                <w:szCs w:val="22"/>
              </w:rPr>
            </w:pPr>
          </w:p>
        </w:tc>
      </w:tr>
    </w:tbl>
    <w:p w14:paraId="57E70282" w14:textId="77777777" w:rsidR="00752BA6" w:rsidRDefault="00752BA6" w:rsidP="003B4986">
      <w:pPr>
        <w:ind w:firstLine="567"/>
        <w:jc w:val="both"/>
      </w:pPr>
    </w:p>
    <w:p w14:paraId="758667FB" w14:textId="04023D1F" w:rsidR="003B4986" w:rsidRDefault="00FB2283" w:rsidP="003B4986">
      <w:pPr>
        <w:ind w:firstLine="567"/>
        <w:jc w:val="both"/>
        <w:rPr>
          <w:szCs w:val="24"/>
        </w:rPr>
      </w:pPr>
      <w:r>
        <w:rPr>
          <w:szCs w:val="24"/>
        </w:rPr>
        <w:t>1</w:t>
      </w:r>
      <w:r w:rsidR="003B4986">
        <w:rPr>
          <w:szCs w:val="24"/>
        </w:rPr>
        <w:t>.5. Pakeičiu priedo žymą ir ją išdėstau taip:</w:t>
      </w:r>
    </w:p>
    <w:p w14:paraId="56A3D7FD" w14:textId="77777777" w:rsidR="003B4986" w:rsidRPr="003B4986" w:rsidRDefault="003B4986" w:rsidP="00B7777D">
      <w:pPr>
        <w:ind w:firstLine="10490"/>
        <w:jc w:val="both"/>
        <w:rPr>
          <w:szCs w:val="24"/>
        </w:rPr>
      </w:pPr>
      <w:bookmarkStart w:id="3" w:name="_Hlk200635334"/>
      <w:r>
        <w:rPr>
          <w:szCs w:val="24"/>
        </w:rPr>
        <w:t>„</w:t>
      </w:r>
      <w:r w:rsidRPr="003B4986">
        <w:rPr>
          <w:szCs w:val="24"/>
        </w:rPr>
        <w:t>Plėtros programos pažangos priemonės</w:t>
      </w:r>
    </w:p>
    <w:p w14:paraId="66A1F2AE" w14:textId="77777777" w:rsidR="003B4986" w:rsidRPr="003B4986" w:rsidRDefault="003B4986" w:rsidP="00B7777D">
      <w:pPr>
        <w:ind w:firstLine="10490"/>
        <w:jc w:val="both"/>
        <w:rPr>
          <w:szCs w:val="24"/>
        </w:rPr>
      </w:pPr>
      <w:r w:rsidRPr="003B4986">
        <w:rPr>
          <w:szCs w:val="24"/>
        </w:rPr>
        <w:t>Nr. 02-001-06-08-04 „Skatinti miškų plėtrą</w:t>
      </w:r>
    </w:p>
    <w:p w14:paraId="6DE7DB05" w14:textId="77777777" w:rsidR="003B4986" w:rsidRPr="003B4986" w:rsidRDefault="003B4986" w:rsidP="00B7777D">
      <w:pPr>
        <w:ind w:firstLine="10490"/>
        <w:jc w:val="both"/>
        <w:rPr>
          <w:szCs w:val="24"/>
        </w:rPr>
      </w:pPr>
      <w:r w:rsidRPr="003B4986">
        <w:rPr>
          <w:szCs w:val="24"/>
        </w:rPr>
        <w:t>ir darnų miškų sektoriaus vystymąsi“ veiklos</w:t>
      </w:r>
    </w:p>
    <w:p w14:paraId="72CA388A" w14:textId="77777777" w:rsidR="003B4986" w:rsidRPr="003B4986" w:rsidRDefault="003B4986" w:rsidP="00B7777D">
      <w:pPr>
        <w:ind w:firstLine="10490"/>
        <w:jc w:val="both"/>
        <w:rPr>
          <w:szCs w:val="24"/>
        </w:rPr>
      </w:pPr>
      <w:r w:rsidRPr="003B4986">
        <w:rPr>
          <w:szCs w:val="24"/>
        </w:rPr>
        <w:t>„Pritaikyti klimato kaitos pokyčiams miškų</w:t>
      </w:r>
    </w:p>
    <w:p w14:paraId="52E7EB5C" w14:textId="77777777" w:rsidR="003B4986" w:rsidRPr="003B4986" w:rsidRDefault="003B4986" w:rsidP="00B7777D">
      <w:pPr>
        <w:ind w:firstLine="10490"/>
        <w:jc w:val="both"/>
        <w:rPr>
          <w:szCs w:val="24"/>
        </w:rPr>
      </w:pPr>
      <w:r w:rsidRPr="003B4986">
        <w:rPr>
          <w:szCs w:val="24"/>
        </w:rPr>
        <w:t>priešgaisrinę apsaugą, įdiegiant pažangias</w:t>
      </w:r>
    </w:p>
    <w:p w14:paraId="263D118C" w14:textId="77777777" w:rsidR="003B4986" w:rsidRPr="003B4986" w:rsidRDefault="003B4986" w:rsidP="00B7777D">
      <w:pPr>
        <w:ind w:firstLine="10490"/>
        <w:jc w:val="both"/>
        <w:rPr>
          <w:szCs w:val="24"/>
        </w:rPr>
      </w:pPr>
      <w:r w:rsidRPr="003B4986">
        <w:rPr>
          <w:szCs w:val="24"/>
        </w:rPr>
        <w:t>miško gaisrų aptikimo ir greito reagavimo</w:t>
      </w:r>
    </w:p>
    <w:p w14:paraId="0FD6FBA2" w14:textId="77777777" w:rsidR="003B4986" w:rsidRPr="003B4986" w:rsidRDefault="003B4986" w:rsidP="00B7777D">
      <w:pPr>
        <w:ind w:firstLine="10490"/>
        <w:jc w:val="both"/>
        <w:rPr>
          <w:szCs w:val="24"/>
        </w:rPr>
      </w:pPr>
      <w:r w:rsidRPr="003B4986">
        <w:rPr>
          <w:szCs w:val="24"/>
        </w:rPr>
        <w:t>priemones ir technologijas“ projektų</w:t>
      </w:r>
    </w:p>
    <w:p w14:paraId="45802C2D" w14:textId="77777777" w:rsidR="003B4986" w:rsidRPr="003B4986" w:rsidRDefault="003B4986" w:rsidP="00B7777D">
      <w:pPr>
        <w:ind w:firstLine="10490"/>
        <w:jc w:val="both"/>
        <w:rPr>
          <w:szCs w:val="24"/>
        </w:rPr>
      </w:pPr>
      <w:r w:rsidRPr="003B4986">
        <w:rPr>
          <w:szCs w:val="24"/>
        </w:rPr>
        <w:t>finansavimo sąlygų aprašo</w:t>
      </w:r>
    </w:p>
    <w:p w14:paraId="612B8845" w14:textId="67BB06FB" w:rsidR="003B4986" w:rsidRPr="003B4986" w:rsidRDefault="003B4986" w:rsidP="00B7777D">
      <w:pPr>
        <w:ind w:firstLine="10490"/>
        <w:jc w:val="both"/>
        <w:rPr>
          <w:szCs w:val="24"/>
        </w:rPr>
      </w:pPr>
      <w:r w:rsidRPr="00BD4C93">
        <w:rPr>
          <w:szCs w:val="24"/>
        </w:rPr>
        <w:t>1</w:t>
      </w:r>
      <w:r>
        <w:rPr>
          <w:szCs w:val="24"/>
        </w:rPr>
        <w:t xml:space="preserve"> </w:t>
      </w:r>
      <w:r w:rsidRPr="003B4986">
        <w:rPr>
          <w:szCs w:val="24"/>
        </w:rPr>
        <w:t>priedas</w:t>
      </w:r>
      <w:r>
        <w:rPr>
          <w:szCs w:val="24"/>
        </w:rPr>
        <w:t>“</w:t>
      </w:r>
    </w:p>
    <w:bookmarkEnd w:id="3"/>
    <w:p w14:paraId="4950CE3D" w14:textId="6F15C686" w:rsidR="003B4986" w:rsidRDefault="00FB2283" w:rsidP="003B4986">
      <w:pPr>
        <w:ind w:firstLine="567"/>
        <w:jc w:val="both"/>
        <w:rPr>
          <w:szCs w:val="24"/>
        </w:rPr>
      </w:pPr>
      <w:r>
        <w:rPr>
          <w:szCs w:val="24"/>
        </w:rPr>
        <w:t>1</w:t>
      </w:r>
      <w:r w:rsidR="003B4986">
        <w:rPr>
          <w:szCs w:val="24"/>
        </w:rPr>
        <w:t>.6. Papildau 2 priedu (pridedama).</w:t>
      </w:r>
    </w:p>
    <w:p w14:paraId="2791E761" w14:textId="77777777" w:rsidR="00E312D2" w:rsidRPr="00CE7728" w:rsidRDefault="00E312D2" w:rsidP="00E312D2">
      <w:pPr>
        <w:ind w:firstLine="10490"/>
        <w:jc w:val="both"/>
        <w:rPr>
          <w:szCs w:val="24"/>
        </w:rPr>
      </w:pPr>
      <w:r w:rsidRPr="00CE7728">
        <w:rPr>
          <w:szCs w:val="24"/>
        </w:rPr>
        <w:t>Plėtros programos pažangos priemonės</w:t>
      </w:r>
    </w:p>
    <w:p w14:paraId="2366350E" w14:textId="77777777" w:rsidR="00E312D2" w:rsidRPr="00CE7728" w:rsidRDefault="00E312D2" w:rsidP="00E312D2">
      <w:pPr>
        <w:ind w:firstLine="10490"/>
        <w:jc w:val="both"/>
        <w:rPr>
          <w:szCs w:val="24"/>
        </w:rPr>
      </w:pPr>
      <w:r w:rsidRPr="00CE7728">
        <w:rPr>
          <w:szCs w:val="24"/>
        </w:rPr>
        <w:lastRenderedPageBreak/>
        <w:t>Nr. 02-001-06-08-04 „Skatinti miškų plėtrą</w:t>
      </w:r>
    </w:p>
    <w:p w14:paraId="230E1222" w14:textId="77777777" w:rsidR="00E312D2" w:rsidRPr="00CE7728" w:rsidRDefault="00E312D2" w:rsidP="00E312D2">
      <w:pPr>
        <w:ind w:firstLine="10490"/>
        <w:jc w:val="both"/>
        <w:rPr>
          <w:szCs w:val="24"/>
        </w:rPr>
      </w:pPr>
      <w:r w:rsidRPr="00CE7728">
        <w:rPr>
          <w:szCs w:val="24"/>
        </w:rPr>
        <w:t>ir darnų miškų sektoriaus vystymąsi“ veiklos</w:t>
      </w:r>
    </w:p>
    <w:p w14:paraId="6DDA7718" w14:textId="77777777" w:rsidR="00E312D2" w:rsidRPr="00CE7728" w:rsidRDefault="00E312D2" w:rsidP="00E312D2">
      <w:pPr>
        <w:ind w:firstLine="10490"/>
        <w:jc w:val="both"/>
        <w:rPr>
          <w:szCs w:val="24"/>
        </w:rPr>
      </w:pPr>
      <w:r w:rsidRPr="00CE7728">
        <w:rPr>
          <w:szCs w:val="24"/>
        </w:rPr>
        <w:t>„Pritaikyti klimato kaitos pokyčiams miškų</w:t>
      </w:r>
    </w:p>
    <w:p w14:paraId="7117BE44" w14:textId="77777777" w:rsidR="00E312D2" w:rsidRPr="00CE7728" w:rsidRDefault="00E312D2" w:rsidP="00E312D2">
      <w:pPr>
        <w:ind w:firstLine="10490"/>
        <w:jc w:val="both"/>
        <w:rPr>
          <w:szCs w:val="24"/>
        </w:rPr>
      </w:pPr>
      <w:r w:rsidRPr="00CE7728">
        <w:rPr>
          <w:szCs w:val="24"/>
        </w:rPr>
        <w:t>priešgaisrinę apsaugą, įdiegiant pažangias</w:t>
      </w:r>
    </w:p>
    <w:p w14:paraId="36EB1BEF" w14:textId="77777777" w:rsidR="00E312D2" w:rsidRPr="00CE7728" w:rsidRDefault="00E312D2" w:rsidP="00E312D2">
      <w:pPr>
        <w:ind w:firstLine="10490"/>
        <w:jc w:val="both"/>
        <w:rPr>
          <w:szCs w:val="24"/>
        </w:rPr>
      </w:pPr>
      <w:r w:rsidRPr="00CE7728">
        <w:rPr>
          <w:szCs w:val="24"/>
        </w:rPr>
        <w:t>miško gaisrų aptikimo ir greito reagavimo</w:t>
      </w:r>
    </w:p>
    <w:p w14:paraId="749B6295" w14:textId="77777777" w:rsidR="00E312D2" w:rsidRPr="00CE7728" w:rsidRDefault="00E312D2" w:rsidP="00E312D2">
      <w:pPr>
        <w:ind w:firstLine="10490"/>
        <w:jc w:val="both"/>
        <w:rPr>
          <w:szCs w:val="24"/>
        </w:rPr>
      </w:pPr>
      <w:r w:rsidRPr="00CE7728">
        <w:rPr>
          <w:szCs w:val="24"/>
        </w:rPr>
        <w:t>priemones ir technologijas“ projektų</w:t>
      </w:r>
    </w:p>
    <w:p w14:paraId="0821E844" w14:textId="77777777" w:rsidR="00E312D2" w:rsidRPr="00CE7728" w:rsidRDefault="00E312D2" w:rsidP="00E312D2">
      <w:pPr>
        <w:ind w:firstLine="10490"/>
        <w:jc w:val="both"/>
        <w:rPr>
          <w:szCs w:val="24"/>
        </w:rPr>
      </w:pPr>
      <w:r w:rsidRPr="00CE7728">
        <w:rPr>
          <w:szCs w:val="24"/>
        </w:rPr>
        <w:t>finansavimo sąlygų aprašo</w:t>
      </w:r>
    </w:p>
    <w:p w14:paraId="17D82F2E" w14:textId="77777777" w:rsidR="00E312D2" w:rsidRPr="00CE7728" w:rsidRDefault="00E312D2" w:rsidP="00E312D2">
      <w:pPr>
        <w:ind w:firstLine="10490"/>
        <w:jc w:val="both"/>
        <w:rPr>
          <w:szCs w:val="24"/>
        </w:rPr>
      </w:pPr>
      <w:r w:rsidRPr="00CE7728">
        <w:rPr>
          <w:szCs w:val="24"/>
        </w:rPr>
        <w:t>2 priedas</w:t>
      </w:r>
    </w:p>
    <w:p w14:paraId="3E7FBE9E" w14:textId="77777777" w:rsidR="00E312D2" w:rsidRPr="00E312D2" w:rsidRDefault="00E312D2" w:rsidP="00E312D2">
      <w:pPr>
        <w:ind w:firstLine="9412"/>
        <w:rPr>
          <w:b/>
          <w:bCs/>
          <w:szCs w:val="24"/>
          <w:lang w:eastAsia="lt-LT"/>
        </w:rPr>
      </w:pPr>
    </w:p>
    <w:p w14:paraId="45C0909C" w14:textId="77777777" w:rsidR="00E312D2" w:rsidRDefault="00E312D2" w:rsidP="00E312D2">
      <w:pPr>
        <w:jc w:val="center"/>
        <w:textAlignment w:val="baseline"/>
        <w:rPr>
          <w:rFonts w:ascii="Segoe UI" w:hAnsi="Segoe UI" w:cs="Segoe UI"/>
          <w:b/>
          <w:bCs/>
          <w:color w:val="000000"/>
          <w:sz w:val="18"/>
          <w:szCs w:val="18"/>
          <w:lang w:eastAsia="lt-LT"/>
        </w:rPr>
      </w:pPr>
      <w:r w:rsidRPr="00CE7728">
        <w:rPr>
          <w:b/>
          <w:bCs/>
          <w:color w:val="000000"/>
          <w:szCs w:val="24"/>
          <w:lang w:eastAsia="lt-LT"/>
        </w:rPr>
        <w:t>PLĖTROS PROGRAMOS PAŽANGOS PRIEMONĖS NR.</w:t>
      </w:r>
      <w:r w:rsidRPr="00CE7728">
        <w:rPr>
          <w:b/>
          <w:bCs/>
          <w:i/>
          <w:iCs/>
          <w:color w:val="000000"/>
          <w:szCs w:val="24"/>
          <w:lang w:eastAsia="lt-LT"/>
        </w:rPr>
        <w:t> </w:t>
      </w:r>
      <w:r w:rsidRPr="00CE7728">
        <w:rPr>
          <w:b/>
          <w:bCs/>
          <w:color w:val="000000"/>
          <w:szCs w:val="24"/>
          <w:lang w:eastAsia="lt-LT"/>
        </w:rPr>
        <w:t>02-001-06-08-04 „SKATINTI MIŠKŲ PLĖTRĄ IR DARNŲ MIŠKŲ SEKTORIAUS VYSTYMĄSI“</w:t>
      </w:r>
      <w:r w:rsidRPr="00CE7728">
        <w:rPr>
          <w:b/>
          <w:bCs/>
          <w:i/>
          <w:iCs/>
          <w:color w:val="000000"/>
          <w:szCs w:val="24"/>
          <w:lang w:eastAsia="lt-LT"/>
        </w:rPr>
        <w:t> </w:t>
      </w:r>
      <w:r w:rsidRPr="00CE7728">
        <w:rPr>
          <w:b/>
          <w:bCs/>
          <w:color w:val="000000"/>
          <w:szCs w:val="24"/>
          <w:lang w:eastAsia="lt-LT"/>
        </w:rPr>
        <w:t xml:space="preserve">VEIKLOS „PRITAIKYTI KLIMATO KAITOS POKYČIAMS MIŠKŲ PRIEŠGAISRINĘ APSAUGĄ, ĮDIEGIANT PAŽANGIAS MIŠKO GAISRŲ APTIKIMO IR GREITO REAGAVIMO PRIEMONES IR TECHNOLOGIJAS“ </w:t>
      </w:r>
      <w:r>
        <w:rPr>
          <w:b/>
          <w:bCs/>
          <w:color w:val="000000"/>
          <w:szCs w:val="24"/>
          <w:lang w:eastAsia="lt-LT"/>
        </w:rPr>
        <w:t>STEBĖSENOS RODIKLIŲ APRAŠYMO KORTELĖS </w:t>
      </w:r>
    </w:p>
    <w:p w14:paraId="07788904" w14:textId="77777777" w:rsidR="00E312D2" w:rsidRDefault="00E312D2" w:rsidP="00E312D2">
      <w:pPr>
        <w:ind w:firstLine="62"/>
        <w:jc w:val="center"/>
        <w:textAlignment w:val="baseline"/>
        <w:rPr>
          <w:rFonts w:ascii="Segoe UI" w:hAnsi="Segoe UI" w:cs="Segoe UI"/>
          <w:b/>
          <w:bCs/>
          <w:color w:val="000000"/>
          <w:sz w:val="18"/>
          <w:szCs w:val="18"/>
          <w:lang w:eastAsia="lt-LT"/>
        </w:rPr>
      </w:pPr>
    </w:p>
    <w:p w14:paraId="362D17D9" w14:textId="77777777" w:rsidR="00E312D2" w:rsidRDefault="00E312D2" w:rsidP="00E312D2">
      <w:pPr>
        <w:rPr>
          <w:sz w:val="4"/>
          <w:szCs w:val="4"/>
        </w:rPr>
      </w:pPr>
    </w:p>
    <w:p w14:paraId="7AF8BEEA" w14:textId="77777777" w:rsidR="00E312D2" w:rsidRDefault="00E312D2" w:rsidP="00E312D2">
      <w:pPr>
        <w:keepNext/>
        <w:keepLines/>
        <w:spacing w:line="254" w:lineRule="auto"/>
        <w:jc w:val="center"/>
        <w:outlineLvl w:val="1"/>
        <w:rPr>
          <w:rFonts w:eastAsia="SimSun"/>
          <w:b/>
          <w:caps/>
          <w:szCs w:val="24"/>
        </w:rPr>
      </w:pPr>
      <w:r>
        <w:rPr>
          <w:rFonts w:eastAsia="SimSun"/>
          <w:b/>
          <w:caps/>
          <w:szCs w:val="24"/>
        </w:rPr>
        <w:t xml:space="preserve">Stebėsenos rodiklio </w:t>
      </w:r>
    </w:p>
    <w:p w14:paraId="33C1041B" w14:textId="77777777" w:rsidR="00E312D2" w:rsidRDefault="00E312D2" w:rsidP="00E312D2">
      <w:pPr>
        <w:keepNext/>
        <w:keepLines/>
        <w:spacing w:line="254" w:lineRule="auto"/>
        <w:jc w:val="center"/>
        <w:outlineLvl w:val="1"/>
        <w:rPr>
          <w:szCs w:val="24"/>
        </w:rPr>
      </w:pPr>
      <w:r>
        <w:rPr>
          <w:rFonts w:eastAsia="SimSun"/>
          <w:b/>
          <w:szCs w:val="24"/>
        </w:rPr>
        <w:t>„</w:t>
      </w:r>
      <w:r w:rsidRPr="001E39ED">
        <w:rPr>
          <w:b/>
          <w:szCs w:val="24"/>
        </w:rPr>
        <w:t>GYVENTOJAI, GALINTYS PASINAUDOTI APSAUGOS NUO MIŠKŲ GAISRŲ PRIEMONĖMIS</w:t>
      </w:r>
      <w:r>
        <w:rPr>
          <w:b/>
          <w:szCs w:val="24"/>
        </w:rPr>
        <w:t>“</w:t>
      </w:r>
      <w:r>
        <w:rPr>
          <w:szCs w:val="24"/>
        </w:rPr>
        <w:t xml:space="preserve"> </w:t>
      </w:r>
    </w:p>
    <w:p w14:paraId="0EC74545" w14:textId="77777777" w:rsidR="00E312D2" w:rsidRDefault="00E312D2" w:rsidP="00E312D2">
      <w:pPr>
        <w:keepNext/>
        <w:keepLines/>
        <w:spacing w:line="254" w:lineRule="auto"/>
        <w:jc w:val="center"/>
        <w:outlineLvl w:val="1"/>
        <w:rPr>
          <w:rFonts w:eastAsia="SimSun"/>
          <w:b/>
          <w:caps/>
          <w:szCs w:val="24"/>
        </w:rPr>
      </w:pPr>
      <w:r>
        <w:rPr>
          <w:rFonts w:eastAsia="SimSun"/>
          <w:b/>
          <w:caps/>
          <w:szCs w:val="24"/>
        </w:rPr>
        <w:t>aprašymo kortelė</w:t>
      </w:r>
    </w:p>
    <w:p w14:paraId="0DB92A28" w14:textId="77777777" w:rsidR="00E312D2" w:rsidRDefault="00E312D2" w:rsidP="00E312D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234"/>
        <w:gridCol w:w="7965"/>
      </w:tblGrid>
      <w:tr w:rsidR="00E312D2" w14:paraId="19ECC523"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92FBF4" w14:textId="77777777" w:rsidR="00E312D2" w:rsidRDefault="00E312D2" w:rsidP="00A33270">
            <w:pPr>
              <w:widowControl w:val="0"/>
              <w:jc w:val="center"/>
              <w:rPr>
                <w:b/>
                <w:bCs/>
                <w:szCs w:val="24"/>
              </w:rPr>
            </w:pPr>
          </w:p>
        </w:tc>
        <w:tc>
          <w:tcPr>
            <w:tcW w:w="210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8D874B2" w14:textId="77777777" w:rsidR="00E312D2" w:rsidRDefault="00E312D2" w:rsidP="00A33270">
            <w:pPr>
              <w:widowControl w:val="0"/>
              <w:jc w:val="center"/>
              <w:rPr>
                <w:b/>
                <w:bCs/>
                <w:szCs w:val="24"/>
              </w:rPr>
            </w:pPr>
            <w:r>
              <w:rPr>
                <w:b/>
                <w:bCs/>
                <w:szCs w:val="24"/>
              </w:rPr>
              <w:t>Elementai</w:t>
            </w:r>
          </w:p>
        </w:tc>
        <w:tc>
          <w:tcPr>
            <w:tcW w:w="268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30174DA" w14:textId="77777777" w:rsidR="00E312D2" w:rsidRDefault="00E312D2" w:rsidP="00A33270">
            <w:pPr>
              <w:widowControl w:val="0"/>
              <w:jc w:val="center"/>
              <w:rPr>
                <w:b/>
                <w:bCs/>
                <w:szCs w:val="24"/>
              </w:rPr>
            </w:pPr>
            <w:r>
              <w:rPr>
                <w:b/>
                <w:bCs/>
                <w:szCs w:val="24"/>
              </w:rPr>
              <w:t>Kodai, pavadinimai ir aprašymas</w:t>
            </w:r>
          </w:p>
        </w:tc>
      </w:tr>
      <w:tr w:rsidR="00E312D2" w14:paraId="3C6109D3"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537F98" w14:textId="77777777" w:rsidR="00E312D2" w:rsidRDefault="00E312D2" w:rsidP="00A33270">
            <w:pPr>
              <w:widowControl w:val="0"/>
              <w:rPr>
                <w:szCs w:val="24"/>
              </w:rPr>
            </w:pPr>
            <w:r>
              <w:rPr>
                <w:szCs w:val="24"/>
              </w:rPr>
              <w:t>1.</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52C6AE" w14:textId="77777777" w:rsidR="00E312D2" w:rsidRDefault="00E312D2" w:rsidP="00A33270">
            <w:pPr>
              <w:widowControl w:val="0"/>
              <w:jc w:val="both"/>
              <w:rPr>
                <w:szCs w:val="24"/>
              </w:rPr>
            </w:pPr>
            <w:r>
              <w:rPr>
                <w:szCs w:val="24"/>
              </w:rPr>
              <w:t>Stebėsenos rodiklio pavadinimas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9CE099" w14:textId="77777777" w:rsidR="00E312D2" w:rsidRDefault="00E312D2" w:rsidP="00A33270">
            <w:pPr>
              <w:widowControl w:val="0"/>
              <w:ind w:right="85"/>
              <w:jc w:val="both"/>
              <w:rPr>
                <w:szCs w:val="24"/>
              </w:rPr>
            </w:pPr>
            <w:r w:rsidRPr="00BB5A11">
              <w:rPr>
                <w:szCs w:val="24"/>
              </w:rPr>
              <w:t>Gyventojai, galintys pasinaudoti apsaugos nuo miškų gaisrų priemonėmis</w:t>
            </w:r>
          </w:p>
        </w:tc>
      </w:tr>
      <w:tr w:rsidR="00E312D2" w14:paraId="0BDB62DC" w14:textId="77777777" w:rsidTr="008C0047">
        <w:trPr>
          <w:trHeight w:val="373"/>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C2BEFD" w14:textId="77777777" w:rsidR="00E312D2" w:rsidRDefault="00E312D2" w:rsidP="00A33270">
            <w:pPr>
              <w:widowControl w:val="0"/>
              <w:rPr>
                <w:szCs w:val="24"/>
              </w:rPr>
            </w:pPr>
            <w:r>
              <w:rPr>
                <w:szCs w:val="24"/>
              </w:rPr>
              <w:t>2.</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25D9DC" w14:textId="77777777" w:rsidR="00E312D2" w:rsidRDefault="00E312D2" w:rsidP="00A33270">
            <w:pPr>
              <w:widowControl w:val="0"/>
              <w:jc w:val="both"/>
              <w:rPr>
                <w:szCs w:val="24"/>
              </w:rPr>
            </w:pPr>
            <w:r>
              <w:rPr>
                <w:szCs w:val="24"/>
              </w:rPr>
              <w:t>Stebėsenos rodiklio matavimo vienetai</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223A0C4" w14:textId="77777777" w:rsidR="00E312D2" w:rsidRPr="00BB7DF3" w:rsidRDefault="00E312D2" w:rsidP="00A33270">
            <w:pPr>
              <w:widowControl w:val="0"/>
              <w:ind w:right="85"/>
              <w:jc w:val="both"/>
              <w:rPr>
                <w:szCs w:val="24"/>
              </w:rPr>
            </w:pPr>
            <w:r w:rsidRPr="00BB7DF3">
              <w:rPr>
                <w:szCs w:val="24"/>
              </w:rPr>
              <w:t>asmenys</w:t>
            </w:r>
          </w:p>
        </w:tc>
      </w:tr>
      <w:tr w:rsidR="00E312D2" w14:paraId="2269A305"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6C5BB9" w14:textId="77777777" w:rsidR="00E312D2" w:rsidRDefault="00E312D2" w:rsidP="00A33270">
            <w:pPr>
              <w:widowControl w:val="0"/>
              <w:rPr>
                <w:szCs w:val="24"/>
              </w:rPr>
            </w:pPr>
            <w:r>
              <w:rPr>
                <w:szCs w:val="24"/>
              </w:rPr>
              <w:t>3.</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07C530" w14:textId="77777777" w:rsidR="00E312D2" w:rsidRDefault="00E312D2" w:rsidP="00A33270">
            <w:pPr>
              <w:widowControl w:val="0"/>
              <w:jc w:val="both"/>
              <w:rPr>
                <w:szCs w:val="24"/>
              </w:rPr>
            </w:pPr>
            <w:r>
              <w:rPr>
                <w:szCs w:val="24"/>
              </w:rPr>
              <w:t>Stebėsenos rodiklio reikšmės kryptis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249B62" w14:textId="77777777" w:rsidR="00E312D2" w:rsidRPr="00BB7DF3" w:rsidRDefault="00E312D2" w:rsidP="00A33270">
            <w:pPr>
              <w:ind w:right="85"/>
              <w:jc w:val="both"/>
              <w:rPr>
                <w:color w:val="000000"/>
                <w:szCs w:val="24"/>
              </w:rPr>
            </w:pPr>
            <w:r w:rsidRPr="00BB7DF3">
              <w:rPr>
                <w:color w:val="000000"/>
                <w:szCs w:val="24"/>
              </w:rPr>
              <w:t>Didėjimas</w:t>
            </w:r>
          </w:p>
        </w:tc>
      </w:tr>
      <w:tr w:rsidR="00E312D2" w14:paraId="377BA3DC"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9FB4EF" w14:textId="77777777" w:rsidR="00E312D2" w:rsidRDefault="00E312D2" w:rsidP="00A33270">
            <w:pPr>
              <w:widowControl w:val="0"/>
              <w:rPr>
                <w:szCs w:val="24"/>
              </w:rPr>
            </w:pPr>
            <w:r>
              <w:rPr>
                <w:szCs w:val="24"/>
              </w:rPr>
              <w:t>4.</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ECFE8F" w14:textId="77777777" w:rsidR="00E312D2" w:rsidRDefault="00E312D2" w:rsidP="00A33270">
            <w:pPr>
              <w:widowControl w:val="0"/>
              <w:jc w:val="both"/>
              <w:rPr>
                <w:szCs w:val="24"/>
              </w:rPr>
            </w:pPr>
            <w:r>
              <w:rPr>
                <w:szCs w:val="24"/>
              </w:rPr>
              <w:t>Stebėsenos rodiklio reikšmės tipas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EE5D3C" w14:textId="77777777" w:rsidR="00E312D2" w:rsidRPr="00BB7DF3" w:rsidRDefault="00E312D2" w:rsidP="00A33270">
            <w:pPr>
              <w:ind w:right="85"/>
              <w:jc w:val="both"/>
              <w:rPr>
                <w:szCs w:val="24"/>
              </w:rPr>
            </w:pPr>
            <w:r w:rsidRPr="00BB7DF3">
              <w:rPr>
                <w:szCs w:val="24"/>
              </w:rPr>
              <w:t>Skaitinė</w:t>
            </w:r>
          </w:p>
        </w:tc>
      </w:tr>
      <w:tr w:rsidR="00E312D2" w14:paraId="74C835A3"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49F954" w14:textId="77777777" w:rsidR="00E312D2" w:rsidRDefault="00E312D2" w:rsidP="00A33270">
            <w:pPr>
              <w:widowControl w:val="0"/>
              <w:rPr>
                <w:szCs w:val="24"/>
              </w:rPr>
            </w:pPr>
            <w:r>
              <w:rPr>
                <w:szCs w:val="24"/>
              </w:rPr>
              <w:t>5.</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EECD27" w14:textId="77777777" w:rsidR="00E312D2" w:rsidRDefault="00E312D2" w:rsidP="00A33270">
            <w:pPr>
              <w:jc w:val="both"/>
              <w:rPr>
                <w:szCs w:val="24"/>
              </w:rPr>
            </w:pPr>
            <w:r>
              <w:rPr>
                <w:szCs w:val="24"/>
              </w:rPr>
              <w:t>Stebėsenos rodiklio tipas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412F81" w14:textId="77777777" w:rsidR="00E312D2" w:rsidRPr="00BB7DF3" w:rsidRDefault="00E312D2" w:rsidP="00A33270">
            <w:pPr>
              <w:ind w:right="85"/>
              <w:jc w:val="both"/>
              <w:rPr>
                <w:szCs w:val="24"/>
              </w:rPr>
            </w:pPr>
            <w:r w:rsidRPr="00BB7DF3">
              <w:rPr>
                <w:szCs w:val="24"/>
              </w:rPr>
              <w:t>Rezultato</w:t>
            </w:r>
            <w:r w:rsidRPr="00BB7DF3">
              <w:rPr>
                <w:i/>
                <w:iCs/>
                <w:color w:val="000000"/>
                <w:sz w:val="22"/>
                <w:szCs w:val="22"/>
              </w:rPr>
              <w:t xml:space="preserve"> </w:t>
            </w:r>
          </w:p>
        </w:tc>
      </w:tr>
      <w:tr w:rsidR="00E312D2" w14:paraId="3DE05622"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BE9CE2" w14:textId="77777777" w:rsidR="00E312D2" w:rsidRDefault="00E312D2" w:rsidP="00A33270">
            <w:pPr>
              <w:widowControl w:val="0"/>
              <w:rPr>
                <w:szCs w:val="24"/>
              </w:rPr>
            </w:pPr>
            <w:r>
              <w:rPr>
                <w:szCs w:val="24"/>
              </w:rPr>
              <w:t>6.</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56EE2" w14:textId="77777777" w:rsidR="00E312D2" w:rsidRDefault="00E312D2" w:rsidP="00A33270">
            <w:pPr>
              <w:widowControl w:val="0"/>
              <w:jc w:val="both"/>
              <w:rPr>
                <w:szCs w:val="24"/>
              </w:rPr>
            </w:pPr>
            <w:r>
              <w:rPr>
                <w:szCs w:val="24"/>
              </w:rPr>
              <w:t>Stebėsenos rodiklio kodas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CB9358" w14:textId="77777777" w:rsidR="00E312D2" w:rsidRPr="00BB7DF3" w:rsidRDefault="00E312D2" w:rsidP="00A33270">
            <w:pPr>
              <w:widowControl w:val="0"/>
              <w:ind w:right="85"/>
              <w:jc w:val="both"/>
              <w:rPr>
                <w:szCs w:val="24"/>
              </w:rPr>
            </w:pPr>
            <w:r w:rsidRPr="00BB7DF3">
              <w:rPr>
                <w:szCs w:val="24"/>
              </w:rPr>
              <w:t>R-02-001-06-08-04-03</w:t>
            </w:r>
          </w:p>
        </w:tc>
      </w:tr>
      <w:tr w:rsidR="00E312D2" w14:paraId="23A83155"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5534E9" w14:textId="77777777" w:rsidR="00E312D2" w:rsidRDefault="00E312D2" w:rsidP="00A33270">
            <w:pPr>
              <w:widowControl w:val="0"/>
              <w:rPr>
                <w:szCs w:val="24"/>
              </w:rPr>
            </w:pPr>
            <w:r>
              <w:rPr>
                <w:szCs w:val="24"/>
              </w:rPr>
              <w:t>7.</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DBB152" w14:textId="77777777" w:rsidR="00E312D2" w:rsidRDefault="00E312D2" w:rsidP="00A33270">
            <w:pPr>
              <w:widowControl w:val="0"/>
              <w:jc w:val="both"/>
              <w:rPr>
                <w:szCs w:val="24"/>
              </w:rPr>
            </w:pPr>
            <w:r>
              <w:rPr>
                <w:color w:val="000000"/>
                <w:szCs w:val="24"/>
              </w:rPr>
              <w:t>Europos Komisijos suteiktas stebėsenos rodiklio kodas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2E9F74" w14:textId="77777777" w:rsidR="00E312D2" w:rsidRPr="00BB7DF3" w:rsidRDefault="00E312D2" w:rsidP="00A33270">
            <w:pPr>
              <w:widowControl w:val="0"/>
              <w:ind w:right="85"/>
              <w:jc w:val="both"/>
              <w:rPr>
                <w:szCs w:val="24"/>
              </w:rPr>
            </w:pPr>
            <w:r w:rsidRPr="00BB7DF3">
              <w:rPr>
                <w:szCs w:val="24"/>
              </w:rPr>
              <w:t>RCR36</w:t>
            </w:r>
          </w:p>
        </w:tc>
      </w:tr>
      <w:tr w:rsidR="00E312D2" w14:paraId="69A4A4DC"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6795E07" w14:textId="77777777" w:rsidR="00E312D2" w:rsidRDefault="00E312D2" w:rsidP="00A33270">
            <w:pPr>
              <w:widowControl w:val="0"/>
              <w:rPr>
                <w:szCs w:val="24"/>
              </w:rPr>
            </w:pPr>
            <w:r>
              <w:rPr>
                <w:szCs w:val="24"/>
              </w:rPr>
              <w:t>8.</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18E557" w14:textId="77777777" w:rsidR="00E312D2" w:rsidRDefault="00E312D2" w:rsidP="00A33270">
            <w:pPr>
              <w:widowControl w:val="0"/>
              <w:jc w:val="both"/>
              <w:rPr>
                <w:szCs w:val="24"/>
              </w:rPr>
            </w:pPr>
            <w:r>
              <w:rPr>
                <w:szCs w:val="24"/>
              </w:rPr>
              <w:t xml:space="preserve">Stebėsenos rodiklio paaiškinimas, </w:t>
            </w:r>
            <w:r>
              <w:rPr>
                <w:color w:val="000000"/>
                <w:szCs w:val="24"/>
              </w:rPr>
              <w:t>sąvokų apibrėžtys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340A7" w14:textId="77777777" w:rsidR="00E312D2" w:rsidRPr="00BB7DF3" w:rsidRDefault="00E312D2" w:rsidP="00A33270">
            <w:pPr>
              <w:jc w:val="both"/>
              <w:rPr>
                <w:bCs/>
                <w:szCs w:val="24"/>
              </w:rPr>
            </w:pPr>
            <w:r w:rsidRPr="00BB7DF3">
              <w:rPr>
                <w:szCs w:val="24"/>
              </w:rPr>
              <w:t xml:space="preserve">Rodiklis ir jo reikšmės numatytos 2021–2027 metų Europos Sąjungos investicijų programoje Lietuvai (toliau – </w:t>
            </w:r>
            <w:hyperlink r:id="rId11" w:history="1">
              <w:r w:rsidRPr="00BB7DF3">
                <w:t>2021–2027 IP</w:t>
              </w:r>
            </w:hyperlink>
            <w:r w:rsidRPr="00BB7DF3">
              <w:rPr>
                <w:szCs w:val="24"/>
              </w:rPr>
              <w:t>), rodiklio kodas – RCR36.</w:t>
            </w:r>
          </w:p>
          <w:p w14:paraId="22741EDC" w14:textId="77777777" w:rsidR="00E312D2" w:rsidRPr="00BB7DF3" w:rsidRDefault="00E312D2" w:rsidP="00A33270">
            <w:pPr>
              <w:jc w:val="both"/>
            </w:pPr>
            <w:r w:rsidRPr="00BB7DF3">
              <w:rPr>
                <w:bCs/>
                <w:szCs w:val="24"/>
              </w:rPr>
              <w:t xml:space="preserve">Rodiklis parodo įdiegtos </w:t>
            </w:r>
            <w:r w:rsidRPr="00BB7DF3">
              <w:t xml:space="preserve">Vieningos miško gaisrų stebėjimo sistemos naudingumą socialiniu (gyventojų) požiūriu. </w:t>
            </w:r>
          </w:p>
          <w:p w14:paraId="5BD0AFBE" w14:textId="77777777" w:rsidR="00E312D2" w:rsidRPr="00BB7DF3" w:rsidRDefault="00E312D2" w:rsidP="00A33270">
            <w:pPr>
              <w:jc w:val="both"/>
              <w:rPr>
                <w:bCs/>
                <w:szCs w:val="24"/>
              </w:rPr>
            </w:pPr>
            <w:r w:rsidRPr="00BB7DF3">
              <w:rPr>
                <w:bCs/>
                <w:szCs w:val="24"/>
              </w:rPr>
              <w:lastRenderedPageBreak/>
              <w:t xml:space="preserve">VĮ Valstybinių miškų urėdijos duomenimis, vienas šios sistemos aptikimo taškas stebi apie 25 000 ha plotą. Planuojama, kad stebėjimo sistema apims 1.960.784 ha teritorijos. </w:t>
            </w:r>
          </w:p>
          <w:p w14:paraId="6FF2F359" w14:textId="77777777" w:rsidR="00E312D2" w:rsidRPr="00BB7DF3" w:rsidRDefault="00E312D2" w:rsidP="00A33270">
            <w:pPr>
              <w:jc w:val="both"/>
              <w:rPr>
                <w:bCs/>
                <w:szCs w:val="24"/>
              </w:rPr>
            </w:pPr>
            <w:r w:rsidRPr="00BB7DF3">
              <w:rPr>
                <w:bCs/>
                <w:szCs w:val="24"/>
              </w:rPr>
              <w:t>Remiantis statistiniais duomenimis, gyventojų tankumas miškingose ir kaimo vietovėse yra 15 žmonių/km</w:t>
            </w:r>
            <w:r w:rsidRPr="00BB7DF3">
              <w:rPr>
                <w:bCs/>
                <w:szCs w:val="24"/>
                <w:vertAlign w:val="superscript"/>
              </w:rPr>
              <w:t>2</w:t>
            </w:r>
            <w:r w:rsidRPr="00BB7DF3">
              <w:rPr>
                <w:bCs/>
                <w:szCs w:val="24"/>
              </w:rPr>
              <w:t xml:space="preserve"> arba 0,15 žmogaus/ha.</w:t>
            </w:r>
          </w:p>
          <w:p w14:paraId="566E89AD" w14:textId="77777777" w:rsidR="00E312D2" w:rsidRPr="00BB7DF3" w:rsidRDefault="00E312D2" w:rsidP="00A33270">
            <w:pPr>
              <w:ind w:right="85" w:firstLine="62"/>
              <w:jc w:val="both"/>
              <w:rPr>
                <w:color w:val="000000"/>
                <w:szCs w:val="24"/>
              </w:rPr>
            </w:pPr>
            <w:r w:rsidRPr="00BB7DF3">
              <w:rPr>
                <w:bCs/>
                <w:szCs w:val="24"/>
              </w:rPr>
              <w:t xml:space="preserve">Prognozuojama, kad aptikimo sistema apsaugos ne mažiau kaip 294 118 gyventojų (1 960 784 ha * 0,15 </w:t>
            </w:r>
            <w:proofErr w:type="spellStart"/>
            <w:r w:rsidRPr="00BB7DF3">
              <w:rPr>
                <w:bCs/>
                <w:szCs w:val="24"/>
              </w:rPr>
              <w:t>žm</w:t>
            </w:r>
            <w:proofErr w:type="spellEnd"/>
            <w:r w:rsidRPr="00BB7DF3">
              <w:rPr>
                <w:bCs/>
                <w:szCs w:val="24"/>
              </w:rPr>
              <w:t>./ha = 294 118).</w:t>
            </w:r>
          </w:p>
        </w:tc>
      </w:tr>
      <w:tr w:rsidR="00E312D2" w14:paraId="14FBB53E"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6C558527" w14:textId="77777777" w:rsidR="00E312D2" w:rsidRDefault="00E312D2" w:rsidP="00A33270">
            <w:pPr>
              <w:widowControl w:val="0"/>
              <w:rPr>
                <w:szCs w:val="24"/>
              </w:rPr>
            </w:pPr>
            <w:r>
              <w:rPr>
                <w:szCs w:val="24"/>
              </w:rPr>
              <w:lastRenderedPageBreak/>
              <w:t>9.</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E22553" w14:textId="77777777" w:rsidR="00E312D2" w:rsidRDefault="00E312D2" w:rsidP="00A33270">
            <w:pPr>
              <w:widowControl w:val="0"/>
              <w:jc w:val="both"/>
              <w:rPr>
                <w:szCs w:val="24"/>
              </w:rPr>
            </w:pPr>
            <w:r>
              <w:rPr>
                <w:color w:val="000000"/>
                <w:szCs w:val="24"/>
              </w:rPr>
              <w:t>Stebėsenos rodiklio reikšmės apskaičiavimo tipas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EBA3E" w14:textId="77777777" w:rsidR="00E312D2" w:rsidRPr="00BB7DF3" w:rsidRDefault="00E312D2" w:rsidP="00A33270">
            <w:pPr>
              <w:widowControl w:val="0"/>
              <w:jc w:val="both"/>
              <w:rPr>
                <w:color w:val="000000"/>
                <w:szCs w:val="24"/>
              </w:rPr>
            </w:pPr>
            <w:r w:rsidRPr="00BB7DF3">
              <w:rPr>
                <w:color w:val="000000"/>
                <w:szCs w:val="24"/>
              </w:rPr>
              <w:t xml:space="preserve">Automatiškai apskaičiuojamas </w:t>
            </w:r>
          </w:p>
        </w:tc>
      </w:tr>
      <w:tr w:rsidR="00E312D2" w14:paraId="62CF8709"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764C166" w14:textId="77777777" w:rsidR="00E312D2" w:rsidRDefault="00E312D2" w:rsidP="00A33270">
            <w:pPr>
              <w:rPr>
                <w:szCs w:val="24"/>
              </w:rPr>
            </w:pPr>
            <w:r>
              <w:rPr>
                <w:szCs w:val="24"/>
              </w:rPr>
              <w:t>10.</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5C3089" w14:textId="77777777" w:rsidR="00E312D2" w:rsidRDefault="00E312D2" w:rsidP="00A33270">
            <w:pPr>
              <w:jc w:val="both"/>
              <w:rPr>
                <w:szCs w:val="24"/>
              </w:rPr>
            </w:pPr>
            <w:r>
              <w:rPr>
                <w:szCs w:val="24"/>
              </w:rPr>
              <w:t xml:space="preserve">Stebėsenos rodiklio </w:t>
            </w:r>
            <w:r>
              <w:rPr>
                <w:color w:val="000000"/>
                <w:szCs w:val="24"/>
              </w:rPr>
              <w:t xml:space="preserve">reikšmės </w:t>
            </w:r>
            <w:r>
              <w:rPr>
                <w:szCs w:val="24"/>
              </w:rPr>
              <w:t>apskaičiavimo metodas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EC060" w14:textId="77777777" w:rsidR="00E312D2" w:rsidRPr="00096505" w:rsidRDefault="00E312D2" w:rsidP="00A33270">
            <w:pPr>
              <w:jc w:val="both"/>
              <w:rPr>
                <w:bCs/>
                <w:szCs w:val="24"/>
              </w:rPr>
            </w:pPr>
            <w:r w:rsidRPr="00096505">
              <w:rPr>
                <w:szCs w:val="24"/>
              </w:rPr>
              <w:t xml:space="preserve">X </w:t>
            </w:r>
            <w:r w:rsidRPr="00096505">
              <w:rPr>
                <w:bCs/>
                <w:szCs w:val="24"/>
              </w:rPr>
              <w:t>= S x N, kai:</w:t>
            </w:r>
          </w:p>
          <w:p w14:paraId="56E6FD16" w14:textId="77777777" w:rsidR="00E312D2" w:rsidRPr="00096505" w:rsidRDefault="00E312D2" w:rsidP="00A33270">
            <w:pPr>
              <w:jc w:val="both"/>
              <w:rPr>
                <w:szCs w:val="24"/>
              </w:rPr>
            </w:pPr>
          </w:p>
          <w:p w14:paraId="76882981" w14:textId="77777777" w:rsidR="00E312D2" w:rsidRPr="00096505" w:rsidRDefault="00E312D2" w:rsidP="00A33270">
            <w:pPr>
              <w:jc w:val="both"/>
              <w:rPr>
                <w:szCs w:val="24"/>
              </w:rPr>
            </w:pPr>
            <w:r w:rsidRPr="00096505">
              <w:rPr>
                <w:szCs w:val="24"/>
              </w:rPr>
              <w:t>X – gyventojų, galinčių pasinaudoti apsaugos nuo miškų gaisrų priemonėmis (įdiegus Vieningą miško gaisrų stebėjimo sistemą), skaičius;</w:t>
            </w:r>
          </w:p>
          <w:p w14:paraId="60AD2502" w14:textId="77777777" w:rsidR="00E312D2" w:rsidRPr="00096505" w:rsidRDefault="00E312D2" w:rsidP="00A33270">
            <w:pPr>
              <w:jc w:val="both"/>
            </w:pPr>
            <w:r w:rsidRPr="00096505">
              <w:rPr>
                <w:szCs w:val="24"/>
              </w:rPr>
              <w:t xml:space="preserve">S – teritorija, kurioje veikia </w:t>
            </w:r>
            <w:r w:rsidRPr="00096505">
              <w:t>Vieninga miško gaisrų stebėjimo sistema;</w:t>
            </w:r>
          </w:p>
          <w:p w14:paraId="6D71B456" w14:textId="77777777" w:rsidR="00E312D2" w:rsidRPr="00096505" w:rsidRDefault="00E312D2" w:rsidP="00A33270">
            <w:pPr>
              <w:jc w:val="both"/>
              <w:rPr>
                <w:bCs/>
                <w:szCs w:val="24"/>
              </w:rPr>
            </w:pPr>
            <w:r w:rsidRPr="00096505">
              <w:t xml:space="preserve">N – </w:t>
            </w:r>
            <w:r w:rsidRPr="00096505">
              <w:rPr>
                <w:bCs/>
                <w:szCs w:val="24"/>
              </w:rPr>
              <w:t>gyventojų tankumas miškingose ir kaimo vietovėse;</w:t>
            </w:r>
          </w:p>
          <w:p w14:paraId="3E2035B0" w14:textId="77777777" w:rsidR="00E312D2" w:rsidRPr="00096505" w:rsidRDefault="00E312D2" w:rsidP="00A33270">
            <w:pPr>
              <w:jc w:val="both"/>
              <w:rPr>
                <w:szCs w:val="24"/>
              </w:rPr>
            </w:pPr>
          </w:p>
          <w:p w14:paraId="74B870E2" w14:textId="77777777" w:rsidR="00E312D2" w:rsidRPr="00BB7DF3" w:rsidRDefault="00E312D2" w:rsidP="00A33270">
            <w:pPr>
              <w:jc w:val="both"/>
              <w:rPr>
                <w:szCs w:val="24"/>
              </w:rPr>
            </w:pPr>
            <w:r w:rsidRPr="00BB7DF3">
              <w:rPr>
                <w:szCs w:val="24"/>
              </w:rPr>
              <w:t xml:space="preserve">Rodiklio reikšmės apskaičiavimas pateiktas šiame dokumente – </w:t>
            </w:r>
            <w:proofErr w:type="spellStart"/>
            <w:r w:rsidRPr="00BB7DF3">
              <w:rPr>
                <w:szCs w:val="24"/>
              </w:rPr>
              <w:t>European</w:t>
            </w:r>
            <w:proofErr w:type="spellEnd"/>
            <w:r w:rsidRPr="00BB7DF3">
              <w:rPr>
                <w:szCs w:val="24"/>
              </w:rPr>
              <w:t xml:space="preserve"> </w:t>
            </w:r>
            <w:proofErr w:type="spellStart"/>
            <w:r w:rsidRPr="00BB7DF3">
              <w:rPr>
                <w:szCs w:val="24"/>
              </w:rPr>
              <w:t>Commission</w:t>
            </w:r>
            <w:proofErr w:type="spellEnd"/>
            <w:r w:rsidRPr="00BB7DF3">
              <w:rPr>
                <w:szCs w:val="24"/>
              </w:rPr>
              <w:t xml:space="preserve"> </w:t>
            </w:r>
            <w:r w:rsidRPr="00BB7DF3">
              <w:t xml:space="preserve">8.7.2021 </w:t>
            </w:r>
            <w:proofErr w:type="spellStart"/>
            <w:r w:rsidRPr="00BB7DF3">
              <w:t>staff</w:t>
            </w:r>
            <w:proofErr w:type="spellEnd"/>
            <w:r w:rsidRPr="00BB7DF3">
              <w:t xml:space="preserve"> </w:t>
            </w:r>
            <w:proofErr w:type="spellStart"/>
            <w:r w:rsidRPr="00BB7DF3">
              <w:t>working</w:t>
            </w:r>
            <w:proofErr w:type="spellEnd"/>
            <w:r w:rsidRPr="00BB7DF3">
              <w:t xml:space="preserve"> </w:t>
            </w:r>
            <w:proofErr w:type="spellStart"/>
            <w:r w:rsidRPr="00BB7DF3">
              <w:t>document</w:t>
            </w:r>
            <w:proofErr w:type="spellEnd"/>
            <w:r w:rsidRPr="00BB7DF3">
              <w:t xml:space="preserve"> „</w:t>
            </w:r>
            <w:proofErr w:type="spellStart"/>
            <w:r w:rsidRPr="00BB7DF3">
              <w:t>Performance</w:t>
            </w:r>
            <w:proofErr w:type="spellEnd"/>
            <w:r w:rsidRPr="00BB7DF3">
              <w:t xml:space="preserve">, </w:t>
            </w:r>
            <w:proofErr w:type="spellStart"/>
            <w:r w:rsidRPr="00BB7DF3">
              <w:t>monitoring</w:t>
            </w:r>
            <w:proofErr w:type="spellEnd"/>
            <w:r w:rsidRPr="00BB7DF3">
              <w:t xml:space="preserve"> </w:t>
            </w:r>
            <w:proofErr w:type="spellStart"/>
            <w:r w:rsidRPr="00BB7DF3">
              <w:t>and</w:t>
            </w:r>
            <w:proofErr w:type="spellEnd"/>
            <w:r w:rsidRPr="00BB7DF3">
              <w:t xml:space="preserve"> </w:t>
            </w:r>
            <w:proofErr w:type="spellStart"/>
            <w:r w:rsidRPr="00BB7DF3">
              <w:t>evaluation</w:t>
            </w:r>
            <w:proofErr w:type="spellEnd"/>
            <w:r w:rsidRPr="00BB7DF3">
              <w:t xml:space="preserve"> </w:t>
            </w:r>
            <w:proofErr w:type="spellStart"/>
            <w:r w:rsidRPr="00BB7DF3">
              <w:t>of</w:t>
            </w:r>
            <w:proofErr w:type="spellEnd"/>
            <w:r w:rsidRPr="00BB7DF3">
              <w:t xml:space="preserve"> </w:t>
            </w:r>
            <w:proofErr w:type="spellStart"/>
            <w:r w:rsidRPr="00BB7DF3">
              <w:t>the</w:t>
            </w:r>
            <w:proofErr w:type="spellEnd"/>
            <w:r w:rsidRPr="00BB7DF3">
              <w:t xml:space="preserve"> </w:t>
            </w:r>
            <w:proofErr w:type="spellStart"/>
            <w:r w:rsidRPr="00BB7DF3">
              <w:t>European</w:t>
            </w:r>
            <w:proofErr w:type="spellEnd"/>
            <w:r w:rsidRPr="00BB7DF3">
              <w:t xml:space="preserve"> </w:t>
            </w:r>
            <w:proofErr w:type="spellStart"/>
            <w:r w:rsidRPr="00BB7DF3">
              <w:t>Regional</w:t>
            </w:r>
            <w:proofErr w:type="spellEnd"/>
            <w:r w:rsidRPr="00BB7DF3">
              <w:t xml:space="preserve"> </w:t>
            </w:r>
            <w:proofErr w:type="spellStart"/>
            <w:r w:rsidRPr="00BB7DF3">
              <w:t>Development</w:t>
            </w:r>
            <w:proofErr w:type="spellEnd"/>
            <w:r w:rsidRPr="00BB7DF3">
              <w:t xml:space="preserve"> </w:t>
            </w:r>
            <w:proofErr w:type="spellStart"/>
            <w:r w:rsidRPr="00BB7DF3">
              <w:t>Fund</w:t>
            </w:r>
            <w:proofErr w:type="spellEnd"/>
            <w:r w:rsidRPr="00BB7DF3">
              <w:t xml:space="preserve">, </w:t>
            </w:r>
            <w:proofErr w:type="spellStart"/>
            <w:r w:rsidRPr="00BB7DF3">
              <w:t>the</w:t>
            </w:r>
            <w:proofErr w:type="spellEnd"/>
            <w:r w:rsidRPr="00BB7DF3">
              <w:t xml:space="preserve"> </w:t>
            </w:r>
            <w:proofErr w:type="spellStart"/>
            <w:r w:rsidRPr="00BB7DF3">
              <w:t>Cohesion</w:t>
            </w:r>
            <w:proofErr w:type="spellEnd"/>
            <w:r w:rsidRPr="00BB7DF3">
              <w:t xml:space="preserve"> </w:t>
            </w:r>
            <w:proofErr w:type="spellStart"/>
            <w:r w:rsidRPr="00BB7DF3">
              <w:t>Fund</w:t>
            </w:r>
            <w:proofErr w:type="spellEnd"/>
            <w:r w:rsidRPr="00BB7DF3">
              <w:t xml:space="preserve"> </w:t>
            </w:r>
            <w:proofErr w:type="spellStart"/>
            <w:r w:rsidRPr="00BB7DF3">
              <w:t>and</w:t>
            </w:r>
            <w:proofErr w:type="spellEnd"/>
            <w:r w:rsidRPr="00BB7DF3">
              <w:t xml:space="preserve"> </w:t>
            </w:r>
            <w:proofErr w:type="spellStart"/>
            <w:r w:rsidRPr="00BB7DF3">
              <w:t>the</w:t>
            </w:r>
            <w:proofErr w:type="spellEnd"/>
            <w:r w:rsidRPr="00BB7DF3">
              <w:t xml:space="preserve"> Just </w:t>
            </w:r>
            <w:proofErr w:type="spellStart"/>
            <w:r w:rsidRPr="00BB7DF3">
              <w:t>Transition</w:t>
            </w:r>
            <w:proofErr w:type="spellEnd"/>
            <w:r w:rsidRPr="00BB7DF3">
              <w:t xml:space="preserve"> </w:t>
            </w:r>
            <w:proofErr w:type="spellStart"/>
            <w:r w:rsidRPr="00BB7DF3">
              <w:t>Fund</w:t>
            </w:r>
            <w:proofErr w:type="spellEnd"/>
            <w:r w:rsidRPr="00BB7DF3">
              <w:t xml:space="preserve"> </w:t>
            </w:r>
            <w:proofErr w:type="spellStart"/>
            <w:r w:rsidRPr="00BB7DF3">
              <w:t>in</w:t>
            </w:r>
            <w:proofErr w:type="spellEnd"/>
            <w:r w:rsidRPr="00BB7DF3">
              <w:t xml:space="preserve"> 2021-2027“</w:t>
            </w:r>
          </w:p>
        </w:tc>
      </w:tr>
      <w:tr w:rsidR="00E312D2" w14:paraId="7A2D04B1"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4E7C44B4" w14:textId="77777777" w:rsidR="00E312D2" w:rsidRDefault="00E312D2" w:rsidP="00A33270">
            <w:pPr>
              <w:widowControl w:val="0"/>
              <w:rPr>
                <w:szCs w:val="24"/>
              </w:rPr>
            </w:pPr>
            <w:r>
              <w:rPr>
                <w:szCs w:val="24"/>
              </w:rPr>
              <w:t>11.</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47E77" w14:textId="77777777" w:rsidR="00E312D2" w:rsidRDefault="00E312D2" w:rsidP="00A33270">
            <w:pPr>
              <w:widowControl w:val="0"/>
              <w:jc w:val="both"/>
              <w:rPr>
                <w:szCs w:val="24"/>
              </w:rPr>
            </w:pPr>
            <w:r>
              <w:rPr>
                <w:szCs w:val="24"/>
              </w:rPr>
              <w:t xml:space="preserve">Stebėsenos rodiklio duomenų šaltiniai </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54633C" w14:textId="77777777" w:rsidR="00E312D2" w:rsidRPr="00BB7DF3" w:rsidRDefault="00E312D2" w:rsidP="00A33270">
            <w:pPr>
              <w:jc w:val="both"/>
              <w:rPr>
                <w:bCs/>
                <w:szCs w:val="24"/>
              </w:rPr>
            </w:pPr>
            <w:r w:rsidRPr="00BB7DF3">
              <w:rPr>
                <w:szCs w:val="24"/>
              </w:rPr>
              <w:t xml:space="preserve">Pirminis duomenų šaltinis – </w:t>
            </w:r>
            <w:r w:rsidRPr="00096505">
              <w:rPr>
                <w:bCs/>
                <w:szCs w:val="24"/>
              </w:rPr>
              <w:t>VĮ Valstybinių miškų urėdija (sistemos veikimo teritorijai nustatyti)</w:t>
            </w:r>
            <w:r>
              <w:rPr>
                <w:bCs/>
                <w:szCs w:val="24"/>
              </w:rPr>
              <w:t xml:space="preserve">, </w:t>
            </w:r>
            <w:r w:rsidRPr="00BB7DF3">
              <w:rPr>
                <w:bCs/>
                <w:szCs w:val="24"/>
              </w:rPr>
              <w:t>Statistikos departamentas (gyventojų tankumui nustatyti)</w:t>
            </w:r>
            <w:r>
              <w:rPr>
                <w:bCs/>
                <w:szCs w:val="24"/>
              </w:rPr>
              <w:t>.</w:t>
            </w:r>
          </w:p>
          <w:p w14:paraId="126FE3FE" w14:textId="77777777" w:rsidR="00E312D2" w:rsidRDefault="00E312D2" w:rsidP="00A33270">
            <w:pPr>
              <w:rPr>
                <w:szCs w:val="24"/>
              </w:rPr>
            </w:pPr>
            <w:r w:rsidRPr="00BB7DF3">
              <w:rPr>
                <w:szCs w:val="24"/>
              </w:rPr>
              <w:t>Antrinis duomenų šaltinis – galutinė projekto veiklos ataskaita.</w:t>
            </w:r>
          </w:p>
          <w:p w14:paraId="698A5007" w14:textId="77777777" w:rsidR="00E312D2" w:rsidRDefault="00E312D2" w:rsidP="00A33270">
            <w:pPr>
              <w:jc w:val="both"/>
              <w:rPr>
                <w:szCs w:val="24"/>
              </w:rPr>
            </w:pPr>
          </w:p>
        </w:tc>
      </w:tr>
      <w:tr w:rsidR="00E312D2" w14:paraId="5E204123"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2C19E693" w14:textId="77777777" w:rsidR="00E312D2" w:rsidRDefault="00E312D2" w:rsidP="00A33270">
            <w:pPr>
              <w:widowControl w:val="0"/>
              <w:rPr>
                <w:szCs w:val="24"/>
              </w:rPr>
            </w:pPr>
            <w:r>
              <w:rPr>
                <w:szCs w:val="24"/>
              </w:rPr>
              <w:t>12.</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AF5B02" w14:textId="77777777" w:rsidR="00E312D2" w:rsidRDefault="00E312D2" w:rsidP="00A33270">
            <w:pPr>
              <w:widowControl w:val="0"/>
              <w:jc w:val="both"/>
              <w:rPr>
                <w:szCs w:val="24"/>
              </w:rPr>
            </w:pPr>
            <w:r>
              <w:rPr>
                <w:szCs w:val="24"/>
              </w:rPr>
              <w:t>Stebėsenos rodiklio reikšmės skaičiavimo periodiškumas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43521C" w14:textId="77777777" w:rsidR="00E312D2" w:rsidRDefault="00E312D2" w:rsidP="00A33270">
            <w:pPr>
              <w:rPr>
                <w:sz w:val="8"/>
                <w:szCs w:val="8"/>
              </w:rPr>
            </w:pPr>
          </w:p>
          <w:p w14:paraId="03B1FC14" w14:textId="77777777" w:rsidR="00E312D2" w:rsidRDefault="00E312D2" w:rsidP="00A33270">
            <w:pPr>
              <w:rPr>
                <w:szCs w:val="24"/>
                <w:lang w:eastAsia="lt-LT"/>
              </w:rPr>
            </w:pPr>
            <w:r w:rsidRPr="00096505">
              <w:rPr>
                <w:szCs w:val="24"/>
                <w:lang w:eastAsia="lt-LT"/>
              </w:rPr>
              <w:t>Užbaigus projektą (kai sistema pradeda veikti pilnu pajėgumu ir galima įvertinti jos veikimo mastą). Projektą planuojama užbaigti 2026 m.</w:t>
            </w:r>
          </w:p>
        </w:tc>
      </w:tr>
      <w:tr w:rsidR="00E312D2" w14:paraId="4CC0E59F"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66FCC8F" w14:textId="77777777" w:rsidR="00E312D2" w:rsidRDefault="00E312D2" w:rsidP="00A33270">
            <w:pPr>
              <w:widowControl w:val="0"/>
              <w:rPr>
                <w:szCs w:val="24"/>
              </w:rPr>
            </w:pPr>
            <w:r>
              <w:rPr>
                <w:szCs w:val="24"/>
              </w:rPr>
              <w:t>13.</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7528E" w14:textId="77777777" w:rsidR="00E312D2" w:rsidRDefault="00E312D2" w:rsidP="00A33270">
            <w:pPr>
              <w:widowControl w:val="0"/>
              <w:jc w:val="both"/>
              <w:rPr>
                <w:szCs w:val="24"/>
              </w:rPr>
            </w:pPr>
            <w:r>
              <w:rPr>
                <w:szCs w:val="24"/>
              </w:rPr>
              <w:t>Stebėsenos rodiklio pasiekimo momentas</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6EBCC" w14:textId="77777777" w:rsidR="00E312D2" w:rsidRDefault="00E312D2" w:rsidP="00A33270">
            <w:pPr>
              <w:ind w:right="85"/>
              <w:jc w:val="both"/>
              <w:rPr>
                <w:szCs w:val="24"/>
              </w:rPr>
            </w:pPr>
            <w:r>
              <w:rPr>
                <w:szCs w:val="24"/>
              </w:rPr>
              <w:t>Projekto veiklų įgyvendinimo pabaigoje</w:t>
            </w:r>
            <w:r>
              <w:rPr>
                <w:sz w:val="22"/>
                <w:szCs w:val="24"/>
              </w:rPr>
              <w:t>.</w:t>
            </w:r>
            <w:r>
              <w:rPr>
                <w:szCs w:val="24"/>
              </w:rPr>
              <w:t xml:space="preserve"> </w:t>
            </w:r>
          </w:p>
        </w:tc>
      </w:tr>
      <w:tr w:rsidR="00E312D2" w14:paraId="534156A9" w14:textId="77777777" w:rsidTr="008C0047">
        <w:trPr>
          <w:trHeight w:val="605"/>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1F35EFE9" w14:textId="77777777" w:rsidR="00E312D2" w:rsidRDefault="00E312D2" w:rsidP="00A33270">
            <w:pPr>
              <w:widowControl w:val="0"/>
              <w:rPr>
                <w:szCs w:val="24"/>
              </w:rPr>
            </w:pPr>
            <w:r>
              <w:rPr>
                <w:szCs w:val="24"/>
              </w:rPr>
              <w:t>14.</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418DBD" w14:textId="77777777" w:rsidR="00E312D2" w:rsidRDefault="00E312D2" w:rsidP="00A33270">
            <w:pPr>
              <w:widowControl w:val="0"/>
              <w:jc w:val="both"/>
              <w:rPr>
                <w:szCs w:val="24"/>
              </w:rPr>
            </w:pPr>
            <w:r>
              <w:rPr>
                <w:szCs w:val="24"/>
              </w:rPr>
              <w:t>Už stebėsenos rodiklį atsakinga įstaiga</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79288" w14:textId="77777777" w:rsidR="00E312D2" w:rsidRPr="00096505" w:rsidRDefault="00E312D2" w:rsidP="00A33270">
            <w:pPr>
              <w:jc w:val="both"/>
              <w:rPr>
                <w:szCs w:val="24"/>
              </w:rPr>
            </w:pPr>
            <w:r w:rsidRPr="00096505">
              <w:rPr>
                <w:szCs w:val="24"/>
              </w:rPr>
              <w:t>Už rodiklio pasiekimą atsakinga projektų vykdytoja – VĮ Valstybinių miškų urėdija.</w:t>
            </w:r>
          </w:p>
          <w:p w14:paraId="32ED4373" w14:textId="77777777" w:rsidR="00E312D2" w:rsidRDefault="00E312D2" w:rsidP="00A33270">
            <w:pPr>
              <w:ind w:right="85"/>
              <w:jc w:val="both"/>
              <w:rPr>
                <w:color w:val="000000"/>
                <w:szCs w:val="24"/>
                <w:highlight w:val="yellow"/>
              </w:rPr>
            </w:pPr>
            <w:r>
              <w:rPr>
                <w:szCs w:val="24"/>
              </w:rPr>
              <w:t>Stebėsenos rodiklio aprašymo kortelę parengė Lietuvos Respublikos aplinkos ministerija.</w:t>
            </w:r>
          </w:p>
        </w:tc>
      </w:tr>
      <w:tr w:rsidR="00E312D2" w14:paraId="110AF7B2"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0CA680F7" w14:textId="77777777" w:rsidR="00E312D2" w:rsidRDefault="00E312D2" w:rsidP="00A33270">
            <w:pPr>
              <w:widowControl w:val="0"/>
              <w:rPr>
                <w:szCs w:val="24"/>
              </w:rPr>
            </w:pPr>
            <w:r>
              <w:rPr>
                <w:szCs w:val="24"/>
              </w:rPr>
              <w:t>15.</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E48F6" w14:textId="77777777" w:rsidR="00E312D2" w:rsidRDefault="00E312D2" w:rsidP="00A33270">
            <w:pPr>
              <w:widowControl w:val="0"/>
              <w:jc w:val="both"/>
              <w:rPr>
                <w:szCs w:val="24"/>
              </w:rPr>
            </w:pPr>
            <w:r>
              <w:rPr>
                <w:szCs w:val="24"/>
              </w:rPr>
              <w:t>Įstaigos padalinys ir kontaktinis telefono numeris</w:t>
            </w:r>
          </w:p>
        </w:tc>
        <w:tc>
          <w:tcPr>
            <w:tcW w:w="268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B31FF47" w14:textId="77777777" w:rsidR="00E312D2" w:rsidRPr="00096505" w:rsidRDefault="00E312D2" w:rsidP="00A33270">
            <w:pPr>
              <w:widowControl w:val="0"/>
              <w:jc w:val="both"/>
              <w:rPr>
                <w:bCs/>
                <w:szCs w:val="24"/>
              </w:rPr>
            </w:pPr>
            <w:r w:rsidRPr="00096505">
              <w:rPr>
                <w:bCs/>
                <w:szCs w:val="24"/>
              </w:rPr>
              <w:t>Aplinkos ministerijos Miškų politikos grupė tel. +370</w:t>
            </w:r>
            <w:r>
              <w:rPr>
                <w:bCs/>
                <w:szCs w:val="24"/>
              </w:rPr>
              <w:t> </w:t>
            </w:r>
            <w:r w:rsidRPr="00096505">
              <w:rPr>
                <w:bCs/>
                <w:szCs w:val="24"/>
              </w:rPr>
              <w:t>620</w:t>
            </w:r>
            <w:r>
              <w:rPr>
                <w:bCs/>
                <w:szCs w:val="24"/>
              </w:rPr>
              <w:t xml:space="preserve"> </w:t>
            </w:r>
            <w:r w:rsidRPr="00096505">
              <w:rPr>
                <w:bCs/>
                <w:szCs w:val="24"/>
              </w:rPr>
              <w:t>22365.</w:t>
            </w:r>
          </w:p>
          <w:p w14:paraId="081B0E94" w14:textId="77777777" w:rsidR="00E312D2" w:rsidRDefault="00E312D2" w:rsidP="00A33270">
            <w:pPr>
              <w:ind w:right="85"/>
              <w:jc w:val="both"/>
              <w:rPr>
                <w:szCs w:val="24"/>
              </w:rPr>
            </w:pPr>
            <w:r w:rsidRPr="00FE48E8">
              <w:rPr>
                <w:color w:val="000000"/>
              </w:rPr>
              <w:lastRenderedPageBreak/>
              <w:t xml:space="preserve">Už rodiklio pasiektos reikšmės stebėseną atsakingas </w:t>
            </w:r>
            <w:r w:rsidRPr="00FE48E8">
              <w:rPr>
                <w:bCs/>
                <w:szCs w:val="24"/>
              </w:rPr>
              <w:t>Aplinkos ministerijos Miškų politikos</w:t>
            </w:r>
            <w:r w:rsidRPr="00FE48E8">
              <w:rPr>
                <w:color w:val="000000"/>
              </w:rPr>
              <w:t xml:space="preserve"> grupės vadovas.</w:t>
            </w:r>
          </w:p>
        </w:tc>
      </w:tr>
      <w:tr w:rsidR="00E312D2" w14:paraId="724A0666" w14:textId="77777777" w:rsidTr="008C0047">
        <w:trPr>
          <w:trHeight w:val="300"/>
        </w:trPr>
        <w:tc>
          <w:tcPr>
            <w:tcW w:w="21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6CCD166B" w14:textId="77777777" w:rsidR="00E312D2" w:rsidRDefault="00E312D2" w:rsidP="00A33270">
            <w:pPr>
              <w:rPr>
                <w:szCs w:val="24"/>
              </w:rPr>
            </w:pPr>
            <w:r>
              <w:rPr>
                <w:szCs w:val="24"/>
              </w:rPr>
              <w:lastRenderedPageBreak/>
              <w:t>16.</w:t>
            </w:r>
          </w:p>
        </w:tc>
        <w:tc>
          <w:tcPr>
            <w:tcW w:w="21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E1EDE7" w14:textId="77777777" w:rsidR="00E312D2" w:rsidRDefault="00E312D2" w:rsidP="00A33270">
            <w:pPr>
              <w:jc w:val="both"/>
              <w:rPr>
                <w:szCs w:val="24"/>
              </w:rPr>
            </w:pPr>
            <w:r>
              <w:rPr>
                <w:szCs w:val="24"/>
              </w:rPr>
              <w:t>Kita svarbi informacija</w:t>
            </w:r>
          </w:p>
        </w:tc>
        <w:tc>
          <w:tcPr>
            <w:tcW w:w="26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70611B" w14:textId="77777777" w:rsidR="00E312D2" w:rsidRDefault="00E312D2" w:rsidP="00A33270">
            <w:pPr>
              <w:widowControl w:val="0"/>
              <w:ind w:right="85"/>
              <w:jc w:val="both"/>
              <w:rPr>
                <w:szCs w:val="24"/>
                <w:highlight w:val="yellow"/>
              </w:rPr>
            </w:pPr>
            <w:r w:rsidRPr="00096505">
              <w:rPr>
                <w:szCs w:val="24"/>
              </w:rPr>
              <w:t>Rezultato rodiklis tiesiogiai susijęs su produkto rodikliu „Teritorijos, kurioms taikomos apsaugos nuo miškų gaisrų priemonės (įdiegus Vieningą miško gaisrų stebėjimo sistemą) (P-02-001-06-08-04-15)“, 2021–2027 IP rodiklio kodas RCO28.</w:t>
            </w:r>
            <w:r>
              <w:rPr>
                <w:rFonts w:eastAsia="Calibri"/>
                <w:bCs/>
                <w:i/>
                <w:iCs/>
                <w:szCs w:val="24"/>
                <w:lang w:eastAsia="lt-LT"/>
              </w:rPr>
              <w:t xml:space="preserve"> </w:t>
            </w:r>
          </w:p>
        </w:tc>
      </w:tr>
    </w:tbl>
    <w:p w14:paraId="1CE45CBC" w14:textId="77777777" w:rsidR="00E312D2" w:rsidRDefault="00E312D2" w:rsidP="00E312D2">
      <w:pPr>
        <w:jc w:val="center"/>
        <w:textAlignment w:val="baseline"/>
        <w:rPr>
          <w:b/>
          <w:bCs/>
          <w:caps/>
          <w:szCs w:val="24"/>
          <w:lang w:eastAsia="lt-LT"/>
        </w:rPr>
      </w:pPr>
    </w:p>
    <w:p w14:paraId="7FC66A0A" w14:textId="77777777" w:rsidR="00E312D2" w:rsidRDefault="00E312D2" w:rsidP="00E312D2">
      <w:pPr>
        <w:jc w:val="center"/>
        <w:textAlignment w:val="baseline"/>
        <w:rPr>
          <w:b/>
          <w:bCs/>
          <w:caps/>
          <w:szCs w:val="24"/>
          <w:lang w:eastAsia="lt-LT"/>
        </w:rPr>
      </w:pPr>
      <w:r>
        <w:rPr>
          <w:b/>
          <w:bCs/>
          <w:caps/>
          <w:szCs w:val="24"/>
          <w:lang w:eastAsia="lt-LT"/>
        </w:rPr>
        <w:t xml:space="preserve">STEBĖSENOS RODIKLIO </w:t>
      </w:r>
    </w:p>
    <w:p w14:paraId="79DF085A" w14:textId="77777777" w:rsidR="00E312D2" w:rsidRDefault="00E312D2" w:rsidP="00E312D2">
      <w:pPr>
        <w:jc w:val="center"/>
        <w:textAlignment w:val="baseline"/>
        <w:rPr>
          <w:b/>
          <w:bCs/>
          <w:caps/>
          <w:szCs w:val="24"/>
          <w:lang w:eastAsia="lt-LT"/>
        </w:rPr>
      </w:pPr>
      <w:r>
        <w:rPr>
          <w:b/>
          <w:bCs/>
          <w:caps/>
          <w:szCs w:val="24"/>
          <w:lang w:eastAsia="lt-LT"/>
        </w:rPr>
        <w:t>„</w:t>
      </w:r>
      <w:r>
        <w:rPr>
          <w:b/>
          <w:szCs w:val="24"/>
        </w:rPr>
        <w:t>TERITORIJOS</w:t>
      </w:r>
      <w:r w:rsidRPr="00FC5C2B">
        <w:rPr>
          <w:b/>
          <w:szCs w:val="24"/>
        </w:rPr>
        <w:t xml:space="preserve">, </w:t>
      </w:r>
      <w:r>
        <w:rPr>
          <w:b/>
          <w:szCs w:val="24"/>
        </w:rPr>
        <w:t>KURIOMS TAIKOMOS APSAUGOS NUO MIŠKŲ GAISRŲ PRIEMONĖS</w:t>
      </w:r>
      <w:r>
        <w:rPr>
          <w:b/>
          <w:bCs/>
          <w:szCs w:val="24"/>
          <w:lang w:eastAsia="lt-LT"/>
        </w:rPr>
        <w:t>“</w:t>
      </w:r>
      <w:r>
        <w:rPr>
          <w:b/>
          <w:bCs/>
          <w:caps/>
          <w:szCs w:val="24"/>
          <w:lang w:eastAsia="lt-LT"/>
        </w:rPr>
        <w:t xml:space="preserve"> </w:t>
      </w:r>
    </w:p>
    <w:p w14:paraId="7C50554F" w14:textId="77777777" w:rsidR="00E312D2" w:rsidRDefault="00E312D2" w:rsidP="00E312D2">
      <w:pPr>
        <w:jc w:val="center"/>
        <w:textAlignment w:val="baseline"/>
        <w:rPr>
          <w:rFonts w:ascii="Segoe UI" w:hAnsi="Segoe UI" w:cs="Segoe UI"/>
          <w:sz w:val="18"/>
          <w:szCs w:val="18"/>
          <w:lang w:eastAsia="lt-LT"/>
        </w:rPr>
      </w:pPr>
      <w:r>
        <w:rPr>
          <w:b/>
          <w:bCs/>
          <w:caps/>
          <w:szCs w:val="24"/>
          <w:lang w:eastAsia="lt-LT"/>
        </w:rPr>
        <w:t>APRAŠYMO KORTELĖ</w:t>
      </w:r>
      <w:r>
        <w:rPr>
          <w:szCs w:val="24"/>
          <w:lang w:eastAsia="lt-LT"/>
        </w:rPr>
        <w:t> </w:t>
      </w:r>
    </w:p>
    <w:p w14:paraId="30E5B834" w14:textId="77777777" w:rsidR="00E312D2" w:rsidRDefault="00E312D2" w:rsidP="00E312D2">
      <w:pPr>
        <w:ind w:firstLine="53"/>
        <w:textAlignment w:val="baseline"/>
        <w:rPr>
          <w:rFonts w:ascii="Segoe UI" w:hAnsi="Segoe UI" w:cs="Segoe UI"/>
          <w:sz w:val="18"/>
          <w:szCs w:val="18"/>
          <w:lang w:eastAsia="lt-LT"/>
        </w:rPr>
      </w:pP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237"/>
        <w:gridCol w:w="7938"/>
      </w:tblGrid>
      <w:tr w:rsidR="00E312D2" w14:paraId="2F12D0B6"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D86A25" w14:textId="77777777" w:rsidR="00E312D2" w:rsidRDefault="00E312D2" w:rsidP="00A33270">
            <w:pPr>
              <w:ind w:firstLine="62"/>
              <w:jc w:val="center"/>
              <w:textAlignment w:val="baseline"/>
              <w:rPr>
                <w:szCs w:val="24"/>
                <w:lang w:eastAsia="lt-LT"/>
              </w:rPr>
            </w:pPr>
          </w:p>
        </w:tc>
        <w:tc>
          <w:tcPr>
            <w:tcW w:w="62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6D03AE" w14:textId="77777777" w:rsidR="00E312D2" w:rsidRDefault="00E312D2" w:rsidP="00A33270">
            <w:pPr>
              <w:jc w:val="center"/>
              <w:textAlignment w:val="baseline"/>
              <w:rPr>
                <w:b/>
                <w:bCs/>
                <w:szCs w:val="24"/>
                <w:lang w:eastAsia="lt-LT"/>
              </w:rPr>
            </w:pPr>
            <w:r>
              <w:rPr>
                <w:b/>
                <w:bCs/>
                <w:szCs w:val="24"/>
                <w:lang w:eastAsia="lt-LT"/>
              </w:rPr>
              <w:t>Elementai</w:t>
            </w:r>
          </w:p>
        </w:tc>
        <w:tc>
          <w:tcPr>
            <w:tcW w:w="793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32F5F7" w14:textId="77777777" w:rsidR="00E312D2" w:rsidRDefault="00E312D2" w:rsidP="00A33270">
            <w:pPr>
              <w:jc w:val="center"/>
              <w:textAlignment w:val="baseline"/>
              <w:rPr>
                <w:szCs w:val="24"/>
                <w:lang w:eastAsia="lt-LT"/>
              </w:rPr>
            </w:pPr>
            <w:r>
              <w:rPr>
                <w:b/>
                <w:bCs/>
              </w:rPr>
              <w:t>Kodai, pavadinimai ir aprašymas</w:t>
            </w:r>
            <w:r>
              <w:rPr>
                <w:szCs w:val="24"/>
                <w:lang w:eastAsia="lt-LT"/>
              </w:rPr>
              <w:t> </w:t>
            </w:r>
          </w:p>
        </w:tc>
      </w:tr>
      <w:tr w:rsidR="00E312D2" w14:paraId="274D1EB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DD90A2" w14:textId="77777777" w:rsidR="00E312D2" w:rsidRDefault="00E312D2" w:rsidP="00A33270">
            <w:pPr>
              <w:textAlignment w:val="baseline"/>
              <w:rPr>
                <w:szCs w:val="24"/>
                <w:lang w:eastAsia="lt-LT"/>
              </w:rPr>
            </w:pPr>
            <w:r>
              <w:rPr>
                <w:szCs w:val="24"/>
                <w:lang w:eastAsia="lt-LT"/>
              </w:rPr>
              <w:t>1. </w:t>
            </w:r>
          </w:p>
        </w:tc>
        <w:tc>
          <w:tcPr>
            <w:tcW w:w="6237" w:type="dxa"/>
            <w:tcBorders>
              <w:top w:val="single" w:sz="4" w:space="0" w:color="auto"/>
              <w:left w:val="single" w:sz="4" w:space="0" w:color="auto"/>
              <w:bottom w:val="single" w:sz="4" w:space="0" w:color="auto"/>
              <w:right w:val="single" w:sz="4" w:space="0" w:color="auto"/>
            </w:tcBorders>
            <w:hideMark/>
          </w:tcPr>
          <w:p w14:paraId="720291BB" w14:textId="77777777" w:rsidR="00E312D2" w:rsidRDefault="00E312D2" w:rsidP="00A33270">
            <w:pPr>
              <w:jc w:val="both"/>
              <w:textAlignment w:val="baseline"/>
              <w:rPr>
                <w:lang w:eastAsia="lt-LT"/>
              </w:rPr>
            </w:pPr>
            <w:r>
              <w:t>Stebėsenos rodiklio pavadinimas</w:t>
            </w:r>
          </w:p>
        </w:tc>
        <w:tc>
          <w:tcPr>
            <w:tcW w:w="7938" w:type="dxa"/>
            <w:tcBorders>
              <w:top w:val="single" w:sz="6" w:space="0" w:color="auto"/>
              <w:left w:val="single" w:sz="6" w:space="0" w:color="auto"/>
              <w:bottom w:val="single" w:sz="6" w:space="0" w:color="auto"/>
              <w:right w:val="single" w:sz="6" w:space="0" w:color="auto"/>
            </w:tcBorders>
            <w:hideMark/>
          </w:tcPr>
          <w:p w14:paraId="679DAEF0" w14:textId="77777777" w:rsidR="00E312D2" w:rsidRDefault="00E312D2" w:rsidP="00A33270">
            <w:pPr>
              <w:jc w:val="both"/>
              <w:textAlignment w:val="baseline"/>
              <w:rPr>
                <w:lang w:eastAsia="lt-LT"/>
              </w:rPr>
            </w:pPr>
            <w:r w:rsidRPr="00096505">
              <w:rPr>
                <w:szCs w:val="24"/>
              </w:rPr>
              <w:t>Teritorijos, kurioms taikomos apsaugos nuo miškų gaisrų priemonės</w:t>
            </w:r>
          </w:p>
        </w:tc>
      </w:tr>
      <w:tr w:rsidR="00E312D2" w14:paraId="6EF4B503" w14:textId="77777777" w:rsidTr="00A33270">
        <w:trPr>
          <w:trHeight w:val="332"/>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9FC059" w14:textId="77777777" w:rsidR="00E312D2" w:rsidRDefault="00E312D2" w:rsidP="00A33270">
            <w:pPr>
              <w:textAlignment w:val="baseline"/>
              <w:rPr>
                <w:szCs w:val="24"/>
                <w:lang w:eastAsia="lt-LT"/>
              </w:rPr>
            </w:pPr>
            <w:r>
              <w:rPr>
                <w:szCs w:val="24"/>
                <w:lang w:eastAsia="lt-LT"/>
              </w:rPr>
              <w:t>2. </w:t>
            </w:r>
          </w:p>
        </w:tc>
        <w:tc>
          <w:tcPr>
            <w:tcW w:w="6237" w:type="dxa"/>
            <w:tcBorders>
              <w:top w:val="single" w:sz="4" w:space="0" w:color="auto"/>
              <w:left w:val="single" w:sz="4" w:space="0" w:color="auto"/>
              <w:bottom w:val="single" w:sz="4" w:space="0" w:color="auto"/>
              <w:right w:val="single" w:sz="4" w:space="0" w:color="auto"/>
            </w:tcBorders>
            <w:hideMark/>
          </w:tcPr>
          <w:p w14:paraId="0FA2F1D3" w14:textId="77777777" w:rsidR="00E312D2" w:rsidRDefault="00E312D2" w:rsidP="00A33270">
            <w:pPr>
              <w:jc w:val="both"/>
              <w:textAlignment w:val="baseline"/>
              <w:rPr>
                <w:lang w:eastAsia="lt-LT"/>
              </w:rPr>
            </w:pPr>
            <w:r>
              <w:t>Stebėsenos rodiklio matavimo vienetai</w:t>
            </w:r>
          </w:p>
        </w:tc>
        <w:tc>
          <w:tcPr>
            <w:tcW w:w="7938" w:type="dxa"/>
            <w:tcBorders>
              <w:top w:val="single" w:sz="6" w:space="0" w:color="auto"/>
              <w:left w:val="single" w:sz="6" w:space="0" w:color="auto"/>
              <w:bottom w:val="single" w:sz="6" w:space="0" w:color="auto"/>
              <w:right w:val="single" w:sz="6" w:space="0" w:color="auto"/>
            </w:tcBorders>
            <w:hideMark/>
          </w:tcPr>
          <w:p w14:paraId="7923D6CF" w14:textId="77777777" w:rsidR="00E312D2" w:rsidRDefault="00E312D2" w:rsidP="00A33270">
            <w:pPr>
              <w:jc w:val="both"/>
              <w:textAlignment w:val="baseline"/>
              <w:rPr>
                <w:lang w:eastAsia="lt-LT"/>
              </w:rPr>
            </w:pPr>
            <w:r w:rsidRPr="001F6887">
              <w:rPr>
                <w:szCs w:val="24"/>
              </w:rPr>
              <w:t>hektarai</w:t>
            </w:r>
          </w:p>
        </w:tc>
      </w:tr>
      <w:tr w:rsidR="00E312D2" w14:paraId="72177A08"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D130FF" w14:textId="77777777" w:rsidR="00E312D2" w:rsidRDefault="00E312D2" w:rsidP="00A33270">
            <w:pPr>
              <w:textAlignment w:val="baseline"/>
              <w:rPr>
                <w:szCs w:val="24"/>
                <w:lang w:eastAsia="lt-LT"/>
              </w:rPr>
            </w:pPr>
            <w:r>
              <w:rPr>
                <w:szCs w:val="24"/>
                <w:lang w:eastAsia="lt-LT"/>
              </w:rPr>
              <w:t>3. </w:t>
            </w:r>
          </w:p>
        </w:tc>
        <w:tc>
          <w:tcPr>
            <w:tcW w:w="6237" w:type="dxa"/>
            <w:tcBorders>
              <w:top w:val="single" w:sz="4" w:space="0" w:color="auto"/>
              <w:left w:val="single" w:sz="4" w:space="0" w:color="auto"/>
              <w:bottom w:val="single" w:sz="4" w:space="0" w:color="auto"/>
              <w:right w:val="single" w:sz="4" w:space="0" w:color="auto"/>
            </w:tcBorders>
            <w:hideMark/>
          </w:tcPr>
          <w:p w14:paraId="405178AF" w14:textId="77777777" w:rsidR="00E312D2" w:rsidRDefault="00E312D2" w:rsidP="00A33270">
            <w:pPr>
              <w:jc w:val="both"/>
              <w:textAlignment w:val="baseline"/>
              <w:rPr>
                <w:lang w:eastAsia="lt-LT"/>
              </w:rPr>
            </w:pPr>
            <w:r>
              <w:t>Stebėsenos rodiklio reikšmės kryptis</w:t>
            </w:r>
          </w:p>
        </w:tc>
        <w:tc>
          <w:tcPr>
            <w:tcW w:w="7938" w:type="dxa"/>
            <w:tcBorders>
              <w:top w:val="single" w:sz="6" w:space="0" w:color="auto"/>
              <w:left w:val="single" w:sz="6" w:space="0" w:color="auto"/>
              <w:bottom w:val="single" w:sz="6" w:space="0" w:color="auto"/>
              <w:right w:val="single" w:sz="6" w:space="0" w:color="auto"/>
            </w:tcBorders>
            <w:hideMark/>
          </w:tcPr>
          <w:p w14:paraId="108FA772" w14:textId="77777777" w:rsidR="00E312D2" w:rsidRPr="00FE48E8" w:rsidRDefault="00E312D2" w:rsidP="00A33270">
            <w:pPr>
              <w:jc w:val="both"/>
              <w:textAlignment w:val="baseline"/>
              <w:rPr>
                <w:lang w:eastAsia="lt-LT"/>
              </w:rPr>
            </w:pPr>
            <w:r w:rsidRPr="00FE48E8">
              <w:rPr>
                <w:lang w:eastAsia="lt-LT"/>
              </w:rPr>
              <w:t>Didėjimas</w:t>
            </w:r>
          </w:p>
        </w:tc>
      </w:tr>
      <w:tr w:rsidR="00E312D2" w14:paraId="231FA43F"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B178E6" w14:textId="77777777" w:rsidR="00E312D2" w:rsidRDefault="00E312D2" w:rsidP="00A33270">
            <w:pPr>
              <w:textAlignment w:val="baseline"/>
              <w:rPr>
                <w:szCs w:val="24"/>
                <w:lang w:eastAsia="lt-LT"/>
              </w:rPr>
            </w:pPr>
            <w:r>
              <w:rPr>
                <w:szCs w:val="24"/>
                <w:lang w:eastAsia="lt-LT"/>
              </w:rPr>
              <w:t>4. </w:t>
            </w:r>
          </w:p>
        </w:tc>
        <w:tc>
          <w:tcPr>
            <w:tcW w:w="6237" w:type="dxa"/>
            <w:tcBorders>
              <w:top w:val="single" w:sz="4" w:space="0" w:color="auto"/>
              <w:left w:val="single" w:sz="4" w:space="0" w:color="auto"/>
              <w:bottom w:val="single" w:sz="4" w:space="0" w:color="auto"/>
              <w:right w:val="single" w:sz="4" w:space="0" w:color="auto"/>
            </w:tcBorders>
            <w:hideMark/>
          </w:tcPr>
          <w:p w14:paraId="7877C9EC" w14:textId="77777777" w:rsidR="00E312D2" w:rsidRDefault="00E312D2" w:rsidP="00A33270">
            <w:pPr>
              <w:jc w:val="both"/>
              <w:textAlignment w:val="baseline"/>
              <w:rPr>
                <w:lang w:eastAsia="lt-LT"/>
              </w:rPr>
            </w:pPr>
            <w:r>
              <w:t>Stebėsenos rodiklio reikšmės tipas</w:t>
            </w:r>
          </w:p>
        </w:tc>
        <w:tc>
          <w:tcPr>
            <w:tcW w:w="7938" w:type="dxa"/>
            <w:tcBorders>
              <w:top w:val="single" w:sz="6" w:space="0" w:color="auto"/>
              <w:left w:val="single" w:sz="6" w:space="0" w:color="auto"/>
              <w:bottom w:val="single" w:sz="6" w:space="0" w:color="auto"/>
              <w:right w:val="single" w:sz="6" w:space="0" w:color="auto"/>
            </w:tcBorders>
            <w:hideMark/>
          </w:tcPr>
          <w:p w14:paraId="268A4FAF" w14:textId="77777777" w:rsidR="00E312D2" w:rsidRPr="00FE48E8" w:rsidRDefault="00E312D2" w:rsidP="00A33270">
            <w:pPr>
              <w:jc w:val="both"/>
              <w:textAlignment w:val="baseline"/>
              <w:rPr>
                <w:lang w:eastAsia="lt-LT"/>
              </w:rPr>
            </w:pPr>
            <w:r w:rsidRPr="00FE48E8">
              <w:rPr>
                <w:lang w:eastAsia="lt-LT"/>
              </w:rPr>
              <w:t>Skaitinė</w:t>
            </w:r>
          </w:p>
        </w:tc>
      </w:tr>
      <w:tr w:rsidR="00E312D2" w14:paraId="39DA50FA"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ECDD28" w14:textId="77777777" w:rsidR="00E312D2" w:rsidRDefault="00E312D2" w:rsidP="00A33270">
            <w:pPr>
              <w:textAlignment w:val="baseline"/>
              <w:rPr>
                <w:szCs w:val="24"/>
                <w:lang w:eastAsia="lt-LT"/>
              </w:rPr>
            </w:pPr>
            <w:r>
              <w:rPr>
                <w:szCs w:val="24"/>
                <w:lang w:eastAsia="lt-LT"/>
              </w:rPr>
              <w:t>5. </w:t>
            </w:r>
          </w:p>
        </w:tc>
        <w:tc>
          <w:tcPr>
            <w:tcW w:w="6237" w:type="dxa"/>
            <w:tcBorders>
              <w:top w:val="single" w:sz="4" w:space="0" w:color="auto"/>
              <w:left w:val="single" w:sz="4" w:space="0" w:color="auto"/>
              <w:bottom w:val="single" w:sz="4" w:space="0" w:color="auto"/>
              <w:right w:val="single" w:sz="4" w:space="0" w:color="auto"/>
            </w:tcBorders>
            <w:hideMark/>
          </w:tcPr>
          <w:p w14:paraId="0CECF9F6" w14:textId="77777777" w:rsidR="00E312D2" w:rsidRDefault="00E312D2" w:rsidP="00A33270">
            <w:pPr>
              <w:jc w:val="both"/>
              <w:textAlignment w:val="baseline"/>
              <w:rPr>
                <w:lang w:eastAsia="lt-LT"/>
              </w:rPr>
            </w:pPr>
            <w:r>
              <w:t>Stebėsenos rodiklio tipas</w:t>
            </w:r>
          </w:p>
        </w:tc>
        <w:tc>
          <w:tcPr>
            <w:tcW w:w="7938" w:type="dxa"/>
            <w:tcBorders>
              <w:top w:val="single" w:sz="6" w:space="0" w:color="auto"/>
              <w:left w:val="single" w:sz="6" w:space="0" w:color="auto"/>
              <w:bottom w:val="single" w:sz="6" w:space="0" w:color="auto"/>
              <w:right w:val="single" w:sz="6" w:space="0" w:color="auto"/>
            </w:tcBorders>
            <w:hideMark/>
          </w:tcPr>
          <w:p w14:paraId="7A3E0F35" w14:textId="77777777" w:rsidR="00E312D2" w:rsidRPr="00FE48E8" w:rsidRDefault="00E312D2" w:rsidP="00A33270">
            <w:pPr>
              <w:jc w:val="both"/>
              <w:textAlignment w:val="baseline"/>
              <w:rPr>
                <w:lang w:eastAsia="lt-LT"/>
              </w:rPr>
            </w:pPr>
            <w:r w:rsidRPr="00FE48E8">
              <w:rPr>
                <w:lang w:eastAsia="lt-LT"/>
              </w:rPr>
              <w:t>Produkto</w:t>
            </w:r>
          </w:p>
        </w:tc>
      </w:tr>
      <w:tr w:rsidR="00E312D2" w14:paraId="431CF97B"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614FE1" w14:textId="77777777" w:rsidR="00E312D2" w:rsidRDefault="00E312D2" w:rsidP="00A33270">
            <w:pPr>
              <w:textAlignment w:val="baseline"/>
              <w:rPr>
                <w:szCs w:val="24"/>
                <w:lang w:eastAsia="lt-LT"/>
              </w:rPr>
            </w:pPr>
            <w:r>
              <w:rPr>
                <w:szCs w:val="24"/>
                <w:lang w:eastAsia="lt-LT"/>
              </w:rPr>
              <w:t>6. </w:t>
            </w:r>
          </w:p>
        </w:tc>
        <w:tc>
          <w:tcPr>
            <w:tcW w:w="6237" w:type="dxa"/>
            <w:tcBorders>
              <w:top w:val="single" w:sz="4" w:space="0" w:color="auto"/>
              <w:left w:val="single" w:sz="4" w:space="0" w:color="auto"/>
              <w:bottom w:val="single" w:sz="4" w:space="0" w:color="auto"/>
              <w:right w:val="single" w:sz="4" w:space="0" w:color="auto"/>
            </w:tcBorders>
            <w:hideMark/>
          </w:tcPr>
          <w:p w14:paraId="3B422209" w14:textId="77777777" w:rsidR="00E312D2" w:rsidRDefault="00E312D2" w:rsidP="00A33270">
            <w:pPr>
              <w:jc w:val="both"/>
              <w:textAlignment w:val="baseline"/>
              <w:rPr>
                <w:lang w:eastAsia="lt-LT"/>
              </w:rPr>
            </w:pPr>
            <w:r>
              <w:t>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73208F0E" w14:textId="77777777" w:rsidR="00E312D2" w:rsidRDefault="00E312D2" w:rsidP="00A33270">
            <w:pPr>
              <w:jc w:val="both"/>
              <w:textAlignment w:val="baseline"/>
              <w:rPr>
                <w:lang w:eastAsia="lt-LT"/>
              </w:rPr>
            </w:pPr>
            <w:r w:rsidRPr="001F6887">
              <w:rPr>
                <w:iCs/>
                <w:szCs w:val="24"/>
              </w:rPr>
              <w:t>P-02-001-06-08-04-15</w:t>
            </w:r>
          </w:p>
        </w:tc>
      </w:tr>
      <w:tr w:rsidR="00E312D2" w14:paraId="3989F392"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9BC504" w14:textId="77777777" w:rsidR="00E312D2" w:rsidRDefault="00E312D2" w:rsidP="00A33270">
            <w:pPr>
              <w:textAlignment w:val="baseline"/>
              <w:rPr>
                <w:szCs w:val="24"/>
                <w:lang w:eastAsia="lt-LT"/>
              </w:rPr>
            </w:pPr>
            <w:r>
              <w:rPr>
                <w:szCs w:val="24"/>
                <w:lang w:eastAsia="lt-LT"/>
              </w:rPr>
              <w:t>7. </w:t>
            </w:r>
          </w:p>
        </w:tc>
        <w:tc>
          <w:tcPr>
            <w:tcW w:w="6237" w:type="dxa"/>
            <w:tcBorders>
              <w:top w:val="single" w:sz="4" w:space="0" w:color="auto"/>
              <w:left w:val="single" w:sz="4" w:space="0" w:color="auto"/>
              <w:bottom w:val="single" w:sz="4" w:space="0" w:color="auto"/>
              <w:right w:val="single" w:sz="4" w:space="0" w:color="auto"/>
            </w:tcBorders>
            <w:hideMark/>
          </w:tcPr>
          <w:p w14:paraId="77E2026A" w14:textId="77777777" w:rsidR="00E312D2" w:rsidRDefault="00E312D2" w:rsidP="00A33270">
            <w:pPr>
              <w:jc w:val="both"/>
              <w:textAlignment w:val="baseline"/>
              <w:rPr>
                <w:lang w:eastAsia="lt-LT"/>
              </w:rPr>
            </w:pPr>
            <w:r>
              <w:rPr>
                <w:color w:val="000000"/>
              </w:rPr>
              <w:t>Europos Komisijos suteiktas stebėsenos rodiklio kodas</w:t>
            </w:r>
          </w:p>
        </w:tc>
        <w:tc>
          <w:tcPr>
            <w:tcW w:w="7938" w:type="dxa"/>
            <w:tcBorders>
              <w:top w:val="single" w:sz="6" w:space="0" w:color="auto"/>
              <w:left w:val="single" w:sz="6" w:space="0" w:color="auto"/>
              <w:bottom w:val="single" w:sz="6" w:space="0" w:color="auto"/>
              <w:right w:val="single" w:sz="6" w:space="0" w:color="auto"/>
            </w:tcBorders>
            <w:hideMark/>
          </w:tcPr>
          <w:p w14:paraId="3483A627" w14:textId="77777777" w:rsidR="00E312D2" w:rsidRDefault="00E312D2" w:rsidP="00A33270">
            <w:pPr>
              <w:widowControl w:val="0"/>
              <w:jc w:val="both"/>
              <w:rPr>
                <w:lang w:eastAsia="lt-LT"/>
              </w:rPr>
            </w:pPr>
            <w:r w:rsidRPr="00E02DC3">
              <w:rPr>
                <w:szCs w:val="24"/>
              </w:rPr>
              <w:t>RCO28</w:t>
            </w:r>
          </w:p>
        </w:tc>
      </w:tr>
      <w:tr w:rsidR="00E312D2" w14:paraId="4F556D63"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51F3DD" w14:textId="77777777" w:rsidR="00E312D2" w:rsidRDefault="00E312D2" w:rsidP="00A33270">
            <w:pPr>
              <w:textAlignment w:val="baseline"/>
              <w:rPr>
                <w:szCs w:val="24"/>
                <w:lang w:eastAsia="lt-LT"/>
              </w:rPr>
            </w:pPr>
            <w:r>
              <w:rPr>
                <w:szCs w:val="24"/>
                <w:lang w:eastAsia="lt-LT"/>
              </w:rPr>
              <w:t>8. </w:t>
            </w:r>
          </w:p>
        </w:tc>
        <w:tc>
          <w:tcPr>
            <w:tcW w:w="6237" w:type="dxa"/>
            <w:tcBorders>
              <w:top w:val="single" w:sz="4" w:space="0" w:color="auto"/>
              <w:left w:val="single" w:sz="4" w:space="0" w:color="auto"/>
              <w:bottom w:val="single" w:sz="4" w:space="0" w:color="auto"/>
              <w:right w:val="single" w:sz="4" w:space="0" w:color="auto"/>
            </w:tcBorders>
            <w:hideMark/>
          </w:tcPr>
          <w:p w14:paraId="6F055E97" w14:textId="77777777" w:rsidR="00E312D2" w:rsidRDefault="00E312D2" w:rsidP="00A33270">
            <w:pPr>
              <w:jc w:val="both"/>
              <w:textAlignment w:val="baseline"/>
              <w:rPr>
                <w:lang w:eastAsia="lt-LT"/>
              </w:rPr>
            </w:pPr>
            <w:r>
              <w:t xml:space="preserve">Stebėsenos rodiklio paaiškinimas, </w:t>
            </w:r>
            <w:r>
              <w:rPr>
                <w:color w:val="000000"/>
              </w:rPr>
              <w:t>sąvokų apibrėžtys</w:t>
            </w:r>
          </w:p>
        </w:tc>
        <w:tc>
          <w:tcPr>
            <w:tcW w:w="7938" w:type="dxa"/>
            <w:tcBorders>
              <w:top w:val="single" w:sz="6" w:space="0" w:color="auto"/>
              <w:left w:val="single" w:sz="6" w:space="0" w:color="auto"/>
              <w:bottom w:val="single" w:sz="6" w:space="0" w:color="auto"/>
              <w:right w:val="single" w:sz="6" w:space="0" w:color="auto"/>
            </w:tcBorders>
          </w:tcPr>
          <w:p w14:paraId="3C0ACA0E" w14:textId="77777777" w:rsidR="00E312D2" w:rsidRPr="001F6887" w:rsidRDefault="00E312D2" w:rsidP="00A33270">
            <w:pPr>
              <w:jc w:val="both"/>
              <w:rPr>
                <w:bCs/>
                <w:szCs w:val="24"/>
              </w:rPr>
            </w:pPr>
            <w:r w:rsidRPr="001F6887">
              <w:rPr>
                <w:szCs w:val="24"/>
              </w:rPr>
              <w:t xml:space="preserve">Rodiklis ir jo reikšmės numatytos 2021–2027 metų Europos Sąjungos investicijų programoje Lietuvai (toliau – </w:t>
            </w:r>
            <w:hyperlink r:id="rId12" w:history="1">
              <w:r w:rsidRPr="00FE48E8">
                <w:t>2021–2027 IP</w:t>
              </w:r>
            </w:hyperlink>
            <w:r w:rsidRPr="001F6887">
              <w:rPr>
                <w:szCs w:val="24"/>
              </w:rPr>
              <w:t>).</w:t>
            </w:r>
          </w:p>
          <w:p w14:paraId="04F65707" w14:textId="77777777" w:rsidR="00E312D2" w:rsidRPr="001F6887" w:rsidRDefault="00E312D2" w:rsidP="00A33270">
            <w:pPr>
              <w:jc w:val="both"/>
            </w:pPr>
            <w:r w:rsidRPr="001F6887">
              <w:rPr>
                <w:bCs/>
                <w:szCs w:val="24"/>
              </w:rPr>
              <w:t xml:space="preserve">Rodiklis parodo įdiegtos </w:t>
            </w:r>
            <w:r w:rsidRPr="001F6887">
              <w:t xml:space="preserve">Vieningos miško gaisrų stebėjimo sistemos naudingumą ekologiniu, ekonominiu, socialiniu (gyventojų) požiūriu. </w:t>
            </w:r>
          </w:p>
          <w:p w14:paraId="79755625" w14:textId="77777777" w:rsidR="00E312D2" w:rsidRPr="001F6887" w:rsidRDefault="00E312D2" w:rsidP="00A33270">
            <w:pPr>
              <w:jc w:val="both"/>
            </w:pPr>
            <w:r w:rsidRPr="001F6887">
              <w:rPr>
                <w:szCs w:val="24"/>
              </w:rPr>
              <w:t xml:space="preserve">Rodikliu siekiama nustatyti apsaugotą nuo gaisrų </w:t>
            </w:r>
            <w:r>
              <w:rPr>
                <w:szCs w:val="24"/>
              </w:rPr>
              <w:t xml:space="preserve">paviršiaus </w:t>
            </w:r>
            <w:r w:rsidRPr="001F6887">
              <w:rPr>
                <w:szCs w:val="24"/>
              </w:rPr>
              <w:t>plotą</w:t>
            </w:r>
            <w:r>
              <w:rPr>
                <w:szCs w:val="24"/>
              </w:rPr>
              <w:t>,</w:t>
            </w:r>
            <w:r>
              <w:t xml:space="preserve"> </w:t>
            </w:r>
            <w:r w:rsidRPr="001F6887">
              <w:rPr>
                <w:szCs w:val="24"/>
              </w:rPr>
              <w:t>kuriam taikomos apsaugos nuo miškų gaisrų priemonės</w:t>
            </w:r>
            <w:r>
              <w:t xml:space="preserve"> </w:t>
            </w:r>
            <w:r w:rsidRPr="001F6887">
              <w:rPr>
                <w:szCs w:val="24"/>
              </w:rPr>
              <w:t>išplėtot</w:t>
            </w:r>
            <w:r>
              <w:rPr>
                <w:szCs w:val="24"/>
              </w:rPr>
              <w:t>o</w:t>
            </w:r>
            <w:r w:rsidRPr="001F6887">
              <w:rPr>
                <w:szCs w:val="24"/>
              </w:rPr>
              <w:t>s arba patobulint</w:t>
            </w:r>
            <w:r>
              <w:rPr>
                <w:szCs w:val="24"/>
              </w:rPr>
              <w:t>o</w:t>
            </w:r>
            <w:r w:rsidRPr="001F6887">
              <w:rPr>
                <w:szCs w:val="24"/>
              </w:rPr>
              <w:t>s vykdant remiam</w:t>
            </w:r>
            <w:r>
              <w:rPr>
                <w:szCs w:val="24"/>
              </w:rPr>
              <w:t>ą</w:t>
            </w:r>
            <w:r w:rsidRPr="001F6887">
              <w:rPr>
                <w:szCs w:val="24"/>
              </w:rPr>
              <w:t xml:space="preserve"> projekt</w:t>
            </w:r>
            <w:r>
              <w:rPr>
                <w:szCs w:val="24"/>
              </w:rPr>
              <w:t>ą</w:t>
            </w:r>
            <w:r w:rsidRPr="001F6887">
              <w:rPr>
                <w:szCs w:val="24"/>
              </w:rPr>
              <w:t xml:space="preserve">. Kylant miško gaisrams, </w:t>
            </w:r>
            <w:r w:rsidRPr="001F6887">
              <w:rPr>
                <w:bCs/>
                <w:szCs w:val="24"/>
              </w:rPr>
              <w:t>didindamas CO</w:t>
            </w:r>
            <w:r w:rsidRPr="001F6887">
              <w:rPr>
                <w:bCs/>
                <w:szCs w:val="24"/>
                <w:vertAlign w:val="subscript"/>
              </w:rPr>
              <w:t>2</w:t>
            </w:r>
            <w:r w:rsidRPr="001F6887">
              <w:rPr>
                <w:bCs/>
                <w:szCs w:val="24"/>
              </w:rPr>
              <w:t xml:space="preserve"> išmetimas į atmosferą, sudega </w:t>
            </w:r>
            <w:r>
              <w:rPr>
                <w:bCs/>
                <w:szCs w:val="24"/>
              </w:rPr>
              <w:t>augalija</w:t>
            </w:r>
            <w:r w:rsidRPr="001F6887">
              <w:rPr>
                <w:bCs/>
                <w:szCs w:val="24"/>
              </w:rPr>
              <w:t>, biologinė įvairovė.</w:t>
            </w:r>
          </w:p>
          <w:p w14:paraId="2576C8E5" w14:textId="77777777" w:rsidR="00E312D2" w:rsidRPr="001F6887" w:rsidRDefault="00E312D2" w:rsidP="00A33270">
            <w:pPr>
              <w:jc w:val="both"/>
              <w:rPr>
                <w:bCs/>
                <w:szCs w:val="24"/>
              </w:rPr>
            </w:pPr>
            <w:r w:rsidRPr="001F6887">
              <w:rPr>
                <w:bCs/>
                <w:szCs w:val="24"/>
              </w:rPr>
              <w:t>VĮ Valstybinių miškų urėdijos duomenimis, vienas šios sistemos aptikimo taškas stebi apie 25 000 ha plotą. Planuojama, kad stebėjimo sistema apims 1</w:t>
            </w:r>
            <w:r>
              <w:rPr>
                <w:bCs/>
                <w:szCs w:val="24"/>
              </w:rPr>
              <w:t> </w:t>
            </w:r>
            <w:r w:rsidRPr="001F6887">
              <w:rPr>
                <w:bCs/>
                <w:szCs w:val="24"/>
              </w:rPr>
              <w:t>960</w:t>
            </w:r>
            <w:r>
              <w:rPr>
                <w:bCs/>
                <w:szCs w:val="24"/>
              </w:rPr>
              <w:t xml:space="preserve"> </w:t>
            </w:r>
            <w:r w:rsidRPr="001F6887">
              <w:rPr>
                <w:bCs/>
                <w:szCs w:val="24"/>
              </w:rPr>
              <w:t xml:space="preserve">784 ha teritorijos. </w:t>
            </w:r>
          </w:p>
          <w:p w14:paraId="5905D1FB" w14:textId="77777777" w:rsidR="00E312D2" w:rsidRDefault="00E312D2" w:rsidP="00A33270">
            <w:pPr>
              <w:ind w:right="134"/>
              <w:jc w:val="both"/>
              <w:textAlignment w:val="baseline"/>
              <w:rPr>
                <w:i/>
                <w:iCs/>
                <w:lang w:eastAsia="lt-LT"/>
              </w:rPr>
            </w:pPr>
            <w:r w:rsidRPr="001F6887">
              <w:rPr>
                <w:bCs/>
                <w:szCs w:val="24"/>
              </w:rPr>
              <w:lastRenderedPageBreak/>
              <w:t xml:space="preserve">Prognozuojama, kad aptikimo sistema </w:t>
            </w:r>
            <w:r w:rsidRPr="001F6887">
              <w:rPr>
                <w:szCs w:val="24"/>
              </w:rPr>
              <w:t xml:space="preserve"> užtikrins tinkamą miškų apsaugą nuo gaisrų, </w:t>
            </w:r>
            <w:r w:rsidRPr="001F6887">
              <w:rPr>
                <w:bCs/>
                <w:szCs w:val="24"/>
              </w:rPr>
              <w:t>sumažins neigiamas miško gaisrų pasekmes aplinkai (klimato kaitai), žmonių sveikatai, rekreacijai, ekonominei veiklai.</w:t>
            </w:r>
          </w:p>
        </w:tc>
      </w:tr>
      <w:tr w:rsidR="00E312D2" w14:paraId="10928AB9"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525BB0" w14:textId="77777777" w:rsidR="00E312D2" w:rsidRDefault="00E312D2" w:rsidP="00A33270">
            <w:pPr>
              <w:textAlignment w:val="baseline"/>
              <w:rPr>
                <w:szCs w:val="24"/>
                <w:lang w:eastAsia="lt-LT"/>
              </w:rPr>
            </w:pPr>
            <w:r>
              <w:rPr>
                <w:szCs w:val="24"/>
                <w:lang w:eastAsia="lt-LT"/>
              </w:rPr>
              <w:lastRenderedPageBreak/>
              <w:t>9. </w:t>
            </w:r>
          </w:p>
        </w:tc>
        <w:tc>
          <w:tcPr>
            <w:tcW w:w="6237" w:type="dxa"/>
            <w:tcBorders>
              <w:top w:val="single" w:sz="4" w:space="0" w:color="auto"/>
              <w:left w:val="single" w:sz="4" w:space="0" w:color="auto"/>
              <w:bottom w:val="single" w:sz="4" w:space="0" w:color="auto"/>
              <w:right w:val="single" w:sz="4" w:space="0" w:color="auto"/>
            </w:tcBorders>
            <w:hideMark/>
          </w:tcPr>
          <w:p w14:paraId="419437EB" w14:textId="77777777" w:rsidR="00E312D2" w:rsidRDefault="00E312D2" w:rsidP="00A33270">
            <w:pPr>
              <w:jc w:val="both"/>
              <w:textAlignment w:val="baseline"/>
              <w:rPr>
                <w:lang w:eastAsia="lt-LT"/>
              </w:rPr>
            </w:pPr>
            <w:r>
              <w:rPr>
                <w:color w:val="000000"/>
              </w:rPr>
              <w:t>Stebėsenos rodiklio reikšmės apskaičiavimo tipas</w:t>
            </w:r>
          </w:p>
        </w:tc>
        <w:tc>
          <w:tcPr>
            <w:tcW w:w="7938" w:type="dxa"/>
            <w:tcBorders>
              <w:top w:val="single" w:sz="6" w:space="0" w:color="auto"/>
              <w:left w:val="single" w:sz="6" w:space="0" w:color="auto"/>
              <w:bottom w:val="single" w:sz="6" w:space="0" w:color="auto"/>
              <w:right w:val="single" w:sz="6" w:space="0" w:color="auto"/>
            </w:tcBorders>
            <w:hideMark/>
          </w:tcPr>
          <w:p w14:paraId="6E320910" w14:textId="77777777" w:rsidR="00E312D2" w:rsidRDefault="00E312D2" w:rsidP="00A33270">
            <w:pPr>
              <w:jc w:val="both"/>
              <w:textAlignment w:val="baseline"/>
              <w:rPr>
                <w:lang w:eastAsia="lt-LT"/>
              </w:rPr>
            </w:pPr>
            <w:r>
              <w:rPr>
                <w:lang w:eastAsia="lt-LT"/>
              </w:rPr>
              <w:t xml:space="preserve">Automatiškai apskaičiuojamas </w:t>
            </w:r>
          </w:p>
        </w:tc>
      </w:tr>
      <w:tr w:rsidR="00E312D2" w14:paraId="4495F0ED"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E0A1DD" w14:textId="77777777" w:rsidR="00E312D2" w:rsidRDefault="00E312D2" w:rsidP="00A33270">
            <w:pPr>
              <w:textAlignment w:val="baseline"/>
              <w:rPr>
                <w:szCs w:val="24"/>
                <w:lang w:eastAsia="lt-LT"/>
              </w:rPr>
            </w:pPr>
            <w:r>
              <w:rPr>
                <w:szCs w:val="24"/>
                <w:lang w:eastAsia="lt-LT"/>
              </w:rPr>
              <w:t>10. </w:t>
            </w:r>
          </w:p>
        </w:tc>
        <w:tc>
          <w:tcPr>
            <w:tcW w:w="6237" w:type="dxa"/>
            <w:tcBorders>
              <w:top w:val="single" w:sz="4" w:space="0" w:color="auto"/>
              <w:left w:val="single" w:sz="4" w:space="0" w:color="auto"/>
              <w:bottom w:val="single" w:sz="4" w:space="0" w:color="auto"/>
              <w:right w:val="single" w:sz="4" w:space="0" w:color="auto"/>
            </w:tcBorders>
            <w:hideMark/>
          </w:tcPr>
          <w:p w14:paraId="24AE8024" w14:textId="77777777" w:rsidR="00E312D2" w:rsidRDefault="00E312D2" w:rsidP="00A33270">
            <w:pPr>
              <w:jc w:val="both"/>
              <w:textAlignment w:val="baseline"/>
              <w:rPr>
                <w:lang w:eastAsia="lt-LT"/>
              </w:rPr>
            </w:pPr>
            <w:r>
              <w:t xml:space="preserve">Stebėsenos rodiklio </w:t>
            </w:r>
            <w:r>
              <w:rPr>
                <w:color w:val="000000"/>
              </w:rPr>
              <w:t xml:space="preserve">reikšmės </w:t>
            </w:r>
            <w:r>
              <w:t>apskaičiavimo metodas</w:t>
            </w:r>
          </w:p>
        </w:tc>
        <w:tc>
          <w:tcPr>
            <w:tcW w:w="7938" w:type="dxa"/>
            <w:tcBorders>
              <w:top w:val="single" w:sz="6" w:space="0" w:color="auto"/>
              <w:left w:val="single" w:sz="6" w:space="0" w:color="auto"/>
              <w:bottom w:val="single" w:sz="6" w:space="0" w:color="auto"/>
              <w:right w:val="single" w:sz="6" w:space="0" w:color="auto"/>
            </w:tcBorders>
          </w:tcPr>
          <w:p w14:paraId="5576AB49" w14:textId="77777777" w:rsidR="00E312D2" w:rsidRDefault="00E312D2" w:rsidP="00A33270">
            <w:pPr>
              <w:jc w:val="both"/>
              <w:rPr>
                <w:lang w:eastAsia="lt-LT"/>
              </w:rPr>
            </w:pPr>
            <w:r>
              <w:rPr>
                <w:szCs w:val="24"/>
              </w:rPr>
              <w:t>Skaičiuojamas bendras į</w:t>
            </w:r>
            <w:r w:rsidRPr="00CA5E1E">
              <w:rPr>
                <w:szCs w:val="24"/>
              </w:rPr>
              <w:t>diegtos Vieningos miško gaisrų stebėjimo sistemos</w:t>
            </w:r>
            <w:r w:rsidRPr="00CA5E1E" w:rsidDel="00CA5E1E">
              <w:rPr>
                <w:szCs w:val="24"/>
              </w:rPr>
              <w:t xml:space="preserve"> </w:t>
            </w:r>
            <w:r>
              <w:rPr>
                <w:szCs w:val="24"/>
              </w:rPr>
              <w:t xml:space="preserve">stebimas ir kontroliuojamas nuo gaisrų plotas hektarais. </w:t>
            </w:r>
          </w:p>
        </w:tc>
      </w:tr>
      <w:tr w:rsidR="00E312D2" w14:paraId="7C64F4B9"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489308" w14:textId="77777777" w:rsidR="00E312D2" w:rsidRDefault="00E312D2" w:rsidP="00A33270">
            <w:pPr>
              <w:textAlignment w:val="baseline"/>
              <w:rPr>
                <w:szCs w:val="24"/>
                <w:lang w:eastAsia="lt-LT"/>
              </w:rPr>
            </w:pPr>
            <w:r>
              <w:rPr>
                <w:szCs w:val="24"/>
                <w:lang w:eastAsia="lt-LT"/>
              </w:rPr>
              <w:t>11. </w:t>
            </w:r>
          </w:p>
        </w:tc>
        <w:tc>
          <w:tcPr>
            <w:tcW w:w="6237" w:type="dxa"/>
            <w:tcBorders>
              <w:top w:val="single" w:sz="4" w:space="0" w:color="auto"/>
              <w:left w:val="single" w:sz="4" w:space="0" w:color="auto"/>
              <w:bottom w:val="single" w:sz="4" w:space="0" w:color="auto"/>
              <w:right w:val="single" w:sz="4" w:space="0" w:color="auto"/>
            </w:tcBorders>
            <w:hideMark/>
          </w:tcPr>
          <w:p w14:paraId="463D7911" w14:textId="77777777" w:rsidR="00E312D2" w:rsidRDefault="00E312D2" w:rsidP="00A33270">
            <w:pPr>
              <w:jc w:val="both"/>
              <w:textAlignment w:val="baseline"/>
              <w:rPr>
                <w:lang w:eastAsia="lt-LT"/>
              </w:rPr>
            </w:pPr>
            <w:r>
              <w:t>Stebėsenos rodiklio duomenų šaltiniai</w:t>
            </w:r>
          </w:p>
        </w:tc>
        <w:tc>
          <w:tcPr>
            <w:tcW w:w="7938" w:type="dxa"/>
            <w:tcBorders>
              <w:top w:val="single" w:sz="6" w:space="0" w:color="auto"/>
              <w:left w:val="single" w:sz="6" w:space="0" w:color="auto"/>
              <w:bottom w:val="single" w:sz="6" w:space="0" w:color="auto"/>
              <w:right w:val="single" w:sz="6" w:space="0" w:color="auto"/>
            </w:tcBorders>
          </w:tcPr>
          <w:p w14:paraId="3F5A4EE0" w14:textId="77777777" w:rsidR="00E312D2" w:rsidRPr="001F6887" w:rsidRDefault="00E312D2" w:rsidP="00A33270">
            <w:pPr>
              <w:jc w:val="both"/>
              <w:rPr>
                <w:bCs/>
                <w:szCs w:val="24"/>
              </w:rPr>
            </w:pPr>
            <w:r w:rsidRPr="001F6887">
              <w:rPr>
                <w:bCs/>
                <w:szCs w:val="24"/>
              </w:rPr>
              <w:t xml:space="preserve">Pirminis duomenų šaltinis – </w:t>
            </w:r>
            <w:r>
              <w:rPr>
                <w:bCs/>
                <w:szCs w:val="24"/>
              </w:rPr>
              <w:t>p</w:t>
            </w:r>
            <w:r w:rsidRPr="001F6887">
              <w:rPr>
                <w:bCs/>
                <w:szCs w:val="24"/>
              </w:rPr>
              <w:t>riėmimo–perdavimo aktai.</w:t>
            </w:r>
          </w:p>
          <w:p w14:paraId="0690CF14" w14:textId="77777777" w:rsidR="00E312D2" w:rsidRDefault="00E312D2" w:rsidP="00A33270">
            <w:pPr>
              <w:ind w:right="134"/>
              <w:jc w:val="both"/>
              <w:textAlignment w:val="baseline"/>
              <w:rPr>
                <w:lang w:eastAsia="lt-LT"/>
              </w:rPr>
            </w:pPr>
            <w:r w:rsidRPr="001F6887">
              <w:rPr>
                <w:bCs/>
                <w:szCs w:val="24"/>
              </w:rPr>
              <w:t>Antrinis duomenų šaltinis – veiklos ataskaitos, ataskaitos po projekto finansavimo pabaigos.</w:t>
            </w:r>
            <w:r>
              <w:rPr>
                <w:bCs/>
                <w:szCs w:val="24"/>
              </w:rPr>
              <w:t xml:space="preserve"> </w:t>
            </w:r>
          </w:p>
        </w:tc>
      </w:tr>
      <w:tr w:rsidR="00E312D2" w14:paraId="3818666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D61D4" w14:textId="77777777" w:rsidR="00E312D2" w:rsidRDefault="00E312D2" w:rsidP="00A33270">
            <w:pPr>
              <w:textAlignment w:val="baseline"/>
              <w:rPr>
                <w:szCs w:val="24"/>
                <w:lang w:eastAsia="lt-LT"/>
              </w:rPr>
            </w:pPr>
            <w:r>
              <w:rPr>
                <w:szCs w:val="24"/>
                <w:lang w:eastAsia="lt-LT"/>
              </w:rPr>
              <w:t>12. </w:t>
            </w:r>
          </w:p>
        </w:tc>
        <w:tc>
          <w:tcPr>
            <w:tcW w:w="6237" w:type="dxa"/>
            <w:tcBorders>
              <w:top w:val="single" w:sz="4" w:space="0" w:color="auto"/>
              <w:left w:val="single" w:sz="4" w:space="0" w:color="auto"/>
              <w:bottom w:val="single" w:sz="4" w:space="0" w:color="auto"/>
              <w:right w:val="single" w:sz="4" w:space="0" w:color="auto"/>
            </w:tcBorders>
            <w:hideMark/>
          </w:tcPr>
          <w:p w14:paraId="446EEF56" w14:textId="77777777" w:rsidR="00E312D2" w:rsidRDefault="00E312D2" w:rsidP="00A33270">
            <w:pPr>
              <w:jc w:val="both"/>
              <w:textAlignment w:val="baseline"/>
              <w:rPr>
                <w:lang w:eastAsia="lt-LT"/>
              </w:rPr>
            </w:pPr>
            <w:r>
              <w:t>Stebėsenos rodiklio reikšmės skaičiavimo periodiškumas</w:t>
            </w:r>
          </w:p>
        </w:tc>
        <w:tc>
          <w:tcPr>
            <w:tcW w:w="7938" w:type="dxa"/>
            <w:tcBorders>
              <w:top w:val="single" w:sz="6" w:space="0" w:color="auto"/>
              <w:left w:val="single" w:sz="6" w:space="0" w:color="auto"/>
              <w:bottom w:val="single" w:sz="6" w:space="0" w:color="auto"/>
              <w:right w:val="single" w:sz="6" w:space="0" w:color="auto"/>
            </w:tcBorders>
            <w:hideMark/>
          </w:tcPr>
          <w:p w14:paraId="6EE0909A" w14:textId="77777777" w:rsidR="00E312D2" w:rsidRDefault="00E312D2" w:rsidP="00A33270">
            <w:pPr>
              <w:widowControl w:val="0"/>
              <w:ind w:right="134"/>
              <w:jc w:val="both"/>
              <w:rPr>
                <w:color w:val="000000"/>
              </w:rPr>
            </w:pPr>
            <w:r w:rsidRPr="001F6887">
              <w:rPr>
                <w:szCs w:val="24"/>
                <w:lang w:eastAsia="lt-LT"/>
              </w:rPr>
              <w:t xml:space="preserve">Rodiklis skaičiuojamas įgyvendinus finansuotą projektą </w:t>
            </w:r>
            <w:r>
              <w:rPr>
                <w:szCs w:val="24"/>
                <w:lang w:eastAsia="lt-LT"/>
              </w:rPr>
              <w:t>(kai sistema pradeda veikti pilnu pajėgumu ir galima įvertinti jos veikimo mastą).</w:t>
            </w:r>
          </w:p>
        </w:tc>
      </w:tr>
      <w:tr w:rsidR="00E312D2" w14:paraId="2E6EE8FF"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1D13AD" w14:textId="77777777" w:rsidR="00E312D2" w:rsidRDefault="00E312D2" w:rsidP="00A33270">
            <w:pPr>
              <w:textAlignment w:val="baseline"/>
              <w:rPr>
                <w:szCs w:val="24"/>
                <w:lang w:eastAsia="lt-LT"/>
              </w:rPr>
            </w:pPr>
            <w:r>
              <w:rPr>
                <w:szCs w:val="24"/>
                <w:lang w:eastAsia="lt-LT"/>
              </w:rPr>
              <w:t>13. </w:t>
            </w:r>
          </w:p>
        </w:tc>
        <w:tc>
          <w:tcPr>
            <w:tcW w:w="6237" w:type="dxa"/>
            <w:tcBorders>
              <w:top w:val="single" w:sz="4" w:space="0" w:color="auto"/>
              <w:left w:val="single" w:sz="4" w:space="0" w:color="auto"/>
              <w:bottom w:val="single" w:sz="4" w:space="0" w:color="auto"/>
              <w:right w:val="single" w:sz="4" w:space="0" w:color="auto"/>
            </w:tcBorders>
            <w:hideMark/>
          </w:tcPr>
          <w:p w14:paraId="4588854D" w14:textId="77777777" w:rsidR="00E312D2" w:rsidRDefault="00E312D2" w:rsidP="00A33270">
            <w:pPr>
              <w:jc w:val="both"/>
              <w:textAlignment w:val="baseline"/>
              <w:rPr>
                <w:lang w:eastAsia="lt-LT"/>
              </w:rPr>
            </w:pPr>
            <w:r>
              <w:t>Stebėsenos rodiklio pasiekimo momentas</w:t>
            </w:r>
          </w:p>
        </w:tc>
        <w:tc>
          <w:tcPr>
            <w:tcW w:w="7938" w:type="dxa"/>
            <w:tcBorders>
              <w:top w:val="single" w:sz="6" w:space="0" w:color="auto"/>
              <w:left w:val="single" w:sz="6" w:space="0" w:color="auto"/>
              <w:bottom w:val="single" w:sz="6" w:space="0" w:color="auto"/>
              <w:right w:val="single" w:sz="6" w:space="0" w:color="auto"/>
            </w:tcBorders>
            <w:hideMark/>
          </w:tcPr>
          <w:p w14:paraId="216EB051" w14:textId="77777777" w:rsidR="00E312D2" w:rsidRDefault="00E312D2" w:rsidP="00A33270">
            <w:pPr>
              <w:ind w:right="134"/>
              <w:jc w:val="both"/>
              <w:rPr>
                <w:lang w:eastAsia="lt-LT"/>
              </w:rPr>
            </w:pPr>
            <w:r>
              <w:rPr>
                <w:color w:val="000000"/>
                <w:szCs w:val="24"/>
              </w:rPr>
              <w:t>Projekto veiklų įgyvendinimo pabaigoje.</w:t>
            </w:r>
            <w:r>
              <w:rPr>
                <w:szCs w:val="24"/>
              </w:rPr>
              <w:t xml:space="preserve"> </w:t>
            </w:r>
          </w:p>
        </w:tc>
      </w:tr>
      <w:tr w:rsidR="00E312D2" w14:paraId="506B14F9" w14:textId="77777777" w:rsidTr="00A33270">
        <w:trPr>
          <w:trHeight w:val="694"/>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ED42BE" w14:textId="77777777" w:rsidR="00E312D2" w:rsidRDefault="00E312D2" w:rsidP="00A33270">
            <w:pPr>
              <w:textAlignment w:val="baseline"/>
              <w:rPr>
                <w:szCs w:val="24"/>
                <w:lang w:eastAsia="lt-LT"/>
              </w:rPr>
            </w:pPr>
            <w:r>
              <w:rPr>
                <w:szCs w:val="24"/>
                <w:lang w:eastAsia="lt-LT"/>
              </w:rPr>
              <w:t>14. </w:t>
            </w:r>
          </w:p>
        </w:tc>
        <w:tc>
          <w:tcPr>
            <w:tcW w:w="6237" w:type="dxa"/>
            <w:tcBorders>
              <w:top w:val="single" w:sz="4" w:space="0" w:color="auto"/>
              <w:left w:val="single" w:sz="4" w:space="0" w:color="auto"/>
              <w:bottom w:val="single" w:sz="4" w:space="0" w:color="auto"/>
              <w:right w:val="single" w:sz="4" w:space="0" w:color="auto"/>
            </w:tcBorders>
            <w:hideMark/>
          </w:tcPr>
          <w:p w14:paraId="7C26777E" w14:textId="77777777" w:rsidR="00E312D2" w:rsidRDefault="00E312D2" w:rsidP="00A33270">
            <w:pPr>
              <w:jc w:val="both"/>
              <w:textAlignment w:val="baseline"/>
              <w:rPr>
                <w:lang w:eastAsia="lt-LT"/>
              </w:rPr>
            </w:pPr>
            <w:r>
              <w:t>Už stebėsenos rodiklį atsakinga įstaiga</w:t>
            </w:r>
          </w:p>
        </w:tc>
        <w:tc>
          <w:tcPr>
            <w:tcW w:w="7938" w:type="dxa"/>
            <w:tcBorders>
              <w:top w:val="single" w:sz="6" w:space="0" w:color="auto"/>
              <w:left w:val="single" w:sz="6" w:space="0" w:color="auto"/>
              <w:bottom w:val="single" w:sz="6" w:space="0" w:color="auto"/>
              <w:right w:val="single" w:sz="6" w:space="0" w:color="auto"/>
            </w:tcBorders>
            <w:hideMark/>
          </w:tcPr>
          <w:p w14:paraId="6AC3225E" w14:textId="77777777" w:rsidR="00E312D2" w:rsidRDefault="00E312D2" w:rsidP="00A33270">
            <w:pPr>
              <w:jc w:val="both"/>
              <w:rPr>
                <w:szCs w:val="24"/>
                <w:highlight w:val="yellow"/>
              </w:rPr>
            </w:pPr>
            <w:r>
              <w:t>Stebėsenos rodiklio aprašymo kortelę parengė Lietuvos Respublikos aplinkos ministerija.</w:t>
            </w:r>
            <w:r w:rsidRPr="00E312D2">
              <w:rPr>
                <w:szCs w:val="24"/>
              </w:rPr>
              <w:t xml:space="preserve"> </w:t>
            </w:r>
          </w:p>
          <w:p w14:paraId="5B0A6B41" w14:textId="77777777" w:rsidR="00E312D2" w:rsidRPr="00FE48E8" w:rsidRDefault="00E312D2" w:rsidP="00A33270">
            <w:pPr>
              <w:jc w:val="both"/>
              <w:rPr>
                <w:szCs w:val="24"/>
              </w:rPr>
            </w:pPr>
            <w:r w:rsidRPr="00FE48E8">
              <w:rPr>
                <w:szCs w:val="24"/>
              </w:rPr>
              <w:t>Už rodiklio pasiekimą atsakinga projektų vykdytoja – VĮ Valstybinių miškų urėdija.</w:t>
            </w:r>
          </w:p>
          <w:p w14:paraId="39C18729" w14:textId="77777777" w:rsidR="00E312D2" w:rsidRDefault="00E312D2" w:rsidP="00A33270">
            <w:pPr>
              <w:widowControl w:val="0"/>
              <w:ind w:right="134"/>
              <w:jc w:val="both"/>
              <w:rPr>
                <w:rFonts w:eastAsia="Calibri"/>
                <w:lang w:eastAsia="lt-LT"/>
              </w:rPr>
            </w:pPr>
          </w:p>
        </w:tc>
      </w:tr>
      <w:tr w:rsidR="00E312D2" w14:paraId="314D3C05"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106F92" w14:textId="77777777" w:rsidR="00E312D2" w:rsidRDefault="00E312D2" w:rsidP="00A33270">
            <w:pPr>
              <w:textAlignment w:val="baseline"/>
              <w:rPr>
                <w:szCs w:val="24"/>
                <w:lang w:eastAsia="lt-LT"/>
              </w:rPr>
            </w:pPr>
            <w:r>
              <w:rPr>
                <w:szCs w:val="24"/>
                <w:lang w:eastAsia="lt-LT"/>
              </w:rPr>
              <w:t>15. </w:t>
            </w:r>
          </w:p>
        </w:tc>
        <w:tc>
          <w:tcPr>
            <w:tcW w:w="6237" w:type="dxa"/>
            <w:tcBorders>
              <w:top w:val="single" w:sz="4" w:space="0" w:color="auto"/>
              <w:left w:val="single" w:sz="4" w:space="0" w:color="auto"/>
              <w:bottom w:val="single" w:sz="4" w:space="0" w:color="auto"/>
              <w:right w:val="single" w:sz="4" w:space="0" w:color="auto"/>
            </w:tcBorders>
            <w:hideMark/>
          </w:tcPr>
          <w:p w14:paraId="0C950916" w14:textId="77777777" w:rsidR="00E312D2" w:rsidRDefault="00E312D2" w:rsidP="00A33270">
            <w:pPr>
              <w:jc w:val="both"/>
              <w:textAlignment w:val="baseline"/>
              <w:rPr>
                <w:lang w:eastAsia="lt-LT"/>
              </w:rPr>
            </w:pPr>
            <w:r>
              <w:t>Įstaigos padalinys ir kontaktinis telefono numeris</w:t>
            </w:r>
          </w:p>
        </w:tc>
        <w:tc>
          <w:tcPr>
            <w:tcW w:w="7938" w:type="dxa"/>
            <w:tcBorders>
              <w:top w:val="single" w:sz="6" w:space="0" w:color="auto"/>
              <w:left w:val="single" w:sz="6" w:space="0" w:color="auto"/>
              <w:bottom w:val="single" w:sz="6" w:space="0" w:color="auto"/>
              <w:right w:val="single" w:sz="6" w:space="0" w:color="auto"/>
            </w:tcBorders>
            <w:hideMark/>
          </w:tcPr>
          <w:p w14:paraId="4C8A4AB0" w14:textId="77777777" w:rsidR="00E312D2" w:rsidRPr="00FE48E8" w:rsidRDefault="00E312D2" w:rsidP="00A33270">
            <w:pPr>
              <w:widowControl w:val="0"/>
              <w:jc w:val="both"/>
              <w:rPr>
                <w:bCs/>
                <w:szCs w:val="24"/>
              </w:rPr>
            </w:pPr>
            <w:r w:rsidRPr="00FE48E8">
              <w:rPr>
                <w:bCs/>
                <w:szCs w:val="24"/>
              </w:rPr>
              <w:t>Aplinkos ministerijos Miškų politikos grupė, tel. +370 620 22365.</w:t>
            </w:r>
          </w:p>
          <w:p w14:paraId="70601687" w14:textId="77777777" w:rsidR="00E312D2" w:rsidRPr="00653CBF" w:rsidRDefault="00E312D2" w:rsidP="00A33270">
            <w:pPr>
              <w:ind w:right="134"/>
              <w:jc w:val="both"/>
              <w:rPr>
                <w:szCs w:val="24"/>
                <w:highlight w:val="yellow"/>
                <w:lang w:eastAsia="lt-LT"/>
              </w:rPr>
            </w:pPr>
            <w:r w:rsidRPr="00FE48E8">
              <w:rPr>
                <w:color w:val="000000"/>
              </w:rPr>
              <w:t xml:space="preserve">Už rodiklio pasiektos reikšmės stebėseną atsakingas </w:t>
            </w:r>
            <w:r w:rsidRPr="00FE48E8">
              <w:rPr>
                <w:bCs/>
                <w:szCs w:val="24"/>
              </w:rPr>
              <w:t>Aplinkos ministerijos Miškų politikos</w:t>
            </w:r>
            <w:r w:rsidRPr="00FE48E8">
              <w:rPr>
                <w:color w:val="000000"/>
              </w:rPr>
              <w:t xml:space="preserve"> grupės vadovas</w:t>
            </w:r>
          </w:p>
        </w:tc>
      </w:tr>
      <w:tr w:rsidR="00E312D2" w14:paraId="170D449A" w14:textId="77777777" w:rsidTr="00A33270">
        <w:trPr>
          <w:trHeight w:val="300"/>
        </w:trPr>
        <w:tc>
          <w:tcPr>
            <w:tcW w:w="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0452C5" w14:textId="77777777" w:rsidR="00E312D2" w:rsidRDefault="00E312D2" w:rsidP="00A33270">
            <w:pPr>
              <w:textAlignment w:val="baseline"/>
              <w:rPr>
                <w:szCs w:val="24"/>
                <w:lang w:eastAsia="lt-LT"/>
              </w:rPr>
            </w:pPr>
            <w:r>
              <w:rPr>
                <w:szCs w:val="24"/>
                <w:lang w:eastAsia="lt-LT"/>
              </w:rPr>
              <w:t xml:space="preserve">16. </w:t>
            </w:r>
          </w:p>
        </w:tc>
        <w:tc>
          <w:tcPr>
            <w:tcW w:w="6237" w:type="dxa"/>
            <w:tcBorders>
              <w:top w:val="single" w:sz="4" w:space="0" w:color="auto"/>
              <w:left w:val="single" w:sz="4" w:space="0" w:color="auto"/>
              <w:bottom w:val="single" w:sz="4" w:space="0" w:color="auto"/>
              <w:right w:val="single" w:sz="4" w:space="0" w:color="auto"/>
            </w:tcBorders>
            <w:hideMark/>
          </w:tcPr>
          <w:p w14:paraId="6FE8504A" w14:textId="77777777" w:rsidR="00E312D2" w:rsidRDefault="00E312D2" w:rsidP="00A33270">
            <w:pPr>
              <w:jc w:val="both"/>
              <w:textAlignment w:val="baseline"/>
            </w:pPr>
            <w:r>
              <w:t>Kita svarbi informacija</w:t>
            </w:r>
          </w:p>
        </w:tc>
        <w:tc>
          <w:tcPr>
            <w:tcW w:w="7938" w:type="dxa"/>
            <w:tcBorders>
              <w:top w:val="single" w:sz="6" w:space="0" w:color="auto"/>
              <w:left w:val="single" w:sz="6" w:space="0" w:color="auto"/>
              <w:bottom w:val="single" w:sz="6" w:space="0" w:color="auto"/>
              <w:right w:val="single" w:sz="6" w:space="0" w:color="auto"/>
            </w:tcBorders>
          </w:tcPr>
          <w:p w14:paraId="3E5D297C" w14:textId="77777777" w:rsidR="00E312D2" w:rsidRPr="00653CBF" w:rsidRDefault="00E312D2" w:rsidP="00A33270">
            <w:pPr>
              <w:widowControl w:val="0"/>
              <w:jc w:val="both"/>
              <w:rPr>
                <w:szCs w:val="24"/>
              </w:rPr>
            </w:pPr>
            <w:r>
              <w:rPr>
                <w:szCs w:val="24"/>
              </w:rPr>
              <w:t>Produkto rodiklis tiesiogiai susijęs su rezultato rodikliu „</w:t>
            </w:r>
            <w:r w:rsidRPr="00873CF7">
              <w:rPr>
                <w:szCs w:val="24"/>
              </w:rPr>
              <w:t>Gyventojai, galintys pasinaudoti apsaugos nuo miškų gaisrų priemonėmis</w:t>
            </w:r>
            <w:r w:rsidRPr="00873CF7" w:rsidDel="00873CF7">
              <w:rPr>
                <w:szCs w:val="24"/>
              </w:rPr>
              <w:t xml:space="preserve"> </w:t>
            </w:r>
            <w:r w:rsidRPr="00954552">
              <w:rPr>
                <w:szCs w:val="24"/>
              </w:rPr>
              <w:t>(įdiegus Vieningą miško gaisrų stebėjimo sistemą)</w:t>
            </w:r>
            <w:r>
              <w:rPr>
                <w:szCs w:val="24"/>
              </w:rPr>
              <w:t xml:space="preserve"> (</w:t>
            </w:r>
            <w:r w:rsidRPr="00954552">
              <w:rPr>
                <w:szCs w:val="24"/>
              </w:rPr>
              <w:t>P-02-001-06-08-04-15</w:t>
            </w:r>
            <w:r>
              <w:rPr>
                <w:szCs w:val="24"/>
              </w:rPr>
              <w:t xml:space="preserve"> )“, 2021–2027 IP rodiklio kodas </w:t>
            </w:r>
            <w:r w:rsidRPr="001D535F">
              <w:rPr>
                <w:szCs w:val="24"/>
              </w:rPr>
              <w:t>RCO28</w:t>
            </w:r>
            <w:r>
              <w:rPr>
                <w:szCs w:val="24"/>
              </w:rPr>
              <w:t>.</w:t>
            </w:r>
          </w:p>
        </w:tc>
      </w:tr>
    </w:tbl>
    <w:p w14:paraId="5A424DBE" w14:textId="77777777" w:rsidR="00E312D2" w:rsidRDefault="00E312D2" w:rsidP="00E312D2">
      <w:pPr>
        <w:jc w:val="center"/>
      </w:pPr>
      <w:r>
        <w:t>________________________</w:t>
      </w:r>
    </w:p>
    <w:p w14:paraId="464BAB99" w14:textId="77777777" w:rsidR="00E312D2" w:rsidRPr="00537E16" w:rsidRDefault="00E312D2" w:rsidP="003B4986">
      <w:pPr>
        <w:ind w:firstLine="567"/>
        <w:jc w:val="both"/>
        <w:rPr>
          <w:szCs w:val="24"/>
        </w:rPr>
      </w:pPr>
    </w:p>
    <w:bookmarkEnd w:id="1"/>
    <w:bookmarkEnd w:id="2"/>
    <w:p w14:paraId="4B0DA223" w14:textId="77777777" w:rsidR="002F6368" w:rsidRDefault="002F6368" w:rsidP="002F6368">
      <w:pPr>
        <w:tabs>
          <w:tab w:val="left" w:pos="7655"/>
        </w:tabs>
        <w:suppressAutoHyphens/>
        <w:ind w:left="8" w:right="34"/>
      </w:pPr>
    </w:p>
    <w:p w14:paraId="42C81370" w14:textId="77777777" w:rsidR="00A13DD1" w:rsidRDefault="00A13DD1" w:rsidP="002F6368">
      <w:pPr>
        <w:tabs>
          <w:tab w:val="left" w:pos="7655"/>
        </w:tabs>
        <w:suppressAutoHyphens/>
        <w:ind w:left="8" w:right="34"/>
      </w:pPr>
    </w:p>
    <w:p w14:paraId="7A93469A" w14:textId="5FD23C2D" w:rsidR="00996D76" w:rsidRDefault="00E929AE" w:rsidP="006A47D7">
      <w:pPr>
        <w:tabs>
          <w:tab w:val="left" w:pos="7655"/>
        </w:tabs>
        <w:suppressAutoHyphens/>
        <w:ind w:left="8" w:right="34"/>
        <w:rPr>
          <w:bCs/>
          <w:szCs w:val="24"/>
          <w:lang w:eastAsia="lt-LT"/>
        </w:rPr>
      </w:pPr>
      <w:r>
        <w:t>Aplinkos ministr</w:t>
      </w:r>
      <w:bookmarkEnd w:id="0"/>
      <w:r>
        <w:t>a</w:t>
      </w:r>
      <w:r w:rsidR="006A47D7">
        <w:t>s</w:t>
      </w:r>
    </w:p>
    <w:sectPr w:rsidR="00996D76" w:rsidSect="006A47D7">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85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58B" w14:textId="77777777" w:rsidR="00996D76" w:rsidRDefault="00DD690D">
      <w:pPr>
        <w:suppressAutoHyphens/>
        <w:rPr>
          <w:lang w:eastAsia="zh-CN"/>
        </w:rPr>
      </w:pPr>
      <w:r>
        <w:rPr>
          <w:lang w:eastAsia="zh-CN"/>
        </w:rPr>
        <w:separator/>
      </w:r>
    </w:p>
  </w:endnote>
  <w:endnote w:type="continuationSeparator" w:id="0">
    <w:p w14:paraId="2C9A8637" w14:textId="77777777" w:rsidR="00996D76" w:rsidRDefault="00DD690D">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62EB"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0D93"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F8F" w14:textId="77777777" w:rsidR="00996D76" w:rsidRDefault="00996D76">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AF2" w14:textId="77777777" w:rsidR="00996D76" w:rsidRDefault="00DD690D">
      <w:pPr>
        <w:suppressAutoHyphens/>
        <w:rPr>
          <w:lang w:eastAsia="zh-CN"/>
        </w:rPr>
      </w:pPr>
      <w:r>
        <w:rPr>
          <w:lang w:eastAsia="zh-CN"/>
        </w:rPr>
        <w:separator/>
      </w:r>
    </w:p>
  </w:footnote>
  <w:footnote w:type="continuationSeparator" w:id="0">
    <w:p w14:paraId="45DB4011" w14:textId="77777777" w:rsidR="00996D76" w:rsidRDefault="00DD690D">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16F4" w14:textId="77777777" w:rsidR="00996D76" w:rsidRDefault="00996D76">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F7A3" w14:textId="77777777" w:rsidR="00996D76" w:rsidRDefault="00DD690D">
    <w:pPr>
      <w:pStyle w:val="Header"/>
      <w:jc w:val="center"/>
    </w:pPr>
    <w:r>
      <w:fldChar w:fldCharType="begin"/>
    </w:r>
    <w:r>
      <w:instrText>PAGE   \* MERGEFORMAT</w:instrText>
    </w:r>
    <w:r>
      <w:fldChar w:fldCharType="separate"/>
    </w:r>
    <w:r>
      <w:t>9</w:t>
    </w:r>
    <w:r>
      <w:fldChar w:fldCharType="end"/>
    </w:r>
  </w:p>
  <w:p w14:paraId="54DDD578" w14:textId="77777777" w:rsidR="00996D76" w:rsidRDefault="0099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FFC8" w14:textId="77777777" w:rsidR="00996D76" w:rsidRDefault="00996D7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B2395"/>
    <w:multiLevelType w:val="hybridMultilevel"/>
    <w:tmpl w:val="57D03D0A"/>
    <w:lvl w:ilvl="0" w:tplc="3F9E05FE">
      <w:start w:val="3"/>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6D260EC4"/>
    <w:multiLevelType w:val="multilevel"/>
    <w:tmpl w:val="7720A33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31491278">
    <w:abstractNumId w:val="0"/>
  </w:num>
  <w:num w:numId="2" w16cid:durableId="6927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26"/>
    <w:rsid w:val="00003C50"/>
    <w:rsid w:val="00006610"/>
    <w:rsid w:val="00014F1B"/>
    <w:rsid w:val="00017E5F"/>
    <w:rsid w:val="000202DA"/>
    <w:rsid w:val="000242AF"/>
    <w:rsid w:val="000325DE"/>
    <w:rsid w:val="0004008F"/>
    <w:rsid w:val="00041BAF"/>
    <w:rsid w:val="00057D36"/>
    <w:rsid w:val="00075274"/>
    <w:rsid w:val="00080583"/>
    <w:rsid w:val="00082663"/>
    <w:rsid w:val="000850B9"/>
    <w:rsid w:val="000B47B3"/>
    <w:rsid w:val="000C242B"/>
    <w:rsid w:val="000D498A"/>
    <w:rsid w:val="000E51B9"/>
    <w:rsid w:val="001010F6"/>
    <w:rsid w:val="001160CE"/>
    <w:rsid w:val="00120DA1"/>
    <w:rsid w:val="00121ADC"/>
    <w:rsid w:val="001232BA"/>
    <w:rsid w:val="0013014C"/>
    <w:rsid w:val="001308AE"/>
    <w:rsid w:val="0013211A"/>
    <w:rsid w:val="0014229C"/>
    <w:rsid w:val="0017459D"/>
    <w:rsid w:val="0019543F"/>
    <w:rsid w:val="00196137"/>
    <w:rsid w:val="001B2B42"/>
    <w:rsid w:val="001C49FD"/>
    <w:rsid w:val="001E1E45"/>
    <w:rsid w:val="001F18A6"/>
    <w:rsid w:val="00210C9E"/>
    <w:rsid w:val="00211CB7"/>
    <w:rsid w:val="00214AAF"/>
    <w:rsid w:val="0021778F"/>
    <w:rsid w:val="002425A4"/>
    <w:rsid w:val="00243A1F"/>
    <w:rsid w:val="00247C11"/>
    <w:rsid w:val="002619BF"/>
    <w:rsid w:val="002802EB"/>
    <w:rsid w:val="002821E2"/>
    <w:rsid w:val="002866D6"/>
    <w:rsid w:val="00290628"/>
    <w:rsid w:val="00293DFF"/>
    <w:rsid w:val="00294097"/>
    <w:rsid w:val="002A373A"/>
    <w:rsid w:val="002B53BC"/>
    <w:rsid w:val="002B7163"/>
    <w:rsid w:val="002C3F4D"/>
    <w:rsid w:val="002C489D"/>
    <w:rsid w:val="002E0E09"/>
    <w:rsid w:val="002E4238"/>
    <w:rsid w:val="002F001D"/>
    <w:rsid w:val="002F6368"/>
    <w:rsid w:val="003023E6"/>
    <w:rsid w:val="00306606"/>
    <w:rsid w:val="003161EE"/>
    <w:rsid w:val="003248DD"/>
    <w:rsid w:val="00351CE4"/>
    <w:rsid w:val="00356852"/>
    <w:rsid w:val="00363B88"/>
    <w:rsid w:val="003670E9"/>
    <w:rsid w:val="00387E37"/>
    <w:rsid w:val="00396A55"/>
    <w:rsid w:val="003B4986"/>
    <w:rsid w:val="003B5B3F"/>
    <w:rsid w:val="003E4DF1"/>
    <w:rsid w:val="0040372E"/>
    <w:rsid w:val="0042683C"/>
    <w:rsid w:val="0044117A"/>
    <w:rsid w:val="0044356B"/>
    <w:rsid w:val="00451AA6"/>
    <w:rsid w:val="00456662"/>
    <w:rsid w:val="004605AD"/>
    <w:rsid w:val="004678AB"/>
    <w:rsid w:val="00475438"/>
    <w:rsid w:val="0048085F"/>
    <w:rsid w:val="00480DC5"/>
    <w:rsid w:val="00497C06"/>
    <w:rsid w:val="004A389E"/>
    <w:rsid w:val="004C3CC5"/>
    <w:rsid w:val="004F347C"/>
    <w:rsid w:val="00510588"/>
    <w:rsid w:val="00526634"/>
    <w:rsid w:val="005317B9"/>
    <w:rsid w:val="00537CA2"/>
    <w:rsid w:val="00537E16"/>
    <w:rsid w:val="005451B7"/>
    <w:rsid w:val="00562DCC"/>
    <w:rsid w:val="00581C19"/>
    <w:rsid w:val="0059020A"/>
    <w:rsid w:val="00591024"/>
    <w:rsid w:val="005965A6"/>
    <w:rsid w:val="005A13DA"/>
    <w:rsid w:val="005B2C6B"/>
    <w:rsid w:val="005B5F92"/>
    <w:rsid w:val="005C29C6"/>
    <w:rsid w:val="005D2DE8"/>
    <w:rsid w:val="005E38B4"/>
    <w:rsid w:val="005E563D"/>
    <w:rsid w:val="005E7DC0"/>
    <w:rsid w:val="00606B8D"/>
    <w:rsid w:val="0061566F"/>
    <w:rsid w:val="006200EA"/>
    <w:rsid w:val="00634C28"/>
    <w:rsid w:val="00654C04"/>
    <w:rsid w:val="006629A4"/>
    <w:rsid w:val="00664F6A"/>
    <w:rsid w:val="00670DA9"/>
    <w:rsid w:val="00680BB1"/>
    <w:rsid w:val="00681190"/>
    <w:rsid w:val="006844C7"/>
    <w:rsid w:val="00691031"/>
    <w:rsid w:val="00697CE9"/>
    <w:rsid w:val="006A232B"/>
    <w:rsid w:val="006A47D7"/>
    <w:rsid w:val="006B0043"/>
    <w:rsid w:val="006B2865"/>
    <w:rsid w:val="006B418F"/>
    <w:rsid w:val="006C5AFD"/>
    <w:rsid w:val="006D018C"/>
    <w:rsid w:val="006D2675"/>
    <w:rsid w:val="006F0975"/>
    <w:rsid w:val="006F1ECA"/>
    <w:rsid w:val="006F6C80"/>
    <w:rsid w:val="006F711C"/>
    <w:rsid w:val="00701014"/>
    <w:rsid w:val="007510DE"/>
    <w:rsid w:val="00752BA6"/>
    <w:rsid w:val="0075644A"/>
    <w:rsid w:val="00760DA7"/>
    <w:rsid w:val="0076203E"/>
    <w:rsid w:val="007B13CC"/>
    <w:rsid w:val="007B4A7A"/>
    <w:rsid w:val="007D070A"/>
    <w:rsid w:val="007D3A3D"/>
    <w:rsid w:val="007E0CF0"/>
    <w:rsid w:val="007E23D3"/>
    <w:rsid w:val="007E2BBB"/>
    <w:rsid w:val="007E5E74"/>
    <w:rsid w:val="007F5A70"/>
    <w:rsid w:val="007F7D74"/>
    <w:rsid w:val="00820E1B"/>
    <w:rsid w:val="00822F46"/>
    <w:rsid w:val="0083674E"/>
    <w:rsid w:val="0084292C"/>
    <w:rsid w:val="008543E4"/>
    <w:rsid w:val="00856A73"/>
    <w:rsid w:val="0085716A"/>
    <w:rsid w:val="0086456D"/>
    <w:rsid w:val="00867A73"/>
    <w:rsid w:val="008858E4"/>
    <w:rsid w:val="0089202C"/>
    <w:rsid w:val="00895E59"/>
    <w:rsid w:val="008965C8"/>
    <w:rsid w:val="008A23D7"/>
    <w:rsid w:val="008A685C"/>
    <w:rsid w:val="008B2DDE"/>
    <w:rsid w:val="008B70C5"/>
    <w:rsid w:val="008C0047"/>
    <w:rsid w:val="008C5467"/>
    <w:rsid w:val="008C7B20"/>
    <w:rsid w:val="008D2FC8"/>
    <w:rsid w:val="008D35FA"/>
    <w:rsid w:val="008D5BC6"/>
    <w:rsid w:val="008D7C9D"/>
    <w:rsid w:val="00901B36"/>
    <w:rsid w:val="00910C1E"/>
    <w:rsid w:val="00916631"/>
    <w:rsid w:val="00923076"/>
    <w:rsid w:val="009262D2"/>
    <w:rsid w:val="009358E6"/>
    <w:rsid w:val="00935D91"/>
    <w:rsid w:val="0094372F"/>
    <w:rsid w:val="00956D87"/>
    <w:rsid w:val="0096558F"/>
    <w:rsid w:val="00992999"/>
    <w:rsid w:val="00996D76"/>
    <w:rsid w:val="009A2931"/>
    <w:rsid w:val="009B5659"/>
    <w:rsid w:val="009B6003"/>
    <w:rsid w:val="009C419F"/>
    <w:rsid w:val="009C4B5E"/>
    <w:rsid w:val="009D371B"/>
    <w:rsid w:val="009D6310"/>
    <w:rsid w:val="009E2CD4"/>
    <w:rsid w:val="009E348F"/>
    <w:rsid w:val="009F1435"/>
    <w:rsid w:val="009F2466"/>
    <w:rsid w:val="009F4B49"/>
    <w:rsid w:val="009F5C78"/>
    <w:rsid w:val="00A10329"/>
    <w:rsid w:val="00A13662"/>
    <w:rsid w:val="00A13DD1"/>
    <w:rsid w:val="00A20409"/>
    <w:rsid w:val="00A349CA"/>
    <w:rsid w:val="00A4449D"/>
    <w:rsid w:val="00A66F90"/>
    <w:rsid w:val="00A70E9B"/>
    <w:rsid w:val="00A75362"/>
    <w:rsid w:val="00AC401B"/>
    <w:rsid w:val="00AF7F55"/>
    <w:rsid w:val="00B0051E"/>
    <w:rsid w:val="00B12B2D"/>
    <w:rsid w:val="00B23163"/>
    <w:rsid w:val="00B244E4"/>
    <w:rsid w:val="00B24DBD"/>
    <w:rsid w:val="00B45A26"/>
    <w:rsid w:val="00B55736"/>
    <w:rsid w:val="00B736B5"/>
    <w:rsid w:val="00B76D47"/>
    <w:rsid w:val="00B7777D"/>
    <w:rsid w:val="00B91F7F"/>
    <w:rsid w:val="00BC12B2"/>
    <w:rsid w:val="00BC27C8"/>
    <w:rsid w:val="00BD1A06"/>
    <w:rsid w:val="00BD4C93"/>
    <w:rsid w:val="00BE340A"/>
    <w:rsid w:val="00BE6E5A"/>
    <w:rsid w:val="00BF3F3A"/>
    <w:rsid w:val="00BF5A47"/>
    <w:rsid w:val="00C0252F"/>
    <w:rsid w:val="00C027A0"/>
    <w:rsid w:val="00C123C5"/>
    <w:rsid w:val="00C15392"/>
    <w:rsid w:val="00C20619"/>
    <w:rsid w:val="00C32F06"/>
    <w:rsid w:val="00C365D8"/>
    <w:rsid w:val="00C43E1F"/>
    <w:rsid w:val="00C51104"/>
    <w:rsid w:val="00C71E37"/>
    <w:rsid w:val="00C91032"/>
    <w:rsid w:val="00C92875"/>
    <w:rsid w:val="00CA229B"/>
    <w:rsid w:val="00CB126A"/>
    <w:rsid w:val="00CB36CE"/>
    <w:rsid w:val="00CD02FA"/>
    <w:rsid w:val="00CF0E1A"/>
    <w:rsid w:val="00D022BA"/>
    <w:rsid w:val="00D07014"/>
    <w:rsid w:val="00D134EC"/>
    <w:rsid w:val="00D164DB"/>
    <w:rsid w:val="00D34394"/>
    <w:rsid w:val="00D362E5"/>
    <w:rsid w:val="00D4421E"/>
    <w:rsid w:val="00D81537"/>
    <w:rsid w:val="00D83925"/>
    <w:rsid w:val="00D93CAE"/>
    <w:rsid w:val="00DA53F8"/>
    <w:rsid w:val="00DA76ED"/>
    <w:rsid w:val="00DB028E"/>
    <w:rsid w:val="00DC4D92"/>
    <w:rsid w:val="00DC751E"/>
    <w:rsid w:val="00DD690D"/>
    <w:rsid w:val="00DD7AC9"/>
    <w:rsid w:val="00E0441F"/>
    <w:rsid w:val="00E04B69"/>
    <w:rsid w:val="00E25A29"/>
    <w:rsid w:val="00E312D2"/>
    <w:rsid w:val="00E40285"/>
    <w:rsid w:val="00E46190"/>
    <w:rsid w:val="00E8215F"/>
    <w:rsid w:val="00E84907"/>
    <w:rsid w:val="00E87A15"/>
    <w:rsid w:val="00E929AE"/>
    <w:rsid w:val="00E9792E"/>
    <w:rsid w:val="00EA5F40"/>
    <w:rsid w:val="00EA7281"/>
    <w:rsid w:val="00EE1714"/>
    <w:rsid w:val="00EF6A6E"/>
    <w:rsid w:val="00F075D0"/>
    <w:rsid w:val="00F13A1B"/>
    <w:rsid w:val="00F14E98"/>
    <w:rsid w:val="00F16C79"/>
    <w:rsid w:val="00F34A4B"/>
    <w:rsid w:val="00F42E71"/>
    <w:rsid w:val="00F46967"/>
    <w:rsid w:val="00F51FE9"/>
    <w:rsid w:val="00F52BCE"/>
    <w:rsid w:val="00F539A6"/>
    <w:rsid w:val="00F57F8D"/>
    <w:rsid w:val="00F80742"/>
    <w:rsid w:val="00F94D31"/>
    <w:rsid w:val="00FB2283"/>
    <w:rsid w:val="00FB67A4"/>
    <w:rsid w:val="00FB6994"/>
    <w:rsid w:val="00FC61FA"/>
    <w:rsid w:val="00FE18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oNotEmbedSmartTags/>
  <w:decimalSymbol w:val=","/>
  <w:listSeparator w:val=";"/>
  <w14:docId w14:val="1CB40CC6"/>
  <w15:docId w15:val="{2DC6775D-50B9-4DCD-8843-1C15BF3F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customStyle="1" w:styleId="paragraph">
    <w:name w:val="paragraph"/>
    <w:basedOn w:val="Normal"/>
    <w:rsid w:val="00041BAF"/>
    <w:pPr>
      <w:spacing w:before="100" w:beforeAutospacing="1" w:after="100" w:afterAutospacing="1"/>
    </w:pPr>
    <w:rPr>
      <w:szCs w:val="24"/>
      <w:lang w:val="en-GB" w:eastAsia="en-GB"/>
    </w:rPr>
  </w:style>
  <w:style w:type="character" w:customStyle="1" w:styleId="normaltextrun">
    <w:name w:val="normaltextrun"/>
    <w:basedOn w:val="DefaultParagraphFont"/>
    <w:rsid w:val="00041BAF"/>
  </w:style>
  <w:style w:type="character" w:customStyle="1" w:styleId="eop">
    <w:name w:val="eop"/>
    <w:basedOn w:val="DefaultParagraphFont"/>
    <w:rsid w:val="00041BAF"/>
  </w:style>
  <w:style w:type="character" w:customStyle="1" w:styleId="scxw234499064">
    <w:name w:val="scxw234499064"/>
    <w:basedOn w:val="DefaultParagraphFont"/>
    <w:rsid w:val="00041BAF"/>
  </w:style>
  <w:style w:type="paragraph" w:styleId="Footer">
    <w:name w:val="footer"/>
    <w:basedOn w:val="Normal"/>
    <w:link w:val="FooterChar"/>
    <w:semiHidden/>
    <w:unhideWhenUsed/>
    <w:rsid w:val="008B2DDE"/>
    <w:pPr>
      <w:tabs>
        <w:tab w:val="center" w:pos="4819"/>
        <w:tab w:val="right" w:pos="9638"/>
      </w:tabs>
    </w:pPr>
  </w:style>
  <w:style w:type="character" w:customStyle="1" w:styleId="FooterChar">
    <w:name w:val="Footer Char"/>
    <w:basedOn w:val="DefaultParagraphFont"/>
    <w:link w:val="Footer"/>
    <w:semiHidden/>
    <w:rsid w:val="008B2DDE"/>
  </w:style>
  <w:style w:type="paragraph" w:styleId="Revision">
    <w:name w:val="Revision"/>
    <w:hidden/>
    <w:semiHidden/>
    <w:rsid w:val="00867A73"/>
  </w:style>
  <w:style w:type="table" w:styleId="TableGrid">
    <w:name w:val="Table Grid"/>
    <w:basedOn w:val="TableNormal"/>
    <w:rsid w:val="00D022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2B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3670E9"/>
    <w:rPr>
      <w:color w:val="0000FF" w:themeColor="hyperlink"/>
      <w:u w:val="single"/>
    </w:rPr>
  </w:style>
  <w:style w:type="character" w:styleId="UnresolvedMention">
    <w:name w:val="Unresolved Mention"/>
    <w:basedOn w:val="DefaultParagraphFont"/>
    <w:uiPriority w:val="99"/>
    <w:semiHidden/>
    <w:unhideWhenUsed/>
    <w:rsid w:val="003670E9"/>
    <w:rPr>
      <w:color w:val="605E5C"/>
      <w:shd w:val="clear" w:color="auto" w:fill="E1DFDD"/>
    </w:rPr>
  </w:style>
  <w:style w:type="character" w:styleId="CommentReference">
    <w:name w:val="annotation reference"/>
    <w:basedOn w:val="DefaultParagraphFont"/>
    <w:semiHidden/>
    <w:unhideWhenUsed/>
    <w:rsid w:val="00FB67A4"/>
    <w:rPr>
      <w:sz w:val="16"/>
      <w:szCs w:val="16"/>
    </w:rPr>
  </w:style>
  <w:style w:type="paragraph" w:styleId="CommentText">
    <w:name w:val="annotation text"/>
    <w:basedOn w:val="Normal"/>
    <w:link w:val="CommentTextChar"/>
    <w:unhideWhenUsed/>
    <w:rsid w:val="00FB67A4"/>
    <w:rPr>
      <w:sz w:val="20"/>
    </w:rPr>
  </w:style>
  <w:style w:type="character" w:customStyle="1" w:styleId="CommentTextChar">
    <w:name w:val="Comment Text Char"/>
    <w:basedOn w:val="DefaultParagraphFont"/>
    <w:link w:val="CommentText"/>
    <w:rsid w:val="00FB67A4"/>
    <w:rPr>
      <w:sz w:val="20"/>
    </w:rPr>
  </w:style>
  <w:style w:type="paragraph" w:styleId="CommentSubject">
    <w:name w:val="annotation subject"/>
    <w:basedOn w:val="CommentText"/>
    <w:next w:val="CommentText"/>
    <w:link w:val="CommentSubjectChar"/>
    <w:semiHidden/>
    <w:unhideWhenUsed/>
    <w:rsid w:val="00FB67A4"/>
    <w:rPr>
      <w:b/>
      <w:bCs/>
    </w:rPr>
  </w:style>
  <w:style w:type="character" w:customStyle="1" w:styleId="CommentSubjectChar">
    <w:name w:val="Comment Subject Char"/>
    <w:basedOn w:val="CommentTextChar"/>
    <w:link w:val="CommentSubject"/>
    <w:semiHidden/>
    <w:rsid w:val="00FB67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658">
      <w:bodyDiv w:val="1"/>
      <w:marLeft w:val="0"/>
      <w:marRight w:val="0"/>
      <w:marTop w:val="0"/>
      <w:marBottom w:val="0"/>
      <w:divBdr>
        <w:top w:val="none" w:sz="0" w:space="0" w:color="auto"/>
        <w:left w:val="none" w:sz="0" w:space="0" w:color="auto"/>
        <w:bottom w:val="none" w:sz="0" w:space="0" w:color="auto"/>
        <w:right w:val="none" w:sz="0" w:space="0" w:color="auto"/>
      </w:divBdr>
    </w:div>
    <w:div w:id="34356555">
      <w:bodyDiv w:val="1"/>
      <w:marLeft w:val="0"/>
      <w:marRight w:val="0"/>
      <w:marTop w:val="0"/>
      <w:marBottom w:val="0"/>
      <w:divBdr>
        <w:top w:val="none" w:sz="0" w:space="0" w:color="auto"/>
        <w:left w:val="none" w:sz="0" w:space="0" w:color="auto"/>
        <w:bottom w:val="none" w:sz="0" w:space="0" w:color="auto"/>
        <w:right w:val="none" w:sz="0" w:space="0" w:color="auto"/>
      </w:divBdr>
    </w:div>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387346076">
      <w:bodyDiv w:val="1"/>
      <w:marLeft w:val="0"/>
      <w:marRight w:val="0"/>
      <w:marTop w:val="0"/>
      <w:marBottom w:val="0"/>
      <w:divBdr>
        <w:top w:val="none" w:sz="0" w:space="0" w:color="auto"/>
        <w:left w:val="none" w:sz="0" w:space="0" w:color="auto"/>
        <w:bottom w:val="none" w:sz="0" w:space="0" w:color="auto"/>
        <w:right w:val="none" w:sz="0" w:space="0" w:color="auto"/>
      </w:divBdr>
    </w:div>
    <w:div w:id="411397070">
      <w:bodyDiv w:val="1"/>
      <w:marLeft w:val="0"/>
      <w:marRight w:val="0"/>
      <w:marTop w:val="0"/>
      <w:marBottom w:val="0"/>
      <w:divBdr>
        <w:top w:val="none" w:sz="0" w:space="0" w:color="auto"/>
        <w:left w:val="none" w:sz="0" w:space="0" w:color="auto"/>
        <w:bottom w:val="none" w:sz="0" w:space="0" w:color="auto"/>
        <w:right w:val="none" w:sz="0" w:space="0" w:color="auto"/>
      </w:divBdr>
    </w:div>
    <w:div w:id="548221991">
      <w:bodyDiv w:val="1"/>
      <w:marLeft w:val="0"/>
      <w:marRight w:val="0"/>
      <w:marTop w:val="0"/>
      <w:marBottom w:val="0"/>
      <w:divBdr>
        <w:top w:val="none" w:sz="0" w:space="0" w:color="auto"/>
        <w:left w:val="none" w:sz="0" w:space="0" w:color="auto"/>
        <w:bottom w:val="none" w:sz="0" w:space="0" w:color="auto"/>
        <w:right w:val="none" w:sz="0" w:space="0" w:color="auto"/>
      </w:divBdr>
    </w:div>
    <w:div w:id="562642241">
      <w:bodyDiv w:val="1"/>
      <w:marLeft w:val="0"/>
      <w:marRight w:val="0"/>
      <w:marTop w:val="0"/>
      <w:marBottom w:val="0"/>
      <w:divBdr>
        <w:top w:val="none" w:sz="0" w:space="0" w:color="auto"/>
        <w:left w:val="none" w:sz="0" w:space="0" w:color="auto"/>
        <w:bottom w:val="none" w:sz="0" w:space="0" w:color="auto"/>
        <w:right w:val="none" w:sz="0" w:space="0" w:color="auto"/>
      </w:divBdr>
    </w:div>
    <w:div w:id="589505374">
      <w:bodyDiv w:val="1"/>
      <w:marLeft w:val="0"/>
      <w:marRight w:val="0"/>
      <w:marTop w:val="0"/>
      <w:marBottom w:val="0"/>
      <w:divBdr>
        <w:top w:val="none" w:sz="0" w:space="0" w:color="auto"/>
        <w:left w:val="none" w:sz="0" w:space="0" w:color="auto"/>
        <w:bottom w:val="none" w:sz="0" w:space="0" w:color="auto"/>
        <w:right w:val="none" w:sz="0" w:space="0" w:color="auto"/>
      </w:divBdr>
    </w:div>
    <w:div w:id="659699656">
      <w:bodyDiv w:val="1"/>
      <w:marLeft w:val="0"/>
      <w:marRight w:val="0"/>
      <w:marTop w:val="0"/>
      <w:marBottom w:val="0"/>
      <w:divBdr>
        <w:top w:val="none" w:sz="0" w:space="0" w:color="auto"/>
        <w:left w:val="none" w:sz="0" w:space="0" w:color="auto"/>
        <w:bottom w:val="none" w:sz="0" w:space="0" w:color="auto"/>
        <w:right w:val="none" w:sz="0" w:space="0" w:color="auto"/>
      </w:divBdr>
    </w:div>
    <w:div w:id="80636262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369645521">
      <w:bodyDiv w:val="1"/>
      <w:marLeft w:val="0"/>
      <w:marRight w:val="0"/>
      <w:marTop w:val="0"/>
      <w:marBottom w:val="0"/>
      <w:divBdr>
        <w:top w:val="none" w:sz="0" w:space="0" w:color="auto"/>
        <w:left w:val="none" w:sz="0" w:space="0" w:color="auto"/>
        <w:bottom w:val="none" w:sz="0" w:space="0" w:color="auto"/>
        <w:right w:val="none" w:sz="0" w:space="0" w:color="auto"/>
      </w:divBdr>
    </w:div>
    <w:div w:id="1664619789">
      <w:bodyDiv w:val="1"/>
      <w:marLeft w:val="0"/>
      <w:marRight w:val="0"/>
      <w:marTop w:val="0"/>
      <w:marBottom w:val="0"/>
      <w:divBdr>
        <w:top w:val="none" w:sz="0" w:space="0" w:color="auto"/>
        <w:left w:val="none" w:sz="0" w:space="0" w:color="auto"/>
        <w:bottom w:val="none" w:sz="0" w:space="0" w:color="auto"/>
        <w:right w:val="none" w:sz="0" w:space="0" w:color="auto"/>
      </w:divBdr>
    </w:div>
    <w:div w:id="1770656898">
      <w:bodyDiv w:val="1"/>
      <w:marLeft w:val="0"/>
      <w:marRight w:val="0"/>
      <w:marTop w:val="0"/>
      <w:marBottom w:val="0"/>
      <w:divBdr>
        <w:top w:val="none" w:sz="0" w:space="0" w:color="auto"/>
        <w:left w:val="none" w:sz="0" w:space="0" w:color="auto"/>
        <w:bottom w:val="none" w:sz="0" w:space="0" w:color="auto"/>
        <w:right w:val="none" w:sz="0" w:space="0" w:color="auto"/>
      </w:divBdr>
    </w:div>
    <w:div w:id="1906792031">
      <w:bodyDiv w:val="1"/>
      <w:marLeft w:val="0"/>
      <w:marRight w:val="0"/>
      <w:marTop w:val="0"/>
      <w:marBottom w:val="0"/>
      <w:divBdr>
        <w:top w:val="none" w:sz="0" w:space="0" w:color="auto"/>
        <w:left w:val="none" w:sz="0" w:space="0" w:color="auto"/>
        <w:bottom w:val="none" w:sz="0" w:space="0" w:color="auto"/>
        <w:right w:val="none" w:sz="0" w:space="0" w:color="auto"/>
      </w:divBdr>
    </w:div>
    <w:div w:id="1940524680">
      <w:bodyDiv w:val="1"/>
      <w:marLeft w:val="0"/>
      <w:marRight w:val="0"/>
      <w:marTop w:val="0"/>
      <w:marBottom w:val="0"/>
      <w:divBdr>
        <w:top w:val="none" w:sz="0" w:space="0" w:color="auto"/>
        <w:left w:val="none" w:sz="0" w:space="0" w:color="auto"/>
        <w:bottom w:val="none" w:sz="0" w:space="0" w:color="auto"/>
        <w:right w:val="none" w:sz="0" w:space="0" w:color="auto"/>
      </w:divBdr>
    </w:div>
    <w:div w:id="1963922516">
      <w:bodyDiv w:val="1"/>
      <w:marLeft w:val="0"/>
      <w:marRight w:val="0"/>
      <w:marTop w:val="0"/>
      <w:marBottom w:val="0"/>
      <w:divBdr>
        <w:top w:val="none" w:sz="0" w:space="0" w:color="auto"/>
        <w:left w:val="none" w:sz="0" w:space="0" w:color="auto"/>
        <w:bottom w:val="none" w:sz="0" w:space="0" w:color="auto"/>
        <w:right w:val="none" w:sz="0" w:space="0" w:color="auto"/>
      </w:divBdr>
    </w:div>
    <w:div w:id="205318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2021-2027-investiciju-program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2021-2027-investiciju-program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3.xml><?xml version="1.0" encoding="utf-8"?>
<b:Sources xmlns:b="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9F034-749B-4452-AA14-1DC5A7C9A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D3C9-4BA6-4420-85FE-735214E2D9B2}">
  <ds:schemaRefs>
    <ds:schemaRef ds:uri="http://purl.org/dc/terms/"/>
    <ds:schemaRef ds:uri="47c1ea38-b788-4873-88f4-3b1f34597b9a"/>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0379a545-9986-45d7-9e6d-3845025712a0"/>
    <ds:schemaRef ds:uri="http://schemas.microsoft.com/office/2006/metadata/properties"/>
  </ds:schemaRefs>
</ds:datastoreItem>
</file>

<file path=customXml/itemProps3.xml><?xml version="1.0" encoding="utf-8"?>
<ds:datastoreItem xmlns:ds="http://schemas.openxmlformats.org/officeDocument/2006/customXml" ds:itemID="{7FF694E1-7FEC-4FF0-A982-2192B239A2EF}">
  <ds:schemaRefs>
    <ds:schemaRef ds:uri="http://schemas.openxmlformats.org/officeDocument/2006/bibliography"/>
  </ds:schemaRefs>
</ds:datastoreItem>
</file>

<file path=customXml/itemProps4.xml><?xml version="1.0" encoding="utf-8"?>
<ds:datastoreItem xmlns:ds="http://schemas.openxmlformats.org/officeDocument/2006/customXml" ds:itemID="{EADAC361-B903-46BC-8312-3C19ED09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7917</Words>
  <Characters>4513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Vilija Masaitienė</dc:creator>
  <cp:lastModifiedBy>Sigita Alčauskienė</cp:lastModifiedBy>
  <cp:revision>3</cp:revision>
  <cp:lastPrinted>2020-09-30T05:28:00Z</cp:lastPrinted>
  <dcterms:created xsi:type="dcterms:W3CDTF">2025-07-09T10:26:00Z</dcterms:created>
  <dcterms:modified xsi:type="dcterms:W3CDTF">2025-07-09T10:29:00Z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ies>
</file>