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CAAD" w14:textId="70BC56F8" w:rsidR="005F40A1" w:rsidRPr="008F3986" w:rsidRDefault="005F40A1" w:rsidP="00F275AB">
      <w:pPr>
        <w:tabs>
          <w:tab w:val="left" w:pos="1560"/>
        </w:tabs>
        <w:ind w:right="-141" w:firstLine="8931"/>
        <w:jc w:val="both"/>
        <w:rPr>
          <w:szCs w:val="24"/>
        </w:rPr>
      </w:pPr>
      <w:r w:rsidRPr="008F3986">
        <w:rPr>
          <w:szCs w:val="24"/>
        </w:rPr>
        <w:t>2021–2030 m. plėtros programos valdytojos Lietuvos</w:t>
      </w:r>
    </w:p>
    <w:p w14:paraId="68B9DD17" w14:textId="51F0EF70" w:rsidR="004D123D" w:rsidRPr="008F3986" w:rsidRDefault="005F40A1" w:rsidP="00F275AB">
      <w:pPr>
        <w:tabs>
          <w:tab w:val="left" w:pos="1560"/>
        </w:tabs>
        <w:ind w:right="-141" w:firstLine="8931"/>
        <w:jc w:val="both"/>
        <w:rPr>
          <w:szCs w:val="24"/>
        </w:rPr>
      </w:pPr>
      <w:r w:rsidRPr="008F3986">
        <w:rPr>
          <w:szCs w:val="24"/>
        </w:rPr>
        <w:t xml:space="preserve">Respublikos švietimo, mokslo ir sporto ministerijos </w:t>
      </w:r>
      <w:r w:rsidR="004B49A1" w:rsidRPr="008F3986">
        <w:rPr>
          <w:szCs w:val="24"/>
        </w:rPr>
        <w:t>mokslo</w:t>
      </w:r>
    </w:p>
    <w:p w14:paraId="28BFE41A" w14:textId="5B987645" w:rsidR="005F40A1" w:rsidRPr="008F3986" w:rsidRDefault="005F40A1" w:rsidP="00CF64B9">
      <w:pPr>
        <w:tabs>
          <w:tab w:val="left" w:pos="1560"/>
        </w:tabs>
        <w:ind w:left="8931" w:right="-141"/>
        <w:jc w:val="both"/>
        <w:rPr>
          <w:szCs w:val="24"/>
        </w:rPr>
      </w:pPr>
      <w:r w:rsidRPr="008F3986">
        <w:rPr>
          <w:szCs w:val="24"/>
        </w:rPr>
        <w:t xml:space="preserve">plėtros programos pažangos priemonės </w:t>
      </w:r>
      <w:r w:rsidR="00710C07" w:rsidRPr="008F3986">
        <w:rPr>
          <w:szCs w:val="24"/>
        </w:rPr>
        <w:t xml:space="preserve"> Nr. 12-001-01-02-01 „Stiprinti inovacijų ekosistemas mokslo centruose“</w:t>
      </w:r>
      <w:r w:rsidR="00CF64B9" w:rsidRPr="008F3986">
        <w:rPr>
          <w:szCs w:val="24"/>
        </w:rPr>
        <w:t xml:space="preserve"> a</w:t>
      </w:r>
      <w:r w:rsidRPr="008F3986">
        <w:rPr>
          <w:szCs w:val="24"/>
        </w:rPr>
        <w:t xml:space="preserve">prašo </w:t>
      </w:r>
    </w:p>
    <w:p w14:paraId="649E802D" w14:textId="2A13A191" w:rsidR="005F40A1" w:rsidRPr="008F3986" w:rsidRDefault="00362D44" w:rsidP="00F275AB">
      <w:pPr>
        <w:tabs>
          <w:tab w:val="left" w:pos="1560"/>
        </w:tabs>
        <w:ind w:right="-141" w:firstLine="8931"/>
        <w:jc w:val="both"/>
        <w:rPr>
          <w:szCs w:val="24"/>
        </w:rPr>
      </w:pPr>
      <w:r>
        <w:rPr>
          <w:szCs w:val="24"/>
        </w:rPr>
        <w:t>19</w:t>
      </w:r>
      <w:r w:rsidR="009665F9" w:rsidRPr="008F3986">
        <w:rPr>
          <w:szCs w:val="24"/>
        </w:rPr>
        <w:t xml:space="preserve"> </w:t>
      </w:r>
      <w:r w:rsidR="005F40A1" w:rsidRPr="008F3986">
        <w:rPr>
          <w:szCs w:val="24"/>
        </w:rPr>
        <w:t>priedas</w:t>
      </w:r>
    </w:p>
    <w:p w14:paraId="5A2FA86D" w14:textId="77777777" w:rsidR="00BF4AAD" w:rsidRPr="008F3986" w:rsidRDefault="00BF4AAD">
      <w:pPr>
        <w:jc w:val="center"/>
        <w:rPr>
          <w:iCs/>
          <w:szCs w:val="24"/>
        </w:rPr>
      </w:pPr>
    </w:p>
    <w:p w14:paraId="1EB72A58" w14:textId="4E2A0154" w:rsidR="00BF4AAD" w:rsidRPr="008F3986" w:rsidRDefault="003F6328" w:rsidP="003F6328">
      <w:pPr>
        <w:jc w:val="center"/>
        <w:rPr>
          <w:szCs w:val="24"/>
        </w:rPr>
      </w:pPr>
      <w:r w:rsidRPr="008F3986">
        <w:rPr>
          <w:b/>
          <w:bCs/>
          <w:szCs w:val="24"/>
        </w:rPr>
        <w:t xml:space="preserve">2021–2030 M. PLĖTROS PROGRAMOS VALDYTOJOS LIETUVOS RESPUBLIKOS ŠVIETIMO, MOKSLO IR SPORTO MINISTERIJOS </w:t>
      </w:r>
      <w:r w:rsidR="003E0126" w:rsidRPr="008F3986">
        <w:rPr>
          <w:b/>
          <w:bCs/>
          <w:szCs w:val="24"/>
        </w:rPr>
        <w:t xml:space="preserve">MOKSLO </w:t>
      </w:r>
      <w:r w:rsidRPr="008F3986">
        <w:rPr>
          <w:b/>
          <w:bCs/>
          <w:szCs w:val="24"/>
        </w:rPr>
        <w:t>PLĖTROS PROGRAMOS PAŽANGOS PRIEMONĖS NR. 12-00</w:t>
      </w:r>
      <w:r w:rsidR="003E0126" w:rsidRPr="008F3986">
        <w:rPr>
          <w:b/>
          <w:bCs/>
          <w:szCs w:val="24"/>
        </w:rPr>
        <w:t>1</w:t>
      </w:r>
      <w:r w:rsidRPr="008F3986">
        <w:rPr>
          <w:b/>
          <w:bCs/>
          <w:szCs w:val="24"/>
        </w:rPr>
        <w:t>-0</w:t>
      </w:r>
      <w:r w:rsidR="003E0126" w:rsidRPr="008F3986">
        <w:rPr>
          <w:b/>
          <w:bCs/>
          <w:szCs w:val="24"/>
        </w:rPr>
        <w:t>1</w:t>
      </w:r>
      <w:r w:rsidRPr="008F3986">
        <w:rPr>
          <w:b/>
          <w:bCs/>
          <w:szCs w:val="24"/>
        </w:rPr>
        <w:t>-0</w:t>
      </w:r>
      <w:r w:rsidR="003E0126" w:rsidRPr="008F3986">
        <w:rPr>
          <w:b/>
          <w:bCs/>
          <w:szCs w:val="24"/>
        </w:rPr>
        <w:t>2</w:t>
      </w:r>
      <w:r w:rsidRPr="008F3986">
        <w:rPr>
          <w:b/>
          <w:bCs/>
          <w:szCs w:val="24"/>
        </w:rPr>
        <w:t>-01 „</w:t>
      </w:r>
      <w:r w:rsidR="004751F5" w:rsidRPr="008F3986">
        <w:rPr>
          <w:b/>
          <w:bCs/>
          <w:szCs w:val="24"/>
        </w:rPr>
        <w:t>STIPRINTI INOVACIJŲ EKOSISTEMAS MOKSLO CENTRUOSE</w:t>
      </w:r>
      <w:r w:rsidRPr="008F3986">
        <w:rPr>
          <w:b/>
          <w:bCs/>
          <w:szCs w:val="24"/>
        </w:rPr>
        <w:t>“ PROJEKTŲ FINANSAVIMO SĄLYGŲ APRAŠAS</w:t>
      </w:r>
      <w:r w:rsidR="008108CA" w:rsidRPr="008F3986">
        <w:rPr>
          <w:b/>
          <w:bCs/>
          <w:szCs w:val="24"/>
        </w:rPr>
        <w:t xml:space="preserve"> N</w:t>
      </w:r>
      <w:r w:rsidR="00354991" w:rsidRPr="008F3986">
        <w:rPr>
          <w:b/>
          <w:bCs/>
          <w:szCs w:val="24"/>
        </w:rPr>
        <w:t>R</w:t>
      </w:r>
      <w:r w:rsidR="008108CA" w:rsidRPr="008F3986">
        <w:rPr>
          <w:b/>
          <w:bCs/>
          <w:szCs w:val="24"/>
        </w:rPr>
        <w:t xml:space="preserve">. </w:t>
      </w:r>
      <w:r w:rsidR="006F3E28">
        <w:rPr>
          <w:b/>
          <w:bCs/>
          <w:szCs w:val="24"/>
        </w:rPr>
        <w:t>18</w:t>
      </w:r>
    </w:p>
    <w:p w14:paraId="73E0225F" w14:textId="326AA423" w:rsidR="00BF4AAD" w:rsidRPr="008F3986" w:rsidRDefault="002332D6" w:rsidP="002332D6">
      <w:pPr>
        <w:tabs>
          <w:tab w:val="left" w:pos="7920"/>
        </w:tabs>
        <w:rPr>
          <w:i/>
          <w:szCs w:val="24"/>
        </w:rPr>
      </w:pPr>
      <w:r w:rsidRPr="008F3986">
        <w:rPr>
          <w:i/>
          <w:szCs w:val="24"/>
        </w:rPr>
        <w:tab/>
      </w:r>
    </w:p>
    <w:p w14:paraId="0C80E037" w14:textId="77777777" w:rsidR="002332D6" w:rsidRPr="008F3986" w:rsidRDefault="002332D6" w:rsidP="002332D6">
      <w:pPr>
        <w:spacing w:line="259" w:lineRule="auto"/>
        <w:jc w:val="center"/>
        <w:rPr>
          <w:b/>
          <w:bCs/>
          <w:szCs w:val="24"/>
        </w:rPr>
      </w:pPr>
      <w:r w:rsidRPr="008F3986">
        <w:rPr>
          <w:b/>
          <w:bCs/>
          <w:szCs w:val="24"/>
        </w:rPr>
        <w:t>I SKYRIUS</w:t>
      </w:r>
    </w:p>
    <w:p w14:paraId="472657FA" w14:textId="77777777" w:rsidR="002332D6" w:rsidRPr="008F3986" w:rsidRDefault="002332D6" w:rsidP="002332D6">
      <w:pPr>
        <w:spacing w:line="259" w:lineRule="auto"/>
        <w:jc w:val="center"/>
        <w:rPr>
          <w:b/>
          <w:bCs/>
          <w:szCs w:val="24"/>
        </w:rPr>
      </w:pPr>
      <w:r w:rsidRPr="008F3986">
        <w:rPr>
          <w:b/>
          <w:bCs/>
          <w:szCs w:val="24"/>
        </w:rPr>
        <w:t>VEIKLOS AR POVEIKLĖS, KURIOMS NUSTATOMOS PROJEKTŲ FINANSAVIMO SĄLYGOS IR JŲ RODIKLIAI</w:t>
      </w:r>
    </w:p>
    <w:p w14:paraId="13056FF8" w14:textId="77777777" w:rsidR="002332D6" w:rsidRPr="008F3986" w:rsidRDefault="002332D6" w:rsidP="005A1D82">
      <w:pPr>
        <w:tabs>
          <w:tab w:val="left" w:pos="7920"/>
        </w:tabs>
        <w:rPr>
          <w:i/>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134"/>
        <w:gridCol w:w="992"/>
        <w:gridCol w:w="1134"/>
        <w:gridCol w:w="1134"/>
        <w:gridCol w:w="1133"/>
        <w:gridCol w:w="1000"/>
        <w:gridCol w:w="1127"/>
        <w:gridCol w:w="986"/>
        <w:gridCol w:w="1287"/>
        <w:gridCol w:w="988"/>
        <w:gridCol w:w="1275"/>
      </w:tblGrid>
      <w:tr w:rsidR="00603892" w:rsidRPr="008F3986" w14:paraId="19B7C0BE" w14:textId="77777777" w:rsidTr="0096D5F7">
        <w:trPr>
          <w:trHeight w:val="333"/>
        </w:trPr>
        <w:tc>
          <w:tcPr>
            <w:tcW w:w="14737" w:type="dxa"/>
            <w:gridSpan w:val="13"/>
            <w:vAlign w:val="center"/>
          </w:tcPr>
          <w:p w14:paraId="5E12FE6F" w14:textId="1FBBD56A" w:rsidR="00603892" w:rsidRPr="00ED60BA" w:rsidRDefault="0A87C9F6" w:rsidP="0A87C9F6">
            <w:pPr>
              <w:pStyle w:val="Sraopastraipa"/>
              <w:numPr>
                <w:ilvl w:val="0"/>
                <w:numId w:val="6"/>
              </w:numPr>
              <w:ind w:left="460"/>
              <w:rPr>
                <w:b/>
                <w:bCs/>
              </w:rPr>
            </w:pPr>
            <w:r w:rsidRPr="0A87C9F6">
              <w:rPr>
                <w:b/>
                <w:bCs/>
              </w:rPr>
              <w:t xml:space="preserve">Veiklos ar </w:t>
            </w:r>
            <w:proofErr w:type="spellStart"/>
            <w:r w:rsidRPr="0A87C9F6">
              <w:rPr>
                <w:b/>
                <w:bCs/>
              </w:rPr>
              <w:t>poveiklės</w:t>
            </w:r>
            <w:proofErr w:type="spellEnd"/>
            <w:r w:rsidRPr="0A87C9F6">
              <w:rPr>
                <w:b/>
                <w:bCs/>
              </w:rPr>
              <w:t>, kurioms nustatomos projektų finansavimo sąlygos</w:t>
            </w:r>
          </w:p>
        </w:tc>
      </w:tr>
      <w:tr w:rsidR="00603892" w:rsidRPr="008F3986" w14:paraId="70433044" w14:textId="77777777" w:rsidTr="0096D5F7">
        <w:tc>
          <w:tcPr>
            <w:tcW w:w="1271" w:type="dxa"/>
            <w:vAlign w:val="center"/>
          </w:tcPr>
          <w:p w14:paraId="3969F963" w14:textId="610CB63C" w:rsidR="00603892" w:rsidRPr="00ED60BA" w:rsidRDefault="0A87C9F6" w:rsidP="0A87C9F6">
            <w:pPr>
              <w:jc w:val="center"/>
              <w:rPr>
                <w:b/>
                <w:bCs/>
              </w:rPr>
            </w:pPr>
            <w:r w:rsidRPr="0A87C9F6">
              <w:rPr>
                <w:b/>
                <w:bCs/>
              </w:rPr>
              <w:t xml:space="preserve">Veiklos ar </w:t>
            </w:r>
            <w:proofErr w:type="spellStart"/>
            <w:r w:rsidRPr="0A87C9F6">
              <w:rPr>
                <w:b/>
                <w:bCs/>
              </w:rPr>
              <w:t>poveiklės</w:t>
            </w:r>
            <w:proofErr w:type="spellEnd"/>
            <w:r w:rsidRPr="0A87C9F6">
              <w:rPr>
                <w:b/>
                <w:bCs/>
              </w:rPr>
              <w:t xml:space="preserve"> </w:t>
            </w:r>
            <w:r w:rsidRPr="0A87C9F6">
              <w:rPr>
                <w:b/>
                <w:bCs/>
                <w:color w:val="000000" w:themeColor="text1"/>
              </w:rPr>
              <w:t>numeris ir</w:t>
            </w:r>
            <w:r w:rsidRPr="0A87C9F6">
              <w:rPr>
                <w:b/>
                <w:bCs/>
              </w:rPr>
              <w:t xml:space="preserve"> pavadini-</w:t>
            </w:r>
            <w:proofErr w:type="spellStart"/>
            <w:r w:rsidRPr="0A87C9F6">
              <w:rPr>
                <w:b/>
                <w:bCs/>
              </w:rPr>
              <w:t>mas</w:t>
            </w:r>
            <w:proofErr w:type="spellEnd"/>
          </w:p>
        </w:tc>
        <w:tc>
          <w:tcPr>
            <w:tcW w:w="1276" w:type="dxa"/>
            <w:vAlign w:val="center"/>
          </w:tcPr>
          <w:p w14:paraId="319125EE" w14:textId="77777777" w:rsidR="00603892" w:rsidRPr="00ED60BA" w:rsidRDefault="0A87C9F6" w:rsidP="0A87C9F6">
            <w:pPr>
              <w:jc w:val="center"/>
              <w:rPr>
                <w:b/>
                <w:bCs/>
              </w:rPr>
            </w:pPr>
            <w:proofErr w:type="spellStart"/>
            <w:r w:rsidRPr="0A87C9F6">
              <w:rPr>
                <w:b/>
                <w:bCs/>
              </w:rPr>
              <w:t>Finansa</w:t>
            </w:r>
            <w:proofErr w:type="spellEnd"/>
            <w:r w:rsidRPr="0A87C9F6">
              <w:rPr>
                <w:b/>
                <w:bCs/>
              </w:rPr>
              <w:t>-vimo šaltinis</w:t>
            </w:r>
          </w:p>
        </w:tc>
        <w:tc>
          <w:tcPr>
            <w:tcW w:w="1134" w:type="dxa"/>
            <w:vAlign w:val="center"/>
          </w:tcPr>
          <w:p w14:paraId="2868E292" w14:textId="77777777" w:rsidR="00603892" w:rsidRPr="00ED60BA" w:rsidRDefault="0A87C9F6" w:rsidP="0A87C9F6">
            <w:pPr>
              <w:jc w:val="center"/>
              <w:rPr>
                <w:b/>
                <w:bCs/>
              </w:rPr>
            </w:pPr>
            <w:proofErr w:type="spellStart"/>
            <w:r w:rsidRPr="0A87C9F6">
              <w:rPr>
                <w:b/>
                <w:bCs/>
              </w:rPr>
              <w:t>Priorite</w:t>
            </w:r>
            <w:proofErr w:type="spellEnd"/>
            <w:r w:rsidRPr="0A87C9F6">
              <w:rPr>
                <w:b/>
                <w:bCs/>
              </w:rPr>
              <w:t xml:space="preserve">-tas ar </w:t>
            </w:r>
            <w:proofErr w:type="spellStart"/>
            <w:r w:rsidRPr="0A87C9F6">
              <w:rPr>
                <w:b/>
                <w:bCs/>
              </w:rPr>
              <w:t>kompo-nentas</w:t>
            </w:r>
            <w:proofErr w:type="spellEnd"/>
          </w:p>
        </w:tc>
        <w:tc>
          <w:tcPr>
            <w:tcW w:w="992" w:type="dxa"/>
            <w:vAlign w:val="center"/>
          </w:tcPr>
          <w:p w14:paraId="5AC8BCFA" w14:textId="77777777" w:rsidR="00603892" w:rsidRPr="00ED60BA" w:rsidRDefault="0A87C9F6" w:rsidP="0A87C9F6">
            <w:pPr>
              <w:jc w:val="center"/>
              <w:rPr>
                <w:b/>
                <w:bCs/>
              </w:rPr>
            </w:pPr>
            <w:proofErr w:type="spellStart"/>
            <w:r w:rsidRPr="0A87C9F6">
              <w:rPr>
                <w:b/>
                <w:bCs/>
              </w:rPr>
              <w:t>Uždavi-nys</w:t>
            </w:r>
            <w:proofErr w:type="spellEnd"/>
            <w:r w:rsidRPr="0A87C9F6">
              <w:rPr>
                <w:b/>
                <w:bCs/>
              </w:rPr>
              <w:t xml:space="preserve"> ar priemonė</w:t>
            </w:r>
          </w:p>
        </w:tc>
        <w:tc>
          <w:tcPr>
            <w:tcW w:w="1134" w:type="dxa"/>
            <w:vAlign w:val="center"/>
          </w:tcPr>
          <w:p w14:paraId="620696AA" w14:textId="5586E892" w:rsidR="00603892" w:rsidRPr="00ED60BA" w:rsidRDefault="0A87C9F6" w:rsidP="0A87C9F6">
            <w:pPr>
              <w:jc w:val="center"/>
              <w:rPr>
                <w:b/>
                <w:bCs/>
              </w:rPr>
            </w:pPr>
            <w:r w:rsidRPr="0A87C9F6">
              <w:rPr>
                <w:b/>
                <w:bCs/>
              </w:rPr>
              <w:t xml:space="preserve">Veikla ar </w:t>
            </w:r>
            <w:proofErr w:type="spellStart"/>
            <w:r w:rsidRPr="0A87C9F6">
              <w:rPr>
                <w:b/>
                <w:bCs/>
              </w:rPr>
              <w:t>paprie-monė</w:t>
            </w:r>
            <w:proofErr w:type="spellEnd"/>
          </w:p>
        </w:tc>
        <w:tc>
          <w:tcPr>
            <w:tcW w:w="1134" w:type="dxa"/>
            <w:vAlign w:val="center"/>
          </w:tcPr>
          <w:p w14:paraId="31CEDB6A" w14:textId="77777777" w:rsidR="00603892" w:rsidRPr="00ED60BA" w:rsidRDefault="0A87C9F6" w:rsidP="0A87C9F6">
            <w:pPr>
              <w:jc w:val="center"/>
              <w:rPr>
                <w:b/>
                <w:bCs/>
              </w:rPr>
            </w:pPr>
            <w:proofErr w:type="spellStart"/>
            <w:r w:rsidRPr="0A87C9F6">
              <w:rPr>
                <w:b/>
                <w:bCs/>
              </w:rPr>
              <w:t>Interven-cinės</w:t>
            </w:r>
            <w:proofErr w:type="spellEnd"/>
            <w:r w:rsidRPr="0A87C9F6">
              <w:rPr>
                <w:b/>
                <w:bCs/>
              </w:rPr>
              <w:t xml:space="preserve"> </w:t>
            </w:r>
            <w:proofErr w:type="spellStart"/>
            <w:r w:rsidRPr="0A87C9F6">
              <w:rPr>
                <w:b/>
                <w:bCs/>
              </w:rPr>
              <w:t>priemo-nės</w:t>
            </w:r>
            <w:proofErr w:type="spellEnd"/>
            <w:r w:rsidRPr="0A87C9F6">
              <w:rPr>
                <w:b/>
                <w:bCs/>
              </w:rPr>
              <w:t xml:space="preserve"> kodas</w:t>
            </w:r>
          </w:p>
        </w:tc>
        <w:tc>
          <w:tcPr>
            <w:tcW w:w="1133" w:type="dxa"/>
            <w:vAlign w:val="center"/>
          </w:tcPr>
          <w:p w14:paraId="67C43B4F" w14:textId="77777777" w:rsidR="00603892" w:rsidRPr="00ED60BA" w:rsidRDefault="0A87C9F6" w:rsidP="0A87C9F6">
            <w:pPr>
              <w:jc w:val="center"/>
              <w:rPr>
                <w:b/>
                <w:bCs/>
              </w:rPr>
            </w:pPr>
            <w:r w:rsidRPr="0A87C9F6">
              <w:rPr>
                <w:b/>
                <w:bCs/>
              </w:rPr>
              <w:t>Regionas, kuriam priskiria-</w:t>
            </w:r>
            <w:proofErr w:type="spellStart"/>
            <w:r w:rsidRPr="0A87C9F6">
              <w:rPr>
                <w:b/>
                <w:bCs/>
              </w:rPr>
              <w:t>ma</w:t>
            </w:r>
            <w:proofErr w:type="spellEnd"/>
            <w:r w:rsidRPr="0A87C9F6">
              <w:rPr>
                <w:b/>
                <w:bCs/>
              </w:rPr>
              <w:t xml:space="preserve"> veikla ar </w:t>
            </w:r>
            <w:proofErr w:type="spellStart"/>
            <w:r w:rsidRPr="0A87C9F6">
              <w:rPr>
                <w:b/>
                <w:bCs/>
              </w:rPr>
              <w:t>poveiklė</w:t>
            </w:r>
            <w:proofErr w:type="spellEnd"/>
          </w:p>
        </w:tc>
        <w:tc>
          <w:tcPr>
            <w:tcW w:w="1000" w:type="dxa"/>
            <w:vAlign w:val="center"/>
          </w:tcPr>
          <w:p w14:paraId="6E2442AD" w14:textId="77777777" w:rsidR="00603892" w:rsidRPr="00ED60BA" w:rsidRDefault="00603892" w:rsidP="000A190C">
            <w:pPr>
              <w:jc w:val="center"/>
              <w:rPr>
                <w:b/>
                <w:bCs/>
                <w:szCs w:val="24"/>
              </w:rPr>
            </w:pPr>
            <w:r w:rsidRPr="00ED60BA">
              <w:rPr>
                <w:b/>
                <w:bCs/>
                <w:szCs w:val="24"/>
              </w:rPr>
              <w:t>Para-mos formos kodas</w:t>
            </w:r>
          </w:p>
        </w:tc>
        <w:tc>
          <w:tcPr>
            <w:tcW w:w="1127" w:type="dxa"/>
            <w:vAlign w:val="center"/>
          </w:tcPr>
          <w:p w14:paraId="598A4AC4" w14:textId="77777777" w:rsidR="003F6D99" w:rsidRPr="00ED60BA" w:rsidRDefault="0A87C9F6" w:rsidP="0A87C9F6">
            <w:pPr>
              <w:jc w:val="center"/>
              <w:rPr>
                <w:b/>
                <w:bCs/>
              </w:rPr>
            </w:pPr>
            <w:r w:rsidRPr="0A87C9F6">
              <w:rPr>
                <w:b/>
                <w:bCs/>
              </w:rPr>
              <w:t>Pagrindi-</w:t>
            </w:r>
            <w:proofErr w:type="spellStart"/>
            <w:r w:rsidRPr="0A87C9F6">
              <w:rPr>
                <w:b/>
                <w:bCs/>
              </w:rPr>
              <w:t>nės</w:t>
            </w:r>
            <w:proofErr w:type="spellEnd"/>
            <w:r w:rsidRPr="0A87C9F6">
              <w:rPr>
                <w:b/>
                <w:bCs/>
              </w:rPr>
              <w:t xml:space="preserve"> teritorinės srities kodas </w:t>
            </w:r>
          </w:p>
          <w:p w14:paraId="001EE628" w14:textId="2508B166" w:rsidR="00603892" w:rsidRPr="00ED60BA" w:rsidRDefault="00603892" w:rsidP="000A190C">
            <w:pPr>
              <w:jc w:val="center"/>
              <w:rPr>
                <w:b/>
                <w:bCs/>
                <w:szCs w:val="24"/>
              </w:rPr>
            </w:pPr>
            <w:r w:rsidRPr="00ED60BA">
              <w:rPr>
                <w:b/>
                <w:bCs/>
                <w:szCs w:val="24"/>
              </w:rPr>
              <w:t>(-ai)</w:t>
            </w:r>
          </w:p>
        </w:tc>
        <w:tc>
          <w:tcPr>
            <w:tcW w:w="986" w:type="dxa"/>
            <w:vAlign w:val="center"/>
          </w:tcPr>
          <w:p w14:paraId="3C703106" w14:textId="77777777" w:rsidR="00603892" w:rsidRPr="00ED60BA" w:rsidRDefault="0A87C9F6" w:rsidP="0A87C9F6">
            <w:pPr>
              <w:jc w:val="center"/>
              <w:rPr>
                <w:b/>
                <w:bCs/>
              </w:rPr>
            </w:pPr>
            <w:proofErr w:type="spellStart"/>
            <w:r w:rsidRPr="0A87C9F6">
              <w:rPr>
                <w:b/>
                <w:bCs/>
              </w:rPr>
              <w:t>Ekono</w:t>
            </w:r>
            <w:proofErr w:type="spellEnd"/>
            <w:r w:rsidRPr="0A87C9F6">
              <w:rPr>
                <w:b/>
                <w:bCs/>
              </w:rPr>
              <w:t xml:space="preserve">-minės veiklos kodas </w:t>
            </w:r>
          </w:p>
          <w:p w14:paraId="37157844" w14:textId="77777777" w:rsidR="00603892" w:rsidRPr="00ED60BA" w:rsidRDefault="00603892" w:rsidP="000A190C">
            <w:pPr>
              <w:jc w:val="center"/>
              <w:rPr>
                <w:b/>
                <w:bCs/>
                <w:szCs w:val="24"/>
              </w:rPr>
            </w:pPr>
            <w:r w:rsidRPr="00ED60BA">
              <w:rPr>
                <w:b/>
                <w:bCs/>
                <w:szCs w:val="24"/>
              </w:rPr>
              <w:t>(-ai)</w:t>
            </w:r>
          </w:p>
        </w:tc>
        <w:tc>
          <w:tcPr>
            <w:tcW w:w="1287" w:type="dxa"/>
            <w:vAlign w:val="center"/>
          </w:tcPr>
          <w:p w14:paraId="4DB39CB2" w14:textId="77777777" w:rsidR="00603892" w:rsidRPr="00ED60BA" w:rsidRDefault="00603892" w:rsidP="000A190C">
            <w:pPr>
              <w:jc w:val="center"/>
              <w:rPr>
                <w:b/>
                <w:bCs/>
                <w:szCs w:val="24"/>
              </w:rPr>
            </w:pPr>
            <w:r w:rsidRPr="00ED60BA">
              <w:rPr>
                <w:b/>
                <w:bCs/>
                <w:szCs w:val="24"/>
              </w:rPr>
              <w:t>„Europos socialinio fondo +“ (toliau – ESF+) antrinių temų kodai</w:t>
            </w:r>
          </w:p>
        </w:tc>
        <w:tc>
          <w:tcPr>
            <w:tcW w:w="988" w:type="dxa"/>
            <w:vAlign w:val="center"/>
          </w:tcPr>
          <w:p w14:paraId="7E8F4A40" w14:textId="77777777" w:rsidR="00603892" w:rsidRPr="00ED60BA" w:rsidRDefault="00603892" w:rsidP="000A190C">
            <w:pPr>
              <w:jc w:val="center"/>
              <w:rPr>
                <w:b/>
                <w:bCs/>
                <w:szCs w:val="24"/>
              </w:rPr>
            </w:pPr>
            <w:r w:rsidRPr="00ED60BA">
              <w:rPr>
                <w:b/>
                <w:bCs/>
                <w:szCs w:val="24"/>
              </w:rPr>
              <w:t>Lyčių lygybės matmens kodas</w:t>
            </w:r>
          </w:p>
        </w:tc>
        <w:tc>
          <w:tcPr>
            <w:tcW w:w="1275" w:type="dxa"/>
          </w:tcPr>
          <w:p w14:paraId="5A20878A" w14:textId="77777777" w:rsidR="00603892" w:rsidRPr="00ED60BA" w:rsidRDefault="0A87C9F6" w:rsidP="0A87C9F6">
            <w:pPr>
              <w:jc w:val="center"/>
              <w:rPr>
                <w:b/>
                <w:bCs/>
              </w:rPr>
            </w:pPr>
            <w:proofErr w:type="spellStart"/>
            <w:r w:rsidRPr="0A87C9F6">
              <w:rPr>
                <w:b/>
                <w:bCs/>
              </w:rPr>
              <w:t>Nepanau-dotos</w:t>
            </w:r>
            <w:proofErr w:type="spellEnd"/>
            <w:r w:rsidRPr="0A87C9F6">
              <w:rPr>
                <w:b/>
                <w:bCs/>
              </w:rPr>
              <w:t xml:space="preserve"> </w:t>
            </w:r>
            <w:proofErr w:type="spellStart"/>
            <w:r w:rsidRPr="0A87C9F6">
              <w:rPr>
                <w:b/>
                <w:bCs/>
              </w:rPr>
              <w:t>Ekonomi-kos</w:t>
            </w:r>
            <w:proofErr w:type="spellEnd"/>
            <w:r w:rsidRPr="0A87C9F6">
              <w:rPr>
                <w:b/>
                <w:bCs/>
              </w:rPr>
              <w:t xml:space="preserve"> gaivinimo ir atsparumo didinimo priemonės lėšos</w:t>
            </w:r>
          </w:p>
          <w:p w14:paraId="2CFC9093" w14:textId="77777777" w:rsidR="00603892" w:rsidRPr="00ED60BA" w:rsidRDefault="00603892" w:rsidP="000A190C">
            <w:pPr>
              <w:jc w:val="center"/>
              <w:rPr>
                <w:szCs w:val="24"/>
              </w:rPr>
            </w:pPr>
            <w:r w:rsidRPr="00ED60BA">
              <w:rPr>
                <w:b/>
                <w:szCs w:val="24"/>
              </w:rPr>
              <w:t>(Taip / Ne)</w:t>
            </w:r>
          </w:p>
        </w:tc>
      </w:tr>
      <w:tr w:rsidR="003B6F20" w:rsidRPr="008F3986" w14:paraId="1DCD7569" w14:textId="77777777" w:rsidTr="0096D5F7">
        <w:trPr>
          <w:trHeight w:val="278"/>
        </w:trPr>
        <w:tc>
          <w:tcPr>
            <w:tcW w:w="1271" w:type="dxa"/>
            <w:tcMar>
              <w:left w:w="28" w:type="dxa"/>
              <w:right w:w="28" w:type="dxa"/>
            </w:tcMar>
          </w:tcPr>
          <w:p w14:paraId="4BA92AF9" w14:textId="77777777" w:rsidR="003B6F20" w:rsidRPr="008F3986" w:rsidRDefault="003B6F20" w:rsidP="003B6F20">
            <w:pPr>
              <w:ind w:right="113"/>
              <w:jc w:val="center"/>
              <w:rPr>
                <w:szCs w:val="24"/>
              </w:rPr>
            </w:pPr>
            <w:bookmarkStart w:id="0" w:name="_Hlk179893927"/>
            <w:r w:rsidRPr="008F3986">
              <w:rPr>
                <w:szCs w:val="24"/>
              </w:rPr>
              <w:t xml:space="preserve">2.2. </w:t>
            </w:r>
          </w:p>
          <w:p w14:paraId="6F9F9C0C" w14:textId="33E26CE6" w:rsidR="003B6F20" w:rsidRPr="008F3986" w:rsidRDefault="0A87C9F6" w:rsidP="0A87C9F6">
            <w:pPr>
              <w:ind w:right="113"/>
              <w:jc w:val="center"/>
              <w:rPr>
                <w:b/>
                <w:bCs/>
                <w:color w:val="002060"/>
              </w:rPr>
            </w:pPr>
            <w:r w:rsidRPr="0A87C9F6">
              <w:t xml:space="preserve">Didinti mokslo </w:t>
            </w:r>
            <w:proofErr w:type="spellStart"/>
            <w:r w:rsidRPr="0A87C9F6">
              <w:t>tarptau-</w:t>
            </w:r>
            <w:r w:rsidRPr="0A87C9F6">
              <w:lastRenderedPageBreak/>
              <w:t>tiškumo</w:t>
            </w:r>
            <w:proofErr w:type="spellEnd"/>
            <w:r w:rsidRPr="0A87C9F6">
              <w:t xml:space="preserve"> lygį (Sostinė)</w:t>
            </w:r>
          </w:p>
        </w:tc>
        <w:tc>
          <w:tcPr>
            <w:tcW w:w="1276" w:type="dxa"/>
            <w:tcMar>
              <w:left w:w="28" w:type="dxa"/>
              <w:right w:w="28" w:type="dxa"/>
            </w:tcMar>
          </w:tcPr>
          <w:p w14:paraId="59326F0B" w14:textId="10787040" w:rsidR="003B6F20" w:rsidRPr="008F3986" w:rsidRDefault="003B6F20" w:rsidP="003B6F20">
            <w:pPr>
              <w:jc w:val="center"/>
              <w:rPr>
                <w:szCs w:val="24"/>
              </w:rPr>
            </w:pPr>
            <w:r w:rsidRPr="00ED60BA">
              <w:rPr>
                <w:rFonts w:eastAsia="Calibri"/>
                <w:szCs w:val="24"/>
              </w:rPr>
              <w:lastRenderedPageBreak/>
              <w:t xml:space="preserve">Europos Sąjungos fondų ir </w:t>
            </w:r>
            <w:r w:rsidRPr="00ED60BA">
              <w:rPr>
                <w:bCs/>
                <w:szCs w:val="24"/>
              </w:rPr>
              <w:t xml:space="preserve">bendrojo </w:t>
            </w:r>
            <w:r w:rsidRPr="00ED60BA">
              <w:rPr>
                <w:bCs/>
                <w:szCs w:val="24"/>
              </w:rPr>
              <w:lastRenderedPageBreak/>
              <w:t>finansavimo lėšos</w:t>
            </w:r>
          </w:p>
        </w:tc>
        <w:tc>
          <w:tcPr>
            <w:tcW w:w="1134" w:type="dxa"/>
            <w:tcMar>
              <w:left w:w="28" w:type="dxa"/>
              <w:right w:w="28" w:type="dxa"/>
            </w:tcMar>
          </w:tcPr>
          <w:p w14:paraId="7EDAEE68" w14:textId="7776FFAB" w:rsidR="003B6F20" w:rsidRPr="008F3986" w:rsidRDefault="003B6F20" w:rsidP="003B6F20">
            <w:pPr>
              <w:jc w:val="center"/>
              <w:rPr>
                <w:szCs w:val="24"/>
              </w:rPr>
            </w:pPr>
            <w:r w:rsidRPr="008F3986">
              <w:rPr>
                <w:szCs w:val="24"/>
              </w:rPr>
              <w:lastRenderedPageBreak/>
              <w:t>1</w:t>
            </w:r>
          </w:p>
        </w:tc>
        <w:tc>
          <w:tcPr>
            <w:tcW w:w="992" w:type="dxa"/>
            <w:tcMar>
              <w:left w:w="28" w:type="dxa"/>
              <w:right w:w="28" w:type="dxa"/>
            </w:tcMar>
          </w:tcPr>
          <w:p w14:paraId="2FF8FDD3" w14:textId="2B3B3AB5" w:rsidR="003B6F20" w:rsidRPr="008F3986" w:rsidRDefault="003B6F20" w:rsidP="003B6F20">
            <w:pPr>
              <w:jc w:val="center"/>
              <w:rPr>
                <w:b/>
                <w:bCs/>
                <w:szCs w:val="24"/>
              </w:rPr>
            </w:pPr>
            <w:r w:rsidRPr="008F3986">
              <w:rPr>
                <w:szCs w:val="24"/>
              </w:rPr>
              <w:t>1.1</w:t>
            </w:r>
          </w:p>
        </w:tc>
        <w:tc>
          <w:tcPr>
            <w:tcW w:w="1134" w:type="dxa"/>
            <w:tcMar>
              <w:left w:w="28" w:type="dxa"/>
              <w:right w:w="28" w:type="dxa"/>
            </w:tcMar>
          </w:tcPr>
          <w:p w14:paraId="40684398" w14:textId="5C96F39A" w:rsidR="0052450B" w:rsidRDefault="0052450B" w:rsidP="0052450B">
            <w:pPr>
              <w:jc w:val="center"/>
              <w:rPr>
                <w:szCs w:val="24"/>
              </w:rPr>
            </w:pPr>
            <w:r>
              <w:rPr>
                <w:szCs w:val="24"/>
              </w:rPr>
              <w:t xml:space="preserve">ES mokslinių tyrimų ir inovacijų </w:t>
            </w:r>
            <w:r>
              <w:rPr>
                <w:szCs w:val="24"/>
              </w:rPr>
              <w:lastRenderedPageBreak/>
              <w:t>programos „Europos horizontas“ nacionalinių kontaktinių asmenų tinklo</w:t>
            </w:r>
            <w:r w:rsidR="005E2F17">
              <w:rPr>
                <w:szCs w:val="24"/>
              </w:rPr>
              <w:t xml:space="preserve"> (NCP)</w:t>
            </w:r>
            <w:r>
              <w:rPr>
                <w:szCs w:val="24"/>
              </w:rPr>
              <w:t xml:space="preserve"> plėtra ir veiklos stiprinimas</w:t>
            </w:r>
          </w:p>
          <w:p w14:paraId="7E2E4CCF" w14:textId="1882FFC3" w:rsidR="003B6F20" w:rsidRPr="008F3986" w:rsidRDefault="003B6F20" w:rsidP="0A87C9F6">
            <w:pPr>
              <w:jc w:val="center"/>
              <w:rPr>
                <w:highlight w:val="cyan"/>
              </w:rPr>
            </w:pPr>
          </w:p>
        </w:tc>
        <w:tc>
          <w:tcPr>
            <w:tcW w:w="1134" w:type="dxa"/>
            <w:tcMar>
              <w:left w:w="28" w:type="dxa"/>
              <w:right w:w="28" w:type="dxa"/>
            </w:tcMar>
          </w:tcPr>
          <w:p w14:paraId="51459423" w14:textId="6503BE0D" w:rsidR="003B6F20" w:rsidRPr="008F3986" w:rsidRDefault="0096D5F7" w:rsidP="003B6F20">
            <w:pPr>
              <w:jc w:val="center"/>
            </w:pPr>
            <w:r>
              <w:lastRenderedPageBreak/>
              <w:t>012</w:t>
            </w:r>
          </w:p>
        </w:tc>
        <w:tc>
          <w:tcPr>
            <w:tcW w:w="1133" w:type="dxa"/>
            <w:tcMar>
              <w:left w:w="28" w:type="dxa"/>
              <w:right w:w="28" w:type="dxa"/>
            </w:tcMar>
          </w:tcPr>
          <w:p w14:paraId="7550F521" w14:textId="256BEB07" w:rsidR="003B6F20" w:rsidRPr="008F3986" w:rsidRDefault="003B6F20" w:rsidP="003B6F20">
            <w:pPr>
              <w:jc w:val="center"/>
              <w:rPr>
                <w:szCs w:val="24"/>
              </w:rPr>
            </w:pPr>
            <w:r w:rsidRPr="008F3986">
              <w:rPr>
                <w:szCs w:val="24"/>
              </w:rPr>
              <w:t xml:space="preserve"> Sostinės regionas </w:t>
            </w:r>
          </w:p>
        </w:tc>
        <w:tc>
          <w:tcPr>
            <w:tcW w:w="1000" w:type="dxa"/>
            <w:tcMar>
              <w:left w:w="28" w:type="dxa"/>
              <w:right w:w="28" w:type="dxa"/>
            </w:tcMar>
          </w:tcPr>
          <w:p w14:paraId="3DD8DAD7" w14:textId="38242E9B" w:rsidR="003B6F20" w:rsidRPr="008F3986" w:rsidRDefault="003B6F20" w:rsidP="003B6F20">
            <w:pPr>
              <w:jc w:val="center"/>
              <w:rPr>
                <w:b/>
                <w:bCs/>
                <w:szCs w:val="24"/>
              </w:rPr>
            </w:pPr>
            <w:r w:rsidRPr="00ED60BA">
              <w:rPr>
                <w:rStyle w:val="normaltextrun"/>
                <w:szCs w:val="24"/>
                <w:shd w:val="clear" w:color="auto" w:fill="FFFFFF"/>
              </w:rPr>
              <w:t>01 – Dotacija</w:t>
            </w:r>
          </w:p>
        </w:tc>
        <w:tc>
          <w:tcPr>
            <w:tcW w:w="1127" w:type="dxa"/>
            <w:tcMar>
              <w:left w:w="28" w:type="dxa"/>
              <w:right w:w="28" w:type="dxa"/>
            </w:tcMar>
          </w:tcPr>
          <w:p w14:paraId="43503AA7" w14:textId="5F1CB996" w:rsidR="003B6F20" w:rsidRPr="008F3986" w:rsidRDefault="003B6F20" w:rsidP="0A87C9F6">
            <w:pPr>
              <w:jc w:val="center"/>
              <w:rPr>
                <w:b/>
                <w:bCs/>
              </w:rPr>
            </w:pPr>
            <w:r w:rsidRPr="0A87C9F6">
              <w:rPr>
                <w:rStyle w:val="normaltextrun"/>
                <w:shd w:val="clear" w:color="auto" w:fill="FFFFFF"/>
              </w:rPr>
              <w:t xml:space="preserve">33 – Nesiorientuojant į </w:t>
            </w:r>
            <w:proofErr w:type="spellStart"/>
            <w:r w:rsidR="002F4881" w:rsidRPr="0A87C9F6">
              <w:rPr>
                <w:rStyle w:val="normaltextrun"/>
                <w:shd w:val="clear" w:color="auto" w:fill="FFFFFF"/>
              </w:rPr>
              <w:lastRenderedPageBreak/>
              <w:t>teritoriškumą</w:t>
            </w:r>
            <w:proofErr w:type="spellEnd"/>
          </w:p>
        </w:tc>
        <w:tc>
          <w:tcPr>
            <w:tcW w:w="986" w:type="dxa"/>
            <w:tcMar>
              <w:left w:w="28" w:type="dxa"/>
              <w:right w:w="28" w:type="dxa"/>
            </w:tcMar>
          </w:tcPr>
          <w:p w14:paraId="77E6FC9F" w14:textId="6C08A20E" w:rsidR="003B6F20" w:rsidRPr="008F3986" w:rsidRDefault="003B6F20" w:rsidP="003B6F20">
            <w:pPr>
              <w:jc w:val="center"/>
              <w:rPr>
                <w:b/>
                <w:bCs/>
                <w:szCs w:val="24"/>
              </w:rPr>
            </w:pPr>
            <w:r w:rsidRPr="008F3986">
              <w:rPr>
                <w:szCs w:val="24"/>
              </w:rPr>
              <w:lastRenderedPageBreak/>
              <w:t xml:space="preserve">26 </w:t>
            </w:r>
            <w:r w:rsidRPr="008F3986">
              <w:rPr>
                <w:i/>
                <w:iCs/>
                <w:szCs w:val="24"/>
              </w:rPr>
              <w:t xml:space="preserve">– </w:t>
            </w:r>
            <w:r w:rsidRPr="008F3986">
              <w:rPr>
                <w:szCs w:val="24"/>
              </w:rPr>
              <w:t xml:space="preserve">Kitos nenurodytos </w:t>
            </w:r>
            <w:r w:rsidRPr="008F3986">
              <w:rPr>
                <w:szCs w:val="24"/>
              </w:rPr>
              <w:lastRenderedPageBreak/>
              <w:t>paslaugos</w:t>
            </w:r>
          </w:p>
        </w:tc>
        <w:tc>
          <w:tcPr>
            <w:tcW w:w="1287" w:type="dxa"/>
            <w:tcMar>
              <w:left w:w="28" w:type="dxa"/>
              <w:right w:w="28" w:type="dxa"/>
            </w:tcMar>
          </w:tcPr>
          <w:p w14:paraId="73764570" w14:textId="223DE8E0" w:rsidR="003B6F20" w:rsidRPr="008F3986" w:rsidRDefault="003B6F20" w:rsidP="003B6F20">
            <w:pPr>
              <w:jc w:val="center"/>
              <w:rPr>
                <w:szCs w:val="24"/>
              </w:rPr>
            </w:pPr>
            <w:r w:rsidRPr="00ED60BA">
              <w:rPr>
                <w:rStyle w:val="normaltextrun"/>
                <w:szCs w:val="24"/>
                <w:shd w:val="clear" w:color="auto" w:fill="FFFFFF"/>
              </w:rPr>
              <w:lastRenderedPageBreak/>
              <w:t>09 – Netaikoma</w:t>
            </w:r>
            <w:r w:rsidRPr="00ED60BA">
              <w:rPr>
                <w:iCs/>
                <w:szCs w:val="24"/>
                <w:highlight w:val="cyan"/>
              </w:rPr>
              <w:t xml:space="preserve"> </w:t>
            </w:r>
          </w:p>
        </w:tc>
        <w:tc>
          <w:tcPr>
            <w:tcW w:w="988" w:type="dxa"/>
            <w:tcMar>
              <w:left w:w="28" w:type="dxa"/>
              <w:right w:w="28" w:type="dxa"/>
            </w:tcMar>
          </w:tcPr>
          <w:p w14:paraId="3C1BA188" w14:textId="77777777" w:rsidR="003B6F20" w:rsidRPr="008F3986" w:rsidRDefault="0A87C9F6" w:rsidP="0A87C9F6">
            <w:pPr>
              <w:jc w:val="center"/>
              <w:rPr>
                <w:i/>
                <w:iCs/>
              </w:rPr>
            </w:pPr>
            <w:r w:rsidRPr="0A87C9F6">
              <w:t>03 – Neutralu-</w:t>
            </w:r>
            <w:proofErr w:type="spellStart"/>
            <w:r w:rsidRPr="0A87C9F6">
              <w:t>mas</w:t>
            </w:r>
            <w:proofErr w:type="spellEnd"/>
            <w:r w:rsidRPr="0A87C9F6">
              <w:t xml:space="preserve"> </w:t>
            </w:r>
            <w:r w:rsidRPr="0A87C9F6">
              <w:lastRenderedPageBreak/>
              <w:t>lyties požiūriu</w:t>
            </w:r>
          </w:p>
          <w:p w14:paraId="1B52C643" w14:textId="77777777" w:rsidR="003B6F20" w:rsidRPr="008F3986" w:rsidRDefault="003B6F20" w:rsidP="003B6F20">
            <w:pPr>
              <w:jc w:val="center"/>
              <w:rPr>
                <w:szCs w:val="24"/>
              </w:rPr>
            </w:pPr>
          </w:p>
        </w:tc>
        <w:tc>
          <w:tcPr>
            <w:tcW w:w="1275" w:type="dxa"/>
          </w:tcPr>
          <w:p w14:paraId="518CB375" w14:textId="0B10B52D" w:rsidR="003B6F20" w:rsidRPr="008F3986" w:rsidRDefault="003B6F20" w:rsidP="003B6F20">
            <w:pPr>
              <w:jc w:val="center"/>
              <w:rPr>
                <w:iCs/>
                <w:szCs w:val="24"/>
              </w:rPr>
            </w:pPr>
            <w:r w:rsidRPr="008F3986">
              <w:rPr>
                <w:iCs/>
                <w:szCs w:val="24"/>
              </w:rPr>
              <w:lastRenderedPageBreak/>
              <w:t>Ne</w:t>
            </w:r>
          </w:p>
        </w:tc>
      </w:tr>
      <w:bookmarkEnd w:id="0"/>
    </w:tbl>
    <w:p w14:paraId="496D0157" w14:textId="77777777" w:rsidR="004310B0" w:rsidRPr="008F3986" w:rsidRDefault="004310B0">
      <w:pPr>
        <w:ind w:firstLine="567"/>
        <w:jc w:val="both"/>
        <w:rPr>
          <w:i/>
          <w:iCs/>
          <w:szCs w:val="24"/>
        </w:rPr>
      </w:pPr>
    </w:p>
    <w:tbl>
      <w:tblPr>
        <w:tblW w:w="14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3776"/>
        <w:gridCol w:w="3394"/>
        <w:gridCol w:w="3665"/>
      </w:tblGrid>
      <w:tr w:rsidR="00A60013" w:rsidRPr="008F3986" w14:paraId="4B2790EC" w14:textId="77777777" w:rsidTr="0A87C9F6">
        <w:trPr>
          <w:trHeight w:val="405"/>
        </w:trPr>
        <w:tc>
          <w:tcPr>
            <w:tcW w:w="14742" w:type="dxa"/>
            <w:gridSpan w:val="4"/>
            <w:shd w:val="clear" w:color="auto" w:fill="auto"/>
            <w:vAlign w:val="center"/>
          </w:tcPr>
          <w:p w14:paraId="7F2F0D8B" w14:textId="4B1054E1" w:rsidR="003D2A33" w:rsidRPr="008F3986" w:rsidRDefault="0A87C9F6" w:rsidP="0A87C9F6">
            <w:pPr>
              <w:rPr>
                <w:b/>
                <w:bCs/>
              </w:rPr>
            </w:pPr>
            <w:r w:rsidRPr="0A87C9F6">
              <w:rPr>
                <w:b/>
                <w:bCs/>
              </w:rPr>
              <w:t xml:space="preserve">2. Veiklos ar </w:t>
            </w:r>
            <w:proofErr w:type="spellStart"/>
            <w:r w:rsidRPr="0A87C9F6">
              <w:rPr>
                <w:b/>
                <w:bCs/>
              </w:rPr>
              <w:t>poveiklės</w:t>
            </w:r>
            <w:proofErr w:type="spellEnd"/>
            <w:r w:rsidRPr="0A87C9F6">
              <w:rPr>
                <w:b/>
                <w:bCs/>
              </w:rPr>
              <w:t xml:space="preserve"> rodikliai</w:t>
            </w:r>
          </w:p>
        </w:tc>
      </w:tr>
      <w:tr w:rsidR="005077FD" w:rsidRPr="008F3986" w14:paraId="3FEB6B29" w14:textId="77777777" w:rsidTr="0A87C9F6">
        <w:trPr>
          <w:trHeight w:val="405"/>
        </w:trPr>
        <w:tc>
          <w:tcPr>
            <w:tcW w:w="3913" w:type="dxa"/>
            <w:shd w:val="clear" w:color="auto" w:fill="auto"/>
            <w:vAlign w:val="center"/>
          </w:tcPr>
          <w:p w14:paraId="236BC8E0" w14:textId="77777777" w:rsidR="00BF4AAD" w:rsidRPr="008F3986" w:rsidRDefault="0037651F" w:rsidP="00066E0B">
            <w:pPr>
              <w:ind w:left="-222" w:firstLine="222"/>
              <w:jc w:val="center"/>
              <w:rPr>
                <w:szCs w:val="24"/>
              </w:rPr>
            </w:pPr>
            <w:r w:rsidRPr="008F3986">
              <w:rPr>
                <w:szCs w:val="24"/>
              </w:rPr>
              <w:t>Rodiklio pavadinimas</w:t>
            </w:r>
          </w:p>
        </w:tc>
        <w:tc>
          <w:tcPr>
            <w:tcW w:w="3774" w:type="dxa"/>
            <w:shd w:val="clear" w:color="auto" w:fill="auto"/>
            <w:vAlign w:val="center"/>
          </w:tcPr>
          <w:p w14:paraId="7905F863" w14:textId="77777777" w:rsidR="00BF4AAD" w:rsidRPr="008F3986" w:rsidRDefault="0037651F">
            <w:pPr>
              <w:jc w:val="center"/>
              <w:rPr>
                <w:szCs w:val="24"/>
              </w:rPr>
            </w:pPr>
            <w:r w:rsidRPr="008F3986">
              <w:rPr>
                <w:szCs w:val="24"/>
              </w:rPr>
              <w:t>Rodiklio kodas</w:t>
            </w:r>
          </w:p>
        </w:tc>
        <w:tc>
          <w:tcPr>
            <w:tcW w:w="3392" w:type="dxa"/>
            <w:shd w:val="clear" w:color="auto" w:fill="auto"/>
            <w:vAlign w:val="center"/>
          </w:tcPr>
          <w:p w14:paraId="7516E4F3" w14:textId="77777777" w:rsidR="00BF4AAD" w:rsidRPr="008F3986" w:rsidRDefault="0037651F">
            <w:pPr>
              <w:jc w:val="center"/>
              <w:rPr>
                <w:szCs w:val="24"/>
              </w:rPr>
            </w:pPr>
            <w:r w:rsidRPr="008F3986">
              <w:rPr>
                <w:szCs w:val="24"/>
              </w:rPr>
              <w:t>Matavimo vienetai</w:t>
            </w:r>
          </w:p>
        </w:tc>
        <w:tc>
          <w:tcPr>
            <w:tcW w:w="3663" w:type="dxa"/>
            <w:shd w:val="clear" w:color="auto" w:fill="auto"/>
            <w:vAlign w:val="center"/>
          </w:tcPr>
          <w:p w14:paraId="0A5A2934" w14:textId="619F1D10" w:rsidR="00BF4AAD" w:rsidRPr="008F3986" w:rsidRDefault="0037651F">
            <w:pPr>
              <w:jc w:val="center"/>
              <w:rPr>
                <w:szCs w:val="24"/>
              </w:rPr>
            </w:pPr>
            <w:r w:rsidRPr="008F3986">
              <w:rPr>
                <w:szCs w:val="24"/>
              </w:rPr>
              <w:t>Siektina reikšmė</w:t>
            </w:r>
            <w:r w:rsidR="007E214D" w:rsidRPr="008F3986">
              <w:rPr>
                <w:szCs w:val="24"/>
              </w:rPr>
              <w:t xml:space="preserve"> ir pasiekimo data</w:t>
            </w:r>
          </w:p>
        </w:tc>
      </w:tr>
      <w:tr w:rsidR="00FA18AE" w:rsidRPr="008F3986" w14:paraId="5C738414" w14:textId="77777777" w:rsidTr="0A87C9F6">
        <w:trPr>
          <w:trHeight w:val="405"/>
        </w:trPr>
        <w:tc>
          <w:tcPr>
            <w:tcW w:w="3913" w:type="dxa"/>
            <w:tcBorders>
              <w:top w:val="single" w:sz="4" w:space="0" w:color="auto"/>
              <w:left w:val="single" w:sz="4" w:space="0" w:color="auto"/>
              <w:bottom w:val="single" w:sz="4" w:space="0" w:color="auto"/>
              <w:right w:val="single" w:sz="4" w:space="0" w:color="auto"/>
            </w:tcBorders>
            <w:shd w:val="clear" w:color="auto" w:fill="auto"/>
            <w:vAlign w:val="center"/>
          </w:tcPr>
          <w:p w14:paraId="27E6DCE1" w14:textId="35691DA5" w:rsidR="00FA18AE" w:rsidRPr="005F7066" w:rsidRDefault="009B0E2F" w:rsidP="00FA18AE">
            <w:pPr>
              <w:ind w:left="-222" w:firstLine="222"/>
              <w:jc w:val="center"/>
            </w:pPr>
            <w:proofErr w:type="spellStart"/>
            <w:r>
              <w:rPr>
                <w:szCs w:val="24"/>
              </w:rPr>
              <w:t>Į</w:t>
            </w:r>
            <w:r w:rsidR="0075351D">
              <w:rPr>
                <w:szCs w:val="24"/>
              </w:rPr>
              <w:t>šlaikytos</w:t>
            </w:r>
            <w:proofErr w:type="spellEnd"/>
            <w:r>
              <w:rPr>
                <w:szCs w:val="24"/>
              </w:rPr>
              <w:t xml:space="preserve"> nacionalinių kontaktinių asmenų pareigybės</w:t>
            </w:r>
            <w:r w:rsidRPr="005F7066" w:rsidDel="00715EB8">
              <w:t xml:space="preserve"> </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44744CA7" w14:textId="77777777" w:rsidR="003B221E" w:rsidRDefault="00B2595C" w:rsidP="00FA18AE">
            <w:pPr>
              <w:jc w:val="center"/>
            </w:pPr>
            <w:r>
              <w:t>P-12-001-01-02-01-23</w:t>
            </w:r>
          </w:p>
          <w:p w14:paraId="5EB4679F" w14:textId="20DFCAD0" w:rsidR="00FA18AE" w:rsidRPr="005F7066" w:rsidRDefault="005339D8" w:rsidP="00FA18AE">
            <w:pPr>
              <w:jc w:val="center"/>
              <w:rPr>
                <w:szCs w:val="24"/>
              </w:rPr>
            </w:pPr>
            <w:r>
              <w:rPr>
                <w:rFonts w:eastAsia="Calibri"/>
                <w:szCs w:val="24"/>
              </w:rPr>
              <w:t>P.N.2.4577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9F82E54" w14:textId="338121C6" w:rsidR="00FA18AE" w:rsidRPr="005F7066" w:rsidRDefault="00FA18AE" w:rsidP="00FA18AE">
            <w:pPr>
              <w:jc w:val="center"/>
              <w:rPr>
                <w:szCs w:val="24"/>
              </w:rPr>
            </w:pPr>
            <w:r w:rsidRPr="005F7066">
              <w:rPr>
                <w:szCs w:val="24"/>
              </w:rPr>
              <w:t>Skaičius</w:t>
            </w:r>
          </w:p>
        </w:tc>
        <w:tc>
          <w:tcPr>
            <w:tcW w:w="3663" w:type="dxa"/>
            <w:tcBorders>
              <w:top w:val="single" w:sz="4" w:space="0" w:color="auto"/>
              <w:left w:val="single" w:sz="4" w:space="0" w:color="auto"/>
              <w:bottom w:val="single" w:sz="4" w:space="0" w:color="auto"/>
              <w:right w:val="single" w:sz="4" w:space="0" w:color="auto"/>
            </w:tcBorders>
            <w:shd w:val="clear" w:color="auto" w:fill="auto"/>
            <w:vAlign w:val="center"/>
          </w:tcPr>
          <w:p w14:paraId="06B1259A" w14:textId="0404CE34" w:rsidR="00FA18AE" w:rsidRPr="003E467B" w:rsidRDefault="002C2806" w:rsidP="00FA18AE">
            <w:pPr>
              <w:jc w:val="center"/>
              <w:rPr>
                <w:szCs w:val="24"/>
              </w:rPr>
            </w:pPr>
            <w:r w:rsidRPr="003E467B">
              <w:rPr>
                <w:szCs w:val="24"/>
              </w:rPr>
              <w:t>1</w:t>
            </w:r>
            <w:r w:rsidR="0075351D" w:rsidRPr="003E467B">
              <w:rPr>
                <w:szCs w:val="24"/>
              </w:rPr>
              <w:t>1</w:t>
            </w:r>
          </w:p>
          <w:p w14:paraId="5116381D" w14:textId="55E5D9F0" w:rsidR="00941B75" w:rsidRPr="005F7066" w:rsidRDefault="00941B75" w:rsidP="00FA18AE">
            <w:pPr>
              <w:jc w:val="center"/>
              <w:rPr>
                <w:szCs w:val="24"/>
              </w:rPr>
            </w:pPr>
            <w:r w:rsidRPr="005F7066">
              <w:rPr>
                <w:szCs w:val="24"/>
              </w:rPr>
              <w:t>2029</w:t>
            </w:r>
          </w:p>
        </w:tc>
      </w:tr>
    </w:tbl>
    <w:p w14:paraId="627DB9F8" w14:textId="77777777" w:rsidR="00763067" w:rsidRPr="008F3986" w:rsidRDefault="00763067">
      <w:pPr>
        <w:rPr>
          <w:szCs w:val="24"/>
        </w:rPr>
      </w:pPr>
    </w:p>
    <w:tbl>
      <w:tblPr>
        <w:tblStyle w:val="Lentelstinklelis"/>
        <w:tblW w:w="14737" w:type="dxa"/>
        <w:tblLayout w:type="fixed"/>
        <w:tblLook w:val="04A0" w:firstRow="1" w:lastRow="0" w:firstColumn="1" w:lastColumn="0" w:noHBand="0" w:noVBand="1"/>
      </w:tblPr>
      <w:tblGrid>
        <w:gridCol w:w="14737"/>
      </w:tblGrid>
      <w:tr w:rsidR="00852772" w:rsidRPr="000C01CF" w14:paraId="421F0F02" w14:textId="77777777" w:rsidTr="0799BEBE">
        <w:trPr>
          <w:trHeight w:val="298"/>
        </w:trPr>
        <w:tc>
          <w:tcPr>
            <w:tcW w:w="14737" w:type="dxa"/>
          </w:tcPr>
          <w:p w14:paraId="2C011F6B" w14:textId="01AE01EB" w:rsidR="00852772" w:rsidRPr="005E7E72" w:rsidRDefault="000C01CF" w:rsidP="000C01CF">
            <w:pPr>
              <w:pStyle w:val="Sraopastraipa"/>
              <w:numPr>
                <w:ilvl w:val="0"/>
                <w:numId w:val="5"/>
              </w:numPr>
              <w:ind w:left="319" w:hanging="284"/>
              <w:jc w:val="both"/>
              <w:rPr>
                <w:rFonts w:ascii="Times New Roman" w:hAnsi="Times New Roman" w:cs="Times New Roman"/>
                <w:b/>
                <w:bCs/>
                <w:sz w:val="24"/>
                <w:szCs w:val="24"/>
              </w:rPr>
            </w:pPr>
            <w:r w:rsidRPr="005E7E72">
              <w:rPr>
                <w:rFonts w:ascii="Times New Roman" w:hAnsi="Times New Roman" w:cs="Times New Roman"/>
                <w:b/>
                <w:bCs/>
                <w:sz w:val="24"/>
                <w:szCs w:val="24"/>
              </w:rPr>
              <w:t xml:space="preserve">Lietuvos Respublikos švietimo, mokslo ir sporto ministerija (toliau – </w:t>
            </w:r>
            <w:r w:rsidR="00852772" w:rsidRPr="005E7E72">
              <w:rPr>
                <w:rFonts w:ascii="Times New Roman" w:hAnsi="Times New Roman" w:cs="Times New Roman"/>
                <w:b/>
                <w:bCs/>
                <w:sz w:val="24"/>
                <w:szCs w:val="24"/>
              </w:rPr>
              <w:t>Ministerij</w:t>
            </w:r>
            <w:r w:rsidRPr="005E7E72">
              <w:rPr>
                <w:rFonts w:ascii="Times New Roman" w:hAnsi="Times New Roman" w:cs="Times New Roman"/>
                <w:b/>
                <w:bCs/>
                <w:sz w:val="24"/>
                <w:szCs w:val="24"/>
              </w:rPr>
              <w:t>a)</w:t>
            </w:r>
            <w:r w:rsidR="00852772" w:rsidRPr="005E7E72">
              <w:rPr>
                <w:rFonts w:ascii="Times New Roman" w:hAnsi="Times New Roman" w:cs="Times New Roman"/>
                <w:b/>
                <w:bCs/>
                <w:sz w:val="24"/>
                <w:szCs w:val="24"/>
              </w:rPr>
              <w:t xml:space="preserve"> stebėsenos rodiklių aprašymo kortelės</w:t>
            </w:r>
          </w:p>
        </w:tc>
      </w:tr>
      <w:tr w:rsidR="00852772" w:rsidRPr="008F3986" w14:paraId="6A9331E6" w14:textId="77777777" w:rsidTr="0799BEBE">
        <w:trPr>
          <w:trHeight w:val="315"/>
        </w:trPr>
        <w:tc>
          <w:tcPr>
            <w:tcW w:w="14737" w:type="dxa"/>
          </w:tcPr>
          <w:p w14:paraId="3C8F8FFA" w14:textId="2295F5CE" w:rsidR="00852772" w:rsidRPr="009F4A3A" w:rsidRDefault="000C01CF" w:rsidP="0799BEBE">
            <w:pPr>
              <w:pStyle w:val="Sraopastraipa"/>
              <w:numPr>
                <w:ilvl w:val="1"/>
                <w:numId w:val="5"/>
              </w:numPr>
              <w:tabs>
                <w:tab w:val="left" w:pos="447"/>
              </w:tabs>
              <w:ind w:left="22" w:firstLine="0"/>
              <w:jc w:val="both"/>
              <w:rPr>
                <w:rFonts w:ascii="Times New Roman" w:hAnsi="Times New Roman" w:cs="Times New Roman"/>
                <w:i/>
                <w:iCs/>
                <w:sz w:val="24"/>
                <w:szCs w:val="24"/>
              </w:rPr>
            </w:pPr>
            <w:r w:rsidRPr="0799BEBE">
              <w:rPr>
                <w:rFonts w:ascii="Times New Roman" w:hAnsi="Times New Roman" w:cs="Times New Roman"/>
                <w:sz w:val="24"/>
                <w:szCs w:val="24"/>
              </w:rPr>
              <w:t>Ministerijos stebėsenos r</w:t>
            </w:r>
            <w:r w:rsidR="0008625E" w:rsidRPr="0799BEBE">
              <w:rPr>
                <w:rFonts w:ascii="Times New Roman" w:hAnsi="Times New Roman" w:cs="Times New Roman"/>
                <w:sz w:val="24"/>
                <w:szCs w:val="24"/>
              </w:rPr>
              <w:t xml:space="preserve">odiklių </w:t>
            </w:r>
            <w:r w:rsidRPr="0799BEBE">
              <w:rPr>
                <w:rFonts w:ascii="Times New Roman" w:hAnsi="Times New Roman" w:cs="Times New Roman"/>
                <w:sz w:val="24"/>
                <w:szCs w:val="24"/>
              </w:rPr>
              <w:t>aprašymo kortelės</w:t>
            </w:r>
            <w:r w:rsidR="0008625E" w:rsidRPr="0799BEBE">
              <w:rPr>
                <w:rFonts w:ascii="Times New Roman" w:hAnsi="Times New Roman" w:cs="Times New Roman"/>
                <w:sz w:val="24"/>
                <w:szCs w:val="24"/>
              </w:rPr>
              <w:t xml:space="preserve"> pateikt</w:t>
            </w:r>
            <w:r w:rsidRPr="0799BEBE">
              <w:rPr>
                <w:rFonts w:ascii="Times New Roman" w:hAnsi="Times New Roman" w:cs="Times New Roman"/>
                <w:sz w:val="24"/>
                <w:szCs w:val="24"/>
              </w:rPr>
              <w:t>os</w:t>
            </w:r>
            <w:r w:rsidR="0008625E" w:rsidRPr="0799BEBE">
              <w:rPr>
                <w:rFonts w:ascii="Times New Roman" w:hAnsi="Times New Roman" w:cs="Times New Roman"/>
                <w:sz w:val="24"/>
                <w:szCs w:val="24"/>
              </w:rPr>
              <w:t xml:space="preserve"> </w:t>
            </w:r>
            <w:r w:rsidR="009E2546">
              <w:rPr>
                <w:rFonts w:ascii="Times New Roman" w:hAnsi="Times New Roman" w:cs="Times New Roman"/>
                <w:sz w:val="24"/>
                <w:szCs w:val="24"/>
              </w:rPr>
              <w:t xml:space="preserve">šiuo </w:t>
            </w:r>
            <w:r w:rsidR="00AA3FCB" w:rsidRPr="0799BEBE">
              <w:rPr>
                <w:rFonts w:ascii="Times New Roman" w:hAnsi="Times New Roman" w:cs="Times New Roman"/>
                <w:sz w:val="24"/>
                <w:szCs w:val="24"/>
              </w:rPr>
              <w:t xml:space="preserve">Lietuvos Respublikos švietimo, mokslo ir sporto ministro įsakymu patvirtinto </w:t>
            </w:r>
            <w:r w:rsidR="00830167" w:rsidRPr="0799BEBE">
              <w:rPr>
                <w:rFonts w:ascii="Times New Roman" w:hAnsi="Times New Roman" w:cs="Times New Roman"/>
                <w:sz w:val="24"/>
                <w:szCs w:val="24"/>
              </w:rPr>
              <w:t xml:space="preserve">2021–2030 m. plėtros programos valdytojos Lietuvos Respublikos švietimo, mokslo ir sporto ministerijos </w:t>
            </w:r>
            <w:r w:rsidR="003A6B01" w:rsidRPr="0799BEBE">
              <w:rPr>
                <w:rFonts w:ascii="Times New Roman" w:hAnsi="Times New Roman" w:cs="Times New Roman"/>
                <w:sz w:val="24"/>
                <w:szCs w:val="24"/>
              </w:rPr>
              <w:t>mokslo</w:t>
            </w:r>
            <w:r w:rsidR="00830167" w:rsidRPr="0799BEBE">
              <w:rPr>
                <w:rFonts w:ascii="Times New Roman" w:hAnsi="Times New Roman" w:cs="Times New Roman"/>
                <w:sz w:val="24"/>
                <w:szCs w:val="24"/>
              </w:rPr>
              <w:t xml:space="preserve"> plėtros programos pažangos priemonės Nr. 12-00</w:t>
            </w:r>
            <w:r w:rsidR="003A6B01" w:rsidRPr="0799BEBE">
              <w:rPr>
                <w:rFonts w:ascii="Times New Roman" w:hAnsi="Times New Roman" w:cs="Times New Roman"/>
                <w:sz w:val="24"/>
                <w:szCs w:val="24"/>
              </w:rPr>
              <w:t>1</w:t>
            </w:r>
            <w:r w:rsidR="00830167" w:rsidRPr="0799BEBE">
              <w:rPr>
                <w:rFonts w:ascii="Times New Roman" w:hAnsi="Times New Roman" w:cs="Times New Roman"/>
                <w:sz w:val="24"/>
                <w:szCs w:val="24"/>
              </w:rPr>
              <w:t>-0</w:t>
            </w:r>
            <w:r w:rsidR="003A6B01" w:rsidRPr="0799BEBE">
              <w:rPr>
                <w:rFonts w:ascii="Times New Roman" w:hAnsi="Times New Roman" w:cs="Times New Roman"/>
                <w:sz w:val="24"/>
                <w:szCs w:val="24"/>
              </w:rPr>
              <w:t>1</w:t>
            </w:r>
            <w:r w:rsidR="00830167" w:rsidRPr="0799BEBE">
              <w:rPr>
                <w:rFonts w:ascii="Times New Roman" w:hAnsi="Times New Roman" w:cs="Times New Roman"/>
                <w:sz w:val="24"/>
                <w:szCs w:val="24"/>
              </w:rPr>
              <w:t>-0</w:t>
            </w:r>
            <w:r w:rsidR="003A6B01" w:rsidRPr="0799BEBE">
              <w:rPr>
                <w:rFonts w:ascii="Times New Roman" w:hAnsi="Times New Roman" w:cs="Times New Roman"/>
                <w:sz w:val="24"/>
                <w:szCs w:val="24"/>
              </w:rPr>
              <w:t>2</w:t>
            </w:r>
            <w:r w:rsidR="00830167" w:rsidRPr="0799BEBE">
              <w:rPr>
                <w:rFonts w:ascii="Times New Roman" w:hAnsi="Times New Roman" w:cs="Times New Roman"/>
                <w:sz w:val="24"/>
                <w:szCs w:val="24"/>
              </w:rPr>
              <w:t>-01 „</w:t>
            </w:r>
            <w:r w:rsidR="003F1C40" w:rsidRPr="0799BEBE">
              <w:rPr>
                <w:rFonts w:ascii="Times New Roman" w:hAnsi="Times New Roman" w:cs="Times New Roman"/>
                <w:sz w:val="24"/>
                <w:szCs w:val="24"/>
              </w:rPr>
              <w:t>Stiprinti inovacijų ekosistemas mokslo centruose</w:t>
            </w:r>
            <w:r w:rsidR="00830167" w:rsidRPr="0799BEBE">
              <w:rPr>
                <w:rFonts w:ascii="Times New Roman" w:hAnsi="Times New Roman" w:cs="Times New Roman"/>
                <w:sz w:val="24"/>
                <w:szCs w:val="24"/>
              </w:rPr>
              <w:t xml:space="preserve">“ aprašo </w:t>
            </w:r>
            <w:r w:rsidR="003F1C40" w:rsidRPr="0799BEBE">
              <w:rPr>
                <w:rFonts w:ascii="Times New Roman" w:hAnsi="Times New Roman" w:cs="Times New Roman"/>
                <w:sz w:val="24"/>
                <w:szCs w:val="24"/>
              </w:rPr>
              <w:t>1</w:t>
            </w:r>
            <w:r w:rsidR="002D222D" w:rsidRPr="0799BEBE">
              <w:rPr>
                <w:rFonts w:ascii="Times New Roman" w:hAnsi="Times New Roman" w:cs="Times New Roman"/>
                <w:sz w:val="24"/>
                <w:szCs w:val="24"/>
              </w:rPr>
              <w:t>6</w:t>
            </w:r>
            <w:r w:rsidR="00830167" w:rsidRPr="0799BEBE">
              <w:rPr>
                <w:rFonts w:ascii="Times New Roman" w:hAnsi="Times New Roman" w:cs="Times New Roman"/>
                <w:sz w:val="24"/>
                <w:szCs w:val="24"/>
              </w:rPr>
              <w:t xml:space="preserve"> pried</w:t>
            </w:r>
            <w:r w:rsidR="003F6DE2" w:rsidRPr="0799BEBE">
              <w:rPr>
                <w:rFonts w:ascii="Times New Roman" w:hAnsi="Times New Roman" w:cs="Times New Roman"/>
                <w:sz w:val="24"/>
                <w:szCs w:val="24"/>
              </w:rPr>
              <w:t>e</w:t>
            </w:r>
            <w:r w:rsidR="004B2DC8" w:rsidRPr="0799BEBE">
              <w:rPr>
                <w:rFonts w:ascii="Times New Roman" w:hAnsi="Times New Roman" w:cs="Times New Roman"/>
                <w:sz w:val="24"/>
                <w:szCs w:val="24"/>
              </w:rPr>
              <w:t>.</w:t>
            </w:r>
          </w:p>
        </w:tc>
      </w:tr>
    </w:tbl>
    <w:p w14:paraId="1155E36E" w14:textId="77777777" w:rsidR="00852772" w:rsidRPr="008F3986" w:rsidRDefault="00852772">
      <w:pPr>
        <w:rPr>
          <w:szCs w:val="24"/>
        </w:rPr>
      </w:pPr>
    </w:p>
    <w:p w14:paraId="215DAB2A" w14:textId="77777777" w:rsidR="00AA3FCB" w:rsidRPr="008F3986" w:rsidRDefault="00AA3FCB">
      <w:pPr>
        <w:rPr>
          <w:szCs w:val="24"/>
        </w:rPr>
      </w:pPr>
    </w:p>
    <w:p w14:paraId="5B932D8B" w14:textId="77777777" w:rsidR="00CD307D" w:rsidRPr="008F3986" w:rsidRDefault="00CD307D" w:rsidP="00CD307D">
      <w:pPr>
        <w:jc w:val="center"/>
        <w:rPr>
          <w:b/>
          <w:bCs/>
          <w:szCs w:val="24"/>
        </w:rPr>
      </w:pPr>
      <w:r w:rsidRPr="008F3986">
        <w:rPr>
          <w:b/>
          <w:bCs/>
          <w:szCs w:val="24"/>
        </w:rPr>
        <w:t>II SKYRIUS</w:t>
      </w:r>
    </w:p>
    <w:p w14:paraId="18CE95F5" w14:textId="45269989" w:rsidR="00CD307D" w:rsidRPr="008F3986" w:rsidRDefault="00CD307D" w:rsidP="005A1D82">
      <w:pPr>
        <w:jc w:val="center"/>
        <w:rPr>
          <w:b/>
          <w:i/>
          <w:szCs w:val="24"/>
        </w:rPr>
      </w:pPr>
      <w:r w:rsidRPr="008F3986">
        <w:rPr>
          <w:b/>
          <w:szCs w:val="24"/>
        </w:rPr>
        <w:t>SPECIALIEJI FINANSAVIMO REIKALAVIMAI</w:t>
      </w:r>
    </w:p>
    <w:p w14:paraId="532DC6D4" w14:textId="77777777" w:rsidR="00102B18" w:rsidRPr="008F3986" w:rsidRDefault="00102B18">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BF4AAD" w:rsidRPr="008F3986" w14:paraId="1BC481AE" w14:textId="77777777" w:rsidTr="0096D5F7">
        <w:tc>
          <w:tcPr>
            <w:tcW w:w="14601" w:type="dxa"/>
          </w:tcPr>
          <w:p w14:paraId="086B69BF" w14:textId="5480BE60" w:rsidR="00BF4AAD" w:rsidRPr="008F3986" w:rsidRDefault="000F5DD9">
            <w:pPr>
              <w:rPr>
                <w:b/>
                <w:bCs/>
                <w:szCs w:val="24"/>
              </w:rPr>
            </w:pPr>
            <w:r w:rsidRPr="008F3986">
              <w:rPr>
                <w:b/>
                <w:bCs/>
                <w:szCs w:val="24"/>
              </w:rPr>
              <w:t>4</w:t>
            </w:r>
            <w:r w:rsidRPr="008F3986">
              <w:rPr>
                <w:szCs w:val="24"/>
              </w:rPr>
              <w:t xml:space="preserve">. </w:t>
            </w:r>
            <w:r w:rsidRPr="008F3986">
              <w:rPr>
                <w:b/>
                <w:bCs/>
                <w:szCs w:val="24"/>
              </w:rPr>
              <w:t>Taikomi teisės aktai</w:t>
            </w:r>
            <w:r w:rsidRPr="008F3986">
              <w:rPr>
                <w:szCs w:val="24"/>
              </w:rPr>
              <w:t xml:space="preserve"> </w:t>
            </w:r>
            <w:r w:rsidRPr="008F3986">
              <w:rPr>
                <w:b/>
                <w:bCs/>
                <w:szCs w:val="24"/>
              </w:rPr>
              <w:t>ir, jei taikoma, Apraše vartojamos sąvokos</w:t>
            </w:r>
          </w:p>
        </w:tc>
      </w:tr>
      <w:tr w:rsidR="000B1C04" w:rsidRPr="008F3986" w14:paraId="5C800212" w14:textId="77777777" w:rsidTr="0096D5F7">
        <w:trPr>
          <w:trHeight w:val="987"/>
        </w:trPr>
        <w:tc>
          <w:tcPr>
            <w:tcW w:w="14601" w:type="dxa"/>
          </w:tcPr>
          <w:p w14:paraId="06B2AA51" w14:textId="4617752F" w:rsidR="0056485F" w:rsidRPr="008F3986" w:rsidRDefault="0056485F" w:rsidP="0056485F">
            <w:pPr>
              <w:tabs>
                <w:tab w:val="left" w:pos="22"/>
                <w:tab w:val="left" w:pos="465"/>
              </w:tabs>
              <w:ind w:left="22"/>
              <w:jc w:val="both"/>
            </w:pPr>
            <w:r>
              <w:lastRenderedPageBreak/>
              <w:t xml:space="preserve">4.1. 2021–2030 m. plėtros programos valdytojos Lietuvos Respublikos švietimo, mokslo ir sporto ministerijos švietimo plėtros programos pažangos priemonės Nr. 12-001-01-02-01 „Stiprinti inovacijų ekosistemas mokslo centruose“ projektų finansavimo sąlygų aprašas Nr. </w:t>
            </w:r>
            <w:r w:rsidR="008766EA">
              <w:t>18</w:t>
            </w:r>
            <w:r>
              <w:t xml:space="preserve"> (toliau – Aprašas) parengtas atsižvelgiant į:</w:t>
            </w:r>
          </w:p>
          <w:p w14:paraId="6C994DE0" w14:textId="6914AA67" w:rsidR="000B1C04" w:rsidRDefault="005F2032" w:rsidP="000B1C04">
            <w:pPr>
              <w:jc w:val="both"/>
              <w:rPr>
                <w:szCs w:val="24"/>
              </w:rPr>
            </w:pPr>
            <w:r>
              <w:rPr>
                <w:szCs w:val="24"/>
              </w:rPr>
              <w:t>4</w:t>
            </w:r>
            <w:r w:rsidR="000B1C04">
              <w:rPr>
                <w:szCs w:val="24"/>
              </w:rPr>
              <w:t>.</w:t>
            </w:r>
            <w:r>
              <w:rPr>
                <w:szCs w:val="24"/>
              </w:rPr>
              <w:t>1</w:t>
            </w:r>
            <w:r w:rsidR="000B1C04">
              <w:rPr>
                <w:szCs w:val="24"/>
              </w:rPr>
              <w:t>.</w:t>
            </w:r>
            <w:r w:rsidR="009E0DE0">
              <w:rPr>
                <w:szCs w:val="24"/>
              </w:rPr>
              <w:t xml:space="preserve">1. </w:t>
            </w:r>
            <w:r w:rsidR="000B1C04">
              <w:rPr>
                <w:szCs w:val="24"/>
              </w:rPr>
              <w:t>2022–2030 m. plėtros programos valdytojos Lietuvos Respublikos švietimo, mokslo ir sporto ministerijos mokslo plėtros program</w:t>
            </w:r>
            <w:r w:rsidR="009C2FF9">
              <w:rPr>
                <w:szCs w:val="24"/>
              </w:rPr>
              <w:t>ą</w:t>
            </w:r>
            <w:r w:rsidR="000B1C04">
              <w:rPr>
                <w:szCs w:val="24"/>
              </w:rPr>
              <w:t>, patvirtint</w:t>
            </w:r>
            <w:r w:rsidR="00FD1C70">
              <w:rPr>
                <w:szCs w:val="24"/>
              </w:rPr>
              <w:t>ą</w:t>
            </w:r>
            <w:r w:rsidR="000B1C04">
              <w:rPr>
                <w:szCs w:val="24"/>
              </w:rPr>
              <w:t xml:space="preserve"> Lietuvos Respublikos Vyriausybės 2022 m. sausio 26 d. nutarimu Nr. 67 „Dėl 2022–2030 m. plėtros programos valdytojos Lietuvos Respublikos švietimo, mokslo ir sporto ministerijos mokslo plėtros programos patvirtinimo“; </w:t>
            </w:r>
          </w:p>
          <w:p w14:paraId="03471607" w14:textId="5E5C0121" w:rsidR="00D1611C" w:rsidRDefault="00D1611C" w:rsidP="00D1611C">
            <w:pPr>
              <w:spacing w:line="257" w:lineRule="auto"/>
              <w:jc w:val="both"/>
              <w:rPr>
                <w:szCs w:val="24"/>
              </w:rPr>
            </w:pPr>
            <w:r>
              <w:rPr>
                <w:szCs w:val="24"/>
              </w:rPr>
              <w:t xml:space="preserve">4.1.2. Strateginio valdymo metodiką, patvirtintą Lietuvos Respublikos Vyriausybės </w:t>
            </w:r>
            <w:r w:rsidRPr="00115929">
              <w:rPr>
                <w:szCs w:val="24"/>
              </w:rPr>
              <w:t xml:space="preserve">2021 m. balandžio 28 d. </w:t>
            </w:r>
            <w:r>
              <w:rPr>
                <w:szCs w:val="24"/>
              </w:rPr>
              <w:t>nutarimu N</w:t>
            </w:r>
            <w:r w:rsidRPr="00115929">
              <w:rPr>
                <w:szCs w:val="24"/>
              </w:rPr>
              <w:t>r. 292</w:t>
            </w:r>
            <w:r>
              <w:rPr>
                <w:szCs w:val="24"/>
              </w:rPr>
              <w:t xml:space="preserve"> „Dėl Strateginio valdymo metodikos patvirtinimo“.</w:t>
            </w:r>
          </w:p>
          <w:p w14:paraId="504D7825" w14:textId="33FA9967" w:rsidR="000B1C04" w:rsidRDefault="009E0DE0" w:rsidP="000B1C04">
            <w:pPr>
              <w:jc w:val="both"/>
              <w:rPr>
                <w:szCs w:val="24"/>
              </w:rPr>
            </w:pPr>
            <w:r>
              <w:rPr>
                <w:szCs w:val="24"/>
              </w:rPr>
              <w:t>4</w:t>
            </w:r>
            <w:r w:rsidR="000B1C04">
              <w:rPr>
                <w:szCs w:val="24"/>
              </w:rPr>
              <w:t>.</w:t>
            </w:r>
            <w:r>
              <w:rPr>
                <w:szCs w:val="24"/>
              </w:rPr>
              <w:t>1</w:t>
            </w:r>
            <w:r w:rsidR="000B1C04">
              <w:rPr>
                <w:szCs w:val="24"/>
              </w:rPr>
              <w:t>.</w:t>
            </w:r>
            <w:r w:rsidR="00DF399D">
              <w:rPr>
                <w:szCs w:val="24"/>
              </w:rPr>
              <w:t>3</w:t>
            </w:r>
            <w:r>
              <w:rPr>
                <w:szCs w:val="24"/>
              </w:rPr>
              <w:t>.</w:t>
            </w:r>
            <w:r w:rsidR="000B1C04">
              <w:rPr>
                <w:szCs w:val="24"/>
              </w:rPr>
              <w:t xml:space="preserve"> </w:t>
            </w:r>
            <w:r w:rsidR="000B1C04">
              <w:rPr>
                <w:shd w:val="clear" w:color="auto" w:fill="FFFFFF"/>
              </w:rPr>
              <w:t xml:space="preserve">2022–2030 m. plėtros programos valdytojos Lietuvos Respublikos švietimo, mokslo ir sporto ministerijos mokslo plėtros programos </w:t>
            </w:r>
            <w:r w:rsidR="000B1C04">
              <w:t>pažangos priemonės Nr. 12-001-01-02-01 „Stiprinti inovacijų ekosistemas mokslo centruose“ apraš</w:t>
            </w:r>
            <w:r w:rsidR="00FD1C70">
              <w:t>ą</w:t>
            </w:r>
            <w:r w:rsidR="000B1C04">
              <w:t>, patvirtint</w:t>
            </w:r>
            <w:r w:rsidR="00FD1C70">
              <w:t>ą</w:t>
            </w:r>
            <w:r w:rsidR="000B1C04">
              <w:t xml:space="preserve"> </w:t>
            </w:r>
            <w:r w:rsidR="00196A5A">
              <w:t xml:space="preserve">šiuo </w:t>
            </w:r>
            <w:r w:rsidR="000B1C04">
              <w:rPr>
                <w:shd w:val="clear" w:color="auto" w:fill="FFFFFF"/>
              </w:rPr>
              <w:t xml:space="preserve">Lietuvos Respublikos švietimo, mokslo ir sporto ministro </w:t>
            </w:r>
            <w:r w:rsidR="000B1C04">
              <w:t>įsakymu;</w:t>
            </w:r>
          </w:p>
          <w:p w14:paraId="47070154" w14:textId="18F531D2" w:rsidR="000B1C04" w:rsidRDefault="00AE0F8F" w:rsidP="000B1C04">
            <w:pPr>
              <w:jc w:val="both"/>
              <w:rPr>
                <w:szCs w:val="24"/>
              </w:rPr>
            </w:pPr>
            <w:r>
              <w:rPr>
                <w:szCs w:val="24"/>
              </w:rPr>
              <w:t>4</w:t>
            </w:r>
            <w:r w:rsidR="000B1C04">
              <w:rPr>
                <w:szCs w:val="24"/>
              </w:rPr>
              <w:t>.</w:t>
            </w:r>
            <w:r>
              <w:rPr>
                <w:szCs w:val="24"/>
              </w:rPr>
              <w:t>1.</w:t>
            </w:r>
            <w:r w:rsidR="00DF399D">
              <w:rPr>
                <w:szCs w:val="24"/>
              </w:rPr>
              <w:t>4</w:t>
            </w:r>
            <w:r>
              <w:rPr>
                <w:szCs w:val="24"/>
              </w:rPr>
              <w:t>.</w:t>
            </w:r>
            <w:r w:rsidR="000B1C04">
              <w:rPr>
                <w:szCs w:val="24"/>
              </w:rPr>
              <w:t xml:space="preserve"> Projektų administravimo ir finansavimo taisykl</w:t>
            </w:r>
            <w:r w:rsidR="00FD1C70">
              <w:rPr>
                <w:szCs w:val="24"/>
              </w:rPr>
              <w:t>e</w:t>
            </w:r>
            <w:r w:rsidR="000B1C04">
              <w:rPr>
                <w:szCs w:val="24"/>
              </w:rPr>
              <w:t>s, patvirtint</w:t>
            </w:r>
            <w:r w:rsidR="00FD1C70">
              <w:rPr>
                <w:szCs w:val="24"/>
              </w:rPr>
              <w:t>a</w:t>
            </w:r>
            <w:r w:rsidR="000B1C04">
              <w:rPr>
                <w:szCs w:val="24"/>
              </w:rPr>
              <w:t xml:space="preserve">s Lietuvos Respublikos finansų ministro 2022 m. birželio 22 d. įsakymu </w:t>
            </w:r>
            <w:r w:rsidR="00077A2C">
              <w:rPr>
                <w:szCs w:val="24"/>
              </w:rPr>
              <w:t xml:space="preserve">                      </w:t>
            </w:r>
            <w:r w:rsidR="000B1C04">
              <w:rPr>
                <w:szCs w:val="24"/>
              </w:rPr>
              <w:t>Nr. 1K-237 „Dėl 2021–2027 metų Europos Sąjungos fondų investicijų programos ir Ekonomikos gaivinimo ir atsparumo didinimo plano „Naujos kartos Lietuva“ įgyvendinimo“ (toliau – PAFT);</w:t>
            </w:r>
          </w:p>
          <w:p w14:paraId="72CABDD7" w14:textId="710651D4" w:rsidR="000B1C04" w:rsidRDefault="00FD1C70" w:rsidP="000B1C04">
            <w:pPr>
              <w:jc w:val="both"/>
              <w:rPr>
                <w:szCs w:val="24"/>
              </w:rPr>
            </w:pPr>
            <w:r>
              <w:rPr>
                <w:szCs w:val="24"/>
              </w:rPr>
              <w:t>4</w:t>
            </w:r>
            <w:r w:rsidR="000B1C04">
              <w:rPr>
                <w:szCs w:val="24"/>
              </w:rPr>
              <w:t>.</w:t>
            </w:r>
            <w:r w:rsidR="00B4037E">
              <w:rPr>
                <w:szCs w:val="24"/>
              </w:rPr>
              <w:t>1.</w:t>
            </w:r>
            <w:r w:rsidR="00DF399D">
              <w:rPr>
                <w:szCs w:val="24"/>
              </w:rPr>
              <w:t>5</w:t>
            </w:r>
            <w:r w:rsidR="00B4037E">
              <w:rPr>
                <w:szCs w:val="24"/>
              </w:rPr>
              <w:t>.</w:t>
            </w:r>
            <w:r w:rsidR="000B1C04">
              <w:rPr>
                <w:szCs w:val="24"/>
              </w:rPr>
              <w:t xml:space="preserve"> 2021 m. birželio 24 d. Europos Parlamento ir Tarybos reglament</w:t>
            </w:r>
            <w:r w:rsidR="00B4037E">
              <w:rPr>
                <w:szCs w:val="24"/>
              </w:rPr>
              <w:t>ą</w:t>
            </w:r>
            <w:r w:rsidR="000B1C04">
              <w:rPr>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17DF5">
              <w:rPr>
                <w:szCs w:val="24"/>
              </w:rPr>
              <w:t>,</w:t>
            </w:r>
            <w:r w:rsidR="006D74EA">
              <w:rPr>
                <w:szCs w:val="24"/>
              </w:rPr>
              <w:t xml:space="preserve"> </w:t>
            </w:r>
            <w:r w:rsidR="006D74EA" w:rsidRPr="001E480A">
              <w:rPr>
                <w:iCs/>
                <w:szCs w:val="24"/>
              </w:rPr>
              <w:t>su paskutiniais pakeitimais, padarytais 202</w:t>
            </w:r>
            <w:r w:rsidR="006D74EA">
              <w:rPr>
                <w:iCs/>
                <w:szCs w:val="24"/>
              </w:rPr>
              <w:t>4</w:t>
            </w:r>
            <w:r w:rsidR="006D74EA" w:rsidRPr="001E480A">
              <w:rPr>
                <w:iCs/>
                <w:szCs w:val="24"/>
              </w:rPr>
              <w:t xml:space="preserve"> m. </w:t>
            </w:r>
            <w:r w:rsidR="006D74EA">
              <w:rPr>
                <w:iCs/>
                <w:szCs w:val="24"/>
              </w:rPr>
              <w:t>gegužės</w:t>
            </w:r>
            <w:r w:rsidR="006D74EA" w:rsidRPr="001E480A">
              <w:rPr>
                <w:iCs/>
                <w:szCs w:val="24"/>
              </w:rPr>
              <w:t xml:space="preserve"> 1</w:t>
            </w:r>
            <w:r w:rsidR="006D74EA">
              <w:rPr>
                <w:iCs/>
                <w:szCs w:val="24"/>
              </w:rPr>
              <w:t>4</w:t>
            </w:r>
            <w:r w:rsidR="006D74EA" w:rsidRPr="001E480A">
              <w:rPr>
                <w:iCs/>
                <w:szCs w:val="24"/>
              </w:rPr>
              <w:t xml:space="preserve"> d. </w:t>
            </w:r>
            <w:r w:rsidR="006D74EA">
              <w:rPr>
                <w:iCs/>
                <w:szCs w:val="24"/>
              </w:rPr>
              <w:t>E</w:t>
            </w:r>
            <w:r w:rsidR="006D74EA" w:rsidRPr="00F9257D">
              <w:rPr>
                <w:iCs/>
                <w:szCs w:val="24"/>
              </w:rPr>
              <w:t xml:space="preserve">uropos </w:t>
            </w:r>
            <w:r w:rsidR="006D74EA">
              <w:rPr>
                <w:iCs/>
                <w:szCs w:val="24"/>
              </w:rPr>
              <w:t>P</w:t>
            </w:r>
            <w:r w:rsidR="006D74EA" w:rsidRPr="00F9257D">
              <w:rPr>
                <w:iCs/>
                <w:szCs w:val="24"/>
              </w:rPr>
              <w:t xml:space="preserve">arlamento ir </w:t>
            </w:r>
            <w:r w:rsidR="006D74EA">
              <w:rPr>
                <w:iCs/>
                <w:szCs w:val="24"/>
              </w:rPr>
              <w:t>T</w:t>
            </w:r>
            <w:r w:rsidR="006D74EA" w:rsidRPr="00F9257D">
              <w:rPr>
                <w:iCs/>
                <w:szCs w:val="24"/>
              </w:rPr>
              <w:t>arybos reglament</w:t>
            </w:r>
            <w:r w:rsidR="006D74EA">
              <w:rPr>
                <w:iCs/>
                <w:szCs w:val="24"/>
              </w:rPr>
              <w:t>u</w:t>
            </w:r>
            <w:r w:rsidR="006D74EA" w:rsidRPr="00F9257D">
              <w:rPr>
                <w:iCs/>
                <w:szCs w:val="24"/>
              </w:rPr>
              <w:t xml:space="preserve"> (</w:t>
            </w:r>
            <w:r w:rsidR="006D74EA">
              <w:rPr>
                <w:iCs/>
                <w:szCs w:val="24"/>
              </w:rPr>
              <w:t>ES</w:t>
            </w:r>
            <w:r w:rsidR="006D74EA" w:rsidRPr="00F9257D">
              <w:rPr>
                <w:iCs/>
                <w:szCs w:val="24"/>
              </w:rPr>
              <w:t>) 2024/</w:t>
            </w:r>
            <w:r w:rsidR="006D74EA">
              <w:rPr>
                <w:iCs/>
                <w:szCs w:val="24"/>
              </w:rPr>
              <w:t>1351;</w:t>
            </w:r>
          </w:p>
          <w:p w14:paraId="5FE15C46" w14:textId="7EB8A6D9" w:rsidR="000B1C04" w:rsidRDefault="00E528A3" w:rsidP="000B1C04">
            <w:pPr>
              <w:jc w:val="both"/>
              <w:rPr>
                <w:szCs w:val="24"/>
              </w:rPr>
            </w:pPr>
            <w:r>
              <w:rPr>
                <w:szCs w:val="24"/>
              </w:rPr>
              <w:t>4.1.</w:t>
            </w:r>
            <w:r w:rsidR="00550BA6">
              <w:rPr>
                <w:szCs w:val="24"/>
              </w:rPr>
              <w:t>6</w:t>
            </w:r>
            <w:r>
              <w:rPr>
                <w:szCs w:val="24"/>
              </w:rPr>
              <w:t>.</w:t>
            </w:r>
            <w:r w:rsidR="000B1C04">
              <w:rPr>
                <w:szCs w:val="24"/>
              </w:rPr>
              <w:t xml:space="preserve"> Lietuvos Respublikos mokslo ir studijų įstatym</w:t>
            </w:r>
            <w:r w:rsidR="004564FE">
              <w:rPr>
                <w:szCs w:val="24"/>
              </w:rPr>
              <w:t>ą</w:t>
            </w:r>
            <w:r w:rsidR="000B1C04">
              <w:rPr>
                <w:szCs w:val="24"/>
              </w:rPr>
              <w:t>;</w:t>
            </w:r>
          </w:p>
          <w:p w14:paraId="0F94B1A9" w14:textId="363016D5" w:rsidR="003A46B0" w:rsidRDefault="00B96AAF" w:rsidP="003A46B0">
            <w:pPr>
              <w:jc w:val="both"/>
              <w:rPr>
                <w:iCs/>
                <w:szCs w:val="24"/>
              </w:rPr>
            </w:pPr>
            <w:r>
              <w:rPr>
                <w:iCs/>
                <w:szCs w:val="24"/>
              </w:rPr>
              <w:t>4.1.7</w:t>
            </w:r>
            <w:r w:rsidR="003A46B0">
              <w:rPr>
                <w:iCs/>
                <w:szCs w:val="24"/>
              </w:rPr>
              <w:t>. 2021 m. balandžio 28 d. Europos parlamento ir Tarybos reglamentas (ES) 2021/695, kuriuo sukuriama bendroji mokslinių tyrimų ir inovacijų programa „Europos horizontas“, nustatomos su ja susijusios dalyvavimo ir sklaidos taisyklės ir panaikinami reglamentai (ES) Nr. 1290/2013 ir (ES) Nr. 1291/2013;</w:t>
            </w:r>
          </w:p>
          <w:p w14:paraId="56704B2D" w14:textId="6736F1E4" w:rsidR="003A46B0" w:rsidRDefault="00B96AAF" w:rsidP="003A46B0">
            <w:pPr>
              <w:tabs>
                <w:tab w:val="left" w:pos="601"/>
              </w:tabs>
              <w:ind w:left="29" w:hanging="29"/>
              <w:jc w:val="both"/>
              <w:rPr>
                <w:iCs/>
                <w:szCs w:val="24"/>
              </w:rPr>
            </w:pPr>
            <w:r>
              <w:rPr>
                <w:iCs/>
                <w:szCs w:val="24"/>
              </w:rPr>
              <w:t>4.1.8</w:t>
            </w:r>
            <w:r w:rsidR="003A46B0">
              <w:rPr>
                <w:iCs/>
                <w:szCs w:val="24"/>
              </w:rPr>
              <w:t xml:space="preserve">. Europos Sąjungos mokslinių tyrimų ir inovacijų programos „Europos horizontas“ </w:t>
            </w:r>
            <w:proofErr w:type="spellStart"/>
            <w:r w:rsidR="003A46B0">
              <w:rPr>
                <w:iCs/>
                <w:szCs w:val="24"/>
              </w:rPr>
              <w:t>akceleravimo</w:t>
            </w:r>
            <w:proofErr w:type="spellEnd"/>
            <w:r w:rsidR="003A46B0">
              <w:rPr>
                <w:iCs/>
                <w:szCs w:val="24"/>
              </w:rPr>
              <w:t xml:space="preserve"> veiklų planas, patvirtintas Lietuvos Respublikos švietimo, mokslo ir sporto ministro 2022 m. vasario 1 d. įsakymu V-151 „Dėl Europos Sąjungos mokslinių tyrimų ir inovacijų programos „Europos horizontas“ </w:t>
            </w:r>
            <w:proofErr w:type="spellStart"/>
            <w:r w:rsidR="003A46B0">
              <w:rPr>
                <w:iCs/>
                <w:szCs w:val="24"/>
              </w:rPr>
              <w:t>akceleravimo</w:t>
            </w:r>
            <w:proofErr w:type="spellEnd"/>
            <w:r w:rsidR="003A46B0">
              <w:rPr>
                <w:iCs/>
                <w:szCs w:val="24"/>
              </w:rPr>
              <w:t xml:space="preserve"> veiklų plano patvirtinimo“;</w:t>
            </w:r>
          </w:p>
          <w:p w14:paraId="2D00F2B0" w14:textId="2617022F" w:rsidR="003A46B0" w:rsidRDefault="00B96AAF" w:rsidP="003A46B0">
            <w:pPr>
              <w:jc w:val="both"/>
              <w:rPr>
                <w:iCs/>
                <w:szCs w:val="24"/>
              </w:rPr>
            </w:pPr>
            <w:r>
              <w:rPr>
                <w:iCs/>
                <w:szCs w:val="24"/>
              </w:rPr>
              <w:t>4.1.9.</w:t>
            </w:r>
            <w:r w:rsidR="00065E76">
              <w:rPr>
                <w:iCs/>
                <w:szCs w:val="24"/>
              </w:rPr>
              <w:t xml:space="preserve"> </w:t>
            </w:r>
            <w:r w:rsidR="003A46B0">
              <w:rPr>
                <w:iCs/>
                <w:szCs w:val="24"/>
              </w:rPr>
              <w:t>Lietuvos Respublikos Vyriausybės 2022 m. balandžio 20 d. nutarimas Nr. 375 „Dėl Lietuvos mokslo tarybos nuostatų pavirtinimo“.</w:t>
            </w:r>
          </w:p>
          <w:p w14:paraId="318585C8" w14:textId="153D43AC" w:rsidR="00FC4E57" w:rsidRDefault="00FC4E57" w:rsidP="00FC4E57">
            <w:pPr>
              <w:spacing w:line="257" w:lineRule="auto"/>
              <w:jc w:val="both"/>
              <w:rPr>
                <w:szCs w:val="24"/>
              </w:rPr>
            </w:pPr>
            <w:r>
              <w:rPr>
                <w:szCs w:val="24"/>
              </w:rPr>
              <w:t>4.1.1</w:t>
            </w:r>
            <w:r w:rsidR="00065E76">
              <w:rPr>
                <w:szCs w:val="24"/>
              </w:rPr>
              <w:t>0</w:t>
            </w:r>
            <w:r>
              <w:rPr>
                <w:szCs w:val="24"/>
              </w:rPr>
              <w:t>.</w:t>
            </w:r>
            <w:r w:rsidRPr="008F3986">
              <w:rPr>
                <w:szCs w:val="24"/>
              </w:rPr>
              <w:t xml:space="preserve"> 2021–2027 metų Europos Sąjungos fondų investicijų programą, patvirtintą 2022 m. rugpjūčio 3 d. Europos Komisijos sprendimu  Nr. C(2022) 5742</w:t>
            </w:r>
            <w:r w:rsidR="003F2876">
              <w:rPr>
                <w:szCs w:val="24"/>
              </w:rPr>
              <w:t xml:space="preserve">, </w:t>
            </w:r>
            <w:r w:rsidR="003F2876" w:rsidRPr="001E480A">
              <w:rPr>
                <w:iCs/>
                <w:szCs w:val="24"/>
              </w:rPr>
              <w:t>su paskutiniais pakeitimais, padarytais 202</w:t>
            </w:r>
            <w:r w:rsidR="003F2876">
              <w:rPr>
                <w:iCs/>
                <w:szCs w:val="24"/>
              </w:rPr>
              <w:t>4</w:t>
            </w:r>
            <w:r w:rsidR="003F2876" w:rsidRPr="001E480A">
              <w:rPr>
                <w:iCs/>
                <w:szCs w:val="24"/>
              </w:rPr>
              <w:t xml:space="preserve"> m. </w:t>
            </w:r>
            <w:r w:rsidR="003F2876">
              <w:rPr>
                <w:iCs/>
                <w:szCs w:val="24"/>
              </w:rPr>
              <w:t>rugpjūčio</w:t>
            </w:r>
            <w:r w:rsidR="003F2876" w:rsidRPr="001E480A">
              <w:rPr>
                <w:iCs/>
                <w:szCs w:val="24"/>
              </w:rPr>
              <w:t xml:space="preserve"> 1</w:t>
            </w:r>
            <w:r w:rsidR="003F2876">
              <w:rPr>
                <w:iCs/>
                <w:szCs w:val="24"/>
              </w:rPr>
              <w:t>6</w:t>
            </w:r>
            <w:r w:rsidR="003F2876" w:rsidRPr="001E480A">
              <w:rPr>
                <w:iCs/>
                <w:szCs w:val="24"/>
              </w:rPr>
              <w:t xml:space="preserve"> d. </w:t>
            </w:r>
            <w:r w:rsidR="003F2876">
              <w:rPr>
                <w:iCs/>
                <w:szCs w:val="24"/>
              </w:rPr>
              <w:t>E</w:t>
            </w:r>
            <w:r w:rsidR="003F2876" w:rsidRPr="00F9257D">
              <w:rPr>
                <w:iCs/>
                <w:szCs w:val="24"/>
              </w:rPr>
              <w:t xml:space="preserve">uropos </w:t>
            </w:r>
            <w:r w:rsidR="003F2876">
              <w:rPr>
                <w:iCs/>
                <w:szCs w:val="24"/>
              </w:rPr>
              <w:t xml:space="preserve">Komisijos </w:t>
            </w:r>
            <w:r w:rsidR="003F2876" w:rsidRPr="007F2A8F">
              <w:rPr>
                <w:iCs/>
                <w:szCs w:val="24"/>
              </w:rPr>
              <w:t>sprendimu Nr. C(2024)5911</w:t>
            </w:r>
            <w:r>
              <w:rPr>
                <w:szCs w:val="24"/>
              </w:rPr>
              <w:t>.</w:t>
            </w:r>
          </w:p>
          <w:p w14:paraId="5D9B7D87" w14:textId="41C26121" w:rsidR="000B1C04" w:rsidRDefault="00870D78" w:rsidP="000B1C04">
            <w:pPr>
              <w:jc w:val="both"/>
              <w:rPr>
                <w:iCs/>
                <w:szCs w:val="24"/>
              </w:rPr>
            </w:pPr>
            <w:r>
              <w:rPr>
                <w:iCs/>
                <w:szCs w:val="24"/>
              </w:rPr>
              <w:t>4.2</w:t>
            </w:r>
            <w:r w:rsidR="00796003">
              <w:rPr>
                <w:iCs/>
                <w:szCs w:val="24"/>
              </w:rPr>
              <w:t xml:space="preserve">. </w:t>
            </w:r>
            <w:r w:rsidR="000B1C04">
              <w:rPr>
                <w:iCs/>
                <w:szCs w:val="24"/>
              </w:rPr>
              <w:t xml:space="preserve">Apraše vartojamos sąvokos suprantamos taip, kaip jos apibrėžtos </w:t>
            </w:r>
            <w:r w:rsidR="000B1C04">
              <w:rPr>
                <w:szCs w:val="24"/>
              </w:rPr>
              <w:t xml:space="preserve">PAFT, </w:t>
            </w:r>
            <w:r w:rsidR="00962CD0">
              <w:rPr>
                <w:iCs/>
                <w:szCs w:val="24"/>
              </w:rPr>
              <w:t>M</w:t>
            </w:r>
            <w:r w:rsidR="000B1C04">
              <w:rPr>
                <w:iCs/>
                <w:szCs w:val="24"/>
              </w:rPr>
              <w:t xml:space="preserve">okslo ir studijų įstatyme ir </w:t>
            </w:r>
            <w:r w:rsidR="00962CD0">
              <w:rPr>
                <w:iCs/>
                <w:szCs w:val="24"/>
              </w:rPr>
              <w:t xml:space="preserve">kituose </w:t>
            </w:r>
            <w:r w:rsidR="000B1C04">
              <w:rPr>
                <w:iCs/>
                <w:szCs w:val="24"/>
              </w:rPr>
              <w:t>anksčiau paminėtuose teisės aktuose.</w:t>
            </w:r>
          </w:p>
          <w:p w14:paraId="5CAFBA04" w14:textId="377AD2C3" w:rsidR="000B1C04" w:rsidRPr="008F3986" w:rsidRDefault="000B1C04" w:rsidP="000B1C04">
            <w:pPr>
              <w:jc w:val="both"/>
              <w:rPr>
                <w:rFonts w:eastAsia="Calibri"/>
                <w:szCs w:val="24"/>
              </w:rPr>
            </w:pPr>
          </w:p>
        </w:tc>
      </w:tr>
      <w:tr w:rsidR="000B1C04" w:rsidRPr="008F3986" w14:paraId="5E624A76" w14:textId="77777777" w:rsidTr="0096D5F7">
        <w:tc>
          <w:tcPr>
            <w:tcW w:w="14601" w:type="dxa"/>
          </w:tcPr>
          <w:p w14:paraId="35DC457B" w14:textId="325C2928" w:rsidR="000B1C04" w:rsidRPr="008F3986" w:rsidRDefault="000B1C04" w:rsidP="000B1C04">
            <w:pPr>
              <w:rPr>
                <w:b/>
                <w:szCs w:val="24"/>
              </w:rPr>
            </w:pPr>
            <w:r w:rsidRPr="008F3986">
              <w:rPr>
                <w:b/>
                <w:szCs w:val="24"/>
              </w:rPr>
              <w:t>5. Reikalavimai projektams</w:t>
            </w:r>
            <w:r w:rsidRPr="008F3986">
              <w:rPr>
                <w:rStyle w:val="normaltextrun"/>
                <w:b/>
                <w:bCs/>
                <w:color w:val="000000"/>
                <w:szCs w:val="24"/>
                <w:bdr w:val="none" w:sz="0" w:space="0" w:color="auto" w:frame="1"/>
              </w:rPr>
              <w:t>, pareiškėjams ir partneriams</w:t>
            </w:r>
          </w:p>
        </w:tc>
      </w:tr>
      <w:tr w:rsidR="00437FEA" w:rsidRPr="008F3986" w14:paraId="17DFEDCA" w14:textId="77777777" w:rsidTr="0096D5F7">
        <w:tc>
          <w:tcPr>
            <w:tcW w:w="14601" w:type="dxa"/>
          </w:tcPr>
          <w:p w14:paraId="5FCFD21A" w14:textId="77777777" w:rsidR="00642930" w:rsidRPr="008F3986" w:rsidRDefault="00642930" w:rsidP="00642930">
            <w:pPr>
              <w:tabs>
                <w:tab w:val="left" w:pos="447"/>
              </w:tabs>
              <w:jc w:val="both"/>
              <w:rPr>
                <w:szCs w:val="24"/>
              </w:rPr>
            </w:pPr>
            <w:r w:rsidRPr="008F3986">
              <w:rPr>
                <w:szCs w:val="24"/>
              </w:rPr>
              <w:t>5.1. Reikalavimai projektams:</w:t>
            </w:r>
          </w:p>
          <w:p w14:paraId="42BC272E" w14:textId="77777777" w:rsidR="00642930" w:rsidRPr="008F3986" w:rsidRDefault="00642930" w:rsidP="00642930">
            <w:pPr>
              <w:jc w:val="both"/>
              <w:rPr>
                <w:szCs w:val="24"/>
                <w:lang w:eastAsia="lt-LT"/>
              </w:rPr>
            </w:pPr>
            <w:r w:rsidRPr="008F3986">
              <w:rPr>
                <w:iCs/>
                <w:szCs w:val="24"/>
                <w:lang w:eastAsia="lt-LT"/>
              </w:rPr>
              <w:lastRenderedPageBreak/>
              <w:t>5.1.1. Pagal Aprašą teikiamo finansavimo forma – dotacija, p</w:t>
            </w:r>
            <w:r w:rsidRPr="008F3986">
              <w:rPr>
                <w:szCs w:val="24"/>
                <w:lang w:eastAsia="lt-LT"/>
              </w:rPr>
              <w:t>rojekto atrankos būdas – planavimas.</w:t>
            </w:r>
          </w:p>
          <w:p w14:paraId="4737F397" w14:textId="067C2B28" w:rsidR="00642930" w:rsidRPr="008F3986" w:rsidRDefault="0A87C9F6" w:rsidP="00CD4DE8">
            <w:pPr>
              <w:spacing w:line="259" w:lineRule="auto"/>
              <w:jc w:val="both"/>
            </w:pPr>
            <w:r w:rsidRPr="0A87C9F6">
              <w:t>5.1.2. Pagal Aprašą remiama veikla –</w:t>
            </w:r>
            <w:r w:rsidR="00E35DDE">
              <w:rPr>
                <w:szCs w:val="24"/>
              </w:rPr>
              <w:t>ES mokslinių tyrimų ir inovacijų programos „Europos horizontas“ nacionalinių kontaktinių asmenų tinklo (NCP) plėtra ir veiklos stiprinimas</w:t>
            </w:r>
            <w:r w:rsidRPr="0A87C9F6">
              <w:t xml:space="preserve">. </w:t>
            </w:r>
          </w:p>
          <w:p w14:paraId="7A413E1E" w14:textId="7910E1B7" w:rsidR="00A6516C" w:rsidRDefault="0096D5F7" w:rsidP="00A6516C">
            <w:pPr>
              <w:jc w:val="both"/>
            </w:pPr>
            <w:r>
              <w:t xml:space="preserve">5.1.3. Pagal Aprašą projektui įgyvendinti skiriama iki 2 192 982,00 Eur (dviejų milijonų vieno šimto devyniasdešimt dviejų tūkstančių devynių šimtų aštuoniasdešimt </w:t>
            </w:r>
            <w:proofErr w:type="spellStart"/>
            <w:r>
              <w:t>dviejųeurų</w:t>
            </w:r>
            <w:proofErr w:type="spellEnd"/>
            <w:r>
              <w:t xml:space="preserve"> 00 ct), iš kurių iki 491 618,00 Eur (keturių šimtų devyniasdešimt vieno tūkstančio šešių šimtų aštuoniolikos eurų 00 ct) Europos Sąjungos fondų lėšų ir iki 1 701 364,00 Eur (vieno milijono septynių šimtų vieno tūkstančio trijų šimtų šešiasdešimt keturių eurų 00 ct)Europos Sąjungos fondų bendrojo finansavimo lėšų.</w:t>
            </w:r>
          </w:p>
          <w:p w14:paraId="3C56BB73" w14:textId="2E25BD0C" w:rsidR="000F68C7" w:rsidRPr="00B12265" w:rsidRDefault="000F68C7" w:rsidP="000F68C7">
            <w:pPr>
              <w:jc w:val="both"/>
              <w:rPr>
                <w:iCs/>
                <w:szCs w:val="24"/>
              </w:rPr>
            </w:pPr>
            <w:r>
              <w:rPr>
                <w:iCs/>
                <w:szCs w:val="24"/>
              </w:rPr>
              <w:t>5.1.</w:t>
            </w:r>
            <w:r w:rsidR="00F13A30">
              <w:rPr>
                <w:iCs/>
                <w:szCs w:val="24"/>
              </w:rPr>
              <w:t>4</w:t>
            </w:r>
            <w:r>
              <w:rPr>
                <w:iCs/>
                <w:szCs w:val="24"/>
              </w:rPr>
              <w:t xml:space="preserve">. </w:t>
            </w:r>
            <w:r>
              <w:t xml:space="preserve">Iki projekto įgyvendinimo plano (toliau – PĮP) pateikimo administruojančiajai institucijai projektinis pasiūlymas, kurio forma skelbiama Ministerijos svetainėje adresu </w:t>
            </w:r>
            <w:r w:rsidRPr="00C1181C">
              <w:t>https://smsm.lrv.lt/public/canonical/1734957789/6225/Apraso%20%20priedas%202024%2012%2011.pdf</w:t>
            </w:r>
            <w:r>
              <w:t xml:space="preserve">, turi būti suderintas su </w:t>
            </w:r>
            <w:r>
              <w:rPr>
                <w:iCs/>
                <w:szCs w:val="24"/>
              </w:rPr>
              <w:t xml:space="preserve">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4 d. įsakymu Nr. V-22 „Dėl Lietuvos Respublikos švietimo, mokslo ir sporto ministerijos 2021–2027 metų Europos Sąjungos fondų </w:t>
            </w:r>
            <w:r w:rsidRPr="00691E73">
              <w:rPr>
                <w:iCs/>
                <w:szCs w:val="24"/>
              </w:rPr>
              <w:t>investicijų programos ir Ekonomikos gaivinimo ir atsparumo didinimo plano „Naujos kartos Lietuva“ administravimo procedūrų aprašo patvirtinimo“, nustatyta tvarka</w:t>
            </w:r>
            <w:r>
              <w:rPr>
                <w:iCs/>
                <w:szCs w:val="24"/>
              </w:rPr>
              <w:t xml:space="preserve">, skelbiama Ministerijos svetainėje adresu </w:t>
            </w:r>
            <w:r w:rsidRPr="00095E33">
              <w:t>https://smsm.lrv.lt/lt/es-investicijos/aktualus-teises-aktai-ir-nuorodos/2021-2027-m-investiciniam-periodui-aktualus-teises-aktai-ir-nuorodos/</w:t>
            </w:r>
            <w:r>
              <w:rPr>
                <w:iCs/>
                <w:szCs w:val="24"/>
              </w:rPr>
              <w:t>.</w:t>
            </w:r>
          </w:p>
          <w:p w14:paraId="734B47EE" w14:textId="17B03334" w:rsidR="00A6516C" w:rsidRDefault="00D523B5" w:rsidP="00A6516C">
            <w:pPr>
              <w:jc w:val="both"/>
              <w:rPr>
                <w:iCs/>
                <w:szCs w:val="24"/>
              </w:rPr>
            </w:pPr>
            <w:r>
              <w:rPr>
                <w:iCs/>
                <w:szCs w:val="24"/>
              </w:rPr>
              <w:t>5.1.</w:t>
            </w:r>
            <w:r w:rsidR="00693F29">
              <w:rPr>
                <w:iCs/>
                <w:szCs w:val="24"/>
              </w:rPr>
              <w:t>5</w:t>
            </w:r>
            <w:r w:rsidR="00A6516C">
              <w:rPr>
                <w:iCs/>
                <w:szCs w:val="24"/>
              </w:rPr>
              <w:t xml:space="preserve">. Projekto veiklos turi būti įgyvendintos per </w:t>
            </w:r>
            <w:r w:rsidR="00C6062B">
              <w:rPr>
                <w:iCs/>
                <w:szCs w:val="24"/>
              </w:rPr>
              <w:t>4</w:t>
            </w:r>
            <w:r w:rsidR="00826C83">
              <w:rPr>
                <w:iCs/>
                <w:szCs w:val="24"/>
              </w:rPr>
              <w:t>0</w:t>
            </w:r>
            <w:r w:rsidR="00A6516C">
              <w:rPr>
                <w:iCs/>
                <w:szCs w:val="24"/>
              </w:rPr>
              <w:t xml:space="preserve"> mėnesių nuo projekto sutarties įsigaliojimo. Prireikus veiklos gali būti pratęstos pagrįstam laikotarpiui, bet ne vėliau kaip</w:t>
            </w:r>
            <w:r w:rsidR="001C6962">
              <w:rPr>
                <w:iCs/>
                <w:szCs w:val="24"/>
              </w:rPr>
              <w:t xml:space="preserve"> </w:t>
            </w:r>
            <w:r w:rsidR="00A6516C">
              <w:rPr>
                <w:iCs/>
                <w:szCs w:val="24"/>
              </w:rPr>
              <w:t>iki 2029 m. rugpjūčio 31 d.</w:t>
            </w:r>
          </w:p>
          <w:p w14:paraId="50A8F4D0" w14:textId="77777777" w:rsidR="00BC3210" w:rsidRDefault="00D523B5" w:rsidP="00437FEA">
            <w:pPr>
              <w:jc w:val="both"/>
              <w:rPr>
                <w:iCs/>
                <w:szCs w:val="24"/>
              </w:rPr>
            </w:pPr>
            <w:r>
              <w:rPr>
                <w:iCs/>
                <w:szCs w:val="24"/>
              </w:rPr>
              <w:t>5.1.</w:t>
            </w:r>
            <w:r w:rsidR="00693F29">
              <w:rPr>
                <w:iCs/>
                <w:szCs w:val="24"/>
              </w:rPr>
              <w:t>6</w:t>
            </w:r>
            <w:r w:rsidR="00A6516C">
              <w:rPr>
                <w:iCs/>
                <w:szCs w:val="24"/>
              </w:rPr>
              <w:t>. Projekto vykdytojas privalo įgyvendinti privalomas matomumo ir informavimo apie projektą veiksmų priemones, nustatytas PAFT.</w:t>
            </w:r>
          </w:p>
          <w:p w14:paraId="7F407054" w14:textId="5062A5EB" w:rsidR="00437FEA" w:rsidRPr="00A67E7E" w:rsidRDefault="006B3124" w:rsidP="00437FEA">
            <w:pPr>
              <w:jc w:val="both"/>
              <w:rPr>
                <w:iCs/>
                <w:szCs w:val="24"/>
              </w:rPr>
            </w:pPr>
            <w:r>
              <w:rPr>
                <w:iCs/>
                <w:szCs w:val="24"/>
              </w:rPr>
              <w:t>5.1.</w:t>
            </w:r>
            <w:r w:rsidR="00BC3210">
              <w:rPr>
                <w:iCs/>
                <w:szCs w:val="24"/>
              </w:rPr>
              <w:t>7</w:t>
            </w:r>
            <w:r>
              <w:rPr>
                <w:iCs/>
                <w:szCs w:val="24"/>
              </w:rPr>
              <w:t xml:space="preserve">. </w:t>
            </w:r>
            <w:r w:rsidR="00437FEA">
              <w:rPr>
                <w:iCs/>
                <w:szCs w:val="24"/>
              </w:rPr>
              <w:t xml:space="preserve">Kartu </w:t>
            </w:r>
            <w:r w:rsidR="00437FEA" w:rsidRPr="00A67E7E">
              <w:rPr>
                <w:iCs/>
                <w:szCs w:val="24"/>
              </w:rPr>
              <w:t xml:space="preserve">su PĮP turi būti pateikta: </w:t>
            </w:r>
          </w:p>
          <w:p w14:paraId="4BFCF2CB" w14:textId="6F2BC9FC" w:rsidR="00437FEA" w:rsidRDefault="00605AB5" w:rsidP="00437FEA">
            <w:pPr>
              <w:jc w:val="both"/>
              <w:rPr>
                <w:iCs/>
                <w:szCs w:val="24"/>
              </w:rPr>
            </w:pPr>
            <w:r w:rsidRPr="00A67E7E">
              <w:rPr>
                <w:iCs/>
                <w:szCs w:val="24"/>
              </w:rPr>
              <w:t>5.1.</w:t>
            </w:r>
            <w:r w:rsidR="008B1835">
              <w:rPr>
                <w:iCs/>
                <w:szCs w:val="24"/>
              </w:rPr>
              <w:t>7</w:t>
            </w:r>
            <w:r w:rsidRPr="00A67E7E">
              <w:rPr>
                <w:iCs/>
                <w:szCs w:val="24"/>
              </w:rPr>
              <w:t>.</w:t>
            </w:r>
            <w:r w:rsidR="008B1835">
              <w:rPr>
                <w:iCs/>
                <w:szCs w:val="24"/>
              </w:rPr>
              <w:t>1</w:t>
            </w:r>
            <w:r w:rsidR="00F35FB6" w:rsidRPr="00A67E7E">
              <w:rPr>
                <w:iCs/>
                <w:szCs w:val="24"/>
              </w:rPr>
              <w:t xml:space="preserve">. </w:t>
            </w:r>
            <w:r w:rsidR="00437FEA" w:rsidRPr="00A67E7E">
              <w:rPr>
                <w:iCs/>
                <w:szCs w:val="24"/>
              </w:rPr>
              <w:t>informacija apie projekto biudžeto paskirstymą</w:t>
            </w:r>
            <w:r w:rsidR="00A113C5" w:rsidRPr="00095E33">
              <w:rPr>
                <w:iCs/>
                <w:szCs w:val="24"/>
              </w:rPr>
              <w:t xml:space="preserve"> </w:t>
            </w:r>
            <w:r w:rsidR="003F53D3" w:rsidRPr="00A67E7E">
              <w:rPr>
                <w:iCs/>
                <w:szCs w:val="24"/>
              </w:rPr>
              <w:t xml:space="preserve">Pareiškėjui ir jo Partneriams pagal </w:t>
            </w:r>
            <w:r w:rsidR="003F53D3" w:rsidRPr="00A67E7E">
              <w:rPr>
                <w:iCs/>
                <w:color w:val="000000"/>
                <w:szCs w:val="24"/>
              </w:rPr>
              <w:t>Informacijos apie projekto biudžeto paskirstymą pagal pareiškėjus ir partnerius formą</w:t>
            </w:r>
            <w:r w:rsidR="003F53D3" w:rsidRPr="00A67E7E">
              <w:rPr>
                <w:iCs/>
                <w:szCs w:val="24"/>
              </w:rPr>
              <w:t xml:space="preserve"> (PAFT 1 priedo 2 priedas</w:t>
            </w:r>
            <w:r w:rsidR="003F53D3" w:rsidRPr="003E15AB">
              <w:rPr>
                <w:iCs/>
                <w:szCs w:val="24"/>
              </w:rPr>
              <w:t>)</w:t>
            </w:r>
            <w:r w:rsidR="00437FEA" w:rsidRPr="00B73691">
              <w:rPr>
                <w:iCs/>
                <w:szCs w:val="24"/>
              </w:rPr>
              <w:t>;</w:t>
            </w:r>
          </w:p>
          <w:p w14:paraId="41FB4132" w14:textId="15FC85FC" w:rsidR="00437FEA" w:rsidRDefault="00F35FB6" w:rsidP="00437FEA">
            <w:pPr>
              <w:jc w:val="both"/>
              <w:rPr>
                <w:iCs/>
                <w:szCs w:val="24"/>
              </w:rPr>
            </w:pPr>
            <w:r>
              <w:rPr>
                <w:iCs/>
                <w:szCs w:val="24"/>
              </w:rPr>
              <w:t>5.1.</w:t>
            </w:r>
            <w:r w:rsidR="008B1835">
              <w:rPr>
                <w:iCs/>
                <w:szCs w:val="24"/>
              </w:rPr>
              <w:t>7</w:t>
            </w:r>
            <w:r>
              <w:rPr>
                <w:iCs/>
                <w:szCs w:val="24"/>
              </w:rPr>
              <w:t>.</w:t>
            </w:r>
            <w:r w:rsidR="008B1835">
              <w:rPr>
                <w:iCs/>
                <w:szCs w:val="24"/>
              </w:rPr>
              <w:t>2</w:t>
            </w:r>
            <w:r>
              <w:rPr>
                <w:iCs/>
                <w:szCs w:val="24"/>
              </w:rPr>
              <w:t>.</w:t>
            </w:r>
            <w:r w:rsidR="00437FEA">
              <w:rPr>
                <w:iCs/>
                <w:szCs w:val="24"/>
              </w:rPr>
              <w:t xml:space="preserve"> projekto atitiktį bendriesiems projektų atrankos kriterijams, nurodytiems </w:t>
            </w:r>
            <w:r w:rsidR="00861AA5">
              <w:rPr>
                <w:iCs/>
                <w:szCs w:val="24"/>
              </w:rPr>
              <w:t xml:space="preserve">Strateginio valdymo metodikos 136 punkte ir </w:t>
            </w:r>
            <w:r w:rsidR="00437FEA">
              <w:rPr>
                <w:iCs/>
                <w:szCs w:val="24"/>
              </w:rPr>
              <w:t>PAFT 2 priede, patvirtinantys dokumentai;</w:t>
            </w:r>
          </w:p>
          <w:p w14:paraId="5F00E0C5" w14:textId="09312290" w:rsidR="00437FEA" w:rsidRDefault="00F35FB6" w:rsidP="00437FEA">
            <w:pPr>
              <w:jc w:val="both"/>
              <w:rPr>
                <w:iCs/>
                <w:szCs w:val="24"/>
              </w:rPr>
            </w:pPr>
            <w:r>
              <w:rPr>
                <w:iCs/>
                <w:szCs w:val="24"/>
              </w:rPr>
              <w:t>5.1.</w:t>
            </w:r>
            <w:r w:rsidR="008B1835">
              <w:rPr>
                <w:iCs/>
                <w:szCs w:val="24"/>
              </w:rPr>
              <w:t>7</w:t>
            </w:r>
            <w:r>
              <w:rPr>
                <w:iCs/>
                <w:szCs w:val="24"/>
              </w:rPr>
              <w:t>.</w:t>
            </w:r>
            <w:r w:rsidR="008B1835">
              <w:rPr>
                <w:iCs/>
                <w:szCs w:val="24"/>
              </w:rPr>
              <w:t>3</w:t>
            </w:r>
            <w:r>
              <w:rPr>
                <w:iCs/>
                <w:szCs w:val="24"/>
              </w:rPr>
              <w:t>.</w:t>
            </w:r>
            <w:r w:rsidR="00437FEA">
              <w:rPr>
                <w:iCs/>
                <w:szCs w:val="24"/>
              </w:rPr>
              <w:t xml:space="preserve"> </w:t>
            </w:r>
            <w:r w:rsidR="00C202E7">
              <w:rPr>
                <w:bCs/>
                <w:szCs w:val="24"/>
              </w:rPr>
              <w:t>išlaidas pagrindžiantys dokumentai</w:t>
            </w:r>
            <w:r w:rsidR="0076216E">
              <w:rPr>
                <w:bCs/>
                <w:szCs w:val="24"/>
              </w:rPr>
              <w:t>.</w:t>
            </w:r>
          </w:p>
          <w:p w14:paraId="2A837267" w14:textId="6738A6AD" w:rsidR="00B713A8" w:rsidRDefault="00270031" w:rsidP="00437FEA">
            <w:pPr>
              <w:tabs>
                <w:tab w:val="left" w:pos="318"/>
              </w:tabs>
              <w:jc w:val="both"/>
            </w:pPr>
            <w:r>
              <w:t>5.1.</w:t>
            </w:r>
            <w:r w:rsidR="00016999">
              <w:t>8</w:t>
            </w:r>
            <w:r>
              <w:t xml:space="preserve">. Projekte suplanuotos veiklos turi atitikti Sumaniosios specializacijos koncepcijos nuostatas. Siekiant įvertinti atitiktį Sumaniosios specializacijos koncepcijai, </w:t>
            </w:r>
            <w:r w:rsidR="00FA25A1">
              <w:t xml:space="preserve"> pareiškėjas turi </w:t>
            </w:r>
            <w:r>
              <w:t xml:space="preserve">pateikti </w:t>
            </w:r>
            <w:r w:rsidR="00FA25A1">
              <w:t>i</w:t>
            </w:r>
            <w:r>
              <w:t>nformaciją, reikalingą projekto atitikčiai Sumaniosios specializacijos koncepcijai įvertinti, pagal Informacijos, reikalingos projekto atitikčiai Sumaniosios specializacijos koncepcijai įvertinti</w:t>
            </w:r>
            <w:r w:rsidR="006943F9">
              <w:t>,</w:t>
            </w:r>
            <w:r>
              <w:t xml:space="preserve"> formą </w:t>
            </w:r>
            <w:r w:rsidRPr="00133627">
              <w:t>(</w:t>
            </w:r>
            <w:r w:rsidRPr="00E6522C">
              <w:t>Aprašo 1 priedas</w:t>
            </w:r>
            <w:r w:rsidRPr="00133627">
              <w:t>).</w:t>
            </w:r>
          </w:p>
          <w:p w14:paraId="73838706" w14:textId="1769996B" w:rsidR="00437FEA" w:rsidRPr="008F3986" w:rsidRDefault="00437FEA" w:rsidP="00E06305">
            <w:pPr>
              <w:tabs>
                <w:tab w:val="left" w:pos="318"/>
              </w:tabs>
              <w:jc w:val="both"/>
              <w:rPr>
                <w:iCs/>
                <w:szCs w:val="24"/>
              </w:rPr>
            </w:pPr>
          </w:p>
        </w:tc>
      </w:tr>
      <w:tr w:rsidR="00437FEA" w:rsidRPr="008F3986" w14:paraId="23FBCED8" w14:textId="77777777" w:rsidTr="0096D5F7">
        <w:tc>
          <w:tcPr>
            <w:tcW w:w="14601" w:type="dxa"/>
          </w:tcPr>
          <w:p w14:paraId="69B634ED" w14:textId="12E708AE" w:rsidR="00437FEA" w:rsidRPr="005F7066" w:rsidRDefault="00437FEA" w:rsidP="00437FEA">
            <w:pPr>
              <w:jc w:val="both"/>
              <w:rPr>
                <w:b/>
                <w:bCs/>
                <w:szCs w:val="24"/>
              </w:rPr>
            </w:pPr>
            <w:r w:rsidRPr="005F7066">
              <w:rPr>
                <w:b/>
                <w:bCs/>
                <w:szCs w:val="24"/>
              </w:rPr>
              <w:lastRenderedPageBreak/>
              <w:t>5.2.</w:t>
            </w:r>
            <w:r w:rsidRPr="005F7066">
              <w:rPr>
                <w:b/>
                <w:bCs/>
                <w:i/>
                <w:iCs/>
                <w:szCs w:val="24"/>
              </w:rPr>
              <w:t xml:space="preserve"> </w:t>
            </w:r>
            <w:r w:rsidRPr="005F7066">
              <w:rPr>
                <w:b/>
                <w:bCs/>
                <w:szCs w:val="24"/>
              </w:rPr>
              <w:t>Reikalavimai pareiškėjams</w:t>
            </w:r>
          </w:p>
          <w:p w14:paraId="60E14298" w14:textId="07FC9872" w:rsidR="00437FEA" w:rsidRPr="005F7066" w:rsidRDefault="20310BCA" w:rsidP="3528DA2A">
            <w:pPr>
              <w:jc w:val="both"/>
            </w:pPr>
            <w:r w:rsidRPr="005F7066">
              <w:t>5.2.1. Galimi projekto pareiškėjai</w:t>
            </w:r>
            <w:r w:rsidRPr="005F7066">
              <w:rPr>
                <w:b/>
                <w:bCs/>
              </w:rPr>
              <w:t xml:space="preserve"> – </w:t>
            </w:r>
            <w:r w:rsidR="00EE5FC5">
              <w:t>Lietuvos mokslo taryba</w:t>
            </w:r>
            <w:r w:rsidRPr="005F7066">
              <w:t xml:space="preserve"> (toliau – Pareiškėja</w:t>
            </w:r>
            <w:r w:rsidR="007473C9">
              <w:t>s</w:t>
            </w:r>
            <w:r w:rsidRPr="005F7066">
              <w:t>).</w:t>
            </w:r>
          </w:p>
          <w:p w14:paraId="1040E0C6" w14:textId="4B7DEFA1" w:rsidR="00437FEA" w:rsidRPr="005F7066" w:rsidRDefault="00437FEA" w:rsidP="00437FEA">
            <w:pPr>
              <w:jc w:val="both"/>
              <w:rPr>
                <w:b/>
                <w:szCs w:val="24"/>
              </w:rPr>
            </w:pPr>
          </w:p>
        </w:tc>
      </w:tr>
      <w:tr w:rsidR="00437FEA" w:rsidRPr="008F3986" w14:paraId="09795291" w14:textId="77777777" w:rsidTr="0096D5F7">
        <w:tc>
          <w:tcPr>
            <w:tcW w:w="14601" w:type="dxa"/>
          </w:tcPr>
          <w:p w14:paraId="5DCDA032" w14:textId="4ADBE05C" w:rsidR="00437FEA" w:rsidRPr="005F7066" w:rsidRDefault="00437FEA" w:rsidP="00437FEA">
            <w:pPr>
              <w:jc w:val="both"/>
              <w:rPr>
                <w:b/>
                <w:bCs/>
                <w:szCs w:val="24"/>
              </w:rPr>
            </w:pPr>
            <w:r w:rsidRPr="005F7066">
              <w:rPr>
                <w:b/>
                <w:bCs/>
                <w:szCs w:val="24"/>
              </w:rPr>
              <w:t>5.3.</w:t>
            </w:r>
            <w:r w:rsidRPr="005F7066">
              <w:rPr>
                <w:b/>
                <w:bCs/>
                <w:i/>
                <w:iCs/>
                <w:szCs w:val="24"/>
              </w:rPr>
              <w:t xml:space="preserve"> </w:t>
            </w:r>
            <w:r w:rsidRPr="005F7066">
              <w:rPr>
                <w:b/>
                <w:bCs/>
                <w:szCs w:val="24"/>
              </w:rPr>
              <w:t>Reikalavimai partneriams</w:t>
            </w:r>
          </w:p>
          <w:p w14:paraId="7725F9E3" w14:textId="0CA040F5" w:rsidR="00437FEA" w:rsidRPr="005F7066" w:rsidRDefault="37BCA6F1" w:rsidP="00437FEA">
            <w:pPr>
              <w:jc w:val="both"/>
              <w:rPr>
                <w:lang w:eastAsia="lt-LT"/>
              </w:rPr>
            </w:pPr>
            <w:r w:rsidRPr="005F7066">
              <w:rPr>
                <w:lang w:eastAsia="lt-LT"/>
              </w:rPr>
              <w:lastRenderedPageBreak/>
              <w:t>5.3.1. Galimi projekto partneriai –</w:t>
            </w:r>
            <w:r w:rsidR="00EE3646" w:rsidRPr="005F7066">
              <w:rPr>
                <w:lang w:eastAsia="lt-LT"/>
              </w:rPr>
              <w:t xml:space="preserve"> </w:t>
            </w:r>
            <w:r w:rsidR="00027605">
              <w:rPr>
                <w:lang w:eastAsia="lt-LT"/>
              </w:rPr>
              <w:t>nenumatomi</w:t>
            </w:r>
            <w:r w:rsidRPr="005F7066">
              <w:t>.</w:t>
            </w:r>
          </w:p>
          <w:p w14:paraId="701FA7E8" w14:textId="3766AD67" w:rsidR="00437FEA" w:rsidRPr="005F7066" w:rsidRDefault="00437FEA" w:rsidP="00437FEA">
            <w:pPr>
              <w:jc w:val="both"/>
              <w:rPr>
                <w:b/>
                <w:szCs w:val="24"/>
              </w:rPr>
            </w:pPr>
          </w:p>
        </w:tc>
      </w:tr>
      <w:tr w:rsidR="00437FEA" w:rsidRPr="008F3986" w14:paraId="3ECB71F0" w14:textId="77777777" w:rsidTr="0096D5F7">
        <w:tc>
          <w:tcPr>
            <w:tcW w:w="14601" w:type="dxa"/>
          </w:tcPr>
          <w:p w14:paraId="04B2148F" w14:textId="03ACEC46" w:rsidR="00437FEA" w:rsidRPr="008F3986" w:rsidRDefault="00437FEA" w:rsidP="00437FEA">
            <w:pPr>
              <w:jc w:val="both"/>
              <w:rPr>
                <w:iCs/>
                <w:szCs w:val="24"/>
              </w:rPr>
            </w:pPr>
            <w:r w:rsidRPr="008F3986">
              <w:rPr>
                <w:b/>
                <w:szCs w:val="24"/>
              </w:rPr>
              <w:lastRenderedPageBreak/>
              <w:t>6. Reikalavimai jungtinio projekto projektams ir jungtinio projekto projektų pareiškėjams</w:t>
            </w:r>
          </w:p>
        </w:tc>
      </w:tr>
      <w:tr w:rsidR="00437FEA" w:rsidRPr="008F3986" w14:paraId="1ED3FAA9" w14:textId="77777777" w:rsidTr="0096D5F7">
        <w:tc>
          <w:tcPr>
            <w:tcW w:w="14601" w:type="dxa"/>
          </w:tcPr>
          <w:p w14:paraId="6DC9CA7A" w14:textId="53969315" w:rsidR="00437FEA" w:rsidRPr="008F3986" w:rsidRDefault="00437FEA" w:rsidP="00437FEA">
            <w:pPr>
              <w:jc w:val="both"/>
              <w:rPr>
                <w:bCs/>
                <w:szCs w:val="24"/>
              </w:rPr>
            </w:pPr>
            <w:r w:rsidRPr="008F3986">
              <w:rPr>
                <w:szCs w:val="24"/>
              </w:rPr>
              <w:t>6.1. Reikalavimai jungtinio projekto projektams</w:t>
            </w:r>
            <w:r w:rsidRPr="008F3986">
              <w:rPr>
                <w:bCs/>
                <w:szCs w:val="24"/>
              </w:rPr>
              <w:t xml:space="preserve"> (netaikoma).</w:t>
            </w:r>
          </w:p>
          <w:p w14:paraId="12D8B63D" w14:textId="61F4FE49" w:rsidR="00437FEA" w:rsidRPr="008F3986" w:rsidRDefault="00437FEA" w:rsidP="00437FEA">
            <w:pPr>
              <w:jc w:val="both"/>
              <w:rPr>
                <w:bCs/>
                <w:szCs w:val="24"/>
              </w:rPr>
            </w:pPr>
          </w:p>
        </w:tc>
      </w:tr>
      <w:tr w:rsidR="00437FEA" w:rsidRPr="008F3986" w14:paraId="67A5F081" w14:textId="77777777" w:rsidTr="0096D5F7">
        <w:trPr>
          <w:trHeight w:val="306"/>
        </w:trPr>
        <w:tc>
          <w:tcPr>
            <w:tcW w:w="14601" w:type="dxa"/>
          </w:tcPr>
          <w:p w14:paraId="6842D9AF" w14:textId="20246B57" w:rsidR="00437FEA" w:rsidRPr="008F3986" w:rsidRDefault="00437FEA" w:rsidP="00437FEA">
            <w:pPr>
              <w:jc w:val="both"/>
              <w:rPr>
                <w:iCs/>
                <w:szCs w:val="24"/>
              </w:rPr>
            </w:pPr>
            <w:r w:rsidRPr="008F3986">
              <w:rPr>
                <w:szCs w:val="24"/>
              </w:rPr>
              <w:t xml:space="preserve">6.2. Reikalavimai jungtinio projekto projektų pareiškėjams </w:t>
            </w:r>
            <w:r w:rsidRPr="008F3986">
              <w:rPr>
                <w:iCs/>
                <w:szCs w:val="24"/>
              </w:rPr>
              <w:t>(netaikoma).</w:t>
            </w:r>
          </w:p>
        </w:tc>
      </w:tr>
      <w:tr w:rsidR="00437FEA" w:rsidRPr="008F3986" w14:paraId="5132B39F" w14:textId="77777777" w:rsidTr="0096D5F7">
        <w:trPr>
          <w:trHeight w:val="285"/>
        </w:trPr>
        <w:tc>
          <w:tcPr>
            <w:tcW w:w="14601" w:type="dxa"/>
          </w:tcPr>
          <w:p w14:paraId="49C622D2" w14:textId="1BF0EC9C" w:rsidR="00437FEA" w:rsidRPr="008F3986" w:rsidRDefault="00437FEA" w:rsidP="00437FEA">
            <w:pPr>
              <w:rPr>
                <w:b/>
                <w:szCs w:val="24"/>
              </w:rPr>
            </w:pPr>
            <w:r w:rsidRPr="008F3986">
              <w:rPr>
                <w:b/>
                <w:szCs w:val="24"/>
              </w:rPr>
              <w:t>7. Projekto tikslinės grupės</w:t>
            </w:r>
          </w:p>
        </w:tc>
      </w:tr>
      <w:tr w:rsidR="00437FEA" w:rsidRPr="008F3986" w14:paraId="57151BD7" w14:textId="77777777" w:rsidTr="0096D5F7">
        <w:trPr>
          <w:trHeight w:val="285"/>
        </w:trPr>
        <w:tc>
          <w:tcPr>
            <w:tcW w:w="14601" w:type="dxa"/>
          </w:tcPr>
          <w:p w14:paraId="45E9772F" w14:textId="77777777" w:rsidR="00671E87" w:rsidRDefault="00437FEA" w:rsidP="00671E87">
            <w:pPr>
              <w:spacing w:line="259" w:lineRule="auto"/>
              <w:ind w:left="360" w:hanging="360"/>
              <w:jc w:val="both"/>
              <w:rPr>
                <w:szCs w:val="24"/>
              </w:rPr>
            </w:pPr>
            <w:r w:rsidRPr="008F3986">
              <w:rPr>
                <w:bCs/>
                <w:szCs w:val="24"/>
              </w:rPr>
              <w:t xml:space="preserve">7.1. Tinkama projekto tikslinė grupė yra </w:t>
            </w:r>
            <w:r w:rsidR="00671E87">
              <w:rPr>
                <w:szCs w:val="24"/>
              </w:rPr>
              <w:t>Lietuvos mokslo tarybos personalas.</w:t>
            </w:r>
          </w:p>
          <w:p w14:paraId="4AC3DD7F" w14:textId="1D7B69AC" w:rsidR="00437FEA" w:rsidRPr="008F3986" w:rsidRDefault="00437FEA" w:rsidP="00671E87">
            <w:pPr>
              <w:tabs>
                <w:tab w:val="left" w:pos="22"/>
                <w:tab w:val="left" w:pos="447"/>
                <w:tab w:val="left" w:pos="589"/>
                <w:tab w:val="left" w:pos="1440"/>
              </w:tabs>
              <w:jc w:val="both"/>
              <w:rPr>
                <w:bCs/>
                <w:szCs w:val="24"/>
              </w:rPr>
            </w:pPr>
          </w:p>
        </w:tc>
      </w:tr>
      <w:tr w:rsidR="00437FEA" w:rsidRPr="008F3986" w14:paraId="3278F64B" w14:textId="77777777" w:rsidTr="0096D5F7">
        <w:trPr>
          <w:trHeight w:val="285"/>
        </w:trPr>
        <w:tc>
          <w:tcPr>
            <w:tcW w:w="14601" w:type="dxa"/>
          </w:tcPr>
          <w:p w14:paraId="64086E36" w14:textId="04B1D279" w:rsidR="00437FEA" w:rsidRPr="008F3986" w:rsidRDefault="00437FEA" w:rsidP="00437FEA">
            <w:pPr>
              <w:rPr>
                <w:szCs w:val="24"/>
              </w:rPr>
            </w:pPr>
            <w:r w:rsidRPr="008F3986">
              <w:rPr>
                <w:b/>
                <w:szCs w:val="24"/>
              </w:rPr>
              <w:t>8. Horizontaliųjų principų (toliau – HP) reikalavimai</w:t>
            </w:r>
          </w:p>
        </w:tc>
      </w:tr>
      <w:tr w:rsidR="00437FEA" w:rsidRPr="008F3986" w14:paraId="15D23109" w14:textId="77777777" w:rsidTr="0096D5F7">
        <w:tc>
          <w:tcPr>
            <w:tcW w:w="14601" w:type="dxa"/>
          </w:tcPr>
          <w:p w14:paraId="535CAF65" w14:textId="4A5FB220" w:rsidR="00437FEA" w:rsidRPr="008F3986" w:rsidRDefault="00437FEA" w:rsidP="00437FEA">
            <w:pPr>
              <w:jc w:val="both"/>
              <w:rPr>
                <w:iCs/>
                <w:szCs w:val="24"/>
              </w:rPr>
            </w:pPr>
            <w:r w:rsidRPr="008F3986">
              <w:rPr>
                <w:iCs/>
                <w:szCs w:val="24"/>
              </w:rPr>
              <w:t>8.1. Projektas turi atitikti tris horizontaliuosius principus: </w:t>
            </w:r>
          </w:p>
          <w:p w14:paraId="25C19D78" w14:textId="05132A0B" w:rsidR="00437FEA" w:rsidRPr="008F3986" w:rsidRDefault="00437FEA" w:rsidP="00437FEA">
            <w:pPr>
              <w:jc w:val="both"/>
              <w:rPr>
                <w:iCs/>
                <w:szCs w:val="24"/>
              </w:rPr>
            </w:pPr>
            <w:r w:rsidRPr="008F3986">
              <w:rPr>
                <w:iCs/>
                <w:szCs w:val="24"/>
              </w:rPr>
              <w:t>8.1.1. Darnaus vystymosi horizontalusis principas suprantamas kaip ekonominio, socialinio ir aplinkos sričių vystymosi balansas. Projektas turi prisidėti prie darnaus vystymosi tikslų – nelygybės mažinimas, klimato kaitos švelninimas, partnerystės stiprinimas. Siekiant didinti viešojo sektoriaus indėlį skatinant darnų vystymąsi, įgyvendinant projektines veiklas bus siekiama, kad dalis pirkimų būtų atliekami kaip žalieji viešieji pirkimai. </w:t>
            </w:r>
          </w:p>
          <w:p w14:paraId="0FC2CE07" w14:textId="6DECE7A8" w:rsidR="00437FEA" w:rsidRPr="008F3986" w:rsidRDefault="00437FEA" w:rsidP="00437FEA">
            <w:pPr>
              <w:jc w:val="both"/>
              <w:rPr>
                <w:iCs/>
                <w:szCs w:val="24"/>
              </w:rPr>
            </w:pPr>
            <w:r w:rsidRPr="008F3986">
              <w:rPr>
                <w:iCs/>
                <w:szCs w:val="24"/>
              </w:rPr>
              <w:t>8.1.2. Inovatyvumo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Taip pat projektas turi prisidėti prie MTEP ir inovacijų veikloms vykdyti skiriamų viešojo sektoriaus investicijų dalies nuoseklaus didėjimo. </w:t>
            </w:r>
          </w:p>
          <w:p w14:paraId="3F669652" w14:textId="3A1C5B10" w:rsidR="00437FEA" w:rsidRDefault="00437FEA" w:rsidP="00437FEA">
            <w:pPr>
              <w:jc w:val="both"/>
              <w:rPr>
                <w:iCs/>
                <w:szCs w:val="24"/>
              </w:rPr>
            </w:pPr>
            <w:r w:rsidRPr="008F3986">
              <w:rPr>
                <w:iCs/>
                <w:szCs w:val="24"/>
              </w:rPr>
              <w:t xml:space="preserve">8.1.3. Lygių galimybių visiems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w:t>
            </w:r>
          </w:p>
          <w:p w14:paraId="7D648F16" w14:textId="20884F09" w:rsidR="00437FEA" w:rsidRPr="008F3986" w:rsidRDefault="00437FEA" w:rsidP="00437FEA">
            <w:pPr>
              <w:jc w:val="both"/>
              <w:rPr>
                <w:iCs/>
                <w:szCs w:val="24"/>
              </w:rPr>
            </w:pPr>
            <w:r w:rsidRPr="000076FB">
              <w:t>8.2.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pagal</w:t>
            </w:r>
            <w:r w:rsidRPr="008C21A3">
              <w:rPr>
                <w:rFonts w:eastAsia="Calibri"/>
              </w:rPr>
              <w:t xml:space="preserve"> projekto (įskaitant jungtinį projektą) atitikties reikšmingos žalos nedarymo horizontaliajam principui vertinimo reikalavimų aprašą (Aprašo </w:t>
            </w:r>
            <w:r w:rsidRPr="000076FB">
              <w:t xml:space="preserve"> 2 priedas).</w:t>
            </w:r>
          </w:p>
        </w:tc>
      </w:tr>
      <w:tr w:rsidR="00437FEA" w:rsidRPr="008F3986" w14:paraId="66E7A789" w14:textId="77777777" w:rsidTr="0096D5F7">
        <w:tc>
          <w:tcPr>
            <w:tcW w:w="14601" w:type="dxa"/>
          </w:tcPr>
          <w:p w14:paraId="3BAFEB6E" w14:textId="423AF9F2" w:rsidR="00437FEA" w:rsidRPr="008F3986" w:rsidRDefault="00437FEA" w:rsidP="00437FEA">
            <w:pPr>
              <w:spacing w:line="259" w:lineRule="auto"/>
              <w:jc w:val="both"/>
              <w:rPr>
                <w:b/>
                <w:iCs/>
                <w:szCs w:val="24"/>
              </w:rPr>
            </w:pPr>
            <w:r w:rsidRPr="008F3986">
              <w:rPr>
                <w:b/>
                <w:iCs/>
                <w:szCs w:val="24"/>
              </w:rPr>
              <w:t>9. Europos Sąjungos pagrindinių teisių chartijos (toliau – Chartija) reikalavimai</w:t>
            </w:r>
          </w:p>
        </w:tc>
      </w:tr>
      <w:tr w:rsidR="00437FEA" w:rsidRPr="008F3986" w14:paraId="5980A42F" w14:textId="77777777" w:rsidTr="0096D5F7">
        <w:tc>
          <w:tcPr>
            <w:tcW w:w="14601" w:type="dxa"/>
          </w:tcPr>
          <w:p w14:paraId="351E207E" w14:textId="2737121A" w:rsidR="00437FEA" w:rsidRPr="008F3986" w:rsidRDefault="00437FEA" w:rsidP="00437FEA">
            <w:pPr>
              <w:jc w:val="both"/>
              <w:rPr>
                <w:szCs w:val="24"/>
              </w:rPr>
            </w:pPr>
            <w:r w:rsidRPr="008F3986">
              <w:rPr>
                <w:szCs w:val="24"/>
              </w:rPr>
              <w:t xml:space="preserve">9.1. 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w:t>
            </w:r>
            <w:r w:rsidRPr="008F3986">
              <w:rPr>
                <w:szCs w:val="24"/>
              </w:rPr>
              <w:lastRenderedPageBreak/>
              <w:t>verslu; lyčių lygybės, vienodo požiūrio ir lygių galimybių, nediskriminavimo ir neįgaliųjų teisių; vaiko teisių; gero administravimo, veiksmingo teisinės gynybos, teisingumo; solidarumo ir darbuotojų teisių; aplinkos apsaugos reikalavimų.</w:t>
            </w:r>
          </w:p>
          <w:p w14:paraId="60132509" w14:textId="27E4B954" w:rsidR="00437FEA" w:rsidRPr="008F3986" w:rsidRDefault="00437FEA" w:rsidP="00437FEA">
            <w:pPr>
              <w:jc w:val="both"/>
              <w:rPr>
                <w:iCs/>
                <w:szCs w:val="24"/>
              </w:rPr>
            </w:pPr>
          </w:p>
        </w:tc>
      </w:tr>
      <w:tr w:rsidR="00437FEA" w:rsidRPr="008F3986" w14:paraId="00287CC1" w14:textId="77777777" w:rsidTr="0096D5F7">
        <w:tc>
          <w:tcPr>
            <w:tcW w:w="14601" w:type="dxa"/>
          </w:tcPr>
          <w:p w14:paraId="372777B7" w14:textId="024EC551" w:rsidR="00437FEA" w:rsidRPr="008F3986" w:rsidRDefault="00437FEA" w:rsidP="00437FEA">
            <w:pPr>
              <w:rPr>
                <w:b/>
                <w:szCs w:val="24"/>
              </w:rPr>
            </w:pPr>
            <w:r w:rsidRPr="008F3986">
              <w:rPr>
                <w:b/>
                <w:szCs w:val="24"/>
              </w:rPr>
              <w:lastRenderedPageBreak/>
              <w:t>10. Apskritis, kurioje gali būti įgyvendinami projektai</w:t>
            </w:r>
          </w:p>
        </w:tc>
      </w:tr>
      <w:tr w:rsidR="00437FEA" w:rsidRPr="008F3986" w14:paraId="2C8264EE" w14:textId="77777777" w:rsidTr="0096D5F7">
        <w:trPr>
          <w:trHeight w:val="264"/>
        </w:trPr>
        <w:tc>
          <w:tcPr>
            <w:tcW w:w="14601" w:type="dxa"/>
          </w:tcPr>
          <w:p w14:paraId="2A56F3C6" w14:textId="70F6C4D8" w:rsidR="00437FEA" w:rsidRPr="008F3986" w:rsidRDefault="00437FEA" w:rsidP="00437FEA">
            <w:pPr>
              <w:jc w:val="both"/>
              <w:rPr>
                <w:szCs w:val="24"/>
              </w:rPr>
            </w:pPr>
            <w:r w:rsidRPr="008F3986">
              <w:rPr>
                <w:szCs w:val="24"/>
              </w:rPr>
              <w:t>10.1. Netaikoma.</w:t>
            </w:r>
          </w:p>
          <w:p w14:paraId="2C46A05A" w14:textId="038B0377" w:rsidR="00437FEA" w:rsidRPr="008F3986" w:rsidRDefault="00437FEA" w:rsidP="00437FEA">
            <w:pPr>
              <w:jc w:val="both"/>
              <w:rPr>
                <w:szCs w:val="24"/>
              </w:rPr>
            </w:pPr>
          </w:p>
        </w:tc>
      </w:tr>
      <w:tr w:rsidR="00437FEA" w:rsidRPr="008F3986" w14:paraId="7E82764D" w14:textId="77777777" w:rsidTr="0096D5F7">
        <w:tc>
          <w:tcPr>
            <w:tcW w:w="14601" w:type="dxa"/>
          </w:tcPr>
          <w:p w14:paraId="2166C439" w14:textId="22F478B0" w:rsidR="00437FEA" w:rsidRPr="008F3986" w:rsidRDefault="00437FEA" w:rsidP="00437FEA">
            <w:pPr>
              <w:jc w:val="both"/>
              <w:rPr>
                <w:b/>
                <w:szCs w:val="24"/>
              </w:rPr>
            </w:pPr>
            <w:r w:rsidRPr="008F3986">
              <w:rPr>
                <w:b/>
                <w:szCs w:val="24"/>
              </w:rPr>
              <w:t xml:space="preserve">11. Reikalavimai valstybės pagalbai </w:t>
            </w:r>
            <w:r w:rsidRPr="008F3986">
              <w:rPr>
                <w:rStyle w:val="normaltextrun"/>
                <w:b/>
                <w:bCs/>
                <w:color w:val="000000"/>
                <w:szCs w:val="24"/>
                <w:bdr w:val="none" w:sz="0" w:space="0" w:color="auto" w:frame="1"/>
              </w:rPr>
              <w:t>(kurie nėra nurodyti kituose Aprašo punktuose)</w:t>
            </w:r>
          </w:p>
        </w:tc>
      </w:tr>
      <w:tr w:rsidR="00437FEA" w:rsidRPr="008F3986" w14:paraId="71339DEC" w14:textId="77777777" w:rsidTr="0096D5F7">
        <w:tc>
          <w:tcPr>
            <w:tcW w:w="14601" w:type="dxa"/>
          </w:tcPr>
          <w:p w14:paraId="05914F96" w14:textId="77777777" w:rsidR="004471A2" w:rsidRDefault="004471A2" w:rsidP="004471A2">
            <w:pPr>
              <w:jc w:val="both"/>
              <w:rPr>
                <w:color w:val="000000"/>
                <w:szCs w:val="24"/>
              </w:rPr>
            </w:pPr>
            <w:r>
              <w:rPr>
                <w:iCs/>
                <w:color w:val="000000"/>
                <w:szCs w:val="24"/>
              </w:rPr>
              <w:t xml:space="preserve">11.1. Pagal Aprašą, valstybės pagalba, kuri atitinka </w:t>
            </w:r>
            <w:r>
              <w:rPr>
                <w:color w:val="000000"/>
                <w:szCs w:val="24"/>
              </w:rPr>
              <w:t xml:space="preserve">2023 m. gruodžio 13 d. Komisijos reglamentas (ES)  2023/2831 dėl Sutarties dėl Europos Sąjungos veikimo 107 ir 108 straipsnių taikymo </w:t>
            </w:r>
            <w:r>
              <w:rPr>
                <w:i/>
                <w:iCs/>
                <w:color w:val="000000"/>
                <w:szCs w:val="24"/>
              </w:rPr>
              <w:t xml:space="preserve">de </w:t>
            </w:r>
            <w:proofErr w:type="spellStart"/>
            <w:r>
              <w:rPr>
                <w:i/>
                <w:iCs/>
                <w:color w:val="000000"/>
                <w:szCs w:val="24"/>
              </w:rPr>
              <w:t>minimis</w:t>
            </w:r>
            <w:proofErr w:type="spellEnd"/>
            <w:r>
              <w:rPr>
                <w:color w:val="000000"/>
                <w:szCs w:val="24"/>
              </w:rPr>
              <w:t> pagalbai</w:t>
            </w:r>
            <w:r>
              <w:rPr>
                <w:iCs/>
                <w:color w:val="000000"/>
                <w:szCs w:val="24"/>
              </w:rPr>
              <w:t xml:space="preserve"> nuostatas, neteikiama.</w:t>
            </w:r>
          </w:p>
          <w:p w14:paraId="09C54D50" w14:textId="32A6EBFC" w:rsidR="00437FEA" w:rsidRPr="008F3986" w:rsidRDefault="004471A2" w:rsidP="004471A2">
            <w:pPr>
              <w:ind w:right="316"/>
              <w:jc w:val="both"/>
              <w:rPr>
                <w:iCs/>
                <w:szCs w:val="24"/>
              </w:rPr>
            </w:pPr>
            <w:r>
              <w:rPr>
                <w:iCs/>
                <w:color w:val="000000"/>
                <w:szCs w:val="24"/>
              </w:rPr>
              <w:t xml:space="preserve">11.2. Pagal Aprašą, valstybės pagalba, kuri atitinka 2014 m. birželio 17 d. Komisijos reglamento (ES) 651/2014, kuriuo tam tikrų kategorijų pagalba skelbiama suderinama su vidaus rinka taikant Sutarties 107 ir 108 straipsnius, </w:t>
            </w:r>
            <w:r>
              <w:t xml:space="preserve">su paskutiniais pakeitimais, padarytais 2023 m. birželio 23 d. Komisijos reglamentu (ES) 2023/1315, </w:t>
            </w:r>
            <w:r>
              <w:rPr>
                <w:iCs/>
                <w:color w:val="000000"/>
                <w:szCs w:val="24"/>
              </w:rPr>
              <w:t>neteikiama.</w:t>
            </w:r>
          </w:p>
        </w:tc>
      </w:tr>
      <w:tr w:rsidR="00437FEA" w:rsidRPr="008F3986" w14:paraId="46E36F3F" w14:textId="77777777" w:rsidTr="0096D5F7">
        <w:tc>
          <w:tcPr>
            <w:tcW w:w="14601" w:type="dxa"/>
          </w:tcPr>
          <w:p w14:paraId="643E58D9" w14:textId="17C6BDA0" w:rsidR="00437FEA" w:rsidRPr="008F3986" w:rsidRDefault="00437FEA" w:rsidP="00437FEA">
            <w:pPr>
              <w:ind w:left="426" w:hanging="426"/>
              <w:jc w:val="both"/>
              <w:rPr>
                <w:i/>
                <w:szCs w:val="24"/>
              </w:rPr>
            </w:pPr>
            <w:r w:rsidRPr="008F3986">
              <w:rPr>
                <w:b/>
                <w:szCs w:val="24"/>
              </w:rPr>
              <w:t>12. Projektų atrankos kriterijai</w:t>
            </w:r>
          </w:p>
        </w:tc>
      </w:tr>
      <w:tr w:rsidR="00437FEA" w:rsidRPr="008F3986" w14:paraId="726C94A2" w14:textId="77777777" w:rsidTr="0096D5F7">
        <w:tc>
          <w:tcPr>
            <w:tcW w:w="14601" w:type="dxa"/>
          </w:tcPr>
          <w:p w14:paraId="3CF9B7C0" w14:textId="5F1CEAB7" w:rsidR="00437FEA" w:rsidRPr="008F3986" w:rsidRDefault="00437FEA" w:rsidP="00437FEA">
            <w:pPr>
              <w:jc w:val="both"/>
              <w:rPr>
                <w:i/>
                <w:iCs/>
                <w:szCs w:val="24"/>
              </w:rPr>
            </w:pPr>
            <w:r w:rsidRPr="008F3986">
              <w:rPr>
                <w:rStyle w:val="normaltextrun"/>
                <w:color w:val="000000"/>
                <w:szCs w:val="24"/>
                <w:bdr w:val="none" w:sz="0" w:space="0" w:color="auto" w:frame="1"/>
              </w:rPr>
              <w:t xml:space="preserve">12.1. </w:t>
            </w:r>
            <w:r w:rsidRPr="008F3986">
              <w:rPr>
                <w:szCs w:val="24"/>
              </w:rPr>
              <w:t>Projektas turi atitikti bendruosius projektų atrankos kriterijus, nurodytus Strateginio valdymo metodikos 136 punkte ir PAFT 2 priede.</w:t>
            </w:r>
          </w:p>
          <w:p w14:paraId="0CF01BF1" w14:textId="2D2933B2" w:rsidR="00437FEA" w:rsidRPr="008F3986" w:rsidRDefault="00437FEA" w:rsidP="00437FEA">
            <w:pPr>
              <w:ind w:left="426" w:hanging="426"/>
              <w:jc w:val="both"/>
              <w:rPr>
                <w:color w:val="000000"/>
                <w:szCs w:val="24"/>
                <w:bdr w:val="none" w:sz="0" w:space="0" w:color="auto" w:frame="1"/>
              </w:rPr>
            </w:pPr>
            <w:r w:rsidRPr="008F3986">
              <w:rPr>
                <w:rStyle w:val="normaltextrun"/>
                <w:szCs w:val="24"/>
                <w:bdr w:val="none" w:sz="0" w:space="0" w:color="auto" w:frame="1"/>
              </w:rPr>
              <w:t>12.2. Specialieji ir prioritetiniai projektų atrankos kriterijai nėra nustatomi.</w:t>
            </w:r>
          </w:p>
        </w:tc>
      </w:tr>
      <w:tr w:rsidR="00437FEA" w:rsidRPr="008F3986" w14:paraId="672FDE13" w14:textId="77777777" w:rsidTr="0096D5F7">
        <w:tc>
          <w:tcPr>
            <w:tcW w:w="14601" w:type="dxa"/>
          </w:tcPr>
          <w:p w14:paraId="33A1F48F" w14:textId="3E656AC2" w:rsidR="00437FEA" w:rsidRPr="008F3986" w:rsidRDefault="00437FEA" w:rsidP="00437FEA">
            <w:pPr>
              <w:jc w:val="both"/>
              <w:rPr>
                <w:b/>
                <w:szCs w:val="24"/>
              </w:rPr>
            </w:pPr>
            <w:r w:rsidRPr="008F3986">
              <w:rPr>
                <w:b/>
                <w:szCs w:val="24"/>
              </w:rPr>
              <w:t>13.</w:t>
            </w:r>
            <w:r w:rsidRPr="008F3986">
              <w:rPr>
                <w:szCs w:val="24"/>
              </w:rPr>
              <w:t xml:space="preserve"> </w:t>
            </w:r>
            <w:r w:rsidRPr="008F3986">
              <w:rPr>
                <w:b/>
                <w:szCs w:val="24"/>
              </w:rPr>
              <w:t>Jungtinio projekto projektų atrankos kriterijai (</w:t>
            </w:r>
            <w:r w:rsidRPr="008F3986">
              <w:rPr>
                <w:b/>
                <w:i/>
                <w:szCs w:val="24"/>
              </w:rPr>
              <w:t>pildoma tik jungtiniam projektui)</w:t>
            </w:r>
          </w:p>
        </w:tc>
      </w:tr>
      <w:tr w:rsidR="00437FEA" w:rsidRPr="008F3986" w14:paraId="681D4838" w14:textId="77777777" w:rsidTr="0096D5F7">
        <w:tc>
          <w:tcPr>
            <w:tcW w:w="14601" w:type="dxa"/>
          </w:tcPr>
          <w:p w14:paraId="2BAED457" w14:textId="230648DE" w:rsidR="00437FEA" w:rsidRPr="008F3986" w:rsidRDefault="00437FEA" w:rsidP="00437FEA">
            <w:pPr>
              <w:tabs>
                <w:tab w:val="left" w:pos="3939"/>
              </w:tabs>
              <w:ind w:left="426" w:hanging="426"/>
              <w:jc w:val="both"/>
              <w:rPr>
                <w:rStyle w:val="eop"/>
                <w:szCs w:val="24"/>
                <w:shd w:val="clear" w:color="auto" w:fill="FFFFFF"/>
              </w:rPr>
            </w:pPr>
            <w:r w:rsidRPr="008F3986">
              <w:rPr>
                <w:rStyle w:val="normaltextrun"/>
                <w:szCs w:val="24"/>
                <w:shd w:val="clear" w:color="auto" w:fill="FFFFFF"/>
              </w:rPr>
              <w:t>13.1.Netaikoma. </w:t>
            </w:r>
            <w:r w:rsidRPr="008F3986">
              <w:rPr>
                <w:rStyle w:val="eop"/>
                <w:szCs w:val="24"/>
                <w:shd w:val="clear" w:color="auto" w:fill="FFFFFF"/>
              </w:rPr>
              <w:t> </w:t>
            </w:r>
          </w:p>
          <w:p w14:paraId="03301EE1" w14:textId="4235EE1F" w:rsidR="00437FEA" w:rsidRPr="008F3986" w:rsidRDefault="00437FEA" w:rsidP="00437FEA">
            <w:pPr>
              <w:tabs>
                <w:tab w:val="left" w:pos="3939"/>
              </w:tabs>
              <w:ind w:left="426" w:hanging="426"/>
              <w:jc w:val="both"/>
              <w:rPr>
                <w:rStyle w:val="normaltextrun"/>
                <w:color w:val="000000"/>
                <w:szCs w:val="24"/>
                <w:shd w:val="clear" w:color="auto" w:fill="FFFFFF"/>
              </w:rPr>
            </w:pPr>
          </w:p>
        </w:tc>
      </w:tr>
      <w:tr w:rsidR="00437FEA" w:rsidRPr="008F3986" w14:paraId="016B158C" w14:textId="77777777" w:rsidTr="0096D5F7">
        <w:tc>
          <w:tcPr>
            <w:tcW w:w="14601" w:type="dxa"/>
          </w:tcPr>
          <w:p w14:paraId="47C8E7A2" w14:textId="53BD60D4" w:rsidR="00437FEA" w:rsidRPr="008F3986" w:rsidRDefault="00437FEA" w:rsidP="00437FEA">
            <w:pPr>
              <w:tabs>
                <w:tab w:val="left" w:pos="3939"/>
              </w:tabs>
              <w:ind w:left="426" w:hanging="426"/>
              <w:jc w:val="both"/>
              <w:rPr>
                <w:rStyle w:val="normaltextrun"/>
                <w:b/>
                <w:bCs/>
                <w:color w:val="000000"/>
                <w:szCs w:val="24"/>
                <w:shd w:val="clear" w:color="auto" w:fill="FFFFFF"/>
              </w:rPr>
            </w:pPr>
            <w:r w:rsidRPr="008F3986">
              <w:rPr>
                <w:rStyle w:val="normaltextrun"/>
                <w:b/>
                <w:bCs/>
                <w:color w:val="000000"/>
                <w:szCs w:val="24"/>
                <w:shd w:val="clear" w:color="auto" w:fill="FFFFFF"/>
              </w:rPr>
              <w:t>14.</w:t>
            </w:r>
            <w:r w:rsidRPr="008F3986">
              <w:rPr>
                <w:rStyle w:val="normaltextrun"/>
                <w:color w:val="000000"/>
                <w:szCs w:val="24"/>
                <w:shd w:val="clear" w:color="auto" w:fill="FFFFFF"/>
              </w:rPr>
              <w:t xml:space="preserve"> </w:t>
            </w:r>
            <w:r w:rsidRPr="008F3986">
              <w:rPr>
                <w:rStyle w:val="normaltextrun"/>
                <w:b/>
                <w:bCs/>
                <w:color w:val="000000"/>
                <w:szCs w:val="24"/>
                <w:shd w:val="clear" w:color="auto" w:fill="FFFFFF"/>
              </w:rPr>
              <w:t>Reikalavimai įgyvendinus projektų veiklas</w:t>
            </w:r>
            <w:r w:rsidRPr="008F3986">
              <w:rPr>
                <w:rStyle w:val="eop"/>
                <w:color w:val="000000"/>
                <w:szCs w:val="24"/>
                <w:shd w:val="clear" w:color="auto" w:fill="FFFFFF"/>
              </w:rPr>
              <w:t> </w:t>
            </w:r>
          </w:p>
        </w:tc>
      </w:tr>
      <w:tr w:rsidR="00437FEA" w:rsidRPr="008F3986" w14:paraId="43A3701E" w14:textId="77777777" w:rsidTr="0096D5F7">
        <w:tc>
          <w:tcPr>
            <w:tcW w:w="14601" w:type="dxa"/>
          </w:tcPr>
          <w:p w14:paraId="5156E7C1" w14:textId="249D5773" w:rsidR="00437FEA" w:rsidRPr="008F3986" w:rsidRDefault="00437FEA" w:rsidP="00437FEA">
            <w:pPr>
              <w:tabs>
                <w:tab w:val="left" w:pos="3939"/>
              </w:tabs>
              <w:ind w:left="426" w:hanging="426"/>
              <w:jc w:val="both"/>
              <w:rPr>
                <w:rStyle w:val="eop"/>
                <w:szCs w:val="24"/>
                <w:shd w:val="clear" w:color="auto" w:fill="FFFFFF"/>
              </w:rPr>
            </w:pPr>
            <w:r w:rsidRPr="008F3986">
              <w:rPr>
                <w:rStyle w:val="normaltextrun"/>
                <w:szCs w:val="24"/>
                <w:shd w:val="clear" w:color="auto" w:fill="FFFFFF"/>
              </w:rPr>
              <w:t>1</w:t>
            </w:r>
            <w:r w:rsidR="00656B31">
              <w:rPr>
                <w:rStyle w:val="normaltextrun"/>
                <w:szCs w:val="24"/>
                <w:shd w:val="clear" w:color="auto" w:fill="FFFFFF"/>
              </w:rPr>
              <w:t>4</w:t>
            </w:r>
            <w:r w:rsidRPr="008F3986">
              <w:rPr>
                <w:rStyle w:val="normaltextrun"/>
                <w:szCs w:val="24"/>
                <w:shd w:val="clear" w:color="auto" w:fill="FFFFFF"/>
              </w:rPr>
              <w:t>.</w:t>
            </w:r>
            <w:r w:rsidR="00656B31">
              <w:rPr>
                <w:rStyle w:val="normaltextrun"/>
                <w:szCs w:val="24"/>
                <w:shd w:val="clear" w:color="auto" w:fill="FFFFFF"/>
              </w:rPr>
              <w:t>1</w:t>
            </w:r>
            <w:r w:rsidRPr="008F3986">
              <w:rPr>
                <w:rStyle w:val="normaltextrun"/>
                <w:szCs w:val="24"/>
                <w:shd w:val="clear" w:color="auto" w:fill="FFFFFF"/>
              </w:rPr>
              <w:t>. Netaikoma. </w:t>
            </w:r>
            <w:r w:rsidRPr="008F3986">
              <w:rPr>
                <w:rStyle w:val="eop"/>
                <w:szCs w:val="24"/>
                <w:shd w:val="clear" w:color="auto" w:fill="FFFFFF"/>
              </w:rPr>
              <w:t> </w:t>
            </w:r>
          </w:p>
          <w:p w14:paraId="68C0B317" w14:textId="384CEC14" w:rsidR="00437FEA" w:rsidRPr="008F3986" w:rsidRDefault="00437FEA" w:rsidP="00437FEA">
            <w:pPr>
              <w:tabs>
                <w:tab w:val="left" w:pos="3939"/>
              </w:tabs>
              <w:ind w:left="426" w:hanging="426"/>
              <w:jc w:val="both"/>
              <w:rPr>
                <w:rStyle w:val="normaltextrun"/>
                <w:b/>
                <w:bCs/>
                <w:color w:val="000000"/>
                <w:szCs w:val="24"/>
                <w:shd w:val="clear" w:color="auto" w:fill="FFFFFF"/>
              </w:rPr>
            </w:pPr>
          </w:p>
        </w:tc>
      </w:tr>
      <w:tr w:rsidR="00437FEA" w:rsidRPr="008F3986" w14:paraId="2D471F27" w14:textId="77777777" w:rsidTr="0096D5F7">
        <w:tc>
          <w:tcPr>
            <w:tcW w:w="14601" w:type="dxa"/>
          </w:tcPr>
          <w:p w14:paraId="3B5E5747" w14:textId="23388261" w:rsidR="00437FEA" w:rsidRPr="008F3986" w:rsidRDefault="00437FEA" w:rsidP="00437FEA">
            <w:pPr>
              <w:tabs>
                <w:tab w:val="left" w:pos="3939"/>
              </w:tabs>
              <w:ind w:left="426" w:hanging="426"/>
              <w:jc w:val="both"/>
              <w:rPr>
                <w:rStyle w:val="normaltextrun"/>
                <w:b/>
                <w:bCs/>
                <w:color w:val="000000"/>
                <w:szCs w:val="24"/>
                <w:shd w:val="clear" w:color="auto" w:fill="FFFFFF"/>
              </w:rPr>
            </w:pPr>
            <w:r w:rsidRPr="008F3986">
              <w:rPr>
                <w:rStyle w:val="normaltextrun"/>
                <w:b/>
                <w:bCs/>
                <w:color w:val="000000"/>
                <w:szCs w:val="24"/>
                <w:shd w:val="clear" w:color="auto" w:fill="FFFFFF"/>
              </w:rPr>
              <w:t>15.</w:t>
            </w:r>
            <w:r w:rsidRPr="008F3986">
              <w:rPr>
                <w:rStyle w:val="normaltextrun"/>
                <w:color w:val="000000"/>
                <w:szCs w:val="24"/>
                <w:shd w:val="clear" w:color="auto" w:fill="FFFFFF"/>
              </w:rPr>
              <w:t xml:space="preserve"> </w:t>
            </w:r>
            <w:r w:rsidRPr="008F3986">
              <w:rPr>
                <w:rStyle w:val="normaltextrun"/>
                <w:b/>
                <w:bCs/>
                <w:color w:val="000000"/>
                <w:szCs w:val="24"/>
                <w:shd w:val="clear" w:color="auto" w:fill="FFFFFF"/>
              </w:rPr>
              <w:t>Kiti reikalavimai</w:t>
            </w:r>
            <w:r w:rsidRPr="008F3986">
              <w:rPr>
                <w:rStyle w:val="eop"/>
                <w:color w:val="000000"/>
                <w:szCs w:val="24"/>
                <w:shd w:val="clear" w:color="auto" w:fill="FFFFFF"/>
              </w:rPr>
              <w:t> </w:t>
            </w:r>
          </w:p>
        </w:tc>
      </w:tr>
      <w:tr w:rsidR="00437FEA" w:rsidRPr="008F3986" w14:paraId="4C293D3D" w14:textId="77777777" w:rsidTr="0096D5F7">
        <w:tc>
          <w:tcPr>
            <w:tcW w:w="14601" w:type="dxa"/>
          </w:tcPr>
          <w:p w14:paraId="104EC284" w14:textId="73654552" w:rsidR="00437FEA" w:rsidRPr="008F3986" w:rsidRDefault="00437FEA" w:rsidP="00437FEA">
            <w:pPr>
              <w:pStyle w:val="paragraph"/>
              <w:spacing w:before="0" w:beforeAutospacing="0" w:after="0" w:afterAutospacing="0"/>
              <w:jc w:val="both"/>
              <w:textAlignment w:val="baseline"/>
            </w:pPr>
            <w:r w:rsidRPr="008F3986">
              <w:t xml:space="preserve">15.1. Kiti reikalavimai, kurie nenumatyti PAFT, nėra taikomi. </w:t>
            </w:r>
          </w:p>
          <w:p w14:paraId="3581AE63" w14:textId="0F2148A3" w:rsidR="00437FEA" w:rsidRPr="008F3986" w:rsidRDefault="00437FEA" w:rsidP="00437FEA">
            <w:pPr>
              <w:pStyle w:val="paragraph"/>
              <w:spacing w:before="0" w:beforeAutospacing="0" w:after="0" w:afterAutospacing="0"/>
              <w:jc w:val="both"/>
              <w:textAlignment w:val="baseline"/>
              <w:rPr>
                <w:rStyle w:val="eop"/>
              </w:rPr>
            </w:pPr>
            <w:r w:rsidRPr="008F3986">
              <w:t xml:space="preserve">15.2. </w:t>
            </w:r>
            <w:r w:rsidRPr="008F3986">
              <w:rPr>
                <w:rStyle w:val="normaltextrun"/>
              </w:rPr>
              <w:t>Aprašas gali būti keičiamas PAFT taisyklių nustatyta tvarka.</w:t>
            </w:r>
            <w:r w:rsidRPr="008F3986">
              <w:rPr>
                <w:rStyle w:val="eop"/>
              </w:rPr>
              <w:t> </w:t>
            </w:r>
          </w:p>
          <w:p w14:paraId="46692E7D" w14:textId="6DE43AF7" w:rsidR="00437FEA" w:rsidRPr="008F3986" w:rsidRDefault="00437FEA" w:rsidP="00437FEA">
            <w:pPr>
              <w:pStyle w:val="paragraph"/>
              <w:spacing w:before="0" w:beforeAutospacing="0" w:after="0" w:afterAutospacing="0"/>
              <w:jc w:val="both"/>
              <w:textAlignment w:val="baseline"/>
              <w:rPr>
                <w:rStyle w:val="normaltextrun"/>
                <w:b/>
                <w:bCs/>
                <w:color w:val="000000"/>
                <w:shd w:val="clear" w:color="auto" w:fill="FFFFFF"/>
              </w:rPr>
            </w:pPr>
          </w:p>
        </w:tc>
      </w:tr>
    </w:tbl>
    <w:p w14:paraId="4C353F44" w14:textId="77777777" w:rsidR="00636E55" w:rsidRPr="008F3986" w:rsidRDefault="00636E55">
      <w:pPr>
        <w:rPr>
          <w:szCs w:val="24"/>
        </w:rPr>
      </w:pPr>
    </w:p>
    <w:p w14:paraId="234C9334" w14:textId="77777777" w:rsidR="003F7EE2" w:rsidRPr="008F3986" w:rsidRDefault="003F7EE2" w:rsidP="003F7EE2">
      <w:pPr>
        <w:jc w:val="center"/>
        <w:rPr>
          <w:b/>
          <w:szCs w:val="24"/>
        </w:rPr>
      </w:pPr>
      <w:r w:rsidRPr="008F3986">
        <w:rPr>
          <w:b/>
          <w:szCs w:val="24"/>
        </w:rPr>
        <w:t>III SKYRIUS</w:t>
      </w:r>
    </w:p>
    <w:p w14:paraId="4BB7F733" w14:textId="77777777" w:rsidR="003F7EE2" w:rsidRPr="008F3986" w:rsidRDefault="003F7EE2" w:rsidP="003F7EE2">
      <w:pPr>
        <w:jc w:val="center"/>
        <w:rPr>
          <w:b/>
          <w:szCs w:val="24"/>
        </w:rPr>
      </w:pPr>
      <w:r w:rsidRPr="008F3986">
        <w:rPr>
          <w:b/>
          <w:szCs w:val="24"/>
        </w:rPr>
        <w:t>IŠLAIDŲ TINKAMUMO FINANSUOTI REIKALAVIMAI</w:t>
      </w:r>
    </w:p>
    <w:p w14:paraId="4521C77B" w14:textId="77777777" w:rsidR="00636E55" w:rsidRPr="008F3986" w:rsidRDefault="00636E55">
      <w:pPr>
        <w:rPr>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A706E0" w:rsidRPr="008F3986" w14:paraId="665DAFA3" w14:textId="77777777" w:rsidTr="2219DB8B">
        <w:tc>
          <w:tcPr>
            <w:tcW w:w="14737" w:type="dxa"/>
          </w:tcPr>
          <w:p w14:paraId="4CA80F3F" w14:textId="00B44AB2" w:rsidR="00A706E0" w:rsidRPr="008F3986" w:rsidRDefault="00263FF8" w:rsidP="003B246B">
            <w:pPr>
              <w:tabs>
                <w:tab w:val="left" w:pos="3939"/>
              </w:tabs>
              <w:ind w:left="426" w:hanging="426"/>
              <w:jc w:val="both"/>
              <w:rPr>
                <w:rStyle w:val="normaltextrun"/>
                <w:b/>
                <w:bCs/>
                <w:color w:val="000000"/>
                <w:szCs w:val="24"/>
                <w:shd w:val="clear" w:color="auto" w:fill="FFFFFF"/>
              </w:rPr>
            </w:pPr>
            <w:r w:rsidRPr="008F3986">
              <w:rPr>
                <w:rStyle w:val="normaltextrun"/>
                <w:b/>
                <w:bCs/>
                <w:color w:val="000000"/>
                <w:szCs w:val="24"/>
                <w:shd w:val="clear" w:color="auto" w:fill="FFFFFF"/>
              </w:rPr>
              <w:t>1</w:t>
            </w:r>
            <w:r w:rsidR="003536F1" w:rsidRPr="008F3986">
              <w:rPr>
                <w:rStyle w:val="normaltextrun"/>
                <w:b/>
                <w:bCs/>
                <w:color w:val="000000"/>
                <w:szCs w:val="24"/>
                <w:shd w:val="clear" w:color="auto" w:fill="FFFFFF"/>
              </w:rPr>
              <w:t>6</w:t>
            </w:r>
            <w:r w:rsidRPr="008F3986">
              <w:rPr>
                <w:rStyle w:val="normaltextrun"/>
                <w:b/>
                <w:bCs/>
                <w:color w:val="000000"/>
                <w:szCs w:val="24"/>
                <w:shd w:val="clear" w:color="auto" w:fill="FFFFFF"/>
              </w:rPr>
              <w:t>. Išlaidų tinkamumo finansuoti reikalavimai</w:t>
            </w:r>
            <w:r w:rsidRPr="008F3986">
              <w:rPr>
                <w:rStyle w:val="eop"/>
                <w:color w:val="000000"/>
                <w:szCs w:val="24"/>
                <w:shd w:val="clear" w:color="auto" w:fill="FFFFFF"/>
              </w:rPr>
              <w:t> </w:t>
            </w:r>
          </w:p>
        </w:tc>
      </w:tr>
      <w:tr w:rsidR="005A33D4" w:rsidRPr="008F3986" w14:paraId="4E3828D1" w14:textId="77777777" w:rsidTr="2219DB8B">
        <w:tc>
          <w:tcPr>
            <w:tcW w:w="14737" w:type="dxa"/>
          </w:tcPr>
          <w:p w14:paraId="1C7B155B" w14:textId="4ADB3405" w:rsidR="008073B4" w:rsidRDefault="008073B4" w:rsidP="008073B4">
            <w:pPr>
              <w:jc w:val="both"/>
              <w:rPr>
                <w:szCs w:val="24"/>
              </w:rPr>
            </w:pPr>
            <w:r>
              <w:rPr>
                <w:szCs w:val="24"/>
              </w:rPr>
              <w:t>16.1. Tinkamos finansuoti išlaidos, būtinos numatytoms veikloms įgyvendinti. Išlaidos turi atitikti PAFT VII skyriuje išdėstytus projektų išlaidoms taikomus reikalavimus.</w:t>
            </w:r>
          </w:p>
          <w:p w14:paraId="38EEFFA1" w14:textId="7CC54440" w:rsidR="008073B4" w:rsidRDefault="008073B4" w:rsidP="008073B4">
            <w:pPr>
              <w:jc w:val="both"/>
              <w:rPr>
                <w:szCs w:val="24"/>
              </w:rPr>
            </w:pPr>
            <w:r>
              <w:rPr>
                <w:szCs w:val="24"/>
              </w:rPr>
              <w:lastRenderedPageBreak/>
              <w:t>16.2. PĮP parengimo išlaidos nėra finansuojamos (išskyrus investicijų projekto parengimo išlaidas).</w:t>
            </w:r>
          </w:p>
          <w:p w14:paraId="43D18679" w14:textId="495DA7FA" w:rsidR="008073B4" w:rsidRDefault="008073B4" w:rsidP="008073B4">
            <w:pPr>
              <w:jc w:val="both"/>
              <w:rPr>
                <w:szCs w:val="24"/>
              </w:rPr>
            </w:pPr>
            <w:r>
              <w:rPr>
                <w:szCs w:val="24"/>
              </w:rPr>
              <w:t xml:space="preserve">16.3. </w:t>
            </w:r>
            <w:r w:rsidRPr="003D7343">
              <w:rPr>
                <w:szCs w:val="24"/>
              </w:rPr>
              <w:t>P</w:t>
            </w:r>
            <w:r w:rsidR="00863BB1" w:rsidRPr="003D7343">
              <w:rPr>
                <w:szCs w:val="24"/>
              </w:rPr>
              <w:t xml:space="preserve">ridėtinės </w:t>
            </w:r>
            <w:r w:rsidR="00E75A6E" w:rsidRPr="003D7343">
              <w:rPr>
                <w:szCs w:val="24"/>
              </w:rPr>
              <w:t>vertės mokestis (</w:t>
            </w:r>
            <w:r w:rsidR="00F92F47" w:rsidRPr="003D7343">
              <w:rPr>
                <w:szCs w:val="24"/>
              </w:rPr>
              <w:t xml:space="preserve">toliau – </w:t>
            </w:r>
            <w:r w:rsidR="00E75A6E" w:rsidRPr="003D7343">
              <w:rPr>
                <w:szCs w:val="24"/>
              </w:rPr>
              <w:t>PVM)</w:t>
            </w:r>
            <w:r>
              <w:rPr>
                <w:szCs w:val="24"/>
              </w:rPr>
              <w:t xml:space="preserve"> gali būti finansuojamas valstybės biudžeto lėšomis vadovaujantis PAFT VII skyriaus ketvirtajame skirsnyje nustatyta tvarka.</w:t>
            </w:r>
          </w:p>
          <w:p w14:paraId="1A7F6066" w14:textId="5667891E" w:rsidR="008073B4" w:rsidRDefault="008073B4" w:rsidP="008073B4">
            <w:pPr>
              <w:tabs>
                <w:tab w:val="left" w:pos="459"/>
                <w:tab w:val="left" w:pos="596"/>
              </w:tabs>
              <w:spacing w:line="256" w:lineRule="auto"/>
              <w:jc w:val="both"/>
              <w:rPr>
                <w:szCs w:val="24"/>
              </w:rPr>
            </w:pPr>
            <w:r>
              <w:rPr>
                <w:szCs w:val="24"/>
              </w:rPr>
              <w:t>16.</w:t>
            </w:r>
            <w:r w:rsidR="00B40439">
              <w:rPr>
                <w:szCs w:val="24"/>
              </w:rPr>
              <w:t>4</w:t>
            </w:r>
            <w:r>
              <w:rPr>
                <w:szCs w:val="24"/>
              </w:rPr>
              <w:t xml:space="preserve">. Projekto tinkamų finansuoti išlaidų dalis, kurios nepadengia projektui skiriamo finansavimo lėšos, turi būti finansuojama iš projekto vykdytojo ar partnerių lėšų. </w:t>
            </w:r>
          </w:p>
          <w:p w14:paraId="23A1F4CF" w14:textId="5D0433EA" w:rsidR="008073B4" w:rsidRDefault="008073B4" w:rsidP="008073B4">
            <w:pPr>
              <w:jc w:val="both"/>
              <w:rPr>
                <w:szCs w:val="24"/>
              </w:rPr>
            </w:pPr>
            <w:r>
              <w:rPr>
                <w:szCs w:val="24"/>
              </w:rPr>
              <w:t>16.</w:t>
            </w:r>
            <w:r w:rsidR="00B40439">
              <w:rPr>
                <w:szCs w:val="24"/>
              </w:rPr>
              <w:t>5</w:t>
            </w:r>
            <w:r>
              <w:rPr>
                <w:szCs w:val="24"/>
              </w:rPr>
              <w:t xml:space="preserve">. Projekto vykdytojui gali būti mokamas avansas, vadovaujantis PAFT </w:t>
            </w:r>
            <w:r w:rsidR="00EB2A3B">
              <w:rPr>
                <w:szCs w:val="24"/>
              </w:rPr>
              <w:t>153</w:t>
            </w:r>
            <w:r w:rsidR="002C3C54">
              <w:rPr>
                <w:szCs w:val="24"/>
              </w:rPr>
              <w:t>–</w:t>
            </w:r>
            <w:r w:rsidR="00EB2A3B">
              <w:rPr>
                <w:szCs w:val="24"/>
              </w:rPr>
              <w:t>154</w:t>
            </w:r>
            <w:r w:rsidR="00DE49D7">
              <w:rPr>
                <w:szCs w:val="24"/>
              </w:rPr>
              <w:t xml:space="preserve"> punktuose </w:t>
            </w:r>
            <w:r>
              <w:rPr>
                <w:szCs w:val="24"/>
              </w:rPr>
              <w:t>numatytomis avanso mokėjimo sąlygomis.</w:t>
            </w:r>
          </w:p>
          <w:p w14:paraId="1739752E" w14:textId="0548870E" w:rsidR="008073B4" w:rsidRDefault="008073B4" w:rsidP="008073B4">
            <w:pPr>
              <w:jc w:val="both"/>
              <w:rPr>
                <w:szCs w:val="24"/>
              </w:rPr>
            </w:pPr>
            <w:r>
              <w:rPr>
                <w:szCs w:val="24"/>
              </w:rPr>
              <w:t>16.</w:t>
            </w:r>
            <w:r w:rsidR="00355B94">
              <w:rPr>
                <w:szCs w:val="24"/>
              </w:rPr>
              <w:t>6</w:t>
            </w:r>
            <w:r>
              <w:rPr>
                <w:szCs w:val="24"/>
              </w:rPr>
              <w:t>. Kryžminis finansavimas netaikomas.</w:t>
            </w:r>
          </w:p>
          <w:p w14:paraId="76472E5F" w14:textId="421F4139" w:rsidR="0048369A" w:rsidRDefault="008073B4" w:rsidP="0048369A">
            <w:pPr>
              <w:jc w:val="both"/>
              <w:textAlignment w:val="baseline"/>
              <w:rPr>
                <w:szCs w:val="24"/>
              </w:rPr>
            </w:pPr>
            <w:r>
              <w:rPr>
                <w:szCs w:val="24"/>
              </w:rPr>
              <w:t>16.</w:t>
            </w:r>
            <w:r w:rsidR="00355B94">
              <w:rPr>
                <w:szCs w:val="24"/>
              </w:rPr>
              <w:t>7</w:t>
            </w:r>
            <w:r>
              <w:rPr>
                <w:szCs w:val="24"/>
              </w:rPr>
              <w:t xml:space="preserve">. Pagal Aprašą tinkamos finansuoti išlaidos yra </w:t>
            </w:r>
            <w:r w:rsidR="00067BE5">
              <w:rPr>
                <w:szCs w:val="24"/>
              </w:rPr>
              <w:t>šio</w:t>
            </w:r>
            <w:r w:rsidR="0048369A">
              <w:rPr>
                <w:szCs w:val="24"/>
              </w:rPr>
              <w:t>s:</w:t>
            </w:r>
          </w:p>
          <w:p w14:paraId="39E24340" w14:textId="77777777" w:rsidR="009013AA" w:rsidRDefault="009013AA" w:rsidP="0048369A">
            <w:pPr>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558"/>
              <w:gridCol w:w="10908"/>
            </w:tblGrid>
            <w:tr w:rsidR="00431199" w14:paraId="7C1A5E80" w14:textId="77777777" w:rsidTr="009A3AC2">
              <w:trPr>
                <w:trHeight w:val="559"/>
              </w:trPr>
              <w:tc>
                <w:tcPr>
                  <w:tcW w:w="868" w:type="dxa"/>
                </w:tcPr>
                <w:p w14:paraId="54E81D99" w14:textId="2C284506" w:rsidR="00431199" w:rsidRDefault="00431199" w:rsidP="00431199">
                  <w:pPr>
                    <w:jc w:val="both"/>
                    <w:rPr>
                      <w:bCs/>
                      <w:szCs w:val="24"/>
                    </w:rPr>
                  </w:pPr>
                  <w:r>
                    <w:rPr>
                      <w:bCs/>
                      <w:szCs w:val="24"/>
                    </w:rPr>
                    <w:t>16</w:t>
                  </w:r>
                  <w:r>
                    <w:rPr>
                      <w:bCs/>
                      <w:szCs w:val="24"/>
                    </w:rPr>
                    <w:t>.</w:t>
                  </w:r>
                  <w:r>
                    <w:rPr>
                      <w:bCs/>
                      <w:szCs w:val="24"/>
                    </w:rPr>
                    <w:t>7</w:t>
                  </w:r>
                  <w:r>
                    <w:rPr>
                      <w:bCs/>
                      <w:szCs w:val="24"/>
                    </w:rPr>
                    <w:t>.1.</w:t>
                  </w:r>
                </w:p>
              </w:tc>
              <w:tc>
                <w:tcPr>
                  <w:tcW w:w="2558" w:type="dxa"/>
                </w:tcPr>
                <w:p w14:paraId="67C45C2F" w14:textId="77777777" w:rsidR="00431199" w:rsidRDefault="00431199" w:rsidP="00431199">
                  <w:pPr>
                    <w:jc w:val="both"/>
                    <w:rPr>
                      <w:szCs w:val="24"/>
                      <w:lang w:eastAsia="lt-LT"/>
                    </w:rPr>
                  </w:pPr>
                  <w:r>
                    <w:rPr>
                      <w:szCs w:val="24"/>
                      <w:lang w:eastAsia="lt-LT"/>
                    </w:rPr>
                    <w:t>Įranga, įrenginiai ir kitas turtas</w:t>
                  </w:r>
                </w:p>
              </w:tc>
              <w:tc>
                <w:tcPr>
                  <w:tcW w:w="10908" w:type="dxa"/>
                </w:tcPr>
                <w:p w14:paraId="73115C99" w14:textId="77777777" w:rsidR="00431199" w:rsidRDefault="00431199" w:rsidP="00431199">
                  <w:pPr>
                    <w:jc w:val="both"/>
                    <w:rPr>
                      <w:bCs/>
                      <w:szCs w:val="24"/>
                    </w:rPr>
                  </w:pPr>
                  <w:r>
                    <w:rPr>
                      <w:szCs w:val="24"/>
                    </w:rPr>
                    <w:t>Šios kategorijos išlaidos įtrauktos į išlaidų kategoriją „</w:t>
                  </w:r>
                  <w:r>
                    <w:rPr>
                      <w:szCs w:val="24"/>
                      <w:lang w:eastAsia="lt-LT"/>
                    </w:rPr>
                    <w:t>Netiesioginės išlaidos ir kitos išlaidos pagal fiksuotąją projekto išlaidų normą“</w:t>
                  </w:r>
                  <w:r>
                    <w:rPr>
                      <w:szCs w:val="24"/>
                    </w:rPr>
                    <w:t>.</w:t>
                  </w:r>
                </w:p>
              </w:tc>
            </w:tr>
            <w:tr w:rsidR="00431199" w14:paraId="180B8557" w14:textId="77777777" w:rsidTr="009A3AC2">
              <w:tc>
                <w:tcPr>
                  <w:tcW w:w="868" w:type="dxa"/>
                </w:tcPr>
                <w:p w14:paraId="1AA85DB2" w14:textId="58FF16CD" w:rsidR="00431199" w:rsidRDefault="00431199" w:rsidP="00431199">
                  <w:pPr>
                    <w:jc w:val="both"/>
                    <w:rPr>
                      <w:bCs/>
                      <w:szCs w:val="24"/>
                    </w:rPr>
                  </w:pPr>
                  <w:r>
                    <w:rPr>
                      <w:bCs/>
                      <w:szCs w:val="24"/>
                    </w:rPr>
                    <w:t>16</w:t>
                  </w:r>
                  <w:r>
                    <w:rPr>
                      <w:bCs/>
                      <w:szCs w:val="24"/>
                    </w:rPr>
                    <w:t>.</w:t>
                  </w:r>
                  <w:r>
                    <w:rPr>
                      <w:bCs/>
                      <w:szCs w:val="24"/>
                    </w:rPr>
                    <w:t>7</w:t>
                  </w:r>
                  <w:r>
                    <w:rPr>
                      <w:bCs/>
                      <w:szCs w:val="24"/>
                    </w:rPr>
                    <w:t>.2.</w:t>
                  </w:r>
                </w:p>
              </w:tc>
              <w:tc>
                <w:tcPr>
                  <w:tcW w:w="2558" w:type="dxa"/>
                </w:tcPr>
                <w:p w14:paraId="481F3F9E" w14:textId="77777777" w:rsidR="00431199" w:rsidRDefault="00431199" w:rsidP="00431199">
                  <w:pPr>
                    <w:jc w:val="both"/>
                    <w:rPr>
                      <w:szCs w:val="24"/>
                      <w:lang w:eastAsia="lt-LT"/>
                    </w:rPr>
                  </w:pPr>
                  <w:r>
                    <w:rPr>
                      <w:szCs w:val="24"/>
                      <w:lang w:eastAsia="lt-LT"/>
                    </w:rPr>
                    <w:t xml:space="preserve">Projekto vykdymas </w:t>
                  </w:r>
                </w:p>
              </w:tc>
              <w:tc>
                <w:tcPr>
                  <w:tcW w:w="10908" w:type="dxa"/>
                </w:tcPr>
                <w:p w14:paraId="71D874F3" w14:textId="54A7ECA3" w:rsidR="00431199" w:rsidRDefault="00431199" w:rsidP="00431199">
                  <w:pPr>
                    <w:jc w:val="both"/>
                    <w:rPr>
                      <w:bCs/>
                      <w:szCs w:val="24"/>
                    </w:rPr>
                  </w:pPr>
                  <w:r>
                    <w:rPr>
                      <w:color w:val="000000"/>
                      <w:shd w:val="clear" w:color="auto" w:fill="FFFFFF"/>
                    </w:rPr>
                    <w:t>Projektą vykdančio personalo (N</w:t>
                  </w:r>
                  <w:r w:rsidR="00AD74AB">
                    <w:rPr>
                      <w:color w:val="000000"/>
                      <w:shd w:val="clear" w:color="auto" w:fill="FFFFFF"/>
                    </w:rPr>
                    <w:t>acionalinių kontaktinių asmenų</w:t>
                  </w:r>
                  <w:r>
                    <w:rPr>
                      <w:color w:val="000000"/>
                      <w:shd w:val="clear" w:color="auto" w:fill="FFFFFF"/>
                    </w:rPr>
                    <w:t> ir kitų pareigybių, būtinų </w:t>
                  </w:r>
                  <w:r>
                    <w:rPr>
                      <w:color w:val="000000"/>
                    </w:rPr>
                    <w:t>nacionalinių kontaktinių asmenų tinklo</w:t>
                  </w:r>
                  <w:r>
                    <w:rPr>
                      <w:color w:val="000000"/>
                      <w:shd w:val="clear" w:color="auto" w:fill="FFFFFF"/>
                    </w:rPr>
                    <w:t> </w:t>
                  </w:r>
                  <w:r>
                    <w:rPr>
                      <w:color w:val="000000"/>
                    </w:rPr>
                    <w:t xml:space="preserve"> </w:t>
                  </w:r>
                  <w:r w:rsidR="00AC0532">
                    <w:rPr>
                      <w:color w:val="000000"/>
                    </w:rPr>
                    <w:t>palaikymui</w:t>
                  </w:r>
                  <w:r>
                    <w:rPr>
                      <w:color w:val="000000"/>
                      <w:shd w:val="clear" w:color="auto" w:fill="FFFFFF"/>
                    </w:rPr>
                    <w:t>), darbo užmokesčio ir susijusių darbdavio įsipareigojimų vykdymo išlaidos.</w:t>
                  </w:r>
                </w:p>
              </w:tc>
            </w:tr>
            <w:tr w:rsidR="00431199" w14:paraId="579CCB4D" w14:textId="77777777" w:rsidTr="009A3AC2">
              <w:tc>
                <w:tcPr>
                  <w:tcW w:w="868" w:type="dxa"/>
                </w:tcPr>
                <w:p w14:paraId="0D072636" w14:textId="102D5295" w:rsidR="00431199" w:rsidRDefault="00431199" w:rsidP="00431199">
                  <w:pPr>
                    <w:jc w:val="both"/>
                    <w:rPr>
                      <w:bCs/>
                      <w:szCs w:val="24"/>
                    </w:rPr>
                  </w:pPr>
                  <w:r>
                    <w:rPr>
                      <w:bCs/>
                      <w:szCs w:val="24"/>
                    </w:rPr>
                    <w:t>16</w:t>
                  </w:r>
                  <w:r>
                    <w:rPr>
                      <w:bCs/>
                      <w:szCs w:val="24"/>
                    </w:rPr>
                    <w:t>.</w:t>
                  </w:r>
                  <w:r>
                    <w:rPr>
                      <w:bCs/>
                      <w:szCs w:val="24"/>
                    </w:rPr>
                    <w:t>7</w:t>
                  </w:r>
                  <w:r>
                    <w:rPr>
                      <w:bCs/>
                      <w:szCs w:val="24"/>
                    </w:rPr>
                    <w:t>.3.</w:t>
                  </w:r>
                </w:p>
              </w:tc>
              <w:tc>
                <w:tcPr>
                  <w:tcW w:w="2558" w:type="dxa"/>
                </w:tcPr>
                <w:p w14:paraId="6651A3A8" w14:textId="77777777" w:rsidR="00431199" w:rsidRDefault="00431199" w:rsidP="00431199">
                  <w:pPr>
                    <w:jc w:val="both"/>
                    <w:rPr>
                      <w:szCs w:val="24"/>
                      <w:lang w:eastAsia="lt-LT"/>
                    </w:rPr>
                  </w:pPr>
                  <w:r>
                    <w:rPr>
                      <w:szCs w:val="24"/>
                      <w:lang w:eastAsia="lt-LT"/>
                    </w:rPr>
                    <w:t>Informavimas apie projektą</w:t>
                  </w:r>
                </w:p>
              </w:tc>
              <w:tc>
                <w:tcPr>
                  <w:tcW w:w="10908" w:type="dxa"/>
                </w:tcPr>
                <w:p w14:paraId="65004D27" w14:textId="77777777" w:rsidR="00431199" w:rsidRDefault="00431199" w:rsidP="00431199">
                  <w:pPr>
                    <w:jc w:val="both"/>
                    <w:rPr>
                      <w:bCs/>
                      <w:szCs w:val="24"/>
                    </w:rPr>
                  </w:pPr>
                  <w:r>
                    <w:rPr>
                      <w:szCs w:val="24"/>
                    </w:rPr>
                    <w:t>Šios kategorijos išlaidos įtrauktos į išlaidų kategoriją „</w:t>
                  </w:r>
                  <w:r>
                    <w:rPr>
                      <w:szCs w:val="24"/>
                      <w:lang w:eastAsia="lt-LT"/>
                    </w:rPr>
                    <w:t>Netiesioginės išlaidos ir kitos išlaidos pagal fiksuotąją projekto išlaidų normą“.</w:t>
                  </w:r>
                </w:p>
              </w:tc>
            </w:tr>
            <w:tr w:rsidR="00431199" w14:paraId="78DB2E60" w14:textId="77777777" w:rsidTr="009A3AC2">
              <w:tc>
                <w:tcPr>
                  <w:tcW w:w="868" w:type="dxa"/>
                </w:tcPr>
                <w:p w14:paraId="353025A9" w14:textId="0066003A" w:rsidR="00431199" w:rsidRDefault="00431199" w:rsidP="00431199">
                  <w:pPr>
                    <w:jc w:val="both"/>
                    <w:rPr>
                      <w:bCs/>
                      <w:szCs w:val="24"/>
                    </w:rPr>
                  </w:pPr>
                  <w:r>
                    <w:rPr>
                      <w:bCs/>
                      <w:szCs w:val="24"/>
                    </w:rPr>
                    <w:t>16</w:t>
                  </w:r>
                  <w:r>
                    <w:rPr>
                      <w:bCs/>
                      <w:szCs w:val="24"/>
                    </w:rPr>
                    <w:t>.</w:t>
                  </w:r>
                  <w:r>
                    <w:rPr>
                      <w:bCs/>
                      <w:szCs w:val="24"/>
                    </w:rPr>
                    <w:t>7</w:t>
                  </w:r>
                  <w:r>
                    <w:rPr>
                      <w:bCs/>
                      <w:szCs w:val="24"/>
                    </w:rPr>
                    <w:t>.4.</w:t>
                  </w:r>
                </w:p>
              </w:tc>
              <w:tc>
                <w:tcPr>
                  <w:tcW w:w="2558" w:type="dxa"/>
                </w:tcPr>
                <w:p w14:paraId="13219253" w14:textId="77777777" w:rsidR="00431199" w:rsidRDefault="00431199" w:rsidP="00431199">
                  <w:pPr>
                    <w:jc w:val="both"/>
                    <w:rPr>
                      <w:szCs w:val="24"/>
                      <w:lang w:eastAsia="lt-LT"/>
                    </w:rPr>
                  </w:pPr>
                  <w:r>
                    <w:rPr>
                      <w:szCs w:val="24"/>
                      <w:lang w:eastAsia="lt-LT"/>
                    </w:rPr>
                    <w:t>Netiesioginės išlaidos ir kitos išlaidos pagal fiksuotąją projekto išlaidų normą</w:t>
                  </w:r>
                </w:p>
              </w:tc>
              <w:tc>
                <w:tcPr>
                  <w:tcW w:w="10908" w:type="dxa"/>
                </w:tcPr>
                <w:p w14:paraId="09F72A09" w14:textId="7C6D1842" w:rsidR="00431199" w:rsidRDefault="00431199" w:rsidP="00431199">
                  <w:pPr>
                    <w:jc w:val="both"/>
                    <w:rPr>
                      <w:color w:val="000000"/>
                      <w:szCs w:val="24"/>
                      <w:shd w:val="clear" w:color="auto" w:fill="FFFFFF"/>
                    </w:rPr>
                  </w:pPr>
                  <w:r>
                    <w:rPr>
                      <w:szCs w:val="24"/>
                      <w:shd w:val="clear" w:color="auto" w:fill="FFFFFF"/>
                    </w:rPr>
                    <w:t>Išlaidos apmokamos pagal fiksuotąją normą (Aprašo 1</w:t>
                  </w:r>
                  <w:r w:rsidR="00A80196">
                    <w:rPr>
                      <w:szCs w:val="24"/>
                      <w:shd w:val="clear" w:color="auto" w:fill="FFFFFF"/>
                    </w:rPr>
                    <w:t>7</w:t>
                  </w:r>
                  <w:r>
                    <w:rPr>
                      <w:szCs w:val="24"/>
                      <w:shd w:val="clear" w:color="auto" w:fill="FFFFFF"/>
                    </w:rPr>
                    <w:t>.</w:t>
                  </w:r>
                  <w:r w:rsidR="00A80196">
                    <w:rPr>
                      <w:szCs w:val="24"/>
                      <w:shd w:val="clear" w:color="auto" w:fill="FFFFFF"/>
                    </w:rPr>
                    <w:t>1.1.</w:t>
                  </w:r>
                  <w:r>
                    <w:rPr>
                      <w:szCs w:val="24"/>
                      <w:shd w:val="clear" w:color="auto" w:fill="FFFFFF"/>
                    </w:rPr>
                    <w:t xml:space="preserve"> papunktis). Šias išlaidas sudaro</w:t>
                  </w:r>
                  <w:r>
                    <w:rPr>
                      <w:color w:val="000000"/>
                      <w:szCs w:val="24"/>
                      <w:shd w:val="clear" w:color="auto" w:fill="FFFFFF"/>
                    </w:rPr>
                    <w:t>:</w:t>
                  </w:r>
                </w:p>
                <w:p w14:paraId="6A14515E" w14:textId="77777777" w:rsidR="00431199" w:rsidRDefault="00431199" w:rsidP="00431199">
                  <w:pPr>
                    <w:shd w:val="clear" w:color="auto" w:fill="FFFFFF"/>
                    <w:ind w:left="342" w:hanging="360"/>
                    <w:rPr>
                      <w:color w:val="000000"/>
                      <w:szCs w:val="24"/>
                      <w:lang w:eastAsia="lt-LT"/>
                    </w:rPr>
                  </w:pPr>
                  <w:r>
                    <w:rPr>
                      <w:color w:val="000000"/>
                      <w:szCs w:val="24"/>
                      <w:lang w:eastAsia="lt-LT"/>
                    </w:rPr>
                    <w:t>1) projektą vykdančio personalo komandiruočių ar stažuočių / kompetencijos kėlimo išlaidos;</w:t>
                  </w:r>
                </w:p>
                <w:p w14:paraId="28826289" w14:textId="77777777" w:rsidR="00431199" w:rsidRDefault="00431199" w:rsidP="00431199">
                  <w:pPr>
                    <w:shd w:val="clear" w:color="auto" w:fill="FFFFFF"/>
                    <w:ind w:left="342" w:hanging="360"/>
                    <w:rPr>
                      <w:color w:val="000000"/>
                      <w:szCs w:val="24"/>
                      <w:lang w:eastAsia="lt-LT"/>
                    </w:rPr>
                  </w:pPr>
                  <w:r>
                    <w:rPr>
                      <w:color w:val="000000"/>
                      <w:szCs w:val="24"/>
                      <w:lang w:eastAsia="lt-LT"/>
                    </w:rPr>
                    <w:t>2) išlaidos paslaugoms;</w:t>
                  </w:r>
                </w:p>
                <w:p w14:paraId="2D0ADE03" w14:textId="77777777" w:rsidR="00431199" w:rsidRDefault="00431199" w:rsidP="00431199">
                  <w:pPr>
                    <w:shd w:val="clear" w:color="auto" w:fill="FFFFFF"/>
                    <w:ind w:left="342" w:hanging="360"/>
                    <w:rPr>
                      <w:color w:val="000000"/>
                      <w:szCs w:val="24"/>
                      <w:lang w:eastAsia="lt-LT"/>
                    </w:rPr>
                  </w:pPr>
                  <w:r>
                    <w:rPr>
                      <w:color w:val="000000"/>
                      <w:szCs w:val="24"/>
                      <w:lang w:eastAsia="lt-LT"/>
                    </w:rPr>
                    <w:t>3) ilgalaikio ir trumpalaikio turto įsigijimo, nuomos ir lizingo (finansinės nuomos) išlaidos;</w:t>
                  </w:r>
                </w:p>
                <w:p w14:paraId="14F3F46E" w14:textId="77777777" w:rsidR="00431199" w:rsidRDefault="00431199" w:rsidP="00431199">
                  <w:pPr>
                    <w:shd w:val="clear" w:color="auto" w:fill="FFFFFF"/>
                    <w:ind w:left="342" w:hanging="360"/>
                    <w:rPr>
                      <w:color w:val="000000"/>
                      <w:szCs w:val="24"/>
                      <w:lang w:eastAsia="lt-LT"/>
                    </w:rPr>
                  </w:pPr>
                  <w:r>
                    <w:rPr>
                      <w:color w:val="000000"/>
                      <w:szCs w:val="24"/>
                      <w:lang w:eastAsia="lt-LT"/>
                    </w:rPr>
                    <w:t>4) informavimo apie projektą išlaidos. Tinkamos finansuoti projektų matomumo ir informavimo apie projektus priemonės pagal Projektų administravimo ir finansavimo taisyklių 341.1–341.4 papunkčius;</w:t>
                  </w:r>
                </w:p>
                <w:p w14:paraId="6DF4E38B" w14:textId="77777777" w:rsidR="00431199" w:rsidRDefault="00431199" w:rsidP="00431199">
                  <w:pPr>
                    <w:shd w:val="clear" w:color="auto" w:fill="FFFFFF"/>
                    <w:ind w:left="342" w:hanging="360"/>
                    <w:rPr>
                      <w:color w:val="000000"/>
                      <w:szCs w:val="24"/>
                      <w:lang w:eastAsia="lt-LT"/>
                    </w:rPr>
                  </w:pPr>
                  <w:r>
                    <w:rPr>
                      <w:color w:val="000000"/>
                      <w:szCs w:val="24"/>
                      <w:lang w:eastAsia="lt-LT"/>
                    </w:rPr>
                    <w:t>5) kitos projekto tikslams pasiekti būtinos išlaidos;</w:t>
                  </w:r>
                </w:p>
                <w:p w14:paraId="66CA458D" w14:textId="77777777" w:rsidR="00431199" w:rsidRDefault="00431199" w:rsidP="00431199">
                  <w:pPr>
                    <w:shd w:val="clear" w:color="auto" w:fill="FFFFFF"/>
                    <w:ind w:left="342" w:hanging="360"/>
                    <w:rPr>
                      <w:bCs/>
                      <w:szCs w:val="24"/>
                    </w:rPr>
                  </w:pPr>
                  <w:r>
                    <w:rPr>
                      <w:color w:val="000000"/>
                      <w:szCs w:val="24"/>
                      <w:lang w:eastAsia="lt-LT"/>
                    </w:rPr>
                    <w:t>6) netiesioginės projekto išlaidos (projekto administravimo ir susijusios išlaidos).</w:t>
                  </w:r>
                </w:p>
              </w:tc>
            </w:tr>
          </w:tbl>
          <w:p w14:paraId="3CDC79E5" w14:textId="77777777" w:rsidR="009013AA" w:rsidRDefault="009013AA" w:rsidP="0048369A">
            <w:pPr>
              <w:jc w:val="both"/>
              <w:textAlignment w:val="baseline"/>
              <w:rPr>
                <w:szCs w:val="24"/>
              </w:rPr>
            </w:pPr>
          </w:p>
          <w:p w14:paraId="09E17F92" w14:textId="77777777" w:rsidR="009013AA" w:rsidRDefault="009013AA" w:rsidP="0048369A">
            <w:pPr>
              <w:jc w:val="both"/>
              <w:textAlignment w:val="baseline"/>
              <w:rPr>
                <w:szCs w:val="24"/>
              </w:rPr>
            </w:pPr>
          </w:p>
          <w:p w14:paraId="3FA59454" w14:textId="0D813450" w:rsidR="005A33D4" w:rsidRPr="00ED60BA" w:rsidRDefault="008073B4" w:rsidP="005A33D4">
            <w:pPr>
              <w:jc w:val="both"/>
              <w:rPr>
                <w:b/>
                <w:szCs w:val="24"/>
              </w:rPr>
            </w:pPr>
            <w:r>
              <w:rPr>
                <w:szCs w:val="24"/>
              </w:rPr>
              <w:t>16.</w:t>
            </w:r>
            <w:r w:rsidR="00355B94">
              <w:rPr>
                <w:szCs w:val="24"/>
              </w:rPr>
              <w:t>8</w:t>
            </w:r>
            <w:r>
              <w:rPr>
                <w:szCs w:val="24"/>
              </w:rPr>
              <w:t xml:space="preserve">. Projektas ir 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kurioms apmokėti skyrus ES fondų lėšų jos būtų pripažintos tinkamomis finansuoti ir (arba) apmokėtos daugiau nei vieną kartą.   </w:t>
            </w:r>
          </w:p>
        </w:tc>
      </w:tr>
    </w:tbl>
    <w:p w14:paraId="2662BBE1" w14:textId="77777777" w:rsidR="00085705" w:rsidRPr="008F3986" w:rsidRDefault="00085705" w:rsidP="00085705">
      <w:pPr>
        <w:jc w:val="center"/>
        <w:rPr>
          <w:b/>
          <w:szCs w:val="24"/>
        </w:rPr>
      </w:pPr>
    </w:p>
    <w:p w14:paraId="288CDD7C" w14:textId="77777777" w:rsidR="00A670B6" w:rsidRDefault="00A670B6" w:rsidP="00085705">
      <w:pPr>
        <w:jc w:val="center"/>
        <w:rPr>
          <w:b/>
          <w:szCs w:val="24"/>
        </w:rPr>
      </w:pPr>
    </w:p>
    <w:p w14:paraId="1A198E46" w14:textId="58A40CD3" w:rsidR="00085705" w:rsidRPr="008F3986" w:rsidRDefault="00085705" w:rsidP="00085705">
      <w:pPr>
        <w:jc w:val="center"/>
        <w:rPr>
          <w:b/>
          <w:szCs w:val="24"/>
        </w:rPr>
      </w:pPr>
      <w:r w:rsidRPr="008F3986">
        <w:rPr>
          <w:b/>
          <w:szCs w:val="24"/>
        </w:rPr>
        <w:t>IV SKYRIUS</w:t>
      </w:r>
    </w:p>
    <w:p w14:paraId="6173DD3B" w14:textId="77777777" w:rsidR="00085705" w:rsidRPr="008F3986" w:rsidRDefault="00085705" w:rsidP="00085705">
      <w:pPr>
        <w:jc w:val="center"/>
        <w:rPr>
          <w:b/>
          <w:szCs w:val="24"/>
        </w:rPr>
      </w:pPr>
      <w:r w:rsidRPr="008F3986">
        <w:rPr>
          <w:b/>
          <w:szCs w:val="24"/>
        </w:rPr>
        <w:lastRenderedPageBreak/>
        <w:t>SUPAPRASTINTAI APMOKAMŲ IŠLAIDŲ DYDŽIAI</w:t>
      </w:r>
    </w:p>
    <w:p w14:paraId="588D40E8" w14:textId="77777777" w:rsidR="0018213D" w:rsidRPr="008F3986" w:rsidRDefault="0018213D">
      <w:pPr>
        <w:rPr>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5A33D4" w:rsidRPr="008F3986" w14:paraId="3F262429" w14:textId="77777777" w:rsidTr="00F275AB">
        <w:trPr>
          <w:trHeight w:val="349"/>
        </w:trPr>
        <w:tc>
          <w:tcPr>
            <w:tcW w:w="14737" w:type="dxa"/>
          </w:tcPr>
          <w:p w14:paraId="5B82ACA5" w14:textId="2327BF14" w:rsidR="005A33D4" w:rsidRPr="008F3986" w:rsidRDefault="005A33D4" w:rsidP="005A33D4">
            <w:pPr>
              <w:jc w:val="both"/>
              <w:rPr>
                <w:szCs w:val="24"/>
              </w:rPr>
            </w:pPr>
            <w:r w:rsidRPr="008F3986">
              <w:rPr>
                <w:b/>
                <w:szCs w:val="24"/>
              </w:rPr>
              <w:t>1</w:t>
            </w:r>
            <w:r w:rsidR="00EC6F06" w:rsidRPr="008F3986">
              <w:rPr>
                <w:b/>
                <w:szCs w:val="24"/>
              </w:rPr>
              <w:t>7</w:t>
            </w:r>
            <w:r w:rsidRPr="008F3986">
              <w:rPr>
                <w:b/>
                <w:szCs w:val="24"/>
              </w:rPr>
              <w:t>. Projektų veiklų ir jungtinio projekto projektams įgyvendinti taikomi supaprastintai apmokamų išlaidų dydžiai</w:t>
            </w:r>
          </w:p>
        </w:tc>
      </w:tr>
      <w:tr w:rsidR="005A33D4" w:rsidRPr="008F3986" w14:paraId="61C4E7DD" w14:textId="77777777" w:rsidTr="00F275AB">
        <w:tc>
          <w:tcPr>
            <w:tcW w:w="14737" w:type="dxa"/>
          </w:tcPr>
          <w:p w14:paraId="59879A37" w14:textId="4EF9E5B7" w:rsidR="005A33D4" w:rsidRPr="008F3986" w:rsidRDefault="00F74C72" w:rsidP="005A33D4">
            <w:pPr>
              <w:jc w:val="both"/>
              <w:rPr>
                <w:iCs/>
                <w:szCs w:val="24"/>
              </w:rPr>
            </w:pPr>
            <w:r>
              <w:rPr>
                <w:iCs/>
                <w:szCs w:val="24"/>
              </w:rPr>
              <w:t xml:space="preserve">17.1. </w:t>
            </w:r>
            <w:r w:rsidRPr="00516665">
              <w:rPr>
                <w:szCs w:val="24"/>
              </w:rPr>
              <w:t>Veiklos ir (ar) išlaidos, kurioms taikomi supaprastintai apmokamų išlaidų dydžiai</w:t>
            </w:r>
            <w:r w:rsidRPr="007B20F4">
              <w:rPr>
                <w:i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5A33D4" w:rsidRPr="008F3986" w14:paraId="54EB4372" w14:textId="77777777">
              <w:tc>
                <w:tcPr>
                  <w:tcW w:w="14449" w:type="dxa"/>
                  <w:gridSpan w:val="5"/>
                  <w:tcBorders>
                    <w:top w:val="single" w:sz="8" w:space="0" w:color="auto"/>
                    <w:left w:val="single" w:sz="8" w:space="0" w:color="auto"/>
                    <w:bottom w:val="single" w:sz="8" w:space="0" w:color="auto"/>
                    <w:right w:val="single" w:sz="8" w:space="0" w:color="auto"/>
                  </w:tcBorders>
                </w:tcPr>
                <w:p w14:paraId="42340AB8" w14:textId="498843F9" w:rsidR="005A33D4" w:rsidRPr="008F3986" w:rsidRDefault="005A33D4" w:rsidP="005A33D4">
                  <w:pPr>
                    <w:jc w:val="both"/>
                    <w:rPr>
                      <w:b/>
                      <w:bCs/>
                      <w:szCs w:val="24"/>
                    </w:rPr>
                  </w:pPr>
                  <w:r w:rsidRPr="008F3986">
                    <w:rPr>
                      <w:b/>
                      <w:bCs/>
                      <w:szCs w:val="24"/>
                    </w:rPr>
                    <w:t xml:space="preserve"> </w:t>
                  </w:r>
                  <w:r w:rsidR="002B09FE" w:rsidRPr="008F3986">
                    <w:rPr>
                      <w:rFonts w:ascii="Segoe UI Symbol" w:eastAsia="MS Gothic" w:hAnsi="Segoe UI Symbol" w:cs="Segoe UI Symbol"/>
                      <w:b/>
                      <w:bCs/>
                      <w:szCs w:val="24"/>
                    </w:rPr>
                    <w:t>☐</w:t>
                  </w:r>
                  <w:r w:rsidRPr="008F3986">
                    <w:rPr>
                      <w:b/>
                      <w:bCs/>
                      <w:szCs w:val="24"/>
                    </w:rPr>
                    <w:t>Indeksuojama</w:t>
                  </w:r>
                </w:p>
                <w:p w14:paraId="618C0D68" w14:textId="27448F10" w:rsidR="005A33D4" w:rsidRPr="008F3986" w:rsidRDefault="00DD06C3" w:rsidP="005A33D4">
                  <w:pPr>
                    <w:jc w:val="both"/>
                    <w:rPr>
                      <w:b/>
                      <w:bCs/>
                      <w:szCs w:val="24"/>
                    </w:rPr>
                  </w:pPr>
                  <w:r w:rsidRPr="008F3986">
                    <w:rPr>
                      <w:rFonts w:ascii="Segoe UI Symbol" w:eastAsia="MS Gothic" w:hAnsi="Segoe UI Symbol" w:cs="Segoe UI Symbol"/>
                      <w:b/>
                      <w:bCs/>
                      <w:szCs w:val="24"/>
                    </w:rPr>
                    <w:t>☒</w:t>
                  </w:r>
                  <w:r w:rsidR="005A33D4" w:rsidRPr="008F3986">
                    <w:rPr>
                      <w:b/>
                      <w:bCs/>
                      <w:szCs w:val="24"/>
                    </w:rPr>
                    <w:t xml:space="preserve"> Neindeksuojama</w:t>
                  </w:r>
                </w:p>
              </w:tc>
            </w:tr>
            <w:tr w:rsidR="005A33D4" w:rsidRPr="008F3986" w14:paraId="756AE711" w14:textId="77777777">
              <w:tc>
                <w:tcPr>
                  <w:tcW w:w="2889" w:type="dxa"/>
                  <w:tcBorders>
                    <w:top w:val="single" w:sz="8" w:space="0" w:color="auto"/>
                    <w:left w:val="single" w:sz="8" w:space="0" w:color="auto"/>
                    <w:bottom w:val="single" w:sz="8" w:space="0" w:color="auto"/>
                    <w:right w:val="single" w:sz="8" w:space="0" w:color="auto"/>
                  </w:tcBorders>
                  <w:vAlign w:val="center"/>
                </w:tcPr>
                <w:p w14:paraId="60873F22" w14:textId="77777777" w:rsidR="005A33D4" w:rsidRPr="008F3986" w:rsidRDefault="005A33D4" w:rsidP="005A33D4">
                  <w:pPr>
                    <w:jc w:val="center"/>
                    <w:rPr>
                      <w:b/>
                      <w:bCs/>
                      <w:szCs w:val="24"/>
                    </w:rPr>
                  </w:pPr>
                  <w:r w:rsidRPr="008F3986">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3F8DE992" w14:textId="77777777" w:rsidR="005A33D4" w:rsidRPr="008F3986" w:rsidRDefault="005A33D4" w:rsidP="005A33D4">
                  <w:pPr>
                    <w:jc w:val="center"/>
                    <w:rPr>
                      <w:b/>
                      <w:bCs/>
                      <w:szCs w:val="24"/>
                    </w:rPr>
                  </w:pPr>
                  <w:r w:rsidRPr="008F3986">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4246674C" w14:textId="77777777" w:rsidR="005A33D4" w:rsidRPr="008F3986" w:rsidRDefault="005A33D4" w:rsidP="005A33D4">
                  <w:pPr>
                    <w:jc w:val="center"/>
                    <w:rPr>
                      <w:b/>
                      <w:bCs/>
                      <w:i/>
                      <w:iCs/>
                      <w:color w:val="808080"/>
                      <w:szCs w:val="24"/>
                    </w:rPr>
                  </w:pPr>
                  <w:r w:rsidRPr="008F3986">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21F59F9C" w14:textId="77777777" w:rsidR="005A33D4" w:rsidRPr="008F3986" w:rsidRDefault="005A33D4" w:rsidP="005A33D4">
                  <w:pPr>
                    <w:jc w:val="center"/>
                    <w:rPr>
                      <w:b/>
                      <w:bCs/>
                      <w:szCs w:val="24"/>
                    </w:rPr>
                  </w:pPr>
                  <w:r w:rsidRPr="008F3986">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66F8E4B5" w14:textId="77777777" w:rsidR="005A33D4" w:rsidRPr="008F3986" w:rsidRDefault="005A33D4" w:rsidP="005A33D4">
                  <w:pPr>
                    <w:jc w:val="center"/>
                    <w:rPr>
                      <w:b/>
                      <w:bCs/>
                      <w:szCs w:val="24"/>
                    </w:rPr>
                  </w:pPr>
                  <w:r w:rsidRPr="008F3986">
                    <w:rPr>
                      <w:b/>
                      <w:bCs/>
                      <w:szCs w:val="24"/>
                    </w:rPr>
                    <w:t>Papildoma informacija</w:t>
                  </w:r>
                </w:p>
              </w:tc>
            </w:tr>
            <w:tr w:rsidR="005A33D4" w:rsidRPr="008F3986" w14:paraId="56C3228B" w14:textId="77777777">
              <w:tc>
                <w:tcPr>
                  <w:tcW w:w="2889" w:type="dxa"/>
                  <w:tcBorders>
                    <w:top w:val="single" w:sz="8" w:space="0" w:color="auto"/>
                    <w:left w:val="single" w:sz="8" w:space="0" w:color="auto"/>
                    <w:bottom w:val="single" w:sz="8" w:space="0" w:color="auto"/>
                    <w:right w:val="single" w:sz="8" w:space="0" w:color="auto"/>
                  </w:tcBorders>
                </w:tcPr>
                <w:p w14:paraId="212F65EC" w14:textId="00489B6F" w:rsidR="005A33D4" w:rsidRPr="00ED60BA" w:rsidRDefault="00AA375A" w:rsidP="005A33D4">
                  <w:pPr>
                    <w:jc w:val="center"/>
                    <w:rPr>
                      <w:iCs/>
                      <w:szCs w:val="24"/>
                    </w:rPr>
                  </w:pPr>
                  <w:r>
                    <w:rPr>
                      <w:szCs w:val="24"/>
                      <w:shd w:val="clear" w:color="auto" w:fill="FFFFFF"/>
                    </w:rPr>
                    <w:t xml:space="preserve">17.1.1. </w:t>
                  </w:r>
                  <w:r w:rsidR="00EA3902">
                    <w:rPr>
                      <w:szCs w:val="24"/>
                      <w:shd w:val="clear" w:color="auto" w:fill="FFFFFF"/>
                    </w:rPr>
                    <w:t>Projekto vykdymo išlaidų</w:t>
                  </w:r>
                  <w:r w:rsidR="00EA3902">
                    <w:rPr>
                      <w:szCs w:val="24"/>
                    </w:rPr>
                    <w:t xml:space="preserve"> 40 proc. </w:t>
                  </w:r>
                  <w:r w:rsidR="00EA3902">
                    <w:rPr>
                      <w:szCs w:val="24"/>
                      <w:shd w:val="clear" w:color="auto" w:fill="FFFFFF"/>
                    </w:rPr>
                    <w:t xml:space="preserve">fiksuotoji norma </w:t>
                  </w:r>
                </w:p>
              </w:tc>
              <w:tc>
                <w:tcPr>
                  <w:tcW w:w="2890" w:type="dxa"/>
                  <w:tcBorders>
                    <w:top w:val="single" w:sz="8" w:space="0" w:color="auto"/>
                    <w:left w:val="single" w:sz="8" w:space="0" w:color="auto"/>
                    <w:bottom w:val="single" w:sz="8" w:space="0" w:color="auto"/>
                    <w:right w:val="single" w:sz="8" w:space="0" w:color="auto"/>
                  </w:tcBorders>
                </w:tcPr>
                <w:p w14:paraId="3265D432" w14:textId="7C7FA3BF" w:rsidR="005A33D4" w:rsidRPr="00ED60BA" w:rsidRDefault="005A33D4" w:rsidP="005A33D4">
                  <w:pPr>
                    <w:jc w:val="center"/>
                    <w:rPr>
                      <w:i/>
                      <w:iCs/>
                      <w:szCs w:val="24"/>
                    </w:rPr>
                  </w:pPr>
                  <w:r w:rsidRPr="008F3986">
                    <w:rPr>
                      <w:szCs w:val="24"/>
                    </w:rPr>
                    <w:t>FN-0</w:t>
                  </w:r>
                  <w:r w:rsidR="00336134">
                    <w:rPr>
                      <w:szCs w:val="24"/>
                    </w:rPr>
                    <w:t>3</w:t>
                  </w:r>
                </w:p>
              </w:tc>
              <w:tc>
                <w:tcPr>
                  <w:tcW w:w="2890" w:type="dxa"/>
                  <w:tcBorders>
                    <w:top w:val="single" w:sz="8" w:space="0" w:color="auto"/>
                    <w:left w:val="single" w:sz="8" w:space="0" w:color="auto"/>
                    <w:bottom w:val="single" w:sz="8" w:space="0" w:color="auto"/>
                    <w:right w:val="single" w:sz="8" w:space="0" w:color="auto"/>
                  </w:tcBorders>
                </w:tcPr>
                <w:p w14:paraId="078A4441" w14:textId="31A1796F" w:rsidR="005A33D4" w:rsidRPr="00ED60BA" w:rsidRDefault="000A190C" w:rsidP="000A190C">
                  <w:pPr>
                    <w:spacing w:line="259" w:lineRule="auto"/>
                    <w:jc w:val="center"/>
                    <w:rPr>
                      <w:i/>
                      <w:iCs/>
                      <w:szCs w:val="24"/>
                    </w:rPr>
                  </w:pPr>
                  <w:r>
                    <w:rPr>
                      <w:iCs/>
                      <w:szCs w:val="24"/>
                    </w:rPr>
                    <w:t>01</w:t>
                  </w:r>
                </w:p>
              </w:tc>
              <w:tc>
                <w:tcPr>
                  <w:tcW w:w="2890" w:type="dxa"/>
                  <w:tcBorders>
                    <w:top w:val="single" w:sz="8" w:space="0" w:color="auto"/>
                    <w:left w:val="single" w:sz="8" w:space="0" w:color="auto"/>
                    <w:bottom w:val="single" w:sz="8" w:space="0" w:color="auto"/>
                    <w:right w:val="single" w:sz="8" w:space="0" w:color="auto"/>
                  </w:tcBorders>
                </w:tcPr>
                <w:p w14:paraId="5E692D08" w14:textId="425E1FEF" w:rsidR="005A33D4" w:rsidRPr="00ED60BA" w:rsidRDefault="00A22A42" w:rsidP="005A33D4">
                  <w:pPr>
                    <w:jc w:val="center"/>
                    <w:rPr>
                      <w:i/>
                      <w:iCs/>
                      <w:szCs w:val="24"/>
                    </w:rPr>
                  </w:pPr>
                  <w:r>
                    <w:rPr>
                      <w:color w:val="000000"/>
                      <w:shd w:val="clear" w:color="auto" w:fill="FFFFFF"/>
                    </w:rPr>
                    <w:t xml:space="preserve">Fiksuotoji norma sudaro 40 procentų tinkamų finansuoti tiesioginių projektą vykdančio personalo išlaidų – likusioms tinkamoms finansuoti projekto išlaidoms padengti (skaičiuojama nuo </w:t>
                  </w:r>
                  <w:r w:rsidR="004420DB">
                    <w:rPr>
                      <w:color w:val="000000"/>
                      <w:shd w:val="clear" w:color="auto" w:fill="FFFFFF"/>
                    </w:rPr>
                    <w:t>16</w:t>
                  </w:r>
                  <w:r>
                    <w:rPr>
                      <w:color w:val="000000"/>
                      <w:shd w:val="clear" w:color="auto" w:fill="FFFFFF"/>
                    </w:rPr>
                    <w:t>.</w:t>
                  </w:r>
                  <w:r w:rsidR="004420DB">
                    <w:rPr>
                      <w:color w:val="000000"/>
                      <w:shd w:val="clear" w:color="auto" w:fill="FFFFFF"/>
                    </w:rPr>
                    <w:t>7</w:t>
                  </w:r>
                  <w:r>
                    <w:rPr>
                      <w:color w:val="000000"/>
                      <w:shd w:val="clear" w:color="auto" w:fill="FFFFFF"/>
                    </w:rPr>
                    <w:t>.2</w:t>
                  </w:r>
                  <w:r w:rsidR="004420DB">
                    <w:rPr>
                      <w:color w:val="000000"/>
                      <w:shd w:val="clear" w:color="auto" w:fill="FFFFFF"/>
                    </w:rPr>
                    <w:t>.</w:t>
                  </w:r>
                  <w:r>
                    <w:rPr>
                      <w:color w:val="000000"/>
                      <w:shd w:val="clear" w:color="auto" w:fill="FFFFFF"/>
                    </w:rPr>
                    <w:t xml:space="preserve"> papunktyje numatytų išlaidų sumos). </w:t>
                  </w:r>
                </w:p>
              </w:tc>
              <w:tc>
                <w:tcPr>
                  <w:tcW w:w="2890" w:type="dxa"/>
                  <w:tcBorders>
                    <w:top w:val="single" w:sz="8" w:space="0" w:color="auto"/>
                    <w:left w:val="single" w:sz="8" w:space="0" w:color="auto"/>
                    <w:bottom w:val="single" w:sz="8" w:space="0" w:color="auto"/>
                    <w:right w:val="single" w:sz="8" w:space="0" w:color="auto"/>
                  </w:tcBorders>
                </w:tcPr>
                <w:p w14:paraId="5F157F57" w14:textId="2FFBF8E7" w:rsidR="005A33D4" w:rsidRPr="00ED60BA" w:rsidRDefault="005A33D4" w:rsidP="005A33D4">
                  <w:pPr>
                    <w:jc w:val="center"/>
                    <w:rPr>
                      <w:i/>
                      <w:iCs/>
                      <w:szCs w:val="24"/>
                    </w:rPr>
                  </w:pPr>
                </w:p>
              </w:tc>
            </w:tr>
            <w:tr w:rsidR="00CC0D37" w14:paraId="57B7A932" w14:textId="77777777" w:rsidTr="00CC0D37">
              <w:tc>
                <w:tcPr>
                  <w:tcW w:w="2889" w:type="dxa"/>
                  <w:tcBorders>
                    <w:top w:val="single" w:sz="8" w:space="0" w:color="auto"/>
                    <w:left w:val="single" w:sz="8" w:space="0" w:color="auto"/>
                    <w:bottom w:val="single" w:sz="8" w:space="0" w:color="auto"/>
                    <w:right w:val="single" w:sz="8" w:space="0" w:color="auto"/>
                  </w:tcBorders>
                </w:tcPr>
                <w:p w14:paraId="76021D35" w14:textId="33D5C2BC" w:rsidR="00CC0D37" w:rsidRDefault="005249C8" w:rsidP="00CC0D37">
                  <w:pPr>
                    <w:jc w:val="center"/>
                    <w:rPr>
                      <w:szCs w:val="24"/>
                    </w:rPr>
                  </w:pPr>
                  <w:r>
                    <w:rPr>
                      <w:szCs w:val="24"/>
                    </w:rPr>
                    <w:t xml:space="preserve">17.1.2. </w:t>
                  </w:r>
                  <w:r w:rsidR="00CC0D37">
                    <w:rPr>
                      <w:szCs w:val="24"/>
                    </w:rPr>
                    <w:t>Privalomos projektų matomumo ir informavimo apie projektus priemonės</w:t>
                  </w:r>
                </w:p>
                <w:p w14:paraId="4A276254" w14:textId="77777777" w:rsidR="00CC0D37" w:rsidRDefault="00CC0D37">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63F415E4" w14:textId="77777777" w:rsidR="00CC0D37" w:rsidRDefault="00CC0D37">
                  <w:pPr>
                    <w:jc w:val="center"/>
                    <w:rPr>
                      <w:szCs w:val="24"/>
                    </w:rPr>
                  </w:pPr>
                  <w:r>
                    <w:rPr>
                      <w:szCs w:val="24"/>
                    </w:rPr>
                    <w:t>FS-01-01</w:t>
                  </w:r>
                </w:p>
              </w:tc>
              <w:tc>
                <w:tcPr>
                  <w:tcW w:w="2890" w:type="dxa"/>
                  <w:tcBorders>
                    <w:top w:val="single" w:sz="8" w:space="0" w:color="auto"/>
                    <w:left w:val="single" w:sz="8" w:space="0" w:color="auto"/>
                    <w:bottom w:val="single" w:sz="8" w:space="0" w:color="auto"/>
                    <w:right w:val="single" w:sz="8" w:space="0" w:color="auto"/>
                  </w:tcBorders>
                </w:tcPr>
                <w:p w14:paraId="25F8C2D1" w14:textId="361B7FE1" w:rsidR="00CC0D37" w:rsidRPr="00CC0D37" w:rsidRDefault="00CC0D37" w:rsidP="00CC0D37">
                  <w:pPr>
                    <w:spacing w:line="259" w:lineRule="auto"/>
                    <w:jc w:val="center"/>
                    <w:rPr>
                      <w:iCs/>
                      <w:szCs w:val="24"/>
                    </w:rPr>
                  </w:pPr>
                  <w:r w:rsidRPr="00CC0D37">
                    <w:rPr>
                      <w:iCs/>
                      <w:szCs w:val="24"/>
                    </w:rPr>
                    <w:t>01</w:t>
                  </w:r>
                </w:p>
              </w:tc>
              <w:tc>
                <w:tcPr>
                  <w:tcW w:w="2890" w:type="dxa"/>
                  <w:tcBorders>
                    <w:top w:val="single" w:sz="8" w:space="0" w:color="auto"/>
                    <w:left w:val="single" w:sz="8" w:space="0" w:color="auto"/>
                    <w:bottom w:val="single" w:sz="8" w:space="0" w:color="auto"/>
                    <w:right w:val="single" w:sz="8" w:space="0" w:color="auto"/>
                  </w:tcBorders>
                </w:tcPr>
                <w:p w14:paraId="5356907C" w14:textId="54763EFB" w:rsidR="00CC0D37" w:rsidRDefault="00CC0D37">
                  <w:pPr>
                    <w:jc w:val="center"/>
                    <w:rPr>
                      <w:szCs w:val="24"/>
                    </w:rPr>
                  </w:pPr>
                  <w:r>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AF1C69B" w14:textId="77777777" w:rsidR="00CC0D37" w:rsidRPr="00CC0D37" w:rsidRDefault="00CC0D37">
                  <w:pPr>
                    <w:jc w:val="center"/>
                    <w:rPr>
                      <w:szCs w:val="24"/>
                    </w:rPr>
                  </w:pPr>
                  <w:r w:rsidRPr="00CC0D37">
                    <w:rPr>
                      <w:szCs w:val="24"/>
                    </w:rPr>
                    <w:t>-</w:t>
                  </w:r>
                </w:p>
              </w:tc>
            </w:tr>
            <w:tr w:rsidR="00CC0D37" w14:paraId="013D573C" w14:textId="77777777" w:rsidTr="00CC0D37">
              <w:tc>
                <w:tcPr>
                  <w:tcW w:w="2889" w:type="dxa"/>
                  <w:tcBorders>
                    <w:top w:val="single" w:sz="8" w:space="0" w:color="auto"/>
                    <w:left w:val="single" w:sz="8" w:space="0" w:color="auto"/>
                    <w:bottom w:val="single" w:sz="8" w:space="0" w:color="auto"/>
                    <w:right w:val="single" w:sz="8" w:space="0" w:color="auto"/>
                  </w:tcBorders>
                </w:tcPr>
                <w:p w14:paraId="50429ED8" w14:textId="07639801" w:rsidR="00CC0D37" w:rsidRDefault="005249C8" w:rsidP="00CC0D37">
                  <w:pPr>
                    <w:jc w:val="center"/>
                    <w:rPr>
                      <w:szCs w:val="24"/>
                    </w:rPr>
                  </w:pPr>
                  <w:r>
                    <w:rPr>
                      <w:szCs w:val="24"/>
                    </w:rPr>
                    <w:t xml:space="preserve">17.1.3. </w:t>
                  </w:r>
                  <w:r w:rsidR="00CC0D37">
                    <w:rPr>
                      <w:szCs w:val="24"/>
                    </w:rPr>
                    <w:t xml:space="preserve">Privalomos projektų matomumo ir </w:t>
                  </w:r>
                  <w:r w:rsidR="00CC0D37">
                    <w:rPr>
                      <w:szCs w:val="24"/>
                    </w:rPr>
                    <w:lastRenderedPageBreak/>
                    <w:t>informavimo apie projektus priemonės</w:t>
                  </w:r>
                </w:p>
                <w:p w14:paraId="26D492EC" w14:textId="77777777" w:rsidR="00CC0D37" w:rsidRDefault="00CC0D37">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4152207" w14:textId="77777777" w:rsidR="00CC0D37" w:rsidRDefault="00CC0D37">
                  <w:pPr>
                    <w:jc w:val="center"/>
                    <w:rPr>
                      <w:szCs w:val="24"/>
                    </w:rPr>
                  </w:pPr>
                  <w:r>
                    <w:rPr>
                      <w:szCs w:val="24"/>
                    </w:rPr>
                    <w:lastRenderedPageBreak/>
                    <w:t>FS-01-02</w:t>
                  </w:r>
                </w:p>
              </w:tc>
              <w:tc>
                <w:tcPr>
                  <w:tcW w:w="2890" w:type="dxa"/>
                  <w:tcBorders>
                    <w:top w:val="single" w:sz="8" w:space="0" w:color="auto"/>
                    <w:left w:val="single" w:sz="8" w:space="0" w:color="auto"/>
                    <w:bottom w:val="single" w:sz="8" w:space="0" w:color="auto"/>
                    <w:right w:val="single" w:sz="8" w:space="0" w:color="auto"/>
                  </w:tcBorders>
                </w:tcPr>
                <w:p w14:paraId="79C74C84" w14:textId="5805A956" w:rsidR="00CC0D37" w:rsidRPr="00CC0D37" w:rsidRDefault="00CC0D37" w:rsidP="00CC0D37">
                  <w:pPr>
                    <w:spacing w:line="259" w:lineRule="auto"/>
                    <w:jc w:val="center"/>
                    <w:rPr>
                      <w:iCs/>
                      <w:szCs w:val="24"/>
                    </w:rPr>
                  </w:pPr>
                  <w:r w:rsidRPr="00CC0D37">
                    <w:rPr>
                      <w:iCs/>
                      <w:szCs w:val="24"/>
                    </w:rPr>
                    <w:t>01</w:t>
                  </w:r>
                </w:p>
              </w:tc>
              <w:tc>
                <w:tcPr>
                  <w:tcW w:w="2890" w:type="dxa"/>
                  <w:tcBorders>
                    <w:top w:val="single" w:sz="8" w:space="0" w:color="auto"/>
                    <w:left w:val="single" w:sz="8" w:space="0" w:color="auto"/>
                    <w:bottom w:val="single" w:sz="8" w:space="0" w:color="auto"/>
                    <w:right w:val="single" w:sz="8" w:space="0" w:color="auto"/>
                  </w:tcBorders>
                </w:tcPr>
                <w:p w14:paraId="6DCF6C52" w14:textId="5767AF56" w:rsidR="00CC0D37" w:rsidRDefault="00CC0D37">
                  <w:pPr>
                    <w:jc w:val="center"/>
                    <w:rPr>
                      <w:szCs w:val="24"/>
                    </w:rPr>
                  </w:pPr>
                  <w:r>
                    <w:rPr>
                      <w:szCs w:val="24"/>
                    </w:rPr>
                    <w:t xml:space="preserve">Įgyvendintų privalomų matomumo ir informavimo priemonių apie ES fondų </w:t>
                  </w:r>
                  <w:r>
                    <w:rPr>
                      <w:szCs w:val="24"/>
                    </w:rPr>
                    <w:lastRenderedPageBreak/>
                    <w:t>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497B761B" w14:textId="77777777" w:rsidR="00CC0D37" w:rsidRPr="00CC0D37" w:rsidRDefault="00CC0D37">
                  <w:pPr>
                    <w:jc w:val="center"/>
                    <w:rPr>
                      <w:szCs w:val="24"/>
                    </w:rPr>
                  </w:pPr>
                  <w:r w:rsidRPr="00CC0D37">
                    <w:rPr>
                      <w:szCs w:val="24"/>
                    </w:rPr>
                    <w:lastRenderedPageBreak/>
                    <w:t>-</w:t>
                  </w:r>
                </w:p>
              </w:tc>
            </w:tr>
            <w:tr w:rsidR="005A33D4" w:rsidRPr="008F3986" w14:paraId="1F13DB0A" w14:textId="77777777">
              <w:tc>
                <w:tcPr>
                  <w:tcW w:w="2889" w:type="dxa"/>
                  <w:tcBorders>
                    <w:top w:val="single" w:sz="8" w:space="0" w:color="auto"/>
                    <w:left w:val="single" w:sz="8" w:space="0" w:color="auto"/>
                    <w:bottom w:val="single" w:sz="8" w:space="0" w:color="auto"/>
                    <w:right w:val="single" w:sz="8" w:space="0" w:color="auto"/>
                  </w:tcBorders>
                </w:tcPr>
                <w:p w14:paraId="03DFC231" w14:textId="4C7B3A22" w:rsidR="005A33D4" w:rsidRPr="008F3986" w:rsidRDefault="005249C8" w:rsidP="005A33D4">
                  <w:pPr>
                    <w:jc w:val="center"/>
                    <w:rPr>
                      <w:szCs w:val="24"/>
                    </w:rPr>
                  </w:pPr>
                  <w:r>
                    <w:rPr>
                      <w:szCs w:val="24"/>
                    </w:rPr>
                    <w:t xml:space="preserve">17.1.4. </w:t>
                  </w:r>
                  <w:r w:rsidR="005A33D4" w:rsidRPr="008F3986">
                    <w:rPr>
                      <w:szCs w:val="24"/>
                    </w:rPr>
                    <w:t>Privalomoms projektų matomumo ir informavimo apie projektus priemonėms pagal Projektų administravimo ir finansavimo taisyklių 340–341 punktus taikoma fiksuotoji suma (toliau – FS)</w:t>
                  </w:r>
                </w:p>
              </w:tc>
              <w:tc>
                <w:tcPr>
                  <w:tcW w:w="2890" w:type="dxa"/>
                  <w:tcBorders>
                    <w:top w:val="single" w:sz="8" w:space="0" w:color="auto"/>
                    <w:left w:val="single" w:sz="8" w:space="0" w:color="auto"/>
                    <w:bottom w:val="single" w:sz="8" w:space="0" w:color="auto"/>
                    <w:right w:val="single" w:sz="8" w:space="0" w:color="auto"/>
                  </w:tcBorders>
                </w:tcPr>
                <w:p w14:paraId="1B60FC88" w14:textId="1ABC6314" w:rsidR="005A33D4" w:rsidRPr="008F3986" w:rsidRDefault="005A33D4" w:rsidP="005A33D4">
                  <w:pPr>
                    <w:jc w:val="center"/>
                    <w:rPr>
                      <w:szCs w:val="24"/>
                    </w:rPr>
                  </w:pPr>
                  <w:r w:rsidRPr="008F3986">
                    <w:rPr>
                      <w:szCs w:val="24"/>
                    </w:rPr>
                    <w:t>FS-01-</w:t>
                  </w:r>
                  <w:r w:rsidR="005C38C2">
                    <w:rPr>
                      <w:szCs w:val="24"/>
                    </w:rPr>
                    <w:t>03</w:t>
                  </w:r>
                </w:p>
                <w:p w14:paraId="3A297F0F"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12DF84C" w14:textId="11D66E9E" w:rsidR="005A33D4" w:rsidRPr="008F3986" w:rsidRDefault="005C38C2" w:rsidP="005C38C2">
                  <w:pPr>
                    <w:spacing w:line="259" w:lineRule="auto"/>
                    <w:jc w:val="center"/>
                    <w:rPr>
                      <w:szCs w:val="24"/>
                    </w:rPr>
                  </w:pPr>
                  <w:r>
                    <w:rPr>
                      <w:szCs w:val="24"/>
                    </w:rPr>
                    <w:t>01</w:t>
                  </w:r>
                </w:p>
                <w:p w14:paraId="64FC3132" w14:textId="77777777" w:rsidR="005A33D4" w:rsidRPr="008F3986" w:rsidRDefault="005A33D4" w:rsidP="005A33D4">
                  <w:pPr>
                    <w:spacing w:line="259" w:lineRule="auto"/>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39F847B2" w14:textId="6A5E6E79" w:rsidR="005A33D4" w:rsidRPr="008F3986" w:rsidRDefault="005A33D4" w:rsidP="005A33D4">
                  <w:pPr>
                    <w:tabs>
                      <w:tab w:val="left" w:pos="810"/>
                    </w:tabs>
                    <w:ind w:left="22" w:hanging="22"/>
                    <w:jc w:val="center"/>
                    <w:rPr>
                      <w:szCs w:val="24"/>
                    </w:rPr>
                  </w:pPr>
                  <w:r w:rsidRPr="008F3986">
                    <w:rPr>
                      <w:szCs w:val="24"/>
                    </w:rPr>
                    <w:t xml:space="preserve">Įgyvendintų privalomų matomumo ir informavimo priemonių apie ES fondų investicijų veiklas fiksuotoji suma, </w:t>
                  </w:r>
                  <w:r w:rsidR="005C38C2">
                    <w:rPr>
                      <w:szCs w:val="24"/>
                    </w:rPr>
                    <w:t>antrojo</w:t>
                  </w:r>
                  <w:r w:rsidRPr="008F3986">
                    <w:rPr>
                      <w:szCs w:val="24"/>
                    </w:rPr>
                    <w:t xml:space="preserve"> rinkinio FS be PVM</w:t>
                  </w:r>
                </w:p>
              </w:tc>
              <w:tc>
                <w:tcPr>
                  <w:tcW w:w="2890" w:type="dxa"/>
                  <w:tcBorders>
                    <w:top w:val="single" w:sz="8" w:space="0" w:color="auto"/>
                    <w:left w:val="single" w:sz="8" w:space="0" w:color="auto"/>
                    <w:bottom w:val="single" w:sz="8" w:space="0" w:color="auto"/>
                    <w:right w:val="single" w:sz="8" w:space="0" w:color="auto"/>
                  </w:tcBorders>
                </w:tcPr>
                <w:p w14:paraId="04E34D29" w14:textId="6AE036DF" w:rsidR="005A33D4" w:rsidRPr="008F3986" w:rsidRDefault="005A33D4" w:rsidP="005A33D4">
                  <w:pPr>
                    <w:jc w:val="center"/>
                    <w:rPr>
                      <w:szCs w:val="24"/>
                    </w:rPr>
                  </w:pPr>
                  <w:r w:rsidRPr="008F3986">
                    <w:rPr>
                      <w:szCs w:val="24"/>
                    </w:rPr>
                    <w:t xml:space="preserve">Įgyvendintų privalomų matomumo ir informavimo priemonių apie ES fondų investicijų veiklas fiksuotoji suma, antrojo rinkinio FS be PVM </w:t>
                  </w:r>
                </w:p>
              </w:tc>
            </w:tr>
            <w:tr w:rsidR="005A33D4" w:rsidRPr="008F3986" w14:paraId="1CE6B4E8" w14:textId="77777777">
              <w:tc>
                <w:tcPr>
                  <w:tcW w:w="2889" w:type="dxa"/>
                  <w:tcBorders>
                    <w:top w:val="single" w:sz="8" w:space="0" w:color="auto"/>
                    <w:left w:val="single" w:sz="8" w:space="0" w:color="auto"/>
                    <w:bottom w:val="single" w:sz="8" w:space="0" w:color="auto"/>
                    <w:right w:val="single" w:sz="8" w:space="0" w:color="auto"/>
                  </w:tcBorders>
                </w:tcPr>
                <w:p w14:paraId="755AF412" w14:textId="5B99BDB9" w:rsidR="005A33D4" w:rsidRPr="008F3986" w:rsidRDefault="005249C8" w:rsidP="005A33D4">
                  <w:pPr>
                    <w:jc w:val="center"/>
                    <w:rPr>
                      <w:szCs w:val="24"/>
                    </w:rPr>
                  </w:pPr>
                  <w:r>
                    <w:rPr>
                      <w:szCs w:val="24"/>
                    </w:rPr>
                    <w:t xml:space="preserve">17.1.5. </w:t>
                  </w:r>
                  <w:r w:rsidR="005A33D4" w:rsidRPr="008F3986">
                    <w:rPr>
                      <w:szCs w:val="24"/>
                    </w:rPr>
                    <w:t>Privalomoms projektų matomumo ir informavimo apie projektus priemonėms pagal Projektų administravimo ir finansavimo taisyklių 340–341 punktus taikoma FS</w:t>
                  </w:r>
                </w:p>
              </w:tc>
              <w:tc>
                <w:tcPr>
                  <w:tcW w:w="2890" w:type="dxa"/>
                  <w:tcBorders>
                    <w:top w:val="single" w:sz="8" w:space="0" w:color="auto"/>
                    <w:left w:val="single" w:sz="8" w:space="0" w:color="auto"/>
                    <w:bottom w:val="single" w:sz="8" w:space="0" w:color="auto"/>
                    <w:right w:val="single" w:sz="8" w:space="0" w:color="auto"/>
                  </w:tcBorders>
                </w:tcPr>
                <w:p w14:paraId="3D524ECD" w14:textId="60365CCE" w:rsidR="005A33D4" w:rsidRPr="008F3986" w:rsidRDefault="005A33D4" w:rsidP="005C38C2">
                  <w:pPr>
                    <w:jc w:val="center"/>
                    <w:rPr>
                      <w:szCs w:val="24"/>
                    </w:rPr>
                  </w:pPr>
                  <w:r w:rsidRPr="008F3986">
                    <w:rPr>
                      <w:szCs w:val="24"/>
                    </w:rPr>
                    <w:t>FS-01-</w:t>
                  </w:r>
                  <w:r w:rsidR="005C38C2">
                    <w:rPr>
                      <w:szCs w:val="24"/>
                    </w:rPr>
                    <w:t>04</w:t>
                  </w:r>
                </w:p>
              </w:tc>
              <w:tc>
                <w:tcPr>
                  <w:tcW w:w="2890" w:type="dxa"/>
                  <w:tcBorders>
                    <w:top w:val="single" w:sz="8" w:space="0" w:color="auto"/>
                    <w:left w:val="single" w:sz="8" w:space="0" w:color="auto"/>
                    <w:bottom w:val="single" w:sz="8" w:space="0" w:color="auto"/>
                    <w:right w:val="single" w:sz="8" w:space="0" w:color="auto"/>
                  </w:tcBorders>
                </w:tcPr>
                <w:p w14:paraId="19A5D67B" w14:textId="33AD1462" w:rsidR="005A33D4" w:rsidRPr="008F3986" w:rsidRDefault="005C38C2">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A21F584" w14:textId="11F3D469" w:rsidR="005A33D4" w:rsidRPr="008F3986" w:rsidRDefault="005A33D4" w:rsidP="005A33D4">
                  <w:pPr>
                    <w:jc w:val="center"/>
                    <w:rPr>
                      <w:szCs w:val="24"/>
                    </w:rPr>
                  </w:pPr>
                  <w:r w:rsidRPr="008F3986">
                    <w:rPr>
                      <w:szCs w:val="24"/>
                    </w:rPr>
                    <w:t xml:space="preserve">Įgyvendintų privalomų matomumo ir informavimo priemonių apie ES fondų investicijų veiklas fiksuotoji suma, </w:t>
                  </w:r>
                  <w:r w:rsidR="005C38C2">
                    <w:rPr>
                      <w:szCs w:val="24"/>
                    </w:rPr>
                    <w:t>antrojo</w:t>
                  </w:r>
                  <w:r w:rsidRPr="008F3986">
                    <w:rPr>
                      <w:szCs w:val="24"/>
                    </w:rPr>
                    <w:t xml:space="preserve"> rinkinio FS su PVM</w:t>
                  </w:r>
                </w:p>
              </w:tc>
              <w:tc>
                <w:tcPr>
                  <w:tcW w:w="2890" w:type="dxa"/>
                  <w:tcBorders>
                    <w:top w:val="single" w:sz="8" w:space="0" w:color="auto"/>
                    <w:left w:val="single" w:sz="8" w:space="0" w:color="auto"/>
                    <w:bottom w:val="single" w:sz="8" w:space="0" w:color="auto"/>
                    <w:right w:val="single" w:sz="8" w:space="0" w:color="auto"/>
                  </w:tcBorders>
                </w:tcPr>
                <w:p w14:paraId="53D491B5" w14:textId="053C3886" w:rsidR="005A33D4" w:rsidRPr="008F3986" w:rsidRDefault="005A33D4" w:rsidP="005A33D4">
                  <w:pPr>
                    <w:jc w:val="center"/>
                    <w:rPr>
                      <w:szCs w:val="24"/>
                    </w:rPr>
                  </w:pPr>
                  <w:r w:rsidRPr="008F3986">
                    <w:rPr>
                      <w:szCs w:val="24"/>
                    </w:rPr>
                    <w:t xml:space="preserve">Įgyvendintų privalomų matomumo ir informavimo priemonių apie ES fondų investicijų veiklas fiksuotoji suma, antrojo rinkinio FS su PVM </w:t>
                  </w:r>
                </w:p>
              </w:tc>
            </w:tr>
            <w:tr w:rsidR="005A33D4" w:rsidRPr="008F3986" w14:paraId="644DCE69" w14:textId="77777777">
              <w:tc>
                <w:tcPr>
                  <w:tcW w:w="2889" w:type="dxa"/>
                  <w:tcBorders>
                    <w:top w:val="single" w:sz="8" w:space="0" w:color="auto"/>
                    <w:left w:val="single" w:sz="8" w:space="0" w:color="auto"/>
                    <w:bottom w:val="single" w:sz="8" w:space="0" w:color="auto"/>
                    <w:right w:val="single" w:sz="8" w:space="0" w:color="auto"/>
                  </w:tcBorders>
                </w:tcPr>
                <w:p w14:paraId="1AC780B5" w14:textId="7B7245A0" w:rsidR="005A33D4" w:rsidRPr="008F3986" w:rsidRDefault="001717E0" w:rsidP="005A33D4">
                  <w:pPr>
                    <w:jc w:val="center"/>
                    <w:rPr>
                      <w:szCs w:val="24"/>
                    </w:rPr>
                  </w:pPr>
                  <w:r>
                    <w:rPr>
                      <w:szCs w:val="24"/>
                    </w:rPr>
                    <w:t xml:space="preserve">17.1.6. </w:t>
                  </w:r>
                  <w:r w:rsidR="005A33D4" w:rsidRPr="008F3986">
                    <w:rPr>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72A14FEE" w14:textId="49BF9A32" w:rsidR="005A33D4" w:rsidRPr="008F3986" w:rsidRDefault="005A33D4" w:rsidP="005A33D4">
                  <w:pPr>
                    <w:jc w:val="center"/>
                    <w:rPr>
                      <w:szCs w:val="24"/>
                    </w:rPr>
                  </w:pPr>
                  <w:r w:rsidRPr="008F3986">
                    <w:rPr>
                      <w:szCs w:val="24"/>
                    </w:rPr>
                    <w:t>FN-05-01</w:t>
                  </w:r>
                </w:p>
              </w:tc>
              <w:tc>
                <w:tcPr>
                  <w:tcW w:w="2890" w:type="dxa"/>
                  <w:tcBorders>
                    <w:top w:val="single" w:sz="8" w:space="0" w:color="auto"/>
                    <w:left w:val="single" w:sz="8" w:space="0" w:color="auto"/>
                    <w:bottom w:val="single" w:sz="8" w:space="0" w:color="auto"/>
                    <w:right w:val="single" w:sz="8" w:space="0" w:color="auto"/>
                  </w:tcBorders>
                </w:tcPr>
                <w:p w14:paraId="318455CC" w14:textId="52288DB2"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3CDC4229" w14:textId="3C69132E" w:rsidR="005A33D4" w:rsidRPr="008F3986" w:rsidRDefault="005A33D4" w:rsidP="005A33D4">
                  <w:pPr>
                    <w:jc w:val="center"/>
                    <w:rPr>
                      <w:szCs w:val="24"/>
                    </w:rPr>
                  </w:pPr>
                  <w:r w:rsidRPr="008F3986">
                    <w:rPr>
                      <w:szCs w:val="24"/>
                    </w:rPr>
                    <w:t>Fiksuotoji norma taikoma, kai priklauso 20 darbo dienų (toliau – d. d.) (jeigu dirbama 5 d. d. per savaitę) arba 24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68E2EA92" w14:textId="4ECCB4F4" w:rsidR="005A33D4" w:rsidRPr="008F3986" w:rsidRDefault="005A33D4" w:rsidP="005A33D4">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A33D4" w:rsidRPr="008F3986" w14:paraId="6A13EC48" w14:textId="77777777">
              <w:tc>
                <w:tcPr>
                  <w:tcW w:w="2889" w:type="dxa"/>
                  <w:tcBorders>
                    <w:top w:val="single" w:sz="8" w:space="0" w:color="auto"/>
                    <w:left w:val="single" w:sz="8" w:space="0" w:color="auto"/>
                    <w:bottom w:val="single" w:sz="8" w:space="0" w:color="auto"/>
                    <w:right w:val="single" w:sz="8" w:space="0" w:color="auto"/>
                  </w:tcBorders>
                </w:tcPr>
                <w:p w14:paraId="2EFAFE1E" w14:textId="5140D3B3" w:rsidR="005A33D4" w:rsidRPr="008F3986" w:rsidRDefault="001717E0" w:rsidP="005A33D4">
                  <w:pPr>
                    <w:jc w:val="center"/>
                    <w:rPr>
                      <w:szCs w:val="24"/>
                    </w:rPr>
                  </w:pPr>
                  <w:r>
                    <w:rPr>
                      <w:szCs w:val="24"/>
                    </w:rPr>
                    <w:t xml:space="preserve">17.1.7. </w:t>
                  </w:r>
                  <w:r w:rsidR="005A33D4" w:rsidRPr="008F3986">
                    <w:rPr>
                      <w:szCs w:val="24"/>
                    </w:rPr>
                    <w:t xml:space="preserve">Darbo užmokesčio išlaidų dalis per mėnesį, skirta kasmetinėms </w:t>
                  </w:r>
                  <w:r w:rsidR="005A33D4" w:rsidRPr="008F3986">
                    <w:rPr>
                      <w:szCs w:val="24"/>
                    </w:rPr>
                    <w:lastRenderedPageBreak/>
                    <w:t xml:space="preserve">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6DF37F1E" w14:textId="2A331209" w:rsidR="005A33D4" w:rsidRPr="008F3986" w:rsidRDefault="005A33D4" w:rsidP="005A33D4">
                  <w:pPr>
                    <w:jc w:val="center"/>
                    <w:rPr>
                      <w:szCs w:val="24"/>
                    </w:rPr>
                  </w:pPr>
                  <w:r w:rsidRPr="008F3986">
                    <w:rPr>
                      <w:szCs w:val="24"/>
                    </w:rPr>
                    <w:lastRenderedPageBreak/>
                    <w:t>FN-05-02</w:t>
                  </w:r>
                </w:p>
              </w:tc>
              <w:tc>
                <w:tcPr>
                  <w:tcW w:w="2890" w:type="dxa"/>
                  <w:tcBorders>
                    <w:top w:val="single" w:sz="8" w:space="0" w:color="auto"/>
                    <w:left w:val="single" w:sz="8" w:space="0" w:color="auto"/>
                    <w:bottom w:val="single" w:sz="8" w:space="0" w:color="auto"/>
                    <w:right w:val="single" w:sz="8" w:space="0" w:color="auto"/>
                  </w:tcBorders>
                </w:tcPr>
                <w:p w14:paraId="316080E9" w14:textId="78D0BF6D"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5E3E2A68" w14:textId="0E4B00EC" w:rsidR="005A33D4" w:rsidRPr="008F3986" w:rsidRDefault="005A33D4" w:rsidP="005A33D4">
                  <w:pPr>
                    <w:jc w:val="center"/>
                    <w:rPr>
                      <w:szCs w:val="24"/>
                    </w:rPr>
                  </w:pPr>
                  <w:r w:rsidRPr="008F3986">
                    <w:rPr>
                      <w:szCs w:val="24"/>
                    </w:rPr>
                    <w:t xml:space="preserve">Fiksuotoji norma taikoma, kai priklauso nuo 21 iki 25 d. d. (jeigu dirbama 5 d. d. </w:t>
                  </w:r>
                  <w:r w:rsidRPr="008F3986">
                    <w:rPr>
                      <w:szCs w:val="24"/>
                    </w:rPr>
                    <w:lastRenderedPageBreak/>
                    <w:t>per savaitę) arba nuo 25 iki 30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11EDC7BA" w14:textId="35D70318" w:rsidR="005A33D4" w:rsidRPr="008F3986" w:rsidRDefault="005A33D4" w:rsidP="005A33D4">
                  <w:pPr>
                    <w:jc w:val="center"/>
                    <w:rPr>
                      <w:szCs w:val="24"/>
                    </w:rPr>
                  </w:pPr>
                  <w:r w:rsidRPr="008F3986">
                    <w:rPr>
                      <w:szCs w:val="24"/>
                    </w:rPr>
                    <w:lastRenderedPageBreak/>
                    <w:t xml:space="preserve">Projektą vykdančio personalo darbo užmokesčio išlaidos už </w:t>
                  </w:r>
                  <w:r w:rsidRPr="008F3986">
                    <w:rPr>
                      <w:szCs w:val="24"/>
                    </w:rPr>
                    <w:lastRenderedPageBreak/>
                    <w:t>kasmetines atostogas, kurios apskaičiuojamos nuo tinkamų finansuoti faktiškai patirtų vykdančiojo personalo darbo užmokesčio išlaidų</w:t>
                  </w:r>
                </w:p>
              </w:tc>
            </w:tr>
            <w:tr w:rsidR="005A33D4" w:rsidRPr="008F3986" w14:paraId="6F0B101A" w14:textId="77777777">
              <w:tc>
                <w:tcPr>
                  <w:tcW w:w="2889" w:type="dxa"/>
                  <w:tcBorders>
                    <w:top w:val="single" w:sz="8" w:space="0" w:color="auto"/>
                    <w:left w:val="single" w:sz="8" w:space="0" w:color="auto"/>
                    <w:bottom w:val="single" w:sz="8" w:space="0" w:color="auto"/>
                    <w:right w:val="single" w:sz="8" w:space="0" w:color="auto"/>
                  </w:tcBorders>
                </w:tcPr>
                <w:p w14:paraId="3FE74CDF" w14:textId="69BEAC7D" w:rsidR="005A33D4" w:rsidRPr="008F3986" w:rsidRDefault="001717E0" w:rsidP="005A33D4">
                  <w:pPr>
                    <w:jc w:val="center"/>
                    <w:rPr>
                      <w:szCs w:val="24"/>
                    </w:rPr>
                  </w:pPr>
                  <w:r>
                    <w:rPr>
                      <w:szCs w:val="24"/>
                    </w:rPr>
                    <w:lastRenderedPageBreak/>
                    <w:t xml:space="preserve">17.1.8. </w:t>
                  </w:r>
                  <w:r w:rsidR="005A33D4"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64FF4619" w14:textId="77777777" w:rsidR="005A33D4" w:rsidRPr="008F3986" w:rsidRDefault="005A33D4" w:rsidP="005A33D4">
                  <w:pPr>
                    <w:jc w:val="center"/>
                    <w:rPr>
                      <w:szCs w:val="24"/>
                    </w:rPr>
                  </w:pPr>
                  <w:r w:rsidRPr="008F3986">
                    <w:rPr>
                      <w:szCs w:val="24"/>
                    </w:rPr>
                    <w:t>FN-05-03</w:t>
                  </w:r>
                </w:p>
                <w:p w14:paraId="277CD085"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A58390F" w14:textId="7B4CA9A9"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2591DDE0" w14:textId="38EDD405" w:rsidR="005A33D4" w:rsidRPr="008F3986" w:rsidRDefault="005A33D4" w:rsidP="005A33D4">
                  <w:pPr>
                    <w:jc w:val="center"/>
                    <w:rPr>
                      <w:szCs w:val="24"/>
                    </w:rPr>
                  </w:pPr>
                  <w:r w:rsidRPr="008F3986">
                    <w:rPr>
                      <w:szCs w:val="24"/>
                    </w:rPr>
                    <w:t>Fiksuotoji norma taikoma, kai priklauso nuo 26 iki 30 d. d. (jeigu dirbama 5 d. d. per savaitę) arba nuo 31 iki 36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67F9A3BA" w14:textId="752A3F23" w:rsidR="005A33D4" w:rsidRPr="008F3986" w:rsidRDefault="005A33D4" w:rsidP="005A33D4">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A33D4" w:rsidRPr="008F3986" w14:paraId="0D474422" w14:textId="77777777">
              <w:tc>
                <w:tcPr>
                  <w:tcW w:w="2889" w:type="dxa"/>
                  <w:tcBorders>
                    <w:top w:val="single" w:sz="8" w:space="0" w:color="auto"/>
                    <w:left w:val="single" w:sz="8" w:space="0" w:color="auto"/>
                    <w:bottom w:val="single" w:sz="8" w:space="0" w:color="auto"/>
                    <w:right w:val="single" w:sz="8" w:space="0" w:color="auto"/>
                  </w:tcBorders>
                </w:tcPr>
                <w:p w14:paraId="394AC21F" w14:textId="738FB68A" w:rsidR="005A33D4" w:rsidRPr="008F3986" w:rsidRDefault="001717E0" w:rsidP="005A33D4">
                  <w:pPr>
                    <w:jc w:val="center"/>
                    <w:rPr>
                      <w:szCs w:val="24"/>
                    </w:rPr>
                  </w:pPr>
                  <w:r>
                    <w:rPr>
                      <w:szCs w:val="24"/>
                    </w:rPr>
                    <w:t>17.1.9</w:t>
                  </w:r>
                  <w:r w:rsidR="00166CCF">
                    <w:rPr>
                      <w:szCs w:val="24"/>
                    </w:rPr>
                    <w:t xml:space="preserve">. </w:t>
                  </w:r>
                  <w:r w:rsidR="005A33D4"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2C878A2F" w14:textId="77777777" w:rsidR="005A33D4" w:rsidRPr="008F3986" w:rsidRDefault="005A33D4" w:rsidP="005A33D4">
                  <w:pPr>
                    <w:jc w:val="center"/>
                    <w:rPr>
                      <w:szCs w:val="24"/>
                    </w:rPr>
                  </w:pPr>
                  <w:r w:rsidRPr="008F3986">
                    <w:rPr>
                      <w:szCs w:val="24"/>
                    </w:rPr>
                    <w:t>FN-05-04</w:t>
                  </w:r>
                </w:p>
                <w:p w14:paraId="0405F7FB"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4070E0E" w14:textId="4715BC58"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DB31FED" w14:textId="654EA742" w:rsidR="005A33D4" w:rsidRPr="008F3986" w:rsidRDefault="005A33D4" w:rsidP="005A33D4">
                  <w:pPr>
                    <w:jc w:val="center"/>
                    <w:rPr>
                      <w:szCs w:val="24"/>
                    </w:rPr>
                  </w:pPr>
                  <w:r w:rsidRPr="008F3986">
                    <w:rPr>
                      <w:szCs w:val="24"/>
                    </w:rPr>
                    <w:t>Fiksuotoji norma taikoma, kai priklauso nuo 31 iki 36 d. d. (jeigu dirbama 5 d. d. per savaitę) arba nuo 37 iki 42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6BDCB637" w14:textId="613AF6DE" w:rsidR="005A33D4" w:rsidRPr="008F3986" w:rsidRDefault="005A33D4" w:rsidP="005A33D4">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A33D4" w:rsidRPr="008F3986" w14:paraId="73813035" w14:textId="77777777">
              <w:tc>
                <w:tcPr>
                  <w:tcW w:w="2889" w:type="dxa"/>
                  <w:tcBorders>
                    <w:top w:val="single" w:sz="8" w:space="0" w:color="auto"/>
                    <w:left w:val="single" w:sz="8" w:space="0" w:color="auto"/>
                    <w:bottom w:val="single" w:sz="8" w:space="0" w:color="auto"/>
                    <w:right w:val="single" w:sz="8" w:space="0" w:color="auto"/>
                  </w:tcBorders>
                </w:tcPr>
                <w:p w14:paraId="32F39DFA" w14:textId="68214C98" w:rsidR="005A33D4" w:rsidRPr="008F3986" w:rsidRDefault="00166CCF" w:rsidP="005A33D4">
                  <w:pPr>
                    <w:jc w:val="center"/>
                    <w:rPr>
                      <w:szCs w:val="24"/>
                    </w:rPr>
                  </w:pPr>
                  <w:r>
                    <w:rPr>
                      <w:szCs w:val="24"/>
                    </w:rPr>
                    <w:t xml:space="preserve">17.1.10. </w:t>
                  </w:r>
                  <w:r w:rsidR="005A33D4" w:rsidRPr="008F3986">
                    <w:rPr>
                      <w:szCs w:val="24"/>
                    </w:rPr>
                    <w:t xml:space="preserve">Darbo užmokesčio išlaidų dalis per mėnesį, skirta kasmetinėms atostogoms, kuri apskaičiuojama nuo tinkamų finansuoti faktiškai patirtų darbo </w:t>
                  </w:r>
                  <w:r w:rsidR="005A33D4" w:rsidRPr="008F3986">
                    <w:rPr>
                      <w:szCs w:val="24"/>
                    </w:rPr>
                    <w:lastRenderedPageBreak/>
                    <w:t xml:space="preserve">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37488D40" w14:textId="77777777" w:rsidR="005A33D4" w:rsidRPr="008F3986" w:rsidRDefault="005A33D4" w:rsidP="005A33D4">
                  <w:pPr>
                    <w:jc w:val="center"/>
                    <w:rPr>
                      <w:szCs w:val="24"/>
                    </w:rPr>
                  </w:pPr>
                  <w:r w:rsidRPr="008F3986">
                    <w:rPr>
                      <w:szCs w:val="24"/>
                    </w:rPr>
                    <w:lastRenderedPageBreak/>
                    <w:t>FN-05-05</w:t>
                  </w:r>
                </w:p>
                <w:p w14:paraId="47005AA2"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3A1D862" w14:textId="27E750DD"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22F71825" w14:textId="08AE1E69" w:rsidR="005A33D4" w:rsidRPr="008F3986" w:rsidRDefault="005A33D4" w:rsidP="005A33D4">
                  <w:pPr>
                    <w:jc w:val="center"/>
                    <w:rPr>
                      <w:szCs w:val="24"/>
                    </w:rPr>
                  </w:pPr>
                  <w:r w:rsidRPr="008F3986">
                    <w:rPr>
                      <w:szCs w:val="24"/>
                    </w:rPr>
                    <w:t>Fiksuotoji norma taikoma, kai priklauso nuo 37 iki 39 d. d. (jeigu dirbama 5 d. d. per savaitę) arba nuo 43 iki 47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7C6616AF" w14:textId="38361654" w:rsidR="005A33D4" w:rsidRPr="008F3986" w:rsidRDefault="005A33D4" w:rsidP="005A33D4">
                  <w:pPr>
                    <w:jc w:val="center"/>
                    <w:rPr>
                      <w:szCs w:val="24"/>
                    </w:rPr>
                  </w:pPr>
                  <w:r w:rsidRPr="008F3986">
                    <w:rPr>
                      <w:szCs w:val="24"/>
                    </w:rPr>
                    <w:t xml:space="preserve">Projektą vykdančio personalo darbo užmokesčio išlaidos už kasmetines atostogas, kurios apskaičiuojamos nuo tinkamų finansuoti faktiškai patirtų </w:t>
                  </w:r>
                  <w:r w:rsidRPr="008F3986">
                    <w:rPr>
                      <w:szCs w:val="24"/>
                    </w:rPr>
                    <w:lastRenderedPageBreak/>
                    <w:t>vykdančiojo personalo darbo užmokesčio išlaidų</w:t>
                  </w:r>
                </w:p>
              </w:tc>
            </w:tr>
            <w:tr w:rsidR="005A33D4" w:rsidRPr="008F3986" w14:paraId="33A41D45" w14:textId="77777777">
              <w:tc>
                <w:tcPr>
                  <w:tcW w:w="2889" w:type="dxa"/>
                  <w:tcBorders>
                    <w:top w:val="single" w:sz="8" w:space="0" w:color="auto"/>
                    <w:left w:val="single" w:sz="8" w:space="0" w:color="auto"/>
                    <w:bottom w:val="single" w:sz="8" w:space="0" w:color="auto"/>
                    <w:right w:val="single" w:sz="8" w:space="0" w:color="auto"/>
                  </w:tcBorders>
                </w:tcPr>
                <w:p w14:paraId="3A041D29" w14:textId="70D79EC8" w:rsidR="005A33D4" w:rsidRPr="008F3986" w:rsidRDefault="00166CCF" w:rsidP="005A33D4">
                  <w:pPr>
                    <w:jc w:val="center"/>
                    <w:rPr>
                      <w:szCs w:val="24"/>
                    </w:rPr>
                  </w:pPr>
                  <w:r>
                    <w:rPr>
                      <w:szCs w:val="24"/>
                    </w:rPr>
                    <w:lastRenderedPageBreak/>
                    <w:t xml:space="preserve">17.1.11. </w:t>
                  </w:r>
                  <w:r w:rsidR="005A33D4"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5C646F04" w14:textId="77777777" w:rsidR="005A33D4" w:rsidRPr="008F3986" w:rsidRDefault="005A33D4" w:rsidP="005A33D4">
                  <w:pPr>
                    <w:jc w:val="center"/>
                    <w:rPr>
                      <w:szCs w:val="24"/>
                    </w:rPr>
                  </w:pPr>
                  <w:r w:rsidRPr="008F3986">
                    <w:rPr>
                      <w:szCs w:val="24"/>
                    </w:rPr>
                    <w:t>FN-05-06</w:t>
                  </w:r>
                </w:p>
                <w:p w14:paraId="4ADF8C3B"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D138135" w14:textId="70160067"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7050BCEC" w14:textId="6BFC845D" w:rsidR="005A33D4" w:rsidRPr="008F3986" w:rsidRDefault="005A33D4" w:rsidP="005A33D4">
                  <w:pPr>
                    <w:jc w:val="center"/>
                    <w:rPr>
                      <w:szCs w:val="24"/>
                    </w:rPr>
                  </w:pPr>
                  <w:r w:rsidRPr="008F3986">
                    <w:rPr>
                      <w:szCs w:val="24"/>
                    </w:rPr>
                    <w:t>Fiksuotoji norma taikoma, kai priklauso 40 d. d. (jeigu dirbama 5 d. d. per savaitę) arba 48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646C8E83" w14:textId="2147FFA1" w:rsidR="005A33D4" w:rsidRPr="008F3986" w:rsidRDefault="005A33D4" w:rsidP="005A33D4">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A33D4" w:rsidRPr="008F3986" w14:paraId="48EFA640" w14:textId="77777777" w:rsidTr="00215EB3">
              <w:trPr>
                <w:trHeight w:val="2615"/>
              </w:trPr>
              <w:tc>
                <w:tcPr>
                  <w:tcW w:w="2889" w:type="dxa"/>
                  <w:tcBorders>
                    <w:top w:val="single" w:sz="8" w:space="0" w:color="auto"/>
                    <w:left w:val="single" w:sz="8" w:space="0" w:color="auto"/>
                    <w:bottom w:val="single" w:sz="8" w:space="0" w:color="auto"/>
                    <w:right w:val="single" w:sz="8" w:space="0" w:color="auto"/>
                  </w:tcBorders>
                </w:tcPr>
                <w:p w14:paraId="57631DA2" w14:textId="579DACF3" w:rsidR="005A33D4" w:rsidRPr="008F3986" w:rsidRDefault="00166CCF" w:rsidP="005A33D4">
                  <w:pPr>
                    <w:jc w:val="center"/>
                    <w:rPr>
                      <w:szCs w:val="24"/>
                    </w:rPr>
                  </w:pPr>
                  <w:r>
                    <w:rPr>
                      <w:szCs w:val="24"/>
                    </w:rPr>
                    <w:t xml:space="preserve">17.1.12. </w:t>
                  </w:r>
                  <w:r w:rsidR="005A33D4"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541C9687" w14:textId="77777777" w:rsidR="005A33D4" w:rsidRPr="008F3986" w:rsidRDefault="005A33D4" w:rsidP="005A33D4">
                  <w:pPr>
                    <w:jc w:val="center"/>
                    <w:rPr>
                      <w:szCs w:val="24"/>
                    </w:rPr>
                  </w:pPr>
                  <w:r w:rsidRPr="008F3986">
                    <w:rPr>
                      <w:szCs w:val="24"/>
                    </w:rPr>
                    <w:t>FN-05-07</w:t>
                  </w:r>
                </w:p>
                <w:p w14:paraId="1074B71B" w14:textId="77777777" w:rsidR="005A33D4" w:rsidRPr="008F3986" w:rsidRDefault="005A33D4" w:rsidP="005A33D4">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68A145D2" w14:textId="171A729F" w:rsidR="005A33D4" w:rsidRPr="008F3986" w:rsidRDefault="005C38C2" w:rsidP="005A33D4">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E008047" w14:textId="21FA2307" w:rsidR="005A33D4" w:rsidRPr="008F3986" w:rsidRDefault="005A33D4" w:rsidP="005A33D4">
                  <w:pPr>
                    <w:jc w:val="center"/>
                    <w:rPr>
                      <w:szCs w:val="24"/>
                    </w:rPr>
                  </w:pPr>
                  <w:r w:rsidRPr="008F3986">
                    <w:rPr>
                      <w:szCs w:val="24"/>
                    </w:rPr>
                    <w:t>Fiksuotoji norma taikoma, kai priklauso nuo 41 d. d. (jeigu dirbama 5 d. d. per savaitę) arba nuo 49 d. d. (jeigu dirbama 6 d. d. per savaitę) kasmetin</w:t>
                  </w:r>
                  <w:r w:rsidR="00BB6171" w:rsidRPr="008F3986">
                    <w:rPr>
                      <w:szCs w:val="24"/>
                    </w:rPr>
                    <w:t>ių</w:t>
                  </w:r>
                  <w:r w:rsidRPr="008F3986">
                    <w:rPr>
                      <w:szCs w:val="24"/>
                    </w:rPr>
                    <w:t xml:space="preserve"> atostog</w:t>
                  </w:r>
                  <w:r w:rsidR="00BB6171" w:rsidRPr="008F3986">
                    <w:rPr>
                      <w:szCs w:val="24"/>
                    </w:rPr>
                    <w:t>ų</w:t>
                  </w:r>
                </w:p>
              </w:tc>
              <w:tc>
                <w:tcPr>
                  <w:tcW w:w="2890" w:type="dxa"/>
                  <w:tcBorders>
                    <w:top w:val="single" w:sz="8" w:space="0" w:color="auto"/>
                    <w:left w:val="single" w:sz="8" w:space="0" w:color="auto"/>
                    <w:bottom w:val="single" w:sz="8" w:space="0" w:color="auto"/>
                    <w:right w:val="single" w:sz="8" w:space="0" w:color="auto"/>
                  </w:tcBorders>
                </w:tcPr>
                <w:p w14:paraId="4445E85A" w14:textId="669C471D" w:rsidR="005A33D4" w:rsidRPr="008F3986" w:rsidRDefault="005A33D4" w:rsidP="005A33D4">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bl>
          <w:p w14:paraId="4D87B724" w14:textId="5ACC1144" w:rsidR="005A33D4" w:rsidRPr="008F3986" w:rsidRDefault="005A33D4" w:rsidP="005A33D4">
            <w:pPr>
              <w:tabs>
                <w:tab w:val="left" w:pos="810"/>
              </w:tabs>
              <w:ind w:left="22" w:hanging="22"/>
              <w:jc w:val="both"/>
              <w:rPr>
                <w:szCs w:val="24"/>
              </w:rPr>
            </w:pPr>
            <w:r w:rsidRPr="008F3986">
              <w:rPr>
                <w:color w:val="000000"/>
                <w:szCs w:val="24"/>
              </w:rPr>
              <w:t>1</w:t>
            </w:r>
            <w:r w:rsidR="005A2EA6" w:rsidRPr="008F3986">
              <w:rPr>
                <w:color w:val="000000"/>
                <w:szCs w:val="24"/>
              </w:rPr>
              <w:t>7</w:t>
            </w:r>
            <w:r w:rsidR="00BC783D" w:rsidRPr="008F3986">
              <w:rPr>
                <w:color w:val="000000"/>
                <w:szCs w:val="24"/>
              </w:rPr>
              <w:t>.</w:t>
            </w:r>
            <w:r w:rsidR="001B743C">
              <w:rPr>
                <w:color w:val="000000"/>
                <w:szCs w:val="24"/>
              </w:rPr>
              <w:t>2</w:t>
            </w:r>
            <w:r w:rsidRPr="008F3986">
              <w:rPr>
                <w:color w:val="000000"/>
                <w:szCs w:val="24"/>
              </w:rPr>
              <w:t xml:space="preserve">. </w:t>
            </w:r>
            <w:r w:rsidRPr="008F3986">
              <w:rPr>
                <w:szCs w:val="24"/>
              </w:rPr>
              <w:t xml:space="preserve">Supaprastintai apmokamos išlaidos yra tinkamos finansuoti, jei galimybė jas apmokėti supaprastintai iš anksto (iki projekto sutarties sudarymo) yra įtraukta į Supaprastintai apmokamų išlaidų dydžių registrą, skelbiamą ESFA interneto svetainės </w:t>
            </w:r>
            <w:r w:rsidR="002B0423">
              <w:rPr>
                <w:szCs w:val="24"/>
              </w:rPr>
              <w:t>www.</w:t>
            </w:r>
            <w:r w:rsidR="002B0423" w:rsidRPr="008F3986">
              <w:rPr>
                <w:szCs w:val="24"/>
              </w:rPr>
              <w:t xml:space="preserve">esf.lt </w:t>
            </w:r>
            <w:r w:rsidRPr="008F3986">
              <w:rPr>
                <w:szCs w:val="24"/>
              </w:rPr>
              <w:t>Metodinės pagalbos centro skiltyje Metodinės pagalbos centras.</w:t>
            </w:r>
          </w:p>
          <w:p w14:paraId="6A89B3B2" w14:textId="16696685" w:rsidR="005A33D4" w:rsidRPr="008F3986" w:rsidRDefault="005A33D4" w:rsidP="005A33D4">
            <w:pPr>
              <w:jc w:val="both"/>
              <w:rPr>
                <w:szCs w:val="24"/>
              </w:rPr>
            </w:pPr>
            <w:r w:rsidRPr="008F3986">
              <w:rPr>
                <w:szCs w:val="24"/>
              </w:rPr>
              <w:t>1</w:t>
            </w:r>
            <w:r w:rsidR="00617B80" w:rsidRPr="008F3986">
              <w:rPr>
                <w:szCs w:val="24"/>
              </w:rPr>
              <w:t>7</w:t>
            </w:r>
            <w:r w:rsidRPr="008F3986">
              <w:rPr>
                <w:szCs w:val="24"/>
              </w:rPr>
              <w:t>.</w:t>
            </w:r>
            <w:r w:rsidR="001B743C">
              <w:rPr>
                <w:szCs w:val="24"/>
              </w:rPr>
              <w:t>3</w:t>
            </w:r>
            <w:r w:rsidRPr="008F3986">
              <w:rPr>
                <w:szCs w:val="24"/>
              </w:rPr>
              <w:t>. Supaprastintai apmokamų išlaidų dydžiai gali būti įtraukti ir po projektų sutarčių pasirašymo nuo 2020 m. vasario 1 d. iki 202</w:t>
            </w:r>
            <w:r w:rsidR="008A1CF7" w:rsidRPr="008F3986">
              <w:rPr>
                <w:szCs w:val="24"/>
              </w:rPr>
              <w:t>9</w:t>
            </w:r>
            <w:r w:rsidRPr="008F3986">
              <w:rPr>
                <w:szCs w:val="24"/>
              </w:rPr>
              <w:t xml:space="preserve"> m. rugpjūčio 31 d.</w:t>
            </w:r>
            <w:r w:rsidRPr="008F3986">
              <w:rPr>
                <w:color w:val="000000"/>
                <w:szCs w:val="24"/>
              </w:rPr>
              <w:t xml:space="preserve"> laikotarpiu.</w:t>
            </w:r>
          </w:p>
          <w:p w14:paraId="02E9E362" w14:textId="648EABF8" w:rsidR="005A33D4" w:rsidRPr="008F3986" w:rsidRDefault="005A33D4" w:rsidP="005A33D4">
            <w:pPr>
              <w:tabs>
                <w:tab w:val="left" w:pos="810"/>
              </w:tabs>
              <w:ind w:left="22" w:hanging="22"/>
              <w:jc w:val="both"/>
              <w:rPr>
                <w:szCs w:val="24"/>
              </w:rPr>
            </w:pPr>
            <w:r w:rsidRPr="008F3986">
              <w:rPr>
                <w:szCs w:val="24"/>
              </w:rPr>
              <w:t>1</w:t>
            </w:r>
            <w:r w:rsidR="00617B80" w:rsidRPr="008F3986">
              <w:rPr>
                <w:szCs w:val="24"/>
              </w:rPr>
              <w:t>7</w:t>
            </w:r>
            <w:r w:rsidRPr="008F3986">
              <w:rPr>
                <w:szCs w:val="24"/>
              </w:rPr>
              <w:t>.</w:t>
            </w:r>
            <w:r w:rsidR="001B743C">
              <w:rPr>
                <w:szCs w:val="24"/>
              </w:rPr>
              <w:t>4</w:t>
            </w:r>
            <w:r w:rsidRPr="008F3986">
              <w:rPr>
                <w:szCs w:val="24"/>
              </w:rPr>
              <w:t xml:space="preserve">. Projektų įgyvendinimo metu </w:t>
            </w:r>
            <w:r w:rsidR="00602F42">
              <w:rPr>
                <w:szCs w:val="24"/>
              </w:rPr>
              <w:t>administruojančiai</w:t>
            </w:r>
            <w:r w:rsidRPr="008F3986">
              <w:rPr>
                <w:szCs w:val="24"/>
              </w:rPr>
              <w:t xml:space="preserve">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bl>
    <w:p w14:paraId="39CA6B3B" w14:textId="77777777" w:rsidR="009812C4" w:rsidRDefault="004F549F" w:rsidP="00AD6A21">
      <w:pPr>
        <w:spacing w:line="276" w:lineRule="auto"/>
        <w:jc w:val="center"/>
        <w:rPr>
          <w:rFonts w:eastAsia="Calibri"/>
          <w:szCs w:val="24"/>
        </w:rPr>
        <w:sectPr w:rsidR="009812C4" w:rsidSect="00DD5065">
          <w:headerReference w:type="default" r:id="rId12"/>
          <w:pgSz w:w="16838" w:h="11906" w:orient="landscape"/>
          <w:pgMar w:top="1701" w:right="567" w:bottom="1134" w:left="1701" w:header="567" w:footer="567" w:gutter="0"/>
          <w:pgNumType w:start="1"/>
          <w:cols w:space="1296"/>
          <w:titlePg/>
          <w:docGrid w:linePitch="360"/>
        </w:sectPr>
      </w:pPr>
      <w:r w:rsidRPr="008F3986">
        <w:rPr>
          <w:rFonts w:eastAsia="Calibri"/>
          <w:szCs w:val="24"/>
        </w:rPr>
        <w:lastRenderedPageBreak/>
        <w:t>________________</w:t>
      </w:r>
    </w:p>
    <w:p w14:paraId="3C9B1485" w14:textId="6434C6B2" w:rsidR="00D95228" w:rsidRPr="008F3986" w:rsidRDefault="0072151D" w:rsidP="00D95228">
      <w:pPr>
        <w:ind w:left="10206"/>
        <w:jc w:val="both"/>
        <w:rPr>
          <w:szCs w:val="24"/>
        </w:rPr>
      </w:pPr>
      <w:r>
        <w:rPr>
          <w:szCs w:val="24"/>
        </w:rPr>
        <w:lastRenderedPageBreak/>
        <w:t>19</w:t>
      </w:r>
      <w:r w:rsidR="00D95228" w:rsidRPr="008F3986">
        <w:rPr>
          <w:szCs w:val="24"/>
        </w:rPr>
        <w:t xml:space="preserve"> priedo „2021–2030 m. plėtros programos valdytojos Lietuvos Respublikos švietimo, mokslo ir sporto ministerijos mokslo plėtros programos pažangos priemonės Nr. 12-001-01-02-01 „Stiprinti inovacijų ekosistemas mokslo centruose“ projektų finansavimo sąlygų aprašo Nr. </w:t>
      </w:r>
      <w:r w:rsidR="002B509D">
        <w:rPr>
          <w:szCs w:val="24"/>
        </w:rPr>
        <w:t>18</w:t>
      </w:r>
      <w:r w:rsidR="00D95228" w:rsidRPr="008F3986">
        <w:rPr>
          <w:szCs w:val="24"/>
        </w:rPr>
        <w:t>“</w:t>
      </w:r>
    </w:p>
    <w:p w14:paraId="246F0723" w14:textId="70D6DA43" w:rsidR="00D95228" w:rsidRPr="008F3986" w:rsidRDefault="00221EB0" w:rsidP="00D95228">
      <w:pPr>
        <w:ind w:left="10206"/>
        <w:jc w:val="both"/>
        <w:rPr>
          <w:szCs w:val="24"/>
        </w:rPr>
      </w:pPr>
      <w:r>
        <w:rPr>
          <w:szCs w:val="24"/>
        </w:rPr>
        <w:t>1</w:t>
      </w:r>
      <w:r w:rsidR="00D95228" w:rsidRPr="008F3986">
        <w:rPr>
          <w:szCs w:val="24"/>
        </w:rPr>
        <w:t xml:space="preserve"> priedas</w:t>
      </w:r>
    </w:p>
    <w:p w14:paraId="527194DE" w14:textId="77777777" w:rsidR="00D95228" w:rsidRPr="008F3986" w:rsidRDefault="00D95228" w:rsidP="00D95228">
      <w:pPr>
        <w:ind w:right="567"/>
        <w:jc w:val="center"/>
        <w:rPr>
          <w:b/>
          <w:szCs w:val="24"/>
          <w:lang w:eastAsia="lt-LT"/>
        </w:rPr>
      </w:pPr>
    </w:p>
    <w:p w14:paraId="6A68E99A" w14:textId="77777777" w:rsidR="00D95228" w:rsidRPr="008F3986" w:rsidRDefault="00D95228" w:rsidP="00D95228">
      <w:pPr>
        <w:ind w:right="567"/>
        <w:jc w:val="center"/>
        <w:rPr>
          <w:bCs/>
          <w:i/>
          <w:iCs/>
          <w:szCs w:val="24"/>
          <w:lang w:eastAsia="lt-LT"/>
        </w:rPr>
      </w:pPr>
      <w:r w:rsidRPr="008F3986">
        <w:rPr>
          <w:bCs/>
          <w:i/>
          <w:iCs/>
          <w:szCs w:val="24"/>
          <w:lang w:eastAsia="lt-LT"/>
        </w:rPr>
        <w:t>(Informacijos, reikalingos projekto atitikčiai sumaniosios specializacijos koncepcijai įvertinti, forma)</w:t>
      </w:r>
    </w:p>
    <w:p w14:paraId="55D6BACC" w14:textId="77777777" w:rsidR="00D95228" w:rsidRPr="008F3986" w:rsidRDefault="00D95228" w:rsidP="00D95228">
      <w:pPr>
        <w:ind w:right="567"/>
        <w:jc w:val="center"/>
        <w:rPr>
          <w:b/>
          <w:szCs w:val="24"/>
          <w:lang w:eastAsia="lt-LT"/>
        </w:rPr>
      </w:pPr>
    </w:p>
    <w:p w14:paraId="29C8F5A2" w14:textId="77777777" w:rsidR="00D95228" w:rsidRPr="008F3986" w:rsidRDefault="00D95228" w:rsidP="00D95228">
      <w:pPr>
        <w:ind w:right="567"/>
        <w:jc w:val="center"/>
        <w:rPr>
          <w:b/>
          <w:szCs w:val="24"/>
          <w:lang w:eastAsia="lt-LT"/>
        </w:rPr>
      </w:pPr>
    </w:p>
    <w:p w14:paraId="1D84134F" w14:textId="77777777" w:rsidR="00D95228" w:rsidRPr="008F3986" w:rsidRDefault="00D95228" w:rsidP="00D95228">
      <w:pPr>
        <w:ind w:right="567"/>
        <w:jc w:val="center"/>
        <w:rPr>
          <w:b/>
          <w:szCs w:val="24"/>
          <w:lang w:eastAsia="lt-LT"/>
        </w:rPr>
      </w:pPr>
      <w:r w:rsidRPr="008F3986">
        <w:rPr>
          <w:b/>
          <w:szCs w:val="24"/>
          <w:lang w:eastAsia="lt-LT"/>
        </w:rPr>
        <w:t>INFORMACIJOS, REIKALINGOS PROJEKTO ATITIKČIAI SUMANIOSIOS SPECIALIZACIJOS KONCEPCIJAI ĮVERTINTI, FORMA</w:t>
      </w:r>
    </w:p>
    <w:p w14:paraId="6EE56DCD" w14:textId="77777777" w:rsidR="00D95228" w:rsidRPr="008F3986" w:rsidRDefault="00D95228" w:rsidP="00D95228">
      <w:pPr>
        <w:ind w:right="567"/>
        <w:jc w:val="both"/>
        <w:rPr>
          <w:b/>
          <w:szCs w:val="24"/>
          <w:lang w:eastAsia="lt-LT"/>
        </w:rPr>
      </w:pPr>
    </w:p>
    <w:p w14:paraId="72B242D6" w14:textId="77777777" w:rsidR="00D95228" w:rsidRPr="008F3986" w:rsidRDefault="00D95228" w:rsidP="00D95228">
      <w:pPr>
        <w:ind w:right="567"/>
        <w:jc w:val="both"/>
        <w:rPr>
          <w:b/>
          <w:szCs w:val="24"/>
          <w:lang w:eastAsia="lt-LT"/>
        </w:rPr>
      </w:pPr>
    </w:p>
    <w:p w14:paraId="3BBB0534" w14:textId="066A483A" w:rsidR="00D95228" w:rsidRPr="008F3986" w:rsidRDefault="00D95228" w:rsidP="00D95228">
      <w:pPr>
        <w:ind w:right="567"/>
        <w:jc w:val="both"/>
        <w:rPr>
          <w:bCs/>
          <w:szCs w:val="24"/>
          <w:lang w:eastAsia="lt-LT"/>
        </w:rPr>
      </w:pPr>
      <w:r w:rsidRPr="008F3986">
        <w:rPr>
          <w:bCs/>
          <w:szCs w:val="24"/>
          <w:lang w:eastAsia="lt-LT"/>
        </w:rPr>
        <w:t>1. Projektas priskiriamas Mokslinių tyrimų ir eksperimentinės plėtros ir inovacijų (sumaniosios specializacijos) prioritetų įgyvendinimo koncepcijai, patvirtintai Lietuvos Respublikos Vyriausybės 2022 m. rugpjūčio 17 d. nutarimu Nr. 835 „Dėl Mokslinių tyrimų ir eksperimentinės plėtros ir inovacijų (sumaniosios specializacijos) koncepcijos patvirtinimo“ (toliau – Koncepcija), ir atitinka bent vieną šios Koncepcijos prioriteto įgyvendinimo tematiką</w:t>
      </w:r>
      <w:r w:rsidR="00E84CF0">
        <w:rPr>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D95228" w:rsidRPr="008F3986" w14:paraId="29750DD6" w14:textId="77777777" w:rsidTr="0A87C9F6">
        <w:tc>
          <w:tcPr>
            <w:tcW w:w="2951" w:type="dxa"/>
            <w:gridSpan w:val="2"/>
            <w:shd w:val="clear" w:color="auto" w:fill="BFBFBF" w:themeFill="background1" w:themeFillShade="BF"/>
            <w:vAlign w:val="center"/>
          </w:tcPr>
          <w:p w14:paraId="10C3604E" w14:textId="77777777" w:rsidR="00D95228" w:rsidRPr="008F3986" w:rsidRDefault="00D95228">
            <w:pPr>
              <w:jc w:val="center"/>
              <w:rPr>
                <w:b/>
                <w:szCs w:val="24"/>
                <w:lang w:eastAsia="lt-LT"/>
              </w:rPr>
            </w:pPr>
            <w:r w:rsidRPr="008F3986">
              <w:rPr>
                <w:b/>
                <w:szCs w:val="24"/>
                <w:lang w:eastAsia="lt-LT"/>
              </w:rPr>
              <w:t>Mokslinių tyrimų, eksperimentinės plėtros ir inovacijų prioritetas</w:t>
            </w:r>
          </w:p>
          <w:p w14:paraId="32523D98" w14:textId="77777777" w:rsidR="00D95228" w:rsidRPr="008F3986" w:rsidRDefault="00D95228">
            <w:pPr>
              <w:jc w:val="center"/>
              <w:rPr>
                <w:szCs w:val="24"/>
                <w:lang w:eastAsia="lt-LT"/>
              </w:rPr>
            </w:pPr>
          </w:p>
        </w:tc>
        <w:tc>
          <w:tcPr>
            <w:tcW w:w="11503" w:type="dxa"/>
            <w:gridSpan w:val="2"/>
            <w:shd w:val="clear" w:color="auto" w:fill="BFBFBF" w:themeFill="background1" w:themeFillShade="BF"/>
            <w:vAlign w:val="center"/>
          </w:tcPr>
          <w:p w14:paraId="1811BEF9" w14:textId="77777777" w:rsidR="00D95228" w:rsidRPr="008F3986" w:rsidRDefault="00D95228">
            <w:pPr>
              <w:jc w:val="center"/>
              <w:rPr>
                <w:b/>
                <w:szCs w:val="24"/>
                <w:lang w:eastAsia="lt-LT"/>
              </w:rPr>
            </w:pPr>
            <w:r w:rsidRPr="008F3986">
              <w:rPr>
                <w:b/>
                <w:szCs w:val="24"/>
                <w:lang w:eastAsia="lt-LT"/>
              </w:rPr>
              <w:t xml:space="preserve">Prioriteto tematika </w:t>
            </w:r>
          </w:p>
          <w:p w14:paraId="7BD80642" w14:textId="77777777" w:rsidR="00D95228" w:rsidRPr="008F3986" w:rsidRDefault="00D95228">
            <w:pPr>
              <w:jc w:val="center"/>
              <w:rPr>
                <w:b/>
                <w:szCs w:val="24"/>
                <w:lang w:eastAsia="lt-LT"/>
              </w:rPr>
            </w:pPr>
          </w:p>
        </w:tc>
      </w:tr>
      <w:tr w:rsidR="00D95228" w:rsidRPr="008F3986" w14:paraId="60D14089" w14:textId="77777777" w:rsidTr="0A87C9F6">
        <w:tc>
          <w:tcPr>
            <w:tcW w:w="2252" w:type="dxa"/>
            <w:vMerge w:val="restart"/>
            <w:shd w:val="clear" w:color="auto" w:fill="BFBFBF" w:themeFill="background1" w:themeFillShade="BF"/>
            <w:vAlign w:val="center"/>
          </w:tcPr>
          <w:p w14:paraId="0AA087F6" w14:textId="3661989C" w:rsidR="00D95228" w:rsidRPr="008F3986" w:rsidRDefault="00E84CF0">
            <w:pPr>
              <w:rPr>
                <w:b/>
                <w:szCs w:val="24"/>
                <w:lang w:eastAsia="lt-LT"/>
              </w:rPr>
            </w:pPr>
            <w:r>
              <w:rPr>
                <w:b/>
                <w:szCs w:val="24"/>
              </w:rPr>
              <w:t>1</w:t>
            </w:r>
            <w:r w:rsidR="00D95228" w:rsidRPr="008F3986">
              <w:rPr>
                <w:b/>
                <w:szCs w:val="24"/>
              </w:rPr>
              <w:t>.1. Sveikatos technologijos ir biotechnologijos</w:t>
            </w:r>
          </w:p>
        </w:tc>
        <w:tc>
          <w:tcPr>
            <w:tcW w:w="699" w:type="dxa"/>
            <w:vMerge w:val="restart"/>
            <w:vAlign w:val="center"/>
          </w:tcPr>
          <w:p w14:paraId="4B8CAB34" w14:textId="77777777" w:rsidR="00D95228" w:rsidRPr="008F3986" w:rsidRDefault="00D95228">
            <w:pPr>
              <w:jc w:val="center"/>
              <w:rPr>
                <w:szCs w:val="24"/>
              </w:rPr>
            </w:pPr>
            <w:r w:rsidRPr="008F3986">
              <w:rPr>
                <w:szCs w:val="24"/>
              </w:rPr>
              <w:t>□</w:t>
            </w:r>
          </w:p>
        </w:tc>
        <w:tc>
          <w:tcPr>
            <w:tcW w:w="6542" w:type="dxa"/>
          </w:tcPr>
          <w:p w14:paraId="6E90C4A0" w14:textId="592873B5" w:rsidR="00D95228" w:rsidRPr="008F3986" w:rsidRDefault="00BB659E" w:rsidP="0A87C9F6">
            <w:pPr>
              <w:jc w:val="both"/>
              <w:rPr>
                <w:b/>
                <w:bCs/>
                <w:lang w:eastAsia="lt-LT"/>
              </w:rPr>
            </w:pPr>
            <w:r>
              <w:t>1</w:t>
            </w:r>
            <w:r w:rsidR="0A87C9F6" w:rsidRPr="0A87C9F6">
              <w:t xml:space="preserve">.1.1. Molekulinės technologijos medicinai ir </w:t>
            </w:r>
            <w:proofErr w:type="spellStart"/>
            <w:r w:rsidR="0A87C9F6" w:rsidRPr="0A87C9F6">
              <w:t>biofarmacijai</w:t>
            </w:r>
            <w:proofErr w:type="spellEnd"/>
          </w:p>
        </w:tc>
        <w:tc>
          <w:tcPr>
            <w:tcW w:w="4961" w:type="dxa"/>
          </w:tcPr>
          <w:p w14:paraId="42D42D0E" w14:textId="77777777" w:rsidR="00D95228" w:rsidRPr="008F3986" w:rsidRDefault="00D95228">
            <w:pPr>
              <w:jc w:val="both"/>
              <w:rPr>
                <w:b/>
                <w:szCs w:val="24"/>
                <w:lang w:eastAsia="lt-LT"/>
              </w:rPr>
            </w:pPr>
            <w:r w:rsidRPr="00ED60BA">
              <w:rPr>
                <w:szCs w:val="24"/>
              </w:rPr>
              <w:t>□</w:t>
            </w:r>
          </w:p>
        </w:tc>
      </w:tr>
      <w:tr w:rsidR="00D95228" w:rsidRPr="008F3986" w14:paraId="7E3F91B5" w14:textId="77777777" w:rsidTr="0A87C9F6">
        <w:tc>
          <w:tcPr>
            <w:tcW w:w="2252" w:type="dxa"/>
            <w:vMerge/>
          </w:tcPr>
          <w:p w14:paraId="56A5A86D" w14:textId="77777777" w:rsidR="00D95228" w:rsidRPr="008F3986" w:rsidRDefault="00D95228">
            <w:pPr>
              <w:jc w:val="both"/>
              <w:rPr>
                <w:b/>
                <w:szCs w:val="24"/>
                <w:lang w:eastAsia="lt-LT"/>
              </w:rPr>
            </w:pPr>
          </w:p>
        </w:tc>
        <w:tc>
          <w:tcPr>
            <w:tcW w:w="699" w:type="dxa"/>
            <w:vMerge/>
          </w:tcPr>
          <w:p w14:paraId="2C3B4394" w14:textId="77777777" w:rsidR="00D95228" w:rsidRPr="008F3986" w:rsidRDefault="00D95228">
            <w:pPr>
              <w:jc w:val="both"/>
              <w:rPr>
                <w:b/>
                <w:szCs w:val="24"/>
                <w:lang w:eastAsia="lt-LT"/>
              </w:rPr>
            </w:pPr>
          </w:p>
        </w:tc>
        <w:tc>
          <w:tcPr>
            <w:tcW w:w="6542" w:type="dxa"/>
          </w:tcPr>
          <w:p w14:paraId="789C4068" w14:textId="7FEBDB30" w:rsidR="00D95228" w:rsidRPr="008F3986" w:rsidRDefault="00BB659E">
            <w:pPr>
              <w:jc w:val="both"/>
              <w:rPr>
                <w:b/>
                <w:szCs w:val="24"/>
                <w:lang w:eastAsia="lt-LT"/>
              </w:rPr>
            </w:pPr>
            <w:r>
              <w:rPr>
                <w:szCs w:val="24"/>
              </w:rPr>
              <w:t>1</w:t>
            </w:r>
            <w:r w:rsidR="00D95228" w:rsidRPr="008F3986">
              <w:rPr>
                <w:szCs w:val="24"/>
              </w:rPr>
              <w:t>.1.2. Pažangios taikomosios technologijos asmens ir visuomenės sveikatai</w:t>
            </w:r>
          </w:p>
        </w:tc>
        <w:tc>
          <w:tcPr>
            <w:tcW w:w="4961" w:type="dxa"/>
          </w:tcPr>
          <w:p w14:paraId="1D5FC61A" w14:textId="77777777" w:rsidR="00D95228" w:rsidRPr="008F3986" w:rsidRDefault="00D95228">
            <w:pPr>
              <w:jc w:val="both"/>
              <w:rPr>
                <w:b/>
                <w:szCs w:val="24"/>
                <w:lang w:eastAsia="lt-LT"/>
              </w:rPr>
            </w:pPr>
            <w:r w:rsidRPr="00ED60BA">
              <w:rPr>
                <w:szCs w:val="24"/>
              </w:rPr>
              <w:t>□</w:t>
            </w:r>
          </w:p>
        </w:tc>
      </w:tr>
      <w:tr w:rsidR="00D95228" w:rsidRPr="008F3986" w14:paraId="45C7706C" w14:textId="77777777" w:rsidTr="0A87C9F6">
        <w:trPr>
          <w:trHeight w:val="585"/>
        </w:trPr>
        <w:tc>
          <w:tcPr>
            <w:tcW w:w="2252" w:type="dxa"/>
            <w:vMerge/>
          </w:tcPr>
          <w:p w14:paraId="67C5CAC8" w14:textId="77777777" w:rsidR="00D95228" w:rsidRPr="008F3986" w:rsidRDefault="00D95228">
            <w:pPr>
              <w:jc w:val="both"/>
              <w:rPr>
                <w:b/>
                <w:szCs w:val="24"/>
                <w:lang w:eastAsia="lt-LT"/>
              </w:rPr>
            </w:pPr>
          </w:p>
        </w:tc>
        <w:tc>
          <w:tcPr>
            <w:tcW w:w="699" w:type="dxa"/>
            <w:vMerge/>
          </w:tcPr>
          <w:p w14:paraId="2A014894" w14:textId="77777777" w:rsidR="00D95228" w:rsidRPr="008F3986" w:rsidRDefault="00D95228">
            <w:pPr>
              <w:jc w:val="both"/>
              <w:rPr>
                <w:b/>
                <w:szCs w:val="24"/>
                <w:lang w:eastAsia="lt-LT"/>
              </w:rPr>
            </w:pPr>
          </w:p>
        </w:tc>
        <w:tc>
          <w:tcPr>
            <w:tcW w:w="6542" w:type="dxa"/>
          </w:tcPr>
          <w:p w14:paraId="0E4A1B27" w14:textId="1644CAFC" w:rsidR="00D95228" w:rsidRPr="008F3986" w:rsidRDefault="00BB659E">
            <w:pPr>
              <w:jc w:val="both"/>
              <w:rPr>
                <w:b/>
                <w:szCs w:val="24"/>
                <w:lang w:eastAsia="lt-LT"/>
              </w:rPr>
            </w:pPr>
            <w:r>
              <w:rPr>
                <w:szCs w:val="24"/>
              </w:rPr>
              <w:t>1</w:t>
            </w:r>
            <w:r w:rsidR="00D95228" w:rsidRPr="008F3986">
              <w:rPr>
                <w:szCs w:val="24"/>
              </w:rPr>
              <w:t>.1.3. Pažangi medicinos inžinerija ankstyvai diagnostikai ir gydymui</w:t>
            </w:r>
          </w:p>
        </w:tc>
        <w:tc>
          <w:tcPr>
            <w:tcW w:w="4961" w:type="dxa"/>
          </w:tcPr>
          <w:p w14:paraId="4C006249" w14:textId="77777777" w:rsidR="00D95228" w:rsidRPr="008F3986" w:rsidRDefault="00D95228">
            <w:pPr>
              <w:jc w:val="both"/>
              <w:rPr>
                <w:b/>
                <w:szCs w:val="24"/>
                <w:lang w:eastAsia="lt-LT"/>
              </w:rPr>
            </w:pPr>
            <w:r w:rsidRPr="00ED60BA">
              <w:rPr>
                <w:szCs w:val="24"/>
              </w:rPr>
              <w:t>□</w:t>
            </w:r>
          </w:p>
        </w:tc>
      </w:tr>
      <w:tr w:rsidR="00D95228" w:rsidRPr="008F3986" w14:paraId="7F7F821C" w14:textId="77777777" w:rsidTr="0A87C9F6">
        <w:trPr>
          <w:trHeight w:val="410"/>
        </w:trPr>
        <w:tc>
          <w:tcPr>
            <w:tcW w:w="2252" w:type="dxa"/>
            <w:vMerge/>
          </w:tcPr>
          <w:p w14:paraId="0F30BA47" w14:textId="77777777" w:rsidR="00D95228" w:rsidRPr="008F3986" w:rsidRDefault="00D95228">
            <w:pPr>
              <w:jc w:val="both"/>
              <w:rPr>
                <w:b/>
                <w:szCs w:val="24"/>
                <w:lang w:eastAsia="lt-LT"/>
              </w:rPr>
            </w:pPr>
          </w:p>
        </w:tc>
        <w:tc>
          <w:tcPr>
            <w:tcW w:w="699" w:type="dxa"/>
            <w:vMerge/>
          </w:tcPr>
          <w:p w14:paraId="5B66DD81" w14:textId="77777777" w:rsidR="00D95228" w:rsidRPr="008F3986" w:rsidRDefault="00D95228">
            <w:pPr>
              <w:jc w:val="both"/>
              <w:rPr>
                <w:b/>
                <w:szCs w:val="24"/>
                <w:lang w:eastAsia="lt-LT"/>
              </w:rPr>
            </w:pPr>
          </w:p>
        </w:tc>
        <w:tc>
          <w:tcPr>
            <w:tcW w:w="6542" w:type="dxa"/>
          </w:tcPr>
          <w:p w14:paraId="144C820C" w14:textId="682BD37A" w:rsidR="00D95228" w:rsidRPr="008F3986" w:rsidRDefault="00BB659E" w:rsidP="0A87C9F6">
            <w:pPr>
              <w:jc w:val="both"/>
            </w:pPr>
            <w:r>
              <w:t>1</w:t>
            </w:r>
            <w:r w:rsidR="0A87C9F6" w:rsidRPr="0A87C9F6">
              <w:t xml:space="preserve">.1.4. Saugus maistas ir tvarūs </w:t>
            </w:r>
            <w:proofErr w:type="spellStart"/>
            <w:r w:rsidR="0A87C9F6" w:rsidRPr="0A87C9F6">
              <w:t>agrobiologiniai</w:t>
            </w:r>
            <w:proofErr w:type="spellEnd"/>
            <w:r w:rsidR="0A87C9F6" w:rsidRPr="0A87C9F6">
              <w:t xml:space="preserve"> ištekliai</w:t>
            </w:r>
          </w:p>
        </w:tc>
        <w:tc>
          <w:tcPr>
            <w:tcW w:w="4961" w:type="dxa"/>
          </w:tcPr>
          <w:p w14:paraId="5625B437" w14:textId="77777777" w:rsidR="00D95228" w:rsidRPr="00ED60BA" w:rsidRDefault="00D95228">
            <w:pPr>
              <w:jc w:val="both"/>
              <w:rPr>
                <w:szCs w:val="24"/>
              </w:rPr>
            </w:pPr>
            <w:r w:rsidRPr="00ED60BA">
              <w:rPr>
                <w:szCs w:val="24"/>
              </w:rPr>
              <w:t>□</w:t>
            </w:r>
          </w:p>
        </w:tc>
      </w:tr>
      <w:tr w:rsidR="00D95228" w:rsidRPr="008F3986" w14:paraId="483262F7" w14:textId="77777777" w:rsidTr="0A87C9F6">
        <w:tc>
          <w:tcPr>
            <w:tcW w:w="2252" w:type="dxa"/>
            <w:vMerge w:val="restart"/>
            <w:shd w:val="clear" w:color="auto" w:fill="BFBFBF" w:themeFill="background1" w:themeFillShade="BF"/>
            <w:vAlign w:val="center"/>
          </w:tcPr>
          <w:p w14:paraId="59AF6E19" w14:textId="745CD66B" w:rsidR="00D95228" w:rsidRPr="008F3986" w:rsidRDefault="00E84CF0">
            <w:pPr>
              <w:rPr>
                <w:b/>
                <w:szCs w:val="24"/>
                <w:lang w:eastAsia="lt-LT"/>
              </w:rPr>
            </w:pPr>
            <w:r>
              <w:rPr>
                <w:b/>
                <w:szCs w:val="24"/>
                <w:lang w:eastAsia="lt-LT"/>
              </w:rPr>
              <w:t>1</w:t>
            </w:r>
            <w:r w:rsidR="00D95228" w:rsidRPr="008F3986">
              <w:rPr>
                <w:b/>
                <w:szCs w:val="24"/>
                <w:lang w:eastAsia="lt-LT"/>
              </w:rPr>
              <w:t xml:space="preserve">.2. </w:t>
            </w:r>
            <w:r w:rsidR="00D95228" w:rsidRPr="008F3986">
              <w:rPr>
                <w:b/>
                <w:szCs w:val="24"/>
              </w:rPr>
              <w:t>Nauji gamybos procesai, medžiagos ir technologijos</w:t>
            </w:r>
          </w:p>
        </w:tc>
        <w:tc>
          <w:tcPr>
            <w:tcW w:w="699" w:type="dxa"/>
            <w:vMerge w:val="restart"/>
            <w:vAlign w:val="center"/>
          </w:tcPr>
          <w:p w14:paraId="3A1F8DB9" w14:textId="77777777" w:rsidR="00D95228" w:rsidRPr="008F3986" w:rsidRDefault="00D95228">
            <w:pPr>
              <w:jc w:val="center"/>
              <w:rPr>
                <w:b/>
                <w:szCs w:val="24"/>
                <w:lang w:eastAsia="lt-LT"/>
              </w:rPr>
            </w:pPr>
            <w:r w:rsidRPr="008F3986">
              <w:rPr>
                <w:szCs w:val="24"/>
              </w:rPr>
              <w:t>□</w:t>
            </w:r>
          </w:p>
        </w:tc>
        <w:tc>
          <w:tcPr>
            <w:tcW w:w="6542" w:type="dxa"/>
          </w:tcPr>
          <w:p w14:paraId="678CC779" w14:textId="289AC4AD" w:rsidR="00D95228" w:rsidRPr="008F3986" w:rsidRDefault="00130253" w:rsidP="0A87C9F6">
            <w:pPr>
              <w:jc w:val="both"/>
              <w:rPr>
                <w:lang w:eastAsia="lt-LT"/>
              </w:rPr>
            </w:pPr>
            <w:r>
              <w:rPr>
                <w:lang w:eastAsia="lt-LT"/>
              </w:rPr>
              <w:t>1</w:t>
            </w:r>
            <w:r w:rsidR="0A87C9F6" w:rsidRPr="0A87C9F6">
              <w:rPr>
                <w:lang w:eastAsia="lt-LT"/>
              </w:rPr>
              <w:t xml:space="preserve">.2.1. </w:t>
            </w:r>
            <w:proofErr w:type="spellStart"/>
            <w:r w:rsidR="0A87C9F6" w:rsidRPr="0A87C9F6">
              <w:rPr>
                <w:lang w:eastAsia="lt-LT"/>
              </w:rPr>
              <w:t>F</w:t>
            </w:r>
            <w:r w:rsidR="0A87C9F6" w:rsidRPr="0A87C9F6">
              <w:t>otoninės</w:t>
            </w:r>
            <w:proofErr w:type="spellEnd"/>
            <w:r w:rsidR="0A87C9F6" w:rsidRPr="0A87C9F6">
              <w:t xml:space="preserve"> ir lazerinės technologijos</w:t>
            </w:r>
          </w:p>
        </w:tc>
        <w:tc>
          <w:tcPr>
            <w:tcW w:w="4961" w:type="dxa"/>
          </w:tcPr>
          <w:p w14:paraId="1ECD61EC" w14:textId="77777777" w:rsidR="00D95228" w:rsidRPr="008F3986" w:rsidRDefault="00D95228">
            <w:pPr>
              <w:jc w:val="both"/>
              <w:rPr>
                <w:b/>
                <w:szCs w:val="24"/>
                <w:lang w:eastAsia="lt-LT"/>
              </w:rPr>
            </w:pPr>
            <w:r w:rsidRPr="00ED60BA">
              <w:rPr>
                <w:szCs w:val="24"/>
              </w:rPr>
              <w:t>□</w:t>
            </w:r>
          </w:p>
        </w:tc>
      </w:tr>
      <w:tr w:rsidR="00D95228" w:rsidRPr="008F3986" w14:paraId="5AB86A14" w14:textId="77777777" w:rsidTr="0A87C9F6">
        <w:tc>
          <w:tcPr>
            <w:tcW w:w="2252" w:type="dxa"/>
            <w:vMerge/>
          </w:tcPr>
          <w:p w14:paraId="500B7B77" w14:textId="77777777" w:rsidR="00D95228" w:rsidRPr="008F3986" w:rsidRDefault="00D95228">
            <w:pPr>
              <w:jc w:val="both"/>
              <w:rPr>
                <w:b/>
                <w:szCs w:val="24"/>
                <w:lang w:eastAsia="lt-LT"/>
              </w:rPr>
            </w:pPr>
          </w:p>
        </w:tc>
        <w:tc>
          <w:tcPr>
            <w:tcW w:w="699" w:type="dxa"/>
            <w:vMerge/>
          </w:tcPr>
          <w:p w14:paraId="638C66FC" w14:textId="77777777" w:rsidR="00D95228" w:rsidRPr="008F3986" w:rsidRDefault="00D95228">
            <w:pPr>
              <w:jc w:val="both"/>
              <w:rPr>
                <w:b/>
                <w:szCs w:val="24"/>
                <w:lang w:eastAsia="lt-LT"/>
              </w:rPr>
            </w:pPr>
          </w:p>
        </w:tc>
        <w:tc>
          <w:tcPr>
            <w:tcW w:w="6542" w:type="dxa"/>
          </w:tcPr>
          <w:p w14:paraId="1C57BAD3" w14:textId="5477F9C9" w:rsidR="00D95228" w:rsidRPr="008F3986" w:rsidRDefault="00130253">
            <w:pPr>
              <w:jc w:val="both"/>
              <w:rPr>
                <w:b/>
                <w:szCs w:val="24"/>
                <w:lang w:eastAsia="lt-LT"/>
              </w:rPr>
            </w:pPr>
            <w:r>
              <w:rPr>
                <w:szCs w:val="24"/>
                <w:lang w:eastAsia="lt-LT"/>
              </w:rPr>
              <w:t>1</w:t>
            </w:r>
            <w:r w:rsidR="00D95228" w:rsidRPr="008F3986">
              <w:rPr>
                <w:szCs w:val="24"/>
                <w:lang w:eastAsia="lt-LT"/>
              </w:rPr>
              <w:t>.2.2. P</w:t>
            </w:r>
            <w:r w:rsidR="00D95228" w:rsidRPr="008F3986">
              <w:rPr>
                <w:szCs w:val="24"/>
              </w:rPr>
              <w:t xml:space="preserve">ažangiosios medžiagos ir konstrukcijos </w:t>
            </w:r>
          </w:p>
        </w:tc>
        <w:tc>
          <w:tcPr>
            <w:tcW w:w="4961" w:type="dxa"/>
          </w:tcPr>
          <w:p w14:paraId="6CA6EBFE" w14:textId="77777777" w:rsidR="00D95228" w:rsidRPr="008F3986" w:rsidRDefault="00D95228">
            <w:pPr>
              <w:jc w:val="both"/>
              <w:rPr>
                <w:b/>
                <w:szCs w:val="24"/>
                <w:lang w:eastAsia="lt-LT"/>
              </w:rPr>
            </w:pPr>
            <w:r w:rsidRPr="00ED60BA">
              <w:rPr>
                <w:szCs w:val="24"/>
              </w:rPr>
              <w:t>□</w:t>
            </w:r>
          </w:p>
        </w:tc>
      </w:tr>
      <w:tr w:rsidR="00D95228" w:rsidRPr="008F3986" w14:paraId="114F9AD7" w14:textId="77777777" w:rsidTr="0A87C9F6">
        <w:tc>
          <w:tcPr>
            <w:tcW w:w="2252" w:type="dxa"/>
            <w:vMerge/>
          </w:tcPr>
          <w:p w14:paraId="6FCA7660" w14:textId="77777777" w:rsidR="00D95228" w:rsidRPr="008F3986" w:rsidRDefault="00D95228">
            <w:pPr>
              <w:jc w:val="both"/>
              <w:rPr>
                <w:b/>
                <w:szCs w:val="24"/>
                <w:lang w:eastAsia="lt-LT"/>
              </w:rPr>
            </w:pPr>
          </w:p>
        </w:tc>
        <w:tc>
          <w:tcPr>
            <w:tcW w:w="699" w:type="dxa"/>
            <w:vMerge/>
          </w:tcPr>
          <w:p w14:paraId="452C3D68" w14:textId="77777777" w:rsidR="00D95228" w:rsidRPr="008F3986" w:rsidRDefault="00D95228">
            <w:pPr>
              <w:jc w:val="both"/>
              <w:rPr>
                <w:b/>
                <w:szCs w:val="24"/>
                <w:lang w:eastAsia="lt-LT"/>
              </w:rPr>
            </w:pPr>
          </w:p>
        </w:tc>
        <w:tc>
          <w:tcPr>
            <w:tcW w:w="6542" w:type="dxa"/>
          </w:tcPr>
          <w:p w14:paraId="4D3C946C" w14:textId="19B6852A" w:rsidR="00D95228" w:rsidRPr="008F3986" w:rsidRDefault="00130253">
            <w:pPr>
              <w:jc w:val="both"/>
              <w:rPr>
                <w:szCs w:val="24"/>
                <w:lang w:eastAsia="lt-LT"/>
              </w:rPr>
            </w:pPr>
            <w:r>
              <w:rPr>
                <w:szCs w:val="24"/>
                <w:lang w:eastAsia="lt-LT"/>
              </w:rPr>
              <w:t>1</w:t>
            </w:r>
            <w:r w:rsidR="00D95228" w:rsidRPr="008F3986">
              <w:rPr>
                <w:szCs w:val="24"/>
                <w:lang w:eastAsia="lt-LT"/>
              </w:rPr>
              <w:t xml:space="preserve">.2.3. </w:t>
            </w:r>
            <w:r w:rsidR="00D95228" w:rsidRPr="008F3986">
              <w:rPr>
                <w:szCs w:val="24"/>
              </w:rPr>
              <w:t>Lanksčios produktų kūrimo, gamybos ir procesų valdymo, dizaino technologijos</w:t>
            </w:r>
          </w:p>
        </w:tc>
        <w:tc>
          <w:tcPr>
            <w:tcW w:w="4961" w:type="dxa"/>
          </w:tcPr>
          <w:p w14:paraId="2816E4AD" w14:textId="77777777" w:rsidR="00D95228" w:rsidRPr="008F3986" w:rsidRDefault="00D95228">
            <w:pPr>
              <w:jc w:val="both"/>
              <w:rPr>
                <w:b/>
                <w:szCs w:val="24"/>
                <w:lang w:eastAsia="lt-LT"/>
              </w:rPr>
            </w:pPr>
            <w:r w:rsidRPr="00ED60BA">
              <w:rPr>
                <w:szCs w:val="24"/>
              </w:rPr>
              <w:t>□</w:t>
            </w:r>
          </w:p>
        </w:tc>
      </w:tr>
      <w:tr w:rsidR="00D95228" w:rsidRPr="008F3986" w14:paraId="3E13EFC1" w14:textId="77777777" w:rsidTr="0A87C9F6">
        <w:tc>
          <w:tcPr>
            <w:tcW w:w="2252" w:type="dxa"/>
            <w:vMerge/>
          </w:tcPr>
          <w:p w14:paraId="35F3E35A" w14:textId="77777777" w:rsidR="00D95228" w:rsidRPr="008F3986" w:rsidRDefault="00D95228">
            <w:pPr>
              <w:jc w:val="both"/>
              <w:rPr>
                <w:b/>
                <w:szCs w:val="24"/>
                <w:lang w:eastAsia="lt-LT"/>
              </w:rPr>
            </w:pPr>
          </w:p>
        </w:tc>
        <w:tc>
          <w:tcPr>
            <w:tcW w:w="699" w:type="dxa"/>
            <w:vMerge/>
          </w:tcPr>
          <w:p w14:paraId="6865C4D7" w14:textId="77777777" w:rsidR="00D95228" w:rsidRPr="008F3986" w:rsidRDefault="00D95228">
            <w:pPr>
              <w:jc w:val="both"/>
              <w:rPr>
                <w:b/>
                <w:szCs w:val="24"/>
                <w:lang w:eastAsia="lt-LT"/>
              </w:rPr>
            </w:pPr>
          </w:p>
        </w:tc>
        <w:tc>
          <w:tcPr>
            <w:tcW w:w="6542" w:type="dxa"/>
          </w:tcPr>
          <w:p w14:paraId="233D6172" w14:textId="0A1F5A61" w:rsidR="00D95228" w:rsidRPr="008F3986" w:rsidRDefault="00130253">
            <w:pPr>
              <w:jc w:val="both"/>
              <w:rPr>
                <w:szCs w:val="24"/>
                <w:lang w:eastAsia="lt-LT"/>
              </w:rPr>
            </w:pPr>
            <w:r>
              <w:rPr>
                <w:szCs w:val="24"/>
                <w:lang w:eastAsia="lt-LT"/>
              </w:rPr>
              <w:t>1</w:t>
            </w:r>
            <w:r w:rsidR="00D95228" w:rsidRPr="008F3986">
              <w:rPr>
                <w:szCs w:val="24"/>
                <w:lang w:eastAsia="lt-LT"/>
              </w:rPr>
              <w:t>.2.4. Energijos vartojimo efektyvumas, išmanumas</w:t>
            </w:r>
          </w:p>
        </w:tc>
        <w:tc>
          <w:tcPr>
            <w:tcW w:w="4961" w:type="dxa"/>
          </w:tcPr>
          <w:p w14:paraId="04D01721" w14:textId="77777777" w:rsidR="00D95228" w:rsidRPr="00ED60BA" w:rsidRDefault="00D95228">
            <w:pPr>
              <w:jc w:val="both"/>
              <w:rPr>
                <w:szCs w:val="24"/>
              </w:rPr>
            </w:pPr>
            <w:r w:rsidRPr="00ED60BA">
              <w:rPr>
                <w:szCs w:val="24"/>
              </w:rPr>
              <w:t>□</w:t>
            </w:r>
          </w:p>
        </w:tc>
      </w:tr>
      <w:tr w:rsidR="00D95228" w:rsidRPr="008F3986" w14:paraId="7D085EE7" w14:textId="77777777" w:rsidTr="0A87C9F6">
        <w:tc>
          <w:tcPr>
            <w:tcW w:w="2252" w:type="dxa"/>
            <w:vMerge/>
          </w:tcPr>
          <w:p w14:paraId="1DE1A3BF" w14:textId="77777777" w:rsidR="00D95228" w:rsidRPr="008F3986" w:rsidRDefault="00D95228">
            <w:pPr>
              <w:jc w:val="both"/>
              <w:rPr>
                <w:b/>
                <w:szCs w:val="24"/>
                <w:lang w:eastAsia="lt-LT"/>
              </w:rPr>
            </w:pPr>
          </w:p>
        </w:tc>
        <w:tc>
          <w:tcPr>
            <w:tcW w:w="699" w:type="dxa"/>
            <w:vMerge/>
          </w:tcPr>
          <w:p w14:paraId="745387B0" w14:textId="77777777" w:rsidR="00D95228" w:rsidRPr="008F3986" w:rsidRDefault="00D95228">
            <w:pPr>
              <w:jc w:val="both"/>
              <w:rPr>
                <w:b/>
                <w:szCs w:val="24"/>
                <w:lang w:eastAsia="lt-LT"/>
              </w:rPr>
            </w:pPr>
          </w:p>
        </w:tc>
        <w:tc>
          <w:tcPr>
            <w:tcW w:w="6542" w:type="dxa"/>
          </w:tcPr>
          <w:p w14:paraId="438958B5" w14:textId="6FDADE9A" w:rsidR="00D95228" w:rsidRPr="008F3986" w:rsidRDefault="00130253">
            <w:pPr>
              <w:jc w:val="both"/>
              <w:rPr>
                <w:szCs w:val="24"/>
                <w:lang w:eastAsia="lt-LT"/>
              </w:rPr>
            </w:pPr>
            <w:r>
              <w:rPr>
                <w:szCs w:val="24"/>
                <w:lang w:eastAsia="lt-LT"/>
              </w:rPr>
              <w:t>1</w:t>
            </w:r>
            <w:r w:rsidR="00D95228" w:rsidRPr="008F3986">
              <w:rPr>
                <w:szCs w:val="24"/>
                <w:lang w:eastAsia="lt-LT"/>
              </w:rPr>
              <w:t>.2.5. Atsinaujinantys energijos ištekliai</w:t>
            </w:r>
          </w:p>
        </w:tc>
        <w:tc>
          <w:tcPr>
            <w:tcW w:w="4961" w:type="dxa"/>
          </w:tcPr>
          <w:p w14:paraId="071CF5A5" w14:textId="77777777" w:rsidR="00D95228" w:rsidRPr="00ED60BA" w:rsidRDefault="00D95228">
            <w:pPr>
              <w:jc w:val="both"/>
              <w:rPr>
                <w:szCs w:val="24"/>
              </w:rPr>
            </w:pPr>
            <w:r w:rsidRPr="00ED60BA">
              <w:rPr>
                <w:szCs w:val="24"/>
              </w:rPr>
              <w:t>□</w:t>
            </w:r>
          </w:p>
        </w:tc>
      </w:tr>
      <w:tr w:rsidR="00D95228" w:rsidRPr="008F3986" w14:paraId="7F96F8A1" w14:textId="77777777" w:rsidTr="0A87C9F6">
        <w:tc>
          <w:tcPr>
            <w:tcW w:w="2252" w:type="dxa"/>
            <w:vMerge w:val="restart"/>
            <w:shd w:val="clear" w:color="auto" w:fill="BFBFBF" w:themeFill="background1" w:themeFillShade="BF"/>
            <w:vAlign w:val="center"/>
          </w:tcPr>
          <w:p w14:paraId="452DCB50" w14:textId="3A9AAFF5" w:rsidR="00D95228" w:rsidRPr="008F3986" w:rsidRDefault="00BB659E">
            <w:pPr>
              <w:rPr>
                <w:b/>
                <w:szCs w:val="24"/>
                <w:lang w:eastAsia="lt-LT"/>
              </w:rPr>
            </w:pPr>
            <w:r>
              <w:rPr>
                <w:b/>
                <w:szCs w:val="24"/>
                <w:lang w:eastAsia="lt-LT"/>
              </w:rPr>
              <w:t>1</w:t>
            </w:r>
            <w:r w:rsidR="00D95228" w:rsidRPr="008F3986">
              <w:rPr>
                <w:b/>
                <w:szCs w:val="24"/>
                <w:lang w:eastAsia="lt-LT"/>
              </w:rPr>
              <w:t xml:space="preserve">.3. </w:t>
            </w:r>
            <w:r w:rsidR="00D95228" w:rsidRPr="008F3986">
              <w:rPr>
                <w:b/>
                <w:szCs w:val="24"/>
              </w:rPr>
              <w:t>Informacinės ir ryšių technologijos</w:t>
            </w:r>
          </w:p>
        </w:tc>
        <w:tc>
          <w:tcPr>
            <w:tcW w:w="699" w:type="dxa"/>
            <w:vMerge w:val="restart"/>
            <w:vAlign w:val="center"/>
          </w:tcPr>
          <w:p w14:paraId="08DD9E99" w14:textId="77777777" w:rsidR="00D95228" w:rsidRPr="008F3986" w:rsidRDefault="00D95228">
            <w:pPr>
              <w:jc w:val="center"/>
              <w:rPr>
                <w:szCs w:val="24"/>
              </w:rPr>
            </w:pPr>
            <w:r w:rsidRPr="008F3986">
              <w:rPr>
                <w:szCs w:val="24"/>
              </w:rPr>
              <w:t>□</w:t>
            </w:r>
          </w:p>
        </w:tc>
        <w:tc>
          <w:tcPr>
            <w:tcW w:w="6542" w:type="dxa"/>
          </w:tcPr>
          <w:p w14:paraId="391A0197" w14:textId="5B5D2723" w:rsidR="00D95228" w:rsidRPr="008F3986" w:rsidRDefault="00130253">
            <w:pPr>
              <w:jc w:val="both"/>
              <w:rPr>
                <w:szCs w:val="24"/>
                <w:lang w:eastAsia="lt-LT"/>
              </w:rPr>
            </w:pPr>
            <w:r>
              <w:rPr>
                <w:szCs w:val="24"/>
                <w:lang w:eastAsia="lt-LT"/>
              </w:rPr>
              <w:t>1</w:t>
            </w:r>
            <w:r w:rsidR="00D95228" w:rsidRPr="008F3986">
              <w:rPr>
                <w:szCs w:val="24"/>
                <w:lang w:eastAsia="lt-LT"/>
              </w:rPr>
              <w:t>.3.1. Dirbtinis intelektas, didieji ir paskirstytieji duomenys, įvairiarūšė analizė, apdorojimas ir diegimas</w:t>
            </w:r>
          </w:p>
        </w:tc>
        <w:tc>
          <w:tcPr>
            <w:tcW w:w="4961" w:type="dxa"/>
          </w:tcPr>
          <w:p w14:paraId="35BBC590" w14:textId="77777777" w:rsidR="00D95228" w:rsidRPr="00ED60BA" w:rsidRDefault="00D95228">
            <w:pPr>
              <w:jc w:val="both"/>
              <w:rPr>
                <w:szCs w:val="24"/>
              </w:rPr>
            </w:pPr>
            <w:r w:rsidRPr="00ED60BA">
              <w:rPr>
                <w:szCs w:val="24"/>
              </w:rPr>
              <w:t>□</w:t>
            </w:r>
          </w:p>
        </w:tc>
      </w:tr>
      <w:tr w:rsidR="00D95228" w:rsidRPr="008F3986" w14:paraId="1B946374" w14:textId="77777777" w:rsidTr="0A87C9F6">
        <w:tc>
          <w:tcPr>
            <w:tcW w:w="2252" w:type="dxa"/>
            <w:vMerge/>
            <w:vAlign w:val="center"/>
          </w:tcPr>
          <w:p w14:paraId="5DCD3817" w14:textId="77777777" w:rsidR="00D95228" w:rsidRPr="008F3986" w:rsidRDefault="00D95228">
            <w:pPr>
              <w:rPr>
                <w:b/>
                <w:szCs w:val="24"/>
                <w:lang w:eastAsia="lt-LT"/>
              </w:rPr>
            </w:pPr>
          </w:p>
        </w:tc>
        <w:tc>
          <w:tcPr>
            <w:tcW w:w="699" w:type="dxa"/>
            <w:vMerge/>
            <w:vAlign w:val="center"/>
          </w:tcPr>
          <w:p w14:paraId="24EDB116" w14:textId="77777777" w:rsidR="00D95228" w:rsidRPr="008F3986" w:rsidRDefault="00D95228">
            <w:pPr>
              <w:jc w:val="center"/>
              <w:rPr>
                <w:szCs w:val="24"/>
              </w:rPr>
            </w:pPr>
          </w:p>
        </w:tc>
        <w:tc>
          <w:tcPr>
            <w:tcW w:w="6542" w:type="dxa"/>
          </w:tcPr>
          <w:p w14:paraId="4DAF4D97" w14:textId="1FB36174" w:rsidR="00D95228" w:rsidRPr="008F3986" w:rsidRDefault="00130253">
            <w:pPr>
              <w:jc w:val="both"/>
              <w:rPr>
                <w:szCs w:val="24"/>
                <w:lang w:eastAsia="lt-LT"/>
              </w:rPr>
            </w:pPr>
            <w:r>
              <w:rPr>
                <w:szCs w:val="24"/>
                <w:lang w:eastAsia="lt-LT"/>
              </w:rPr>
              <w:t>1</w:t>
            </w:r>
            <w:r w:rsidR="00D95228" w:rsidRPr="008F3986">
              <w:rPr>
                <w:szCs w:val="24"/>
                <w:lang w:eastAsia="lt-LT"/>
              </w:rPr>
              <w:t>.3.2. D</w:t>
            </w:r>
            <w:r w:rsidR="00D95228" w:rsidRPr="008F3986">
              <w:rPr>
                <w:szCs w:val="24"/>
              </w:rPr>
              <w:t>aiktų internetas</w:t>
            </w:r>
          </w:p>
        </w:tc>
        <w:tc>
          <w:tcPr>
            <w:tcW w:w="4961" w:type="dxa"/>
          </w:tcPr>
          <w:p w14:paraId="59408753" w14:textId="77777777" w:rsidR="00D95228" w:rsidRPr="00ED60BA" w:rsidRDefault="00D95228">
            <w:pPr>
              <w:jc w:val="both"/>
              <w:rPr>
                <w:szCs w:val="24"/>
              </w:rPr>
            </w:pPr>
            <w:r w:rsidRPr="00ED60BA">
              <w:rPr>
                <w:szCs w:val="24"/>
              </w:rPr>
              <w:t>□</w:t>
            </w:r>
          </w:p>
        </w:tc>
      </w:tr>
      <w:tr w:rsidR="00D95228" w:rsidRPr="008F3986" w14:paraId="2BD5B41A" w14:textId="77777777" w:rsidTr="0A87C9F6">
        <w:tc>
          <w:tcPr>
            <w:tcW w:w="2252" w:type="dxa"/>
            <w:vMerge/>
            <w:vAlign w:val="center"/>
          </w:tcPr>
          <w:p w14:paraId="26B82CFD" w14:textId="77777777" w:rsidR="00D95228" w:rsidRPr="008F3986" w:rsidRDefault="00D95228">
            <w:pPr>
              <w:rPr>
                <w:b/>
                <w:szCs w:val="24"/>
                <w:lang w:eastAsia="lt-LT"/>
              </w:rPr>
            </w:pPr>
          </w:p>
        </w:tc>
        <w:tc>
          <w:tcPr>
            <w:tcW w:w="699" w:type="dxa"/>
            <w:vMerge/>
            <w:vAlign w:val="center"/>
          </w:tcPr>
          <w:p w14:paraId="02A2A335" w14:textId="77777777" w:rsidR="00D95228" w:rsidRPr="008F3986" w:rsidRDefault="00D95228">
            <w:pPr>
              <w:jc w:val="center"/>
              <w:rPr>
                <w:szCs w:val="24"/>
              </w:rPr>
            </w:pPr>
          </w:p>
        </w:tc>
        <w:tc>
          <w:tcPr>
            <w:tcW w:w="6542" w:type="dxa"/>
          </w:tcPr>
          <w:p w14:paraId="345BCBB2" w14:textId="3FAE5CA8" w:rsidR="00D95228" w:rsidRPr="008F3986" w:rsidRDefault="00130253">
            <w:pPr>
              <w:jc w:val="both"/>
              <w:rPr>
                <w:szCs w:val="24"/>
                <w:lang w:eastAsia="lt-LT"/>
              </w:rPr>
            </w:pPr>
            <w:r>
              <w:rPr>
                <w:szCs w:val="24"/>
                <w:lang w:eastAsia="lt-LT"/>
              </w:rPr>
              <w:t>1</w:t>
            </w:r>
            <w:r w:rsidR="00D95228" w:rsidRPr="008F3986">
              <w:rPr>
                <w:szCs w:val="24"/>
                <w:lang w:eastAsia="lt-LT"/>
              </w:rPr>
              <w:t>.3.3. K</w:t>
            </w:r>
            <w:r w:rsidR="00D95228" w:rsidRPr="008F3986">
              <w:rPr>
                <w:szCs w:val="24"/>
              </w:rPr>
              <w:t>ibernetinis saugumas</w:t>
            </w:r>
          </w:p>
        </w:tc>
        <w:tc>
          <w:tcPr>
            <w:tcW w:w="4961" w:type="dxa"/>
          </w:tcPr>
          <w:p w14:paraId="40A24249" w14:textId="77777777" w:rsidR="00D95228" w:rsidRPr="00ED60BA" w:rsidRDefault="00D95228">
            <w:pPr>
              <w:jc w:val="both"/>
              <w:rPr>
                <w:szCs w:val="24"/>
              </w:rPr>
            </w:pPr>
            <w:r w:rsidRPr="00ED60BA">
              <w:rPr>
                <w:szCs w:val="24"/>
              </w:rPr>
              <w:t>□</w:t>
            </w:r>
          </w:p>
        </w:tc>
      </w:tr>
      <w:tr w:rsidR="00D95228" w:rsidRPr="008F3986" w14:paraId="624F977A" w14:textId="77777777" w:rsidTr="0A87C9F6">
        <w:tc>
          <w:tcPr>
            <w:tcW w:w="2252" w:type="dxa"/>
            <w:vMerge/>
            <w:vAlign w:val="center"/>
          </w:tcPr>
          <w:p w14:paraId="406B0B28" w14:textId="77777777" w:rsidR="00D95228" w:rsidRPr="008F3986" w:rsidRDefault="00D95228">
            <w:pPr>
              <w:rPr>
                <w:b/>
                <w:szCs w:val="24"/>
                <w:lang w:eastAsia="lt-LT"/>
              </w:rPr>
            </w:pPr>
          </w:p>
        </w:tc>
        <w:tc>
          <w:tcPr>
            <w:tcW w:w="699" w:type="dxa"/>
            <w:vMerge/>
            <w:vAlign w:val="center"/>
          </w:tcPr>
          <w:p w14:paraId="6597E2D5" w14:textId="77777777" w:rsidR="00D95228" w:rsidRPr="008F3986" w:rsidRDefault="00D95228">
            <w:pPr>
              <w:jc w:val="center"/>
              <w:rPr>
                <w:szCs w:val="24"/>
              </w:rPr>
            </w:pPr>
          </w:p>
        </w:tc>
        <w:tc>
          <w:tcPr>
            <w:tcW w:w="6542" w:type="dxa"/>
          </w:tcPr>
          <w:p w14:paraId="0EE5F566" w14:textId="1F2577BE" w:rsidR="00D95228" w:rsidRPr="008F3986" w:rsidRDefault="00130253">
            <w:pPr>
              <w:jc w:val="both"/>
              <w:rPr>
                <w:szCs w:val="24"/>
                <w:lang w:eastAsia="lt-LT"/>
              </w:rPr>
            </w:pPr>
            <w:r>
              <w:rPr>
                <w:szCs w:val="24"/>
                <w:lang w:eastAsia="lt-LT"/>
              </w:rPr>
              <w:t>1</w:t>
            </w:r>
            <w:r w:rsidR="00D95228" w:rsidRPr="008F3986">
              <w:rPr>
                <w:szCs w:val="24"/>
                <w:lang w:eastAsia="lt-LT"/>
              </w:rPr>
              <w:t xml:space="preserve">.3.4. </w:t>
            </w:r>
            <w:r w:rsidR="00D95228" w:rsidRPr="008F3986">
              <w:rPr>
                <w:szCs w:val="24"/>
              </w:rPr>
              <w:t>Finansinės technologijos ir blokų grandinės</w:t>
            </w:r>
          </w:p>
        </w:tc>
        <w:tc>
          <w:tcPr>
            <w:tcW w:w="4961" w:type="dxa"/>
          </w:tcPr>
          <w:p w14:paraId="270412BD" w14:textId="77777777" w:rsidR="00D95228" w:rsidRPr="00ED60BA" w:rsidRDefault="00D95228">
            <w:pPr>
              <w:jc w:val="both"/>
              <w:rPr>
                <w:szCs w:val="24"/>
              </w:rPr>
            </w:pPr>
            <w:r w:rsidRPr="00ED60BA">
              <w:rPr>
                <w:szCs w:val="24"/>
              </w:rPr>
              <w:t>□</w:t>
            </w:r>
          </w:p>
        </w:tc>
      </w:tr>
      <w:tr w:rsidR="00D95228" w:rsidRPr="008F3986" w14:paraId="60CDB63D" w14:textId="77777777" w:rsidTr="0A87C9F6">
        <w:trPr>
          <w:trHeight w:val="624"/>
        </w:trPr>
        <w:tc>
          <w:tcPr>
            <w:tcW w:w="2252" w:type="dxa"/>
            <w:vMerge/>
          </w:tcPr>
          <w:p w14:paraId="227313B7" w14:textId="77777777" w:rsidR="00D95228" w:rsidRPr="008F3986" w:rsidRDefault="00D95228">
            <w:pPr>
              <w:jc w:val="both"/>
              <w:rPr>
                <w:b/>
                <w:szCs w:val="24"/>
                <w:lang w:eastAsia="lt-LT"/>
              </w:rPr>
            </w:pPr>
          </w:p>
        </w:tc>
        <w:tc>
          <w:tcPr>
            <w:tcW w:w="699" w:type="dxa"/>
            <w:vMerge/>
          </w:tcPr>
          <w:p w14:paraId="33C818A4" w14:textId="77777777" w:rsidR="00D95228" w:rsidRPr="008F3986" w:rsidRDefault="00D95228">
            <w:pPr>
              <w:jc w:val="both"/>
              <w:rPr>
                <w:b/>
                <w:szCs w:val="24"/>
                <w:lang w:eastAsia="lt-LT"/>
              </w:rPr>
            </w:pPr>
          </w:p>
        </w:tc>
        <w:tc>
          <w:tcPr>
            <w:tcW w:w="6542" w:type="dxa"/>
          </w:tcPr>
          <w:p w14:paraId="1E661828" w14:textId="7B6F7E46" w:rsidR="00D95228" w:rsidRPr="008F3986" w:rsidRDefault="00130253">
            <w:pPr>
              <w:jc w:val="both"/>
              <w:rPr>
                <w:szCs w:val="24"/>
                <w:lang w:eastAsia="lt-LT"/>
              </w:rPr>
            </w:pPr>
            <w:r>
              <w:rPr>
                <w:szCs w:val="24"/>
                <w:lang w:eastAsia="lt-LT"/>
              </w:rPr>
              <w:t>1</w:t>
            </w:r>
            <w:r w:rsidR="00D95228" w:rsidRPr="008F3986">
              <w:rPr>
                <w:szCs w:val="24"/>
                <w:lang w:eastAsia="lt-LT"/>
              </w:rPr>
              <w:t>.3.5. Audiovizualinių medijų technologijos ir socialinės inovacijos</w:t>
            </w:r>
          </w:p>
        </w:tc>
        <w:tc>
          <w:tcPr>
            <w:tcW w:w="4961" w:type="dxa"/>
          </w:tcPr>
          <w:p w14:paraId="4DB9826F" w14:textId="77777777" w:rsidR="00D95228" w:rsidRPr="008F3986" w:rsidRDefault="00D95228">
            <w:pPr>
              <w:jc w:val="both"/>
              <w:rPr>
                <w:b/>
                <w:szCs w:val="24"/>
                <w:lang w:eastAsia="lt-LT"/>
              </w:rPr>
            </w:pPr>
            <w:r w:rsidRPr="00ED60BA">
              <w:rPr>
                <w:szCs w:val="24"/>
              </w:rPr>
              <w:t>□</w:t>
            </w:r>
          </w:p>
        </w:tc>
      </w:tr>
      <w:tr w:rsidR="00D95228" w:rsidRPr="008F3986" w14:paraId="5086B4CB" w14:textId="77777777" w:rsidTr="0A87C9F6">
        <w:trPr>
          <w:trHeight w:val="370"/>
        </w:trPr>
        <w:tc>
          <w:tcPr>
            <w:tcW w:w="2252" w:type="dxa"/>
            <w:vMerge/>
          </w:tcPr>
          <w:p w14:paraId="4ED51ACD" w14:textId="77777777" w:rsidR="00D95228" w:rsidRPr="008F3986" w:rsidRDefault="00D95228">
            <w:pPr>
              <w:jc w:val="both"/>
              <w:rPr>
                <w:b/>
                <w:szCs w:val="24"/>
                <w:lang w:eastAsia="lt-LT"/>
              </w:rPr>
            </w:pPr>
          </w:p>
        </w:tc>
        <w:tc>
          <w:tcPr>
            <w:tcW w:w="699" w:type="dxa"/>
            <w:vMerge/>
          </w:tcPr>
          <w:p w14:paraId="6071FFBD" w14:textId="77777777" w:rsidR="00D95228" w:rsidRPr="008F3986" w:rsidRDefault="00D95228">
            <w:pPr>
              <w:jc w:val="both"/>
              <w:rPr>
                <w:b/>
                <w:szCs w:val="24"/>
                <w:lang w:eastAsia="lt-LT"/>
              </w:rPr>
            </w:pPr>
          </w:p>
        </w:tc>
        <w:tc>
          <w:tcPr>
            <w:tcW w:w="6542" w:type="dxa"/>
          </w:tcPr>
          <w:p w14:paraId="106CEAA0" w14:textId="7F4C43DA" w:rsidR="00D95228" w:rsidRPr="008F3986" w:rsidRDefault="00130253">
            <w:pPr>
              <w:jc w:val="both"/>
              <w:rPr>
                <w:szCs w:val="24"/>
                <w:lang w:eastAsia="lt-LT"/>
              </w:rPr>
            </w:pPr>
            <w:r>
              <w:rPr>
                <w:szCs w:val="24"/>
                <w:lang w:eastAsia="lt-LT"/>
              </w:rPr>
              <w:t>1</w:t>
            </w:r>
            <w:r w:rsidR="00D95228" w:rsidRPr="008F3986">
              <w:rPr>
                <w:szCs w:val="24"/>
                <w:lang w:eastAsia="lt-LT"/>
              </w:rPr>
              <w:t>.3.6. Išmaniosios transporto sistemos</w:t>
            </w:r>
          </w:p>
        </w:tc>
        <w:tc>
          <w:tcPr>
            <w:tcW w:w="4961" w:type="dxa"/>
          </w:tcPr>
          <w:p w14:paraId="3D71C45B" w14:textId="77777777" w:rsidR="00D95228" w:rsidRPr="00ED60BA" w:rsidRDefault="00D95228">
            <w:pPr>
              <w:jc w:val="both"/>
              <w:rPr>
                <w:szCs w:val="24"/>
              </w:rPr>
            </w:pPr>
            <w:r w:rsidRPr="00ED60BA">
              <w:rPr>
                <w:szCs w:val="24"/>
              </w:rPr>
              <w:t>□</w:t>
            </w:r>
          </w:p>
        </w:tc>
      </w:tr>
    </w:tbl>
    <w:p w14:paraId="5AD2B280" w14:textId="77777777" w:rsidR="00D95228" w:rsidRPr="008F3986" w:rsidRDefault="00D95228" w:rsidP="00D95228">
      <w:pPr>
        <w:spacing w:line="276" w:lineRule="auto"/>
        <w:jc w:val="center"/>
        <w:rPr>
          <w:rFonts w:ascii="Calibri" w:eastAsia="Calibri" w:hAnsi="Calibri"/>
          <w:szCs w:val="24"/>
        </w:rPr>
      </w:pPr>
      <w:r w:rsidRPr="008F3986">
        <w:rPr>
          <w:szCs w:val="24"/>
        </w:rPr>
        <w:t>___________________________________</w:t>
      </w:r>
    </w:p>
    <w:p w14:paraId="6016C1C6" w14:textId="77777777" w:rsidR="00D95228" w:rsidRPr="008F3986" w:rsidRDefault="00D95228" w:rsidP="00D95228">
      <w:pPr>
        <w:spacing w:line="276" w:lineRule="auto"/>
        <w:jc w:val="center"/>
        <w:rPr>
          <w:rFonts w:ascii="Calibri" w:eastAsia="Calibri" w:hAnsi="Calibri"/>
          <w:szCs w:val="24"/>
        </w:rPr>
      </w:pPr>
    </w:p>
    <w:p w14:paraId="67C1E428" w14:textId="77777777" w:rsidR="009812C4" w:rsidRDefault="009812C4" w:rsidP="00DD5065">
      <w:pPr>
        <w:jc w:val="both"/>
        <w:rPr>
          <w:rFonts w:ascii="Calibri" w:eastAsia="Calibri" w:hAnsi="Calibri"/>
          <w:szCs w:val="24"/>
        </w:rPr>
        <w:sectPr w:rsidR="009812C4" w:rsidSect="00DD5065">
          <w:headerReference w:type="default" r:id="rId13"/>
          <w:pgSz w:w="16838" w:h="11906" w:orient="landscape"/>
          <w:pgMar w:top="1701" w:right="567" w:bottom="1134" w:left="1701" w:header="567" w:footer="567" w:gutter="0"/>
          <w:pgNumType w:start="1"/>
          <w:cols w:space="1296"/>
          <w:titlePg/>
          <w:docGrid w:linePitch="360"/>
        </w:sectPr>
      </w:pPr>
    </w:p>
    <w:p w14:paraId="21CF2F82" w14:textId="48EFA68B" w:rsidR="00477DFF" w:rsidRPr="008F3986" w:rsidRDefault="002B509D" w:rsidP="00095E33">
      <w:pPr>
        <w:ind w:left="10206"/>
        <w:jc w:val="both"/>
        <w:rPr>
          <w:szCs w:val="24"/>
        </w:rPr>
      </w:pPr>
      <w:r>
        <w:rPr>
          <w:szCs w:val="24"/>
        </w:rPr>
        <w:lastRenderedPageBreak/>
        <w:t>19</w:t>
      </w:r>
      <w:r w:rsidR="00477DFF" w:rsidRPr="008F3986">
        <w:rPr>
          <w:szCs w:val="24"/>
        </w:rPr>
        <w:t xml:space="preserve"> priedo „2021–2030 m. plėtros programos valdytojos Lietuvos Respublikos švietimo, mokslo ir sporto ministerijos mokslo plėtros programos pažangos priemonės Nr. 12-001-01-02-01 „Stiprinti inovacijų ekosistemas mokslo centruose“ projektų finansavimo sąlygų aprašo Nr. </w:t>
      </w:r>
      <w:r>
        <w:rPr>
          <w:szCs w:val="24"/>
        </w:rPr>
        <w:t>18</w:t>
      </w:r>
      <w:r w:rsidR="00477DFF" w:rsidRPr="008F3986">
        <w:rPr>
          <w:szCs w:val="24"/>
        </w:rPr>
        <w:t>“</w:t>
      </w:r>
    </w:p>
    <w:p w14:paraId="245E5EB4" w14:textId="7D803A11" w:rsidR="00477DFF" w:rsidRPr="008F3986" w:rsidRDefault="00221EB0" w:rsidP="00477DFF">
      <w:pPr>
        <w:ind w:left="10206"/>
        <w:jc w:val="both"/>
        <w:rPr>
          <w:szCs w:val="24"/>
        </w:rPr>
      </w:pPr>
      <w:r>
        <w:rPr>
          <w:szCs w:val="24"/>
        </w:rPr>
        <w:t>2</w:t>
      </w:r>
      <w:r w:rsidR="00477DFF" w:rsidRPr="008F3986">
        <w:rPr>
          <w:szCs w:val="24"/>
        </w:rPr>
        <w:t xml:space="preserve"> priedas</w:t>
      </w:r>
    </w:p>
    <w:p w14:paraId="5363D603" w14:textId="77777777" w:rsidR="00477DFF" w:rsidRPr="008F3986" w:rsidRDefault="00477DFF" w:rsidP="00477DFF">
      <w:pPr>
        <w:jc w:val="center"/>
        <w:rPr>
          <w:b/>
          <w:bCs/>
          <w:szCs w:val="24"/>
        </w:rPr>
      </w:pPr>
    </w:p>
    <w:p w14:paraId="38161AE4" w14:textId="77777777" w:rsidR="00477DFF" w:rsidRPr="008F3986" w:rsidRDefault="00477DFF" w:rsidP="00477DFF">
      <w:pPr>
        <w:jc w:val="center"/>
        <w:rPr>
          <w:rFonts w:eastAsia="Calibri"/>
          <w:b/>
          <w:bCs/>
          <w:szCs w:val="24"/>
        </w:rPr>
      </w:pPr>
    </w:p>
    <w:p w14:paraId="43126296" w14:textId="77777777" w:rsidR="00477DFF" w:rsidRPr="008F3986" w:rsidRDefault="00477DFF" w:rsidP="00477DFF">
      <w:pPr>
        <w:jc w:val="center"/>
        <w:rPr>
          <w:rFonts w:eastAsia="Calibri"/>
          <w:b/>
          <w:bCs/>
          <w:szCs w:val="24"/>
        </w:rPr>
      </w:pPr>
      <w:r w:rsidRPr="008F3986">
        <w:rPr>
          <w:rFonts w:eastAsia="Calibri"/>
          <w:b/>
          <w:bCs/>
          <w:szCs w:val="24"/>
        </w:rPr>
        <w:t>PROJEKTO (ĮSKAITANT JUNGTINĮ PROJEKTĄ) ATITIKTIES REIKŠMINGOS ŽALOS NEDARYMO HORIZONTALIAJAM PRINCIPUI VERTINIMO REIKALAVIMŲ APRAŠAS</w:t>
      </w:r>
    </w:p>
    <w:p w14:paraId="335CF274" w14:textId="77777777" w:rsidR="00477DFF" w:rsidRPr="008F3986" w:rsidRDefault="00477DFF" w:rsidP="00477DFF">
      <w:pPr>
        <w:jc w:val="center"/>
        <w:rPr>
          <w:rFonts w:eastAsia="Calibri"/>
          <w:b/>
          <w:bCs/>
          <w:szCs w:val="24"/>
        </w:rPr>
      </w:pPr>
    </w:p>
    <w:p w14:paraId="0FCE1D71" w14:textId="77777777" w:rsidR="00477DFF" w:rsidRPr="008F3986" w:rsidRDefault="00477DFF" w:rsidP="00477DFF">
      <w:pPr>
        <w:spacing w:line="276" w:lineRule="auto"/>
        <w:jc w:val="both"/>
        <w:rPr>
          <w:rFonts w:eastAsia="Calibri"/>
          <w:szCs w:val="24"/>
        </w:rPr>
      </w:pPr>
      <w:r w:rsidRPr="008F3986">
        <w:rPr>
          <w:rFonts w:eastAsia="Calibri"/>
          <w:szCs w:val="24"/>
        </w:rPr>
        <w:t>Finansavimo šaltinis, pagal kurį finansuojamas projektas (</w:t>
      </w:r>
      <w:r w:rsidRPr="008F3986">
        <w:rPr>
          <w:rFonts w:eastAsia="Calibri"/>
          <w:i/>
          <w:iCs/>
          <w:szCs w:val="24"/>
        </w:rPr>
        <w:t>pažymėkite tinkamą</w:t>
      </w:r>
      <w:r w:rsidRPr="008F3986">
        <w:rPr>
          <w:rFonts w:eastAsia="Calibri"/>
          <w:szCs w:val="24"/>
        </w:rPr>
        <w:t xml:space="preserve">): </w:t>
      </w:r>
    </w:p>
    <w:p w14:paraId="714C2E99" w14:textId="77777777" w:rsidR="00477DFF" w:rsidRPr="008F3986" w:rsidRDefault="00477DFF" w:rsidP="00477DFF">
      <w:pPr>
        <w:spacing w:line="276" w:lineRule="auto"/>
        <w:ind w:firstLine="62"/>
        <w:jc w:val="both"/>
        <w:rPr>
          <w:rFonts w:eastAsia="Calibri"/>
          <w:szCs w:val="24"/>
        </w:rPr>
      </w:pPr>
      <w:r w:rsidRPr="008F3986">
        <w:rPr>
          <w:rFonts w:ascii="Wingdings 2" w:eastAsia="Wingdings 2" w:hAnsi="Wingdings 2" w:cs="Wingdings 2"/>
          <w:szCs w:val="24"/>
        </w:rPr>
        <w:t></w:t>
      </w:r>
      <w:r w:rsidRPr="008F3986">
        <w:rPr>
          <w:rFonts w:eastAsia="Calibri"/>
          <w:szCs w:val="24"/>
        </w:rPr>
        <w:t>Ekonomikos gaivinimo ir atsparumo didinimo priemonė (toliau – EGADP)</w:t>
      </w:r>
    </w:p>
    <w:p w14:paraId="12A4866A" w14:textId="77777777" w:rsidR="00477DFF" w:rsidRPr="008F3986" w:rsidRDefault="00477DFF" w:rsidP="00477DFF">
      <w:pPr>
        <w:spacing w:line="276" w:lineRule="auto"/>
        <w:jc w:val="both"/>
        <w:rPr>
          <w:rFonts w:eastAsia="Calibri"/>
          <w:szCs w:val="24"/>
        </w:rPr>
      </w:pPr>
      <w:r w:rsidRPr="008F3986">
        <w:rPr>
          <w:szCs w:val="24"/>
        </w:rPr>
        <w:t>× Europos Sąjungos fondų i</w:t>
      </w:r>
      <w:r w:rsidRPr="008F3986">
        <w:rPr>
          <w:rFonts w:eastAsia="Calibri"/>
          <w:szCs w:val="24"/>
        </w:rPr>
        <w:t>nvesticijų programa (toliau – ESIP)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25109B" w14:paraId="0E1383C6" w14:textId="77777777">
        <w:tc>
          <w:tcPr>
            <w:tcW w:w="4885" w:type="dxa"/>
          </w:tcPr>
          <w:p w14:paraId="4FD47254" w14:textId="77777777" w:rsidR="0025109B" w:rsidRPr="001337D4" w:rsidRDefault="0025109B" w:rsidP="002359B0">
            <w:pPr>
              <w:jc w:val="center"/>
              <w:rPr>
                <w:rFonts w:eastAsia="Calibri"/>
                <w:b/>
                <w:szCs w:val="24"/>
              </w:rPr>
            </w:pPr>
            <w:r w:rsidRPr="001337D4">
              <w:rPr>
                <w:rFonts w:eastAsia="Calibri"/>
                <w:b/>
                <w:szCs w:val="24"/>
              </w:rPr>
              <w:t>Aplinkos tikslai</w:t>
            </w:r>
          </w:p>
          <w:p w14:paraId="2432D5F0" w14:textId="77777777" w:rsidR="0025109B" w:rsidRPr="001337D4" w:rsidRDefault="0025109B" w:rsidP="002359B0">
            <w:pPr>
              <w:jc w:val="both"/>
              <w:rPr>
                <w:rFonts w:eastAsia="Calibri"/>
                <w:b/>
                <w:szCs w:val="24"/>
              </w:rPr>
            </w:pPr>
            <w:r w:rsidRPr="001337D4">
              <w:rPr>
                <w:rFonts w:eastAsia="Calibri"/>
                <w:szCs w:val="24"/>
              </w:rPr>
              <w:t>(</w:t>
            </w:r>
            <w:r w:rsidRPr="001337D4">
              <w:rPr>
                <w:rFonts w:eastAsia="Calibri"/>
                <w:i/>
                <w:szCs w:val="24"/>
              </w:rPr>
              <w:t xml:space="preserve">pagal 2020 m. birželio 18 d. Europos Parlamento ir Tarybos reglamentą </w:t>
            </w:r>
            <w:r w:rsidRPr="00095E33">
              <w:rPr>
                <w:rFonts w:eastAsia="Calibri"/>
                <w:i/>
                <w:szCs w:val="24"/>
              </w:rPr>
              <w:t>(ES) Nr. 2020/852</w:t>
            </w:r>
            <w:r w:rsidRPr="001337D4">
              <w:rPr>
                <w:rFonts w:eastAsia="Calibri"/>
                <w:i/>
                <w:szCs w:val="24"/>
              </w:rPr>
              <w:t xml:space="preserve"> dėl sistemos tvariam investavimui palengvinti sukūrimo, kuriuo iš dalies keičiamas Reglamentas </w:t>
            </w:r>
            <w:r w:rsidRPr="00095E33">
              <w:rPr>
                <w:rFonts w:eastAsia="Calibri"/>
                <w:i/>
                <w:szCs w:val="24"/>
              </w:rPr>
              <w:t>(ES) Nr. 2019/2088</w:t>
            </w:r>
            <w:r w:rsidRPr="001337D4">
              <w:rPr>
                <w:rFonts w:eastAsia="Calibri"/>
                <w:i/>
                <w:szCs w:val="24"/>
              </w:rPr>
              <w:t>)</w:t>
            </w:r>
          </w:p>
        </w:tc>
        <w:tc>
          <w:tcPr>
            <w:tcW w:w="4633" w:type="dxa"/>
          </w:tcPr>
          <w:p w14:paraId="4D460E5C" w14:textId="77777777" w:rsidR="0025109B" w:rsidRDefault="0025109B" w:rsidP="002359B0">
            <w:pPr>
              <w:jc w:val="center"/>
              <w:rPr>
                <w:rFonts w:eastAsia="Calibri"/>
                <w:b/>
                <w:szCs w:val="24"/>
              </w:rPr>
            </w:pPr>
            <w:r>
              <w:rPr>
                <w:rFonts w:eastAsia="Calibri"/>
                <w:b/>
                <w:szCs w:val="24"/>
              </w:rPr>
              <w:t>Pagrindimas</w:t>
            </w:r>
          </w:p>
          <w:p w14:paraId="13A1C5C7" w14:textId="77777777" w:rsidR="0025109B" w:rsidRDefault="0025109B" w:rsidP="002359B0">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402D1B6A" w14:textId="77777777" w:rsidR="0025109B" w:rsidRDefault="0025109B" w:rsidP="002359B0">
            <w:pPr>
              <w:jc w:val="center"/>
              <w:rPr>
                <w:rFonts w:eastAsia="Calibri"/>
                <w:i/>
                <w:sz w:val="20"/>
              </w:rPr>
            </w:pPr>
            <w:r>
              <w:rPr>
                <w:rFonts w:eastAsia="Calibri"/>
                <w:b/>
                <w:szCs w:val="24"/>
              </w:rPr>
              <w:t>Pagrindimo dokumentai</w:t>
            </w:r>
          </w:p>
          <w:p w14:paraId="1D818D39" w14:textId="77777777" w:rsidR="0025109B" w:rsidRDefault="0025109B" w:rsidP="002359B0">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25109B" w14:paraId="55727F39" w14:textId="77777777">
        <w:tc>
          <w:tcPr>
            <w:tcW w:w="4885" w:type="dxa"/>
          </w:tcPr>
          <w:p w14:paraId="1DB30206" w14:textId="77777777" w:rsidR="0025109B" w:rsidRPr="001337D4" w:rsidRDefault="0025109B" w:rsidP="002359B0">
            <w:pPr>
              <w:tabs>
                <w:tab w:val="left" w:pos="289"/>
              </w:tabs>
              <w:ind w:firstLine="5"/>
              <w:jc w:val="both"/>
              <w:rPr>
                <w:rFonts w:eastAsia="Calibri"/>
                <w:szCs w:val="24"/>
              </w:rPr>
            </w:pPr>
            <w:r w:rsidRPr="001337D4">
              <w:rPr>
                <w:rFonts w:eastAsia="Calibri"/>
                <w:szCs w:val="24"/>
              </w:rPr>
              <w:t>1.</w:t>
            </w:r>
            <w:r w:rsidRPr="001337D4">
              <w:rPr>
                <w:rFonts w:eastAsia="Calibri"/>
                <w:szCs w:val="24"/>
              </w:rPr>
              <w:tab/>
              <w:t>Klimato kaitos švelninimas</w:t>
            </w:r>
          </w:p>
        </w:tc>
        <w:tc>
          <w:tcPr>
            <w:tcW w:w="4633" w:type="dxa"/>
          </w:tcPr>
          <w:p w14:paraId="77615168" w14:textId="77777777" w:rsidR="0025109B" w:rsidRDefault="0025109B" w:rsidP="002359B0">
            <w:pPr>
              <w:spacing w:line="259" w:lineRule="auto"/>
              <w:jc w:val="both"/>
              <w:rPr>
                <w:rFonts w:eastAsia="Calibri"/>
                <w:bCs/>
                <w:iCs/>
                <w:szCs w:val="22"/>
              </w:rPr>
            </w:pPr>
            <w:r>
              <w:rPr>
                <w:rFonts w:eastAsia="Calibri"/>
                <w:bCs/>
                <w:sz w:val="22"/>
                <w:szCs w:val="22"/>
              </w:rPr>
              <w:t xml:space="preserve">Planuojama įgyvendinti veikla neturi jokio numatomo poveikio šiam aplinkos tikslui arba numatomas jos poveikis yra nereikšmingas, t. y. nedaro tiesioginio ir pirminio netiesioginio poveikio per visą gyvavimo ciklą, todėl laikoma, kad jos atitinka klimato kaitos švelninimo tikslą </w:t>
            </w:r>
            <w:r>
              <w:rPr>
                <w:rFonts w:eastAsia="Calibri"/>
                <w:bCs/>
                <w:iCs/>
                <w:sz w:val="22"/>
                <w:szCs w:val="22"/>
              </w:rPr>
              <w:t xml:space="preserve">nes nebus investicijų, skirtų infrastruktūrai atnaujinti. </w:t>
            </w:r>
          </w:p>
          <w:p w14:paraId="3219DB10" w14:textId="77777777" w:rsidR="0025109B" w:rsidRDefault="0025109B" w:rsidP="002359B0">
            <w:pPr>
              <w:jc w:val="both"/>
              <w:rPr>
                <w:rFonts w:eastAsia="Calibri"/>
                <w:bCs/>
                <w:i/>
                <w:sz w:val="20"/>
              </w:rPr>
            </w:pPr>
          </w:p>
        </w:tc>
        <w:tc>
          <w:tcPr>
            <w:tcW w:w="5331" w:type="dxa"/>
          </w:tcPr>
          <w:p w14:paraId="019BD5A9" w14:textId="77777777" w:rsidR="0025109B" w:rsidRDefault="0025109B" w:rsidP="002359B0">
            <w:pPr>
              <w:tabs>
                <w:tab w:val="left" w:pos="589"/>
              </w:tabs>
              <w:jc w:val="both"/>
              <w:rPr>
                <w:rFonts w:eastAsia="Calibri"/>
                <w:szCs w:val="22"/>
              </w:rPr>
            </w:pPr>
            <w:r>
              <w:rPr>
                <w:rFonts w:eastAsia="Calibri"/>
                <w:sz w:val="22"/>
                <w:szCs w:val="22"/>
              </w:rPr>
              <w:t>Projekto vykdytojo deklaracija.</w:t>
            </w:r>
          </w:p>
          <w:p w14:paraId="52605A3C" w14:textId="77777777" w:rsidR="0025109B" w:rsidRDefault="0025109B" w:rsidP="002359B0">
            <w:pPr>
              <w:tabs>
                <w:tab w:val="left" w:pos="589"/>
              </w:tabs>
              <w:jc w:val="both"/>
              <w:rPr>
                <w:rFonts w:eastAsia="Calibri"/>
                <w:i/>
                <w:sz w:val="20"/>
              </w:rPr>
            </w:pPr>
          </w:p>
        </w:tc>
      </w:tr>
      <w:tr w:rsidR="0025109B" w14:paraId="255E40A8" w14:textId="77777777">
        <w:tc>
          <w:tcPr>
            <w:tcW w:w="4885" w:type="dxa"/>
          </w:tcPr>
          <w:p w14:paraId="24878154" w14:textId="77777777" w:rsidR="0025109B" w:rsidRPr="001337D4" w:rsidRDefault="0025109B" w:rsidP="002359B0">
            <w:pPr>
              <w:tabs>
                <w:tab w:val="left" w:pos="289"/>
              </w:tabs>
              <w:ind w:firstLine="5"/>
              <w:jc w:val="both"/>
              <w:rPr>
                <w:rFonts w:eastAsia="Calibri"/>
                <w:szCs w:val="24"/>
              </w:rPr>
            </w:pPr>
            <w:r w:rsidRPr="001337D4">
              <w:rPr>
                <w:rFonts w:eastAsia="Calibri"/>
                <w:szCs w:val="24"/>
              </w:rPr>
              <w:lastRenderedPageBreak/>
              <w:t>2.</w:t>
            </w:r>
            <w:r w:rsidRPr="001337D4">
              <w:rPr>
                <w:rFonts w:eastAsia="Calibri"/>
                <w:szCs w:val="24"/>
              </w:rPr>
              <w:tab/>
              <w:t>Prisitaikymas prie klimato kaitos</w:t>
            </w:r>
          </w:p>
        </w:tc>
        <w:tc>
          <w:tcPr>
            <w:tcW w:w="4633" w:type="dxa"/>
          </w:tcPr>
          <w:p w14:paraId="7D794243" w14:textId="77777777" w:rsidR="0025109B" w:rsidRDefault="0025109B" w:rsidP="002359B0">
            <w:pPr>
              <w:jc w:val="both"/>
              <w:rPr>
                <w:rFonts w:eastAsia="Calibri"/>
                <w:bCs/>
                <w:szCs w:val="24"/>
              </w:rPr>
            </w:pPr>
            <w:r>
              <w:rPr>
                <w:rFonts w:eastAsia="Calibri"/>
                <w:bCs/>
                <w:sz w:val="22"/>
                <w:szCs w:val="22"/>
              </w:rPr>
              <w:t xml:space="preserve">Nenumatoma, kad planuojamos įgyvendinti veiklos turės neigiamos įtakos prisitaikymui prie klimato kaitos, kadangi nebus investicijų, skirtų infrastruktūrai atnaujinti. </w:t>
            </w:r>
          </w:p>
        </w:tc>
        <w:tc>
          <w:tcPr>
            <w:tcW w:w="5331" w:type="dxa"/>
          </w:tcPr>
          <w:p w14:paraId="2FF000DF" w14:textId="77777777" w:rsidR="0025109B" w:rsidRDefault="0025109B" w:rsidP="002359B0">
            <w:pPr>
              <w:jc w:val="both"/>
              <w:rPr>
                <w:rFonts w:eastAsia="Calibri"/>
                <w:b/>
                <w:szCs w:val="24"/>
              </w:rPr>
            </w:pPr>
            <w:r>
              <w:rPr>
                <w:rFonts w:eastAsia="Calibri"/>
                <w:sz w:val="22"/>
                <w:szCs w:val="22"/>
              </w:rPr>
              <w:t>Projekto vykdytojo deklaracija.</w:t>
            </w:r>
          </w:p>
        </w:tc>
      </w:tr>
      <w:tr w:rsidR="0025109B" w14:paraId="150F1E03" w14:textId="77777777">
        <w:tc>
          <w:tcPr>
            <w:tcW w:w="4885" w:type="dxa"/>
          </w:tcPr>
          <w:p w14:paraId="2BE3381C" w14:textId="77777777" w:rsidR="0025109B" w:rsidRPr="001337D4" w:rsidRDefault="0025109B" w:rsidP="002359B0">
            <w:pPr>
              <w:tabs>
                <w:tab w:val="left" w:pos="289"/>
              </w:tabs>
              <w:ind w:firstLine="5"/>
              <w:jc w:val="both"/>
              <w:rPr>
                <w:rFonts w:eastAsia="Calibri"/>
                <w:szCs w:val="24"/>
              </w:rPr>
            </w:pPr>
            <w:r w:rsidRPr="001337D4">
              <w:rPr>
                <w:rFonts w:eastAsia="Calibri"/>
                <w:szCs w:val="24"/>
              </w:rPr>
              <w:t>3.</w:t>
            </w:r>
            <w:r w:rsidRPr="001337D4">
              <w:rPr>
                <w:rFonts w:eastAsia="Calibri"/>
                <w:szCs w:val="24"/>
              </w:rPr>
              <w:tab/>
              <w:t>Tausus vandens ir jūrų išteklių naudojimas ir apsauga</w:t>
            </w:r>
          </w:p>
        </w:tc>
        <w:tc>
          <w:tcPr>
            <w:tcW w:w="4633" w:type="dxa"/>
          </w:tcPr>
          <w:p w14:paraId="46EC6429" w14:textId="77777777" w:rsidR="0025109B" w:rsidRDefault="0025109B" w:rsidP="002359B0">
            <w:pPr>
              <w:jc w:val="both"/>
              <w:rPr>
                <w:rFonts w:eastAsia="Calibri"/>
                <w:b/>
                <w:szCs w:val="24"/>
              </w:rPr>
            </w:pPr>
            <w:r>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reformos atitinka Tausaus vandens ir jūrų išteklių naudojimo ir apsaugos tikslą. Nenumatoma infrastruktūrą kurti šalia vandens telkinių, kas galėtų turėti įtakos tausiam vandens ir jūrų išteklių naudojimui.</w:t>
            </w:r>
          </w:p>
        </w:tc>
        <w:tc>
          <w:tcPr>
            <w:tcW w:w="5331" w:type="dxa"/>
          </w:tcPr>
          <w:p w14:paraId="75CB5880" w14:textId="77777777" w:rsidR="0025109B" w:rsidRDefault="0025109B" w:rsidP="002359B0">
            <w:pPr>
              <w:jc w:val="both"/>
              <w:rPr>
                <w:rFonts w:eastAsia="Calibri"/>
                <w:bCs/>
                <w:szCs w:val="24"/>
              </w:rPr>
            </w:pPr>
            <w:r>
              <w:rPr>
                <w:rFonts w:eastAsia="Calibri"/>
                <w:bCs/>
                <w:sz w:val="22"/>
                <w:szCs w:val="22"/>
              </w:rPr>
              <w:t>Projekto vykdytojo deklaracija.</w:t>
            </w:r>
          </w:p>
        </w:tc>
      </w:tr>
      <w:tr w:rsidR="0025109B" w14:paraId="0D224B43" w14:textId="77777777">
        <w:tc>
          <w:tcPr>
            <w:tcW w:w="4885" w:type="dxa"/>
          </w:tcPr>
          <w:p w14:paraId="7FFF2823" w14:textId="77777777" w:rsidR="0025109B" w:rsidRPr="001337D4" w:rsidRDefault="0025109B" w:rsidP="002359B0">
            <w:pPr>
              <w:tabs>
                <w:tab w:val="left" w:pos="289"/>
              </w:tabs>
              <w:ind w:firstLine="5"/>
              <w:jc w:val="both"/>
              <w:rPr>
                <w:rFonts w:eastAsia="Calibri"/>
                <w:szCs w:val="24"/>
              </w:rPr>
            </w:pPr>
            <w:r w:rsidRPr="001337D4">
              <w:rPr>
                <w:rFonts w:eastAsia="Calibri"/>
                <w:szCs w:val="24"/>
              </w:rPr>
              <w:t>4.</w:t>
            </w:r>
            <w:r w:rsidRPr="001337D4">
              <w:rPr>
                <w:rFonts w:eastAsia="Calibri"/>
                <w:szCs w:val="24"/>
              </w:rPr>
              <w:tab/>
              <w:t>Perėjimas prie žiedinės ekonomikos, įskaitant atliekų prevenciją ir perdirbimą</w:t>
            </w:r>
          </w:p>
        </w:tc>
        <w:tc>
          <w:tcPr>
            <w:tcW w:w="4633" w:type="dxa"/>
          </w:tcPr>
          <w:p w14:paraId="7D35CCDD" w14:textId="75ECA202" w:rsidR="0025109B" w:rsidRDefault="0025109B" w:rsidP="002359B0">
            <w:pPr>
              <w:jc w:val="both"/>
              <w:rPr>
                <w:rFonts w:eastAsia="Calibri"/>
                <w:bCs/>
                <w:szCs w:val="24"/>
              </w:rPr>
            </w:pPr>
            <w:r>
              <w:rPr>
                <w:rFonts w:eastAsia="Calibri"/>
                <w:bCs/>
                <w:sz w:val="22"/>
                <w:szCs w:val="22"/>
              </w:rPr>
              <w:t>Planuojamos įgyvendinti veiklos neturi jokio numatomo poveikio šiam aplinkos tikslui arba numatomas jos poveikis yra nereikšmingas, t. y. nedaro tiesioginio ir pirminio netiesioginio poveikio per visą gyvavimo ciklą, todėl laikoma, kad jos atitinka žiedinės ekonomikos, įskaitant atliekų prevenciją ir perdirbimą, tikslą.</w:t>
            </w:r>
          </w:p>
        </w:tc>
        <w:tc>
          <w:tcPr>
            <w:tcW w:w="5331" w:type="dxa"/>
          </w:tcPr>
          <w:p w14:paraId="14013386" w14:textId="77777777" w:rsidR="0025109B" w:rsidRDefault="0025109B" w:rsidP="002359B0">
            <w:pPr>
              <w:jc w:val="both"/>
              <w:rPr>
                <w:rFonts w:eastAsia="Calibri"/>
                <w:szCs w:val="24"/>
              </w:rPr>
            </w:pPr>
            <w:r>
              <w:rPr>
                <w:rFonts w:eastAsia="Calibri"/>
                <w:sz w:val="22"/>
                <w:szCs w:val="22"/>
              </w:rPr>
              <w:t>Projekto vykdytojo deklaracija.</w:t>
            </w:r>
          </w:p>
        </w:tc>
      </w:tr>
      <w:tr w:rsidR="0025109B" w14:paraId="5605F2A4" w14:textId="77777777">
        <w:tc>
          <w:tcPr>
            <w:tcW w:w="4885" w:type="dxa"/>
          </w:tcPr>
          <w:p w14:paraId="77AE09ED" w14:textId="77777777" w:rsidR="0025109B" w:rsidRPr="001337D4" w:rsidRDefault="0025109B" w:rsidP="002359B0">
            <w:pPr>
              <w:tabs>
                <w:tab w:val="left" w:pos="289"/>
              </w:tabs>
              <w:ind w:firstLine="5"/>
              <w:jc w:val="both"/>
              <w:rPr>
                <w:rFonts w:eastAsia="Calibri"/>
                <w:szCs w:val="24"/>
              </w:rPr>
            </w:pPr>
            <w:r w:rsidRPr="001337D4">
              <w:rPr>
                <w:rFonts w:eastAsia="Calibri"/>
                <w:szCs w:val="24"/>
              </w:rPr>
              <w:t>5.</w:t>
            </w:r>
            <w:r w:rsidRPr="001337D4">
              <w:rPr>
                <w:rFonts w:eastAsia="Calibri"/>
                <w:szCs w:val="24"/>
              </w:rPr>
              <w:tab/>
            </w:r>
            <w:r w:rsidRPr="001337D4">
              <w:rPr>
                <w:rFonts w:eastAsia="Calibri"/>
                <w:bCs/>
                <w:szCs w:val="24"/>
              </w:rPr>
              <w:t>Oro, vandens ar žemės taršos prevencija ir kontrolė</w:t>
            </w:r>
          </w:p>
        </w:tc>
        <w:tc>
          <w:tcPr>
            <w:tcW w:w="4633" w:type="dxa"/>
          </w:tcPr>
          <w:p w14:paraId="5827BCE9" w14:textId="4E7D21C0" w:rsidR="0025109B" w:rsidRDefault="0025109B" w:rsidP="00095E33">
            <w:pPr>
              <w:spacing w:line="259" w:lineRule="auto"/>
              <w:jc w:val="both"/>
              <w:rPr>
                <w:sz w:val="14"/>
                <w:szCs w:val="14"/>
              </w:rPr>
            </w:pPr>
            <w:r>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veiklos atitinka oro, vandens ar žemės taršos prevencijos ir kontrolės tikslą.</w:t>
            </w:r>
          </w:p>
          <w:p w14:paraId="0787270A" w14:textId="77777777" w:rsidR="0025109B" w:rsidRDefault="0025109B" w:rsidP="002359B0">
            <w:pPr>
              <w:rPr>
                <w:sz w:val="14"/>
                <w:szCs w:val="14"/>
              </w:rPr>
            </w:pPr>
          </w:p>
          <w:p w14:paraId="66F16FCA" w14:textId="77777777" w:rsidR="0025109B" w:rsidRDefault="0025109B" w:rsidP="002359B0">
            <w:pPr>
              <w:spacing w:line="259" w:lineRule="auto"/>
              <w:jc w:val="both"/>
              <w:rPr>
                <w:rFonts w:eastAsia="Calibri"/>
                <w:szCs w:val="22"/>
              </w:rPr>
            </w:pPr>
            <w:r>
              <w:rPr>
                <w:rFonts w:eastAsia="Calibri"/>
                <w:sz w:val="22"/>
                <w:szCs w:val="22"/>
              </w:rPr>
              <w:t>Vertinama, kad investicijos atitinka tausaus vandens ir jūrų išteklių naudojimo ir apsaugos tikslą, nes įgyvendinant veiklas, nenumatoma, kad bus daroma žala vandens ir jūrų ištekliams.</w:t>
            </w:r>
          </w:p>
          <w:p w14:paraId="479FBB0E" w14:textId="77777777" w:rsidR="0025109B" w:rsidRDefault="0025109B" w:rsidP="00095E33">
            <w:pPr>
              <w:rPr>
                <w:rFonts w:eastAsia="Calibri"/>
                <w:b/>
                <w:szCs w:val="24"/>
              </w:rPr>
            </w:pPr>
          </w:p>
        </w:tc>
        <w:tc>
          <w:tcPr>
            <w:tcW w:w="5331" w:type="dxa"/>
          </w:tcPr>
          <w:p w14:paraId="55D7E200" w14:textId="77777777" w:rsidR="0025109B" w:rsidRDefault="0025109B" w:rsidP="002359B0">
            <w:pPr>
              <w:jc w:val="both"/>
              <w:rPr>
                <w:rFonts w:eastAsia="Calibri"/>
                <w:szCs w:val="24"/>
              </w:rPr>
            </w:pPr>
            <w:r>
              <w:rPr>
                <w:rFonts w:eastAsia="Calibri"/>
                <w:sz w:val="22"/>
                <w:szCs w:val="22"/>
              </w:rPr>
              <w:t>Projekto vykdytojo deklaracija.</w:t>
            </w:r>
          </w:p>
        </w:tc>
      </w:tr>
      <w:tr w:rsidR="0025109B" w14:paraId="3BA693F3" w14:textId="77777777">
        <w:tc>
          <w:tcPr>
            <w:tcW w:w="4885" w:type="dxa"/>
          </w:tcPr>
          <w:p w14:paraId="3D3A52D9" w14:textId="77777777" w:rsidR="0025109B" w:rsidRPr="001337D4" w:rsidRDefault="0025109B" w:rsidP="002359B0">
            <w:pPr>
              <w:tabs>
                <w:tab w:val="left" w:pos="289"/>
              </w:tabs>
              <w:ind w:left="5" w:firstLine="5"/>
              <w:jc w:val="both"/>
              <w:rPr>
                <w:rFonts w:eastAsia="Calibri"/>
                <w:szCs w:val="24"/>
              </w:rPr>
            </w:pPr>
            <w:r w:rsidRPr="001337D4">
              <w:rPr>
                <w:rFonts w:eastAsia="Calibri"/>
                <w:szCs w:val="24"/>
              </w:rPr>
              <w:lastRenderedPageBreak/>
              <w:t>6.</w:t>
            </w:r>
            <w:r w:rsidRPr="001337D4">
              <w:rPr>
                <w:rFonts w:eastAsia="Calibri"/>
                <w:szCs w:val="24"/>
              </w:rPr>
              <w:tab/>
              <w:t>Biologinės įvairovės ir ekosistemų apsauga ir atkūrimas</w:t>
            </w:r>
          </w:p>
        </w:tc>
        <w:tc>
          <w:tcPr>
            <w:tcW w:w="4633" w:type="dxa"/>
          </w:tcPr>
          <w:p w14:paraId="01891D70" w14:textId="1590F377" w:rsidR="0025109B" w:rsidRDefault="0025109B" w:rsidP="002359B0">
            <w:pPr>
              <w:spacing w:line="259" w:lineRule="auto"/>
              <w:jc w:val="both"/>
              <w:rPr>
                <w:rFonts w:eastAsia="Calibri"/>
                <w:szCs w:val="22"/>
              </w:rPr>
            </w:pPr>
            <w:r>
              <w:rPr>
                <w:rFonts w:eastAsia="Calibri"/>
                <w:sz w:val="22"/>
                <w:szCs w:val="22"/>
              </w:rPr>
              <w:t xml:space="preserve">Planuojamos įgyvendinti veiklos neturi jokio numatomo poveikio šiam aplinkos tikslui arba numatomas jos poveikis yra nereikšmingas, </w:t>
            </w:r>
            <w:proofErr w:type="spellStart"/>
            <w:r>
              <w:rPr>
                <w:rFonts w:eastAsia="Calibri"/>
                <w:sz w:val="22"/>
                <w:szCs w:val="22"/>
              </w:rPr>
              <w:t>t.y</w:t>
            </w:r>
            <w:proofErr w:type="spellEnd"/>
            <w:r>
              <w:rPr>
                <w:rFonts w:eastAsia="Calibri"/>
                <w:sz w:val="22"/>
                <w:szCs w:val="22"/>
              </w:rPr>
              <w:t>. nedaro tiesioginio ir pirminio netiesioginio poveikio per visą gyvavimo ciklą, todėl laikoma, kad jos atitinka biologinės įvairovės ir ekosistemų apsaugos ir atkūrimo tikslą.</w:t>
            </w:r>
          </w:p>
          <w:p w14:paraId="043AF38F" w14:textId="77777777" w:rsidR="0025109B" w:rsidRDefault="0025109B" w:rsidP="002359B0">
            <w:pPr>
              <w:jc w:val="both"/>
              <w:rPr>
                <w:sz w:val="14"/>
                <w:szCs w:val="14"/>
              </w:rPr>
            </w:pPr>
          </w:p>
          <w:p w14:paraId="649E6C52" w14:textId="77777777" w:rsidR="0025109B" w:rsidRDefault="0025109B" w:rsidP="002359B0">
            <w:pPr>
              <w:jc w:val="both"/>
              <w:rPr>
                <w:rFonts w:eastAsia="Calibri"/>
                <w:b/>
                <w:szCs w:val="24"/>
              </w:rPr>
            </w:pPr>
            <w:r>
              <w:rPr>
                <w:rFonts w:eastAsia="Calibri"/>
                <w:sz w:val="22"/>
                <w:szCs w:val="22"/>
              </w:rPr>
              <w:t>Nenumatoma kurti ar renovuoti infrastruktūros saugomose teritorijose ar gyvūnų, augalų buveinių ir rūšių, įskaitant ES saugomų, apsaugos teritorijose.</w:t>
            </w:r>
          </w:p>
        </w:tc>
        <w:tc>
          <w:tcPr>
            <w:tcW w:w="5331" w:type="dxa"/>
          </w:tcPr>
          <w:p w14:paraId="2CAE740B" w14:textId="77777777" w:rsidR="0025109B" w:rsidRDefault="0025109B" w:rsidP="002359B0">
            <w:pPr>
              <w:jc w:val="both"/>
              <w:rPr>
                <w:rFonts w:eastAsia="Calibri"/>
                <w:szCs w:val="24"/>
              </w:rPr>
            </w:pPr>
            <w:r>
              <w:rPr>
                <w:rFonts w:eastAsia="Calibri"/>
                <w:sz w:val="22"/>
                <w:szCs w:val="22"/>
              </w:rPr>
              <w:t>Projekto vykdytojo deklaracija.</w:t>
            </w:r>
          </w:p>
        </w:tc>
      </w:tr>
    </w:tbl>
    <w:p w14:paraId="4CC55A76" w14:textId="77777777" w:rsidR="00477DFF" w:rsidRPr="008F3986" w:rsidRDefault="00477DFF" w:rsidP="00477DFF">
      <w:pPr>
        <w:spacing w:line="276" w:lineRule="auto"/>
        <w:jc w:val="both"/>
        <w:rPr>
          <w:rFonts w:eastAsia="Calibri"/>
          <w:szCs w:val="24"/>
        </w:rPr>
      </w:pPr>
    </w:p>
    <w:p w14:paraId="5A7D6D91" w14:textId="654572C0" w:rsidR="00477DFF" w:rsidRPr="008F3986" w:rsidRDefault="00477DFF" w:rsidP="00EE761B">
      <w:pPr>
        <w:spacing w:line="276" w:lineRule="auto"/>
        <w:jc w:val="center"/>
        <w:rPr>
          <w:rFonts w:ascii="Calibri" w:eastAsia="Calibri" w:hAnsi="Calibri"/>
          <w:szCs w:val="24"/>
        </w:rPr>
        <w:sectPr w:rsidR="00477DFF" w:rsidRPr="008F3986" w:rsidSect="00DD5065">
          <w:pgSz w:w="16838" w:h="11906" w:orient="landscape"/>
          <w:pgMar w:top="1701" w:right="567" w:bottom="1134" w:left="1701" w:header="567" w:footer="567" w:gutter="0"/>
          <w:pgNumType w:start="1"/>
          <w:cols w:space="1296"/>
          <w:titlePg/>
          <w:docGrid w:linePitch="360"/>
        </w:sectPr>
      </w:pPr>
      <w:r w:rsidRPr="008F3986">
        <w:rPr>
          <w:szCs w:val="24"/>
        </w:rPr>
        <w:t>__________________________________</w:t>
      </w:r>
    </w:p>
    <w:p w14:paraId="596E567C" w14:textId="77777777" w:rsidR="00824B96" w:rsidRDefault="00824B96" w:rsidP="003D69CC">
      <w:pPr>
        <w:spacing w:line="276" w:lineRule="auto"/>
        <w:jc w:val="center"/>
        <w:rPr>
          <w:szCs w:val="24"/>
        </w:rPr>
      </w:pPr>
    </w:p>
    <w:p w14:paraId="5C350C21" w14:textId="77777777" w:rsidR="005972FC" w:rsidRPr="005972FC" w:rsidRDefault="005972FC" w:rsidP="005972FC">
      <w:pPr>
        <w:rPr>
          <w:szCs w:val="24"/>
        </w:rPr>
      </w:pPr>
    </w:p>
    <w:p w14:paraId="19D46FD8" w14:textId="77777777" w:rsidR="005972FC" w:rsidRPr="005972FC" w:rsidRDefault="005972FC" w:rsidP="005972FC">
      <w:pPr>
        <w:rPr>
          <w:szCs w:val="24"/>
        </w:rPr>
      </w:pPr>
    </w:p>
    <w:p w14:paraId="1AC5DEBA" w14:textId="77777777" w:rsidR="005972FC" w:rsidRDefault="005972FC" w:rsidP="005972FC">
      <w:pPr>
        <w:rPr>
          <w:szCs w:val="24"/>
        </w:rPr>
      </w:pPr>
    </w:p>
    <w:p w14:paraId="3AAB955C" w14:textId="3A15346D" w:rsidR="005972FC" w:rsidRPr="005972FC" w:rsidRDefault="005972FC" w:rsidP="005972FC">
      <w:pPr>
        <w:tabs>
          <w:tab w:val="left" w:pos="8913"/>
        </w:tabs>
        <w:rPr>
          <w:szCs w:val="24"/>
        </w:rPr>
      </w:pPr>
    </w:p>
    <w:sectPr w:rsidR="005972FC" w:rsidRPr="005972FC">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3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68D2" w14:textId="77777777" w:rsidR="00947583" w:rsidRDefault="00947583">
      <w:pPr>
        <w:rPr>
          <w:sz w:val="22"/>
          <w:szCs w:val="22"/>
        </w:rPr>
      </w:pPr>
      <w:r>
        <w:rPr>
          <w:sz w:val="22"/>
          <w:szCs w:val="22"/>
        </w:rPr>
        <w:separator/>
      </w:r>
    </w:p>
  </w:endnote>
  <w:endnote w:type="continuationSeparator" w:id="0">
    <w:p w14:paraId="0E5C5082" w14:textId="77777777" w:rsidR="00947583" w:rsidRDefault="00947583">
      <w:pPr>
        <w:rPr>
          <w:sz w:val="22"/>
          <w:szCs w:val="22"/>
        </w:rPr>
      </w:pPr>
      <w:r>
        <w:rPr>
          <w:sz w:val="22"/>
          <w:szCs w:val="22"/>
        </w:rPr>
        <w:continuationSeparator/>
      </w:r>
    </w:p>
  </w:endnote>
  <w:endnote w:type="continuationNotice" w:id="1">
    <w:p w14:paraId="5970F9FC" w14:textId="77777777" w:rsidR="00947583" w:rsidRDefault="0094758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0A190C" w:rsidRDefault="000A190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0A190C" w:rsidRDefault="000A190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0A190C" w:rsidRDefault="000A190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3FB7" w14:textId="77777777" w:rsidR="00947583" w:rsidRDefault="00947583">
      <w:pPr>
        <w:rPr>
          <w:sz w:val="22"/>
          <w:szCs w:val="22"/>
        </w:rPr>
      </w:pPr>
      <w:r>
        <w:rPr>
          <w:sz w:val="22"/>
          <w:szCs w:val="22"/>
        </w:rPr>
        <w:separator/>
      </w:r>
    </w:p>
  </w:footnote>
  <w:footnote w:type="continuationSeparator" w:id="0">
    <w:p w14:paraId="70D42D3F" w14:textId="77777777" w:rsidR="00947583" w:rsidRDefault="00947583">
      <w:pPr>
        <w:rPr>
          <w:sz w:val="22"/>
          <w:szCs w:val="22"/>
        </w:rPr>
      </w:pPr>
      <w:r>
        <w:rPr>
          <w:sz w:val="22"/>
          <w:szCs w:val="22"/>
        </w:rPr>
        <w:continuationSeparator/>
      </w:r>
    </w:p>
  </w:footnote>
  <w:footnote w:type="continuationNotice" w:id="1">
    <w:p w14:paraId="15BF46D4" w14:textId="77777777" w:rsidR="00947583" w:rsidRDefault="0094758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18656"/>
      <w:docPartObj>
        <w:docPartGallery w:val="Page Numbers (Top of Page)"/>
        <w:docPartUnique/>
      </w:docPartObj>
    </w:sdtPr>
    <w:sdtContent>
      <w:p w14:paraId="54DBD99A" w14:textId="7AD407E2" w:rsidR="000A190C" w:rsidRDefault="000A190C">
        <w:pPr>
          <w:pStyle w:val="Antrats"/>
          <w:jc w:val="center"/>
        </w:pPr>
        <w:r>
          <w:fldChar w:fldCharType="begin"/>
        </w:r>
        <w:r>
          <w:instrText>PAGE   \* MERGEFORMAT</w:instrText>
        </w:r>
        <w:r>
          <w:fldChar w:fldCharType="separate"/>
        </w:r>
        <w:r w:rsidR="005C38C2">
          <w:rPr>
            <w:noProof/>
          </w:rPr>
          <w:t>14</w:t>
        </w:r>
        <w:r>
          <w:fldChar w:fldCharType="end"/>
        </w:r>
      </w:p>
    </w:sdtContent>
  </w:sdt>
  <w:p w14:paraId="1129F332" w14:textId="77777777" w:rsidR="000A190C" w:rsidRDefault="000A19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51017"/>
      <w:docPartObj>
        <w:docPartGallery w:val="Page Numbers (Top of Page)"/>
        <w:docPartUnique/>
      </w:docPartObj>
    </w:sdtPr>
    <w:sdtContent>
      <w:p w14:paraId="0D189DF6" w14:textId="77777777" w:rsidR="001A0B87" w:rsidRDefault="001A0B87">
        <w:pPr>
          <w:pStyle w:val="Antrats"/>
          <w:jc w:val="center"/>
        </w:pPr>
        <w:r>
          <w:fldChar w:fldCharType="begin"/>
        </w:r>
        <w:r>
          <w:instrText>PAGE   \* MERGEFORMAT</w:instrText>
        </w:r>
        <w:r>
          <w:fldChar w:fldCharType="separate"/>
        </w:r>
        <w:r>
          <w:rPr>
            <w:noProof/>
          </w:rPr>
          <w:t>1</w:t>
        </w:r>
        <w:r>
          <w:rPr>
            <w:noProof/>
          </w:rPr>
          <w:t>4</w:t>
        </w:r>
        <w:r>
          <w:fldChar w:fldCharType="end"/>
        </w:r>
      </w:p>
    </w:sdtContent>
  </w:sdt>
  <w:p w14:paraId="04708C0F" w14:textId="77777777" w:rsidR="001A0B87" w:rsidRDefault="001A0B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0A190C" w:rsidRDefault="000A190C">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25B6190B" w:rsidR="000A190C" w:rsidRDefault="000A190C">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C38C2">
      <w:rPr>
        <w:noProof/>
        <w:szCs w:val="22"/>
      </w:rPr>
      <w:t>2</w:t>
    </w:r>
    <w:r>
      <w:rPr>
        <w:szCs w:val="22"/>
      </w:rPr>
      <w:fldChar w:fldCharType="end"/>
    </w:r>
  </w:p>
  <w:p w14:paraId="42F6BAA3" w14:textId="77777777" w:rsidR="000A190C" w:rsidRDefault="000A190C">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AE0E" w14:textId="17CF2A85" w:rsidR="0011289F" w:rsidRDefault="0011289F">
    <w:pPr>
      <w:pStyle w:val="Antrats"/>
      <w:jc w:val="center"/>
    </w:pPr>
  </w:p>
  <w:p w14:paraId="6A4AC828" w14:textId="77777777" w:rsidR="000A190C" w:rsidRDefault="000A190C">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0D5"/>
    <w:multiLevelType w:val="hybridMultilevel"/>
    <w:tmpl w:val="B5309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3626A"/>
    <w:multiLevelType w:val="hybridMultilevel"/>
    <w:tmpl w:val="3C1A06E0"/>
    <w:lvl w:ilvl="0" w:tplc="3656F92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846BB"/>
    <w:multiLevelType w:val="hybridMultilevel"/>
    <w:tmpl w:val="994A16AC"/>
    <w:lvl w:ilvl="0" w:tplc="C22C93EE">
      <w:numFmt w:val="bullet"/>
      <w:lvlText w:val="-"/>
      <w:lvlJc w:val="left"/>
      <w:pPr>
        <w:ind w:left="1660" w:hanging="13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60756"/>
    <w:multiLevelType w:val="hybridMultilevel"/>
    <w:tmpl w:val="730609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B75655"/>
    <w:multiLevelType w:val="hybridMultilevel"/>
    <w:tmpl w:val="8C9262CA"/>
    <w:lvl w:ilvl="0" w:tplc="59021C78">
      <w:start w:val="1"/>
      <w:numFmt w:val="decimal"/>
      <w:lvlText w:val="%1."/>
      <w:lvlJc w:val="left"/>
      <w:pPr>
        <w:ind w:left="720" w:hanging="360"/>
      </w:pPr>
    </w:lvl>
    <w:lvl w:ilvl="1" w:tplc="A3FA3EFA">
      <w:start w:val="1"/>
      <w:numFmt w:val="lowerLetter"/>
      <w:lvlText w:val="%2."/>
      <w:lvlJc w:val="left"/>
      <w:pPr>
        <w:ind w:left="1440" w:hanging="360"/>
      </w:pPr>
    </w:lvl>
    <w:lvl w:ilvl="2" w:tplc="76DC611C">
      <w:start w:val="1"/>
      <w:numFmt w:val="lowerRoman"/>
      <w:lvlText w:val="%3."/>
      <w:lvlJc w:val="right"/>
      <w:pPr>
        <w:ind w:left="2160" w:hanging="180"/>
      </w:pPr>
    </w:lvl>
    <w:lvl w:ilvl="3" w:tplc="D0E2F60A">
      <w:start w:val="1"/>
      <w:numFmt w:val="decimal"/>
      <w:lvlText w:val="%4."/>
      <w:lvlJc w:val="left"/>
      <w:pPr>
        <w:ind w:left="2880" w:hanging="360"/>
      </w:pPr>
    </w:lvl>
    <w:lvl w:ilvl="4" w:tplc="6B448676">
      <w:start w:val="1"/>
      <w:numFmt w:val="lowerLetter"/>
      <w:lvlText w:val="%5."/>
      <w:lvlJc w:val="left"/>
      <w:pPr>
        <w:ind w:left="3600" w:hanging="360"/>
      </w:pPr>
    </w:lvl>
    <w:lvl w:ilvl="5" w:tplc="CB261AE2">
      <w:start w:val="1"/>
      <w:numFmt w:val="lowerRoman"/>
      <w:lvlText w:val="%6."/>
      <w:lvlJc w:val="right"/>
      <w:pPr>
        <w:ind w:left="4320" w:hanging="180"/>
      </w:pPr>
    </w:lvl>
    <w:lvl w:ilvl="6" w:tplc="AC4A4428">
      <w:start w:val="1"/>
      <w:numFmt w:val="decimal"/>
      <w:lvlText w:val="%7."/>
      <w:lvlJc w:val="left"/>
      <w:pPr>
        <w:ind w:left="5040" w:hanging="360"/>
      </w:pPr>
    </w:lvl>
    <w:lvl w:ilvl="7" w:tplc="0E369B5C">
      <w:start w:val="1"/>
      <w:numFmt w:val="lowerLetter"/>
      <w:lvlText w:val="%8."/>
      <w:lvlJc w:val="left"/>
      <w:pPr>
        <w:ind w:left="5760" w:hanging="360"/>
      </w:pPr>
    </w:lvl>
    <w:lvl w:ilvl="8" w:tplc="974CCFC6">
      <w:start w:val="1"/>
      <w:numFmt w:val="lowerRoman"/>
      <w:lvlText w:val="%9."/>
      <w:lvlJc w:val="right"/>
      <w:pPr>
        <w:ind w:left="6480" w:hanging="180"/>
      </w:pPr>
    </w:lvl>
  </w:abstractNum>
  <w:abstractNum w:abstractNumId="5"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6" w15:restartNumberingAfterBreak="0">
    <w:nsid w:val="21AD3078"/>
    <w:multiLevelType w:val="hybridMultilevel"/>
    <w:tmpl w:val="55561F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653CE8"/>
    <w:multiLevelType w:val="hybridMultilevel"/>
    <w:tmpl w:val="8FCA9B3C"/>
    <w:lvl w:ilvl="0" w:tplc="B31A7AF2">
      <w:start w:val="1"/>
      <w:numFmt w:val="decimal"/>
      <w:lvlText w:val="%1)"/>
      <w:lvlJc w:val="left"/>
      <w:pPr>
        <w:ind w:left="720" w:hanging="360"/>
      </w:pPr>
    </w:lvl>
    <w:lvl w:ilvl="1" w:tplc="F1141064">
      <w:start w:val="1"/>
      <w:numFmt w:val="decimal"/>
      <w:lvlText w:val="%2)"/>
      <w:lvlJc w:val="left"/>
      <w:pPr>
        <w:ind w:left="720" w:hanging="360"/>
      </w:pPr>
    </w:lvl>
    <w:lvl w:ilvl="2" w:tplc="3AE248FA">
      <w:start w:val="1"/>
      <w:numFmt w:val="decimal"/>
      <w:lvlText w:val="%3)"/>
      <w:lvlJc w:val="left"/>
      <w:pPr>
        <w:ind w:left="720" w:hanging="360"/>
      </w:pPr>
    </w:lvl>
    <w:lvl w:ilvl="3" w:tplc="EB0AA182">
      <w:start w:val="1"/>
      <w:numFmt w:val="decimal"/>
      <w:lvlText w:val="%4)"/>
      <w:lvlJc w:val="left"/>
      <w:pPr>
        <w:ind w:left="720" w:hanging="360"/>
      </w:pPr>
    </w:lvl>
    <w:lvl w:ilvl="4" w:tplc="99FAA9FE">
      <w:start w:val="1"/>
      <w:numFmt w:val="decimal"/>
      <w:lvlText w:val="%5)"/>
      <w:lvlJc w:val="left"/>
      <w:pPr>
        <w:ind w:left="720" w:hanging="360"/>
      </w:pPr>
    </w:lvl>
    <w:lvl w:ilvl="5" w:tplc="E7621614">
      <w:start w:val="1"/>
      <w:numFmt w:val="decimal"/>
      <w:lvlText w:val="%6)"/>
      <w:lvlJc w:val="left"/>
      <w:pPr>
        <w:ind w:left="720" w:hanging="360"/>
      </w:pPr>
    </w:lvl>
    <w:lvl w:ilvl="6" w:tplc="5486EDBC">
      <w:start w:val="1"/>
      <w:numFmt w:val="decimal"/>
      <w:lvlText w:val="%7)"/>
      <w:lvlJc w:val="left"/>
      <w:pPr>
        <w:ind w:left="720" w:hanging="360"/>
      </w:pPr>
    </w:lvl>
    <w:lvl w:ilvl="7" w:tplc="DE8ADFB4">
      <w:start w:val="1"/>
      <w:numFmt w:val="decimal"/>
      <w:lvlText w:val="%8)"/>
      <w:lvlJc w:val="left"/>
      <w:pPr>
        <w:ind w:left="720" w:hanging="360"/>
      </w:pPr>
    </w:lvl>
    <w:lvl w:ilvl="8" w:tplc="83CCB712">
      <w:start w:val="1"/>
      <w:numFmt w:val="decimal"/>
      <w:lvlText w:val="%9)"/>
      <w:lvlJc w:val="left"/>
      <w:pPr>
        <w:ind w:left="720" w:hanging="360"/>
      </w:pPr>
    </w:lvl>
  </w:abstractNum>
  <w:abstractNum w:abstractNumId="8" w15:restartNumberingAfterBreak="0">
    <w:nsid w:val="26374726"/>
    <w:multiLevelType w:val="hybridMultilevel"/>
    <w:tmpl w:val="99D8A3AE"/>
    <w:lvl w:ilvl="0" w:tplc="E774E20A">
      <w:start w:val="1"/>
      <w:numFmt w:val="bullet"/>
      <w:lvlText w:val=""/>
      <w:lvlJc w:val="left"/>
      <w:pPr>
        <w:ind w:left="1440" w:hanging="360"/>
      </w:pPr>
      <w:rPr>
        <w:rFonts w:ascii="Symbol" w:hAnsi="Symbol"/>
      </w:rPr>
    </w:lvl>
    <w:lvl w:ilvl="1" w:tplc="57249CF8">
      <w:start w:val="1"/>
      <w:numFmt w:val="bullet"/>
      <w:lvlText w:val=""/>
      <w:lvlJc w:val="left"/>
      <w:pPr>
        <w:ind w:left="1440" w:hanging="360"/>
      </w:pPr>
      <w:rPr>
        <w:rFonts w:ascii="Symbol" w:hAnsi="Symbol"/>
      </w:rPr>
    </w:lvl>
    <w:lvl w:ilvl="2" w:tplc="4D66D62E">
      <w:start w:val="1"/>
      <w:numFmt w:val="bullet"/>
      <w:lvlText w:val=""/>
      <w:lvlJc w:val="left"/>
      <w:pPr>
        <w:ind w:left="1440" w:hanging="360"/>
      </w:pPr>
      <w:rPr>
        <w:rFonts w:ascii="Symbol" w:hAnsi="Symbol"/>
      </w:rPr>
    </w:lvl>
    <w:lvl w:ilvl="3" w:tplc="22E86EA6">
      <w:start w:val="1"/>
      <w:numFmt w:val="bullet"/>
      <w:lvlText w:val=""/>
      <w:lvlJc w:val="left"/>
      <w:pPr>
        <w:ind w:left="1440" w:hanging="360"/>
      </w:pPr>
      <w:rPr>
        <w:rFonts w:ascii="Symbol" w:hAnsi="Symbol"/>
      </w:rPr>
    </w:lvl>
    <w:lvl w:ilvl="4" w:tplc="5D863982">
      <w:start w:val="1"/>
      <w:numFmt w:val="bullet"/>
      <w:lvlText w:val=""/>
      <w:lvlJc w:val="left"/>
      <w:pPr>
        <w:ind w:left="1440" w:hanging="360"/>
      </w:pPr>
      <w:rPr>
        <w:rFonts w:ascii="Symbol" w:hAnsi="Symbol"/>
      </w:rPr>
    </w:lvl>
    <w:lvl w:ilvl="5" w:tplc="A9D03AC2">
      <w:start w:val="1"/>
      <w:numFmt w:val="bullet"/>
      <w:lvlText w:val=""/>
      <w:lvlJc w:val="left"/>
      <w:pPr>
        <w:ind w:left="1440" w:hanging="360"/>
      </w:pPr>
      <w:rPr>
        <w:rFonts w:ascii="Symbol" w:hAnsi="Symbol"/>
      </w:rPr>
    </w:lvl>
    <w:lvl w:ilvl="6" w:tplc="927ADA1E">
      <w:start w:val="1"/>
      <w:numFmt w:val="bullet"/>
      <w:lvlText w:val=""/>
      <w:lvlJc w:val="left"/>
      <w:pPr>
        <w:ind w:left="1440" w:hanging="360"/>
      </w:pPr>
      <w:rPr>
        <w:rFonts w:ascii="Symbol" w:hAnsi="Symbol"/>
      </w:rPr>
    </w:lvl>
    <w:lvl w:ilvl="7" w:tplc="2C50814A">
      <w:start w:val="1"/>
      <w:numFmt w:val="bullet"/>
      <w:lvlText w:val=""/>
      <w:lvlJc w:val="left"/>
      <w:pPr>
        <w:ind w:left="1440" w:hanging="360"/>
      </w:pPr>
      <w:rPr>
        <w:rFonts w:ascii="Symbol" w:hAnsi="Symbol"/>
      </w:rPr>
    </w:lvl>
    <w:lvl w:ilvl="8" w:tplc="7F229A76">
      <w:start w:val="1"/>
      <w:numFmt w:val="bullet"/>
      <w:lvlText w:val=""/>
      <w:lvlJc w:val="left"/>
      <w:pPr>
        <w:ind w:left="1440" w:hanging="360"/>
      </w:pPr>
      <w:rPr>
        <w:rFonts w:ascii="Symbol" w:hAnsi="Symbol"/>
      </w:rPr>
    </w:lvl>
  </w:abstractNum>
  <w:abstractNum w:abstractNumId="9" w15:restartNumberingAfterBreak="0">
    <w:nsid w:val="299628A2"/>
    <w:multiLevelType w:val="hybridMultilevel"/>
    <w:tmpl w:val="1356202C"/>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2F397F"/>
    <w:multiLevelType w:val="hybridMultilevel"/>
    <w:tmpl w:val="A6F237B6"/>
    <w:lvl w:ilvl="0" w:tplc="46C2F4D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12936"/>
    <w:multiLevelType w:val="multilevel"/>
    <w:tmpl w:val="5C663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22836"/>
    <w:multiLevelType w:val="hybridMultilevel"/>
    <w:tmpl w:val="C7849A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72120E"/>
    <w:multiLevelType w:val="multilevel"/>
    <w:tmpl w:val="D13EF09C"/>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1C2A91"/>
    <w:multiLevelType w:val="hybridMultilevel"/>
    <w:tmpl w:val="588692F0"/>
    <w:lvl w:ilvl="0" w:tplc="7A9659D0">
      <w:start w:val="1"/>
      <w:numFmt w:val="decimal"/>
      <w:lvlText w:val="%1)"/>
      <w:lvlJc w:val="left"/>
      <w:pPr>
        <w:ind w:left="720" w:hanging="360"/>
      </w:pPr>
    </w:lvl>
    <w:lvl w:ilvl="1" w:tplc="1A8E3134">
      <w:start w:val="1"/>
      <w:numFmt w:val="decimal"/>
      <w:lvlText w:val="%2)"/>
      <w:lvlJc w:val="left"/>
      <w:pPr>
        <w:ind w:left="720" w:hanging="360"/>
      </w:pPr>
    </w:lvl>
    <w:lvl w:ilvl="2" w:tplc="02C4740C">
      <w:start w:val="1"/>
      <w:numFmt w:val="decimal"/>
      <w:lvlText w:val="%3)"/>
      <w:lvlJc w:val="left"/>
      <w:pPr>
        <w:ind w:left="720" w:hanging="360"/>
      </w:pPr>
    </w:lvl>
    <w:lvl w:ilvl="3" w:tplc="51A4994A">
      <w:start w:val="1"/>
      <w:numFmt w:val="decimal"/>
      <w:lvlText w:val="%4)"/>
      <w:lvlJc w:val="left"/>
      <w:pPr>
        <w:ind w:left="720" w:hanging="360"/>
      </w:pPr>
    </w:lvl>
    <w:lvl w:ilvl="4" w:tplc="5426C4A4">
      <w:start w:val="1"/>
      <w:numFmt w:val="decimal"/>
      <w:lvlText w:val="%5)"/>
      <w:lvlJc w:val="left"/>
      <w:pPr>
        <w:ind w:left="720" w:hanging="360"/>
      </w:pPr>
    </w:lvl>
    <w:lvl w:ilvl="5" w:tplc="68DC2D68">
      <w:start w:val="1"/>
      <w:numFmt w:val="decimal"/>
      <w:lvlText w:val="%6)"/>
      <w:lvlJc w:val="left"/>
      <w:pPr>
        <w:ind w:left="720" w:hanging="360"/>
      </w:pPr>
    </w:lvl>
    <w:lvl w:ilvl="6" w:tplc="6CC89428">
      <w:start w:val="1"/>
      <w:numFmt w:val="decimal"/>
      <w:lvlText w:val="%7)"/>
      <w:lvlJc w:val="left"/>
      <w:pPr>
        <w:ind w:left="720" w:hanging="360"/>
      </w:pPr>
    </w:lvl>
    <w:lvl w:ilvl="7" w:tplc="2668B940">
      <w:start w:val="1"/>
      <w:numFmt w:val="decimal"/>
      <w:lvlText w:val="%8)"/>
      <w:lvlJc w:val="left"/>
      <w:pPr>
        <w:ind w:left="720" w:hanging="360"/>
      </w:pPr>
    </w:lvl>
    <w:lvl w:ilvl="8" w:tplc="662065D0">
      <w:start w:val="1"/>
      <w:numFmt w:val="decimal"/>
      <w:lvlText w:val="%9)"/>
      <w:lvlJc w:val="left"/>
      <w:pPr>
        <w:ind w:left="720" w:hanging="360"/>
      </w:pPr>
    </w:lvl>
  </w:abstractNum>
  <w:abstractNum w:abstractNumId="15" w15:restartNumberingAfterBreak="0">
    <w:nsid w:val="5C224658"/>
    <w:multiLevelType w:val="hybridMultilevel"/>
    <w:tmpl w:val="DF30D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B37969"/>
    <w:multiLevelType w:val="multilevel"/>
    <w:tmpl w:val="55E2288E"/>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65E84D9A"/>
    <w:multiLevelType w:val="hybridMultilevel"/>
    <w:tmpl w:val="93186522"/>
    <w:lvl w:ilvl="0" w:tplc="66FEAD0E">
      <w:start w:val="1"/>
      <w:numFmt w:val="decimal"/>
      <w:lvlText w:val="%1)"/>
      <w:lvlJc w:val="left"/>
      <w:pPr>
        <w:ind w:left="720" w:hanging="360"/>
      </w:pPr>
    </w:lvl>
    <w:lvl w:ilvl="1" w:tplc="7EA4E786">
      <w:start w:val="1"/>
      <w:numFmt w:val="decimal"/>
      <w:lvlText w:val="%2)"/>
      <w:lvlJc w:val="left"/>
      <w:pPr>
        <w:ind w:left="720" w:hanging="360"/>
      </w:pPr>
    </w:lvl>
    <w:lvl w:ilvl="2" w:tplc="B42A661E">
      <w:start w:val="1"/>
      <w:numFmt w:val="decimal"/>
      <w:lvlText w:val="%3)"/>
      <w:lvlJc w:val="left"/>
      <w:pPr>
        <w:ind w:left="720" w:hanging="360"/>
      </w:pPr>
    </w:lvl>
    <w:lvl w:ilvl="3" w:tplc="09403152">
      <w:start w:val="1"/>
      <w:numFmt w:val="decimal"/>
      <w:lvlText w:val="%4)"/>
      <w:lvlJc w:val="left"/>
      <w:pPr>
        <w:ind w:left="720" w:hanging="360"/>
      </w:pPr>
    </w:lvl>
    <w:lvl w:ilvl="4" w:tplc="91423892">
      <w:start w:val="1"/>
      <w:numFmt w:val="decimal"/>
      <w:lvlText w:val="%5)"/>
      <w:lvlJc w:val="left"/>
      <w:pPr>
        <w:ind w:left="720" w:hanging="360"/>
      </w:pPr>
    </w:lvl>
    <w:lvl w:ilvl="5" w:tplc="A8A8A75A">
      <w:start w:val="1"/>
      <w:numFmt w:val="decimal"/>
      <w:lvlText w:val="%6)"/>
      <w:lvlJc w:val="left"/>
      <w:pPr>
        <w:ind w:left="720" w:hanging="360"/>
      </w:pPr>
    </w:lvl>
    <w:lvl w:ilvl="6" w:tplc="B29CB28A">
      <w:start w:val="1"/>
      <w:numFmt w:val="decimal"/>
      <w:lvlText w:val="%7)"/>
      <w:lvlJc w:val="left"/>
      <w:pPr>
        <w:ind w:left="720" w:hanging="360"/>
      </w:pPr>
    </w:lvl>
    <w:lvl w:ilvl="7" w:tplc="DCBE06C0">
      <w:start w:val="1"/>
      <w:numFmt w:val="decimal"/>
      <w:lvlText w:val="%8)"/>
      <w:lvlJc w:val="left"/>
      <w:pPr>
        <w:ind w:left="720" w:hanging="360"/>
      </w:pPr>
    </w:lvl>
    <w:lvl w:ilvl="8" w:tplc="667067FA">
      <w:start w:val="1"/>
      <w:numFmt w:val="decimal"/>
      <w:lvlText w:val="%9)"/>
      <w:lvlJc w:val="left"/>
      <w:pPr>
        <w:ind w:left="720" w:hanging="360"/>
      </w:pPr>
    </w:lvl>
  </w:abstractNum>
  <w:abstractNum w:abstractNumId="18" w15:restartNumberingAfterBreak="0">
    <w:nsid w:val="693E4109"/>
    <w:multiLevelType w:val="hybridMultilevel"/>
    <w:tmpl w:val="C20A78A0"/>
    <w:lvl w:ilvl="0" w:tplc="61182AA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C5671"/>
    <w:multiLevelType w:val="hybridMultilevel"/>
    <w:tmpl w:val="E346834C"/>
    <w:lvl w:ilvl="0" w:tplc="98DE1D14">
      <w:start w:val="1"/>
      <w:numFmt w:val="decimal"/>
      <w:lvlText w:val="%1)"/>
      <w:lvlJc w:val="left"/>
      <w:pPr>
        <w:ind w:left="720" w:hanging="360"/>
      </w:pPr>
    </w:lvl>
    <w:lvl w:ilvl="1" w:tplc="D1A650B8">
      <w:start w:val="1"/>
      <w:numFmt w:val="decimal"/>
      <w:lvlText w:val="%2)"/>
      <w:lvlJc w:val="left"/>
      <w:pPr>
        <w:ind w:left="720" w:hanging="360"/>
      </w:pPr>
    </w:lvl>
    <w:lvl w:ilvl="2" w:tplc="1B78509C">
      <w:start w:val="1"/>
      <w:numFmt w:val="decimal"/>
      <w:lvlText w:val="%3)"/>
      <w:lvlJc w:val="left"/>
      <w:pPr>
        <w:ind w:left="720" w:hanging="360"/>
      </w:pPr>
    </w:lvl>
    <w:lvl w:ilvl="3" w:tplc="CA70E574">
      <w:start w:val="1"/>
      <w:numFmt w:val="decimal"/>
      <w:lvlText w:val="%4)"/>
      <w:lvlJc w:val="left"/>
      <w:pPr>
        <w:ind w:left="720" w:hanging="360"/>
      </w:pPr>
    </w:lvl>
    <w:lvl w:ilvl="4" w:tplc="4C6AD41A">
      <w:start w:val="1"/>
      <w:numFmt w:val="decimal"/>
      <w:lvlText w:val="%5)"/>
      <w:lvlJc w:val="left"/>
      <w:pPr>
        <w:ind w:left="720" w:hanging="360"/>
      </w:pPr>
    </w:lvl>
    <w:lvl w:ilvl="5" w:tplc="8E4453E0">
      <w:start w:val="1"/>
      <w:numFmt w:val="decimal"/>
      <w:lvlText w:val="%6)"/>
      <w:lvlJc w:val="left"/>
      <w:pPr>
        <w:ind w:left="720" w:hanging="360"/>
      </w:pPr>
    </w:lvl>
    <w:lvl w:ilvl="6" w:tplc="392833AA">
      <w:start w:val="1"/>
      <w:numFmt w:val="decimal"/>
      <w:lvlText w:val="%7)"/>
      <w:lvlJc w:val="left"/>
      <w:pPr>
        <w:ind w:left="720" w:hanging="360"/>
      </w:pPr>
    </w:lvl>
    <w:lvl w:ilvl="7" w:tplc="861EC696">
      <w:start w:val="1"/>
      <w:numFmt w:val="decimal"/>
      <w:lvlText w:val="%8)"/>
      <w:lvlJc w:val="left"/>
      <w:pPr>
        <w:ind w:left="720" w:hanging="360"/>
      </w:pPr>
    </w:lvl>
    <w:lvl w:ilvl="8" w:tplc="26C4B2E0">
      <w:start w:val="1"/>
      <w:numFmt w:val="decimal"/>
      <w:lvlText w:val="%9)"/>
      <w:lvlJc w:val="left"/>
      <w:pPr>
        <w:ind w:left="720" w:hanging="360"/>
      </w:pPr>
    </w:lvl>
  </w:abstractNum>
  <w:abstractNum w:abstractNumId="20"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21" w15:restartNumberingAfterBreak="0">
    <w:nsid w:val="6C0956E3"/>
    <w:multiLevelType w:val="hybridMultilevel"/>
    <w:tmpl w:val="30D26828"/>
    <w:lvl w:ilvl="0" w:tplc="65E226D0">
      <w:start w:val="1"/>
      <w:numFmt w:val="decimal"/>
      <w:lvlText w:val="%1)"/>
      <w:lvlJc w:val="left"/>
      <w:pPr>
        <w:ind w:left="720" w:hanging="360"/>
      </w:pPr>
    </w:lvl>
    <w:lvl w:ilvl="1" w:tplc="6DA85CA0">
      <w:start w:val="1"/>
      <w:numFmt w:val="decimal"/>
      <w:lvlText w:val="%2)"/>
      <w:lvlJc w:val="left"/>
      <w:pPr>
        <w:ind w:left="720" w:hanging="360"/>
      </w:pPr>
    </w:lvl>
    <w:lvl w:ilvl="2" w:tplc="BC64F132">
      <w:start w:val="1"/>
      <w:numFmt w:val="decimal"/>
      <w:lvlText w:val="%3)"/>
      <w:lvlJc w:val="left"/>
      <w:pPr>
        <w:ind w:left="720" w:hanging="360"/>
      </w:pPr>
    </w:lvl>
    <w:lvl w:ilvl="3" w:tplc="BCA6B61A">
      <w:start w:val="1"/>
      <w:numFmt w:val="decimal"/>
      <w:lvlText w:val="%4)"/>
      <w:lvlJc w:val="left"/>
      <w:pPr>
        <w:ind w:left="720" w:hanging="360"/>
      </w:pPr>
    </w:lvl>
    <w:lvl w:ilvl="4" w:tplc="A00EDFE0">
      <w:start w:val="1"/>
      <w:numFmt w:val="decimal"/>
      <w:lvlText w:val="%5)"/>
      <w:lvlJc w:val="left"/>
      <w:pPr>
        <w:ind w:left="720" w:hanging="360"/>
      </w:pPr>
    </w:lvl>
    <w:lvl w:ilvl="5" w:tplc="4A76EB94">
      <w:start w:val="1"/>
      <w:numFmt w:val="decimal"/>
      <w:lvlText w:val="%6)"/>
      <w:lvlJc w:val="left"/>
      <w:pPr>
        <w:ind w:left="720" w:hanging="360"/>
      </w:pPr>
    </w:lvl>
    <w:lvl w:ilvl="6" w:tplc="422E4D2E">
      <w:start w:val="1"/>
      <w:numFmt w:val="decimal"/>
      <w:lvlText w:val="%7)"/>
      <w:lvlJc w:val="left"/>
      <w:pPr>
        <w:ind w:left="720" w:hanging="360"/>
      </w:pPr>
    </w:lvl>
    <w:lvl w:ilvl="7" w:tplc="6C16103E">
      <w:start w:val="1"/>
      <w:numFmt w:val="decimal"/>
      <w:lvlText w:val="%8)"/>
      <w:lvlJc w:val="left"/>
      <w:pPr>
        <w:ind w:left="720" w:hanging="360"/>
      </w:pPr>
    </w:lvl>
    <w:lvl w:ilvl="8" w:tplc="934442A2">
      <w:start w:val="1"/>
      <w:numFmt w:val="decimal"/>
      <w:lvlText w:val="%9)"/>
      <w:lvlJc w:val="left"/>
      <w:pPr>
        <w:ind w:left="720" w:hanging="360"/>
      </w:pPr>
    </w:lvl>
  </w:abstractNum>
  <w:abstractNum w:abstractNumId="22" w15:restartNumberingAfterBreak="0">
    <w:nsid w:val="712C6F5A"/>
    <w:multiLevelType w:val="hybridMultilevel"/>
    <w:tmpl w:val="3CB69986"/>
    <w:lvl w:ilvl="0" w:tplc="3A9CECC4">
      <w:start w:val="1"/>
      <w:numFmt w:val="bullet"/>
      <w:lvlText w:val=""/>
      <w:lvlJc w:val="left"/>
      <w:pPr>
        <w:ind w:left="720" w:hanging="360"/>
      </w:pPr>
      <w:rPr>
        <w:rFonts w:ascii="Symbol" w:hAnsi="Symbol"/>
      </w:rPr>
    </w:lvl>
    <w:lvl w:ilvl="1" w:tplc="A0D6B384">
      <w:start w:val="1"/>
      <w:numFmt w:val="bullet"/>
      <w:lvlText w:val=""/>
      <w:lvlJc w:val="left"/>
      <w:pPr>
        <w:ind w:left="720" w:hanging="360"/>
      </w:pPr>
      <w:rPr>
        <w:rFonts w:ascii="Symbol" w:hAnsi="Symbol"/>
      </w:rPr>
    </w:lvl>
    <w:lvl w:ilvl="2" w:tplc="70BEBB28">
      <w:start w:val="1"/>
      <w:numFmt w:val="bullet"/>
      <w:lvlText w:val=""/>
      <w:lvlJc w:val="left"/>
      <w:pPr>
        <w:ind w:left="720" w:hanging="360"/>
      </w:pPr>
      <w:rPr>
        <w:rFonts w:ascii="Symbol" w:hAnsi="Symbol"/>
      </w:rPr>
    </w:lvl>
    <w:lvl w:ilvl="3" w:tplc="7408F2FC">
      <w:start w:val="1"/>
      <w:numFmt w:val="bullet"/>
      <w:lvlText w:val=""/>
      <w:lvlJc w:val="left"/>
      <w:pPr>
        <w:ind w:left="720" w:hanging="360"/>
      </w:pPr>
      <w:rPr>
        <w:rFonts w:ascii="Symbol" w:hAnsi="Symbol"/>
      </w:rPr>
    </w:lvl>
    <w:lvl w:ilvl="4" w:tplc="54E0A39C">
      <w:start w:val="1"/>
      <w:numFmt w:val="bullet"/>
      <w:lvlText w:val=""/>
      <w:lvlJc w:val="left"/>
      <w:pPr>
        <w:ind w:left="720" w:hanging="360"/>
      </w:pPr>
      <w:rPr>
        <w:rFonts w:ascii="Symbol" w:hAnsi="Symbol"/>
      </w:rPr>
    </w:lvl>
    <w:lvl w:ilvl="5" w:tplc="1342087E">
      <w:start w:val="1"/>
      <w:numFmt w:val="bullet"/>
      <w:lvlText w:val=""/>
      <w:lvlJc w:val="left"/>
      <w:pPr>
        <w:ind w:left="720" w:hanging="360"/>
      </w:pPr>
      <w:rPr>
        <w:rFonts w:ascii="Symbol" w:hAnsi="Symbol"/>
      </w:rPr>
    </w:lvl>
    <w:lvl w:ilvl="6" w:tplc="0526CDF8">
      <w:start w:val="1"/>
      <w:numFmt w:val="bullet"/>
      <w:lvlText w:val=""/>
      <w:lvlJc w:val="left"/>
      <w:pPr>
        <w:ind w:left="720" w:hanging="360"/>
      </w:pPr>
      <w:rPr>
        <w:rFonts w:ascii="Symbol" w:hAnsi="Symbol"/>
      </w:rPr>
    </w:lvl>
    <w:lvl w:ilvl="7" w:tplc="49C097AC">
      <w:start w:val="1"/>
      <w:numFmt w:val="bullet"/>
      <w:lvlText w:val=""/>
      <w:lvlJc w:val="left"/>
      <w:pPr>
        <w:ind w:left="720" w:hanging="360"/>
      </w:pPr>
      <w:rPr>
        <w:rFonts w:ascii="Symbol" w:hAnsi="Symbol"/>
      </w:rPr>
    </w:lvl>
    <w:lvl w:ilvl="8" w:tplc="1C9E26B8">
      <w:start w:val="1"/>
      <w:numFmt w:val="bullet"/>
      <w:lvlText w:val=""/>
      <w:lvlJc w:val="left"/>
      <w:pPr>
        <w:ind w:left="720" w:hanging="360"/>
      </w:pPr>
      <w:rPr>
        <w:rFonts w:ascii="Symbol" w:hAnsi="Symbol"/>
      </w:rPr>
    </w:lvl>
  </w:abstractNum>
  <w:abstractNum w:abstractNumId="23" w15:restartNumberingAfterBreak="0">
    <w:nsid w:val="7F1C385D"/>
    <w:multiLevelType w:val="hybridMultilevel"/>
    <w:tmpl w:val="1EEEE3DA"/>
    <w:lvl w:ilvl="0" w:tplc="7F52DC68">
      <w:start w:val="1"/>
      <w:numFmt w:val="decimal"/>
      <w:lvlText w:val="(%1)"/>
      <w:lvlJc w:val="left"/>
      <w:pPr>
        <w:ind w:left="786" w:hanging="360"/>
      </w:pPr>
      <w:rPr>
        <w:rFonts w:hint="default"/>
        <w:i w:val="0"/>
      </w:r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83311328">
    <w:abstractNumId w:val="11"/>
  </w:num>
  <w:num w:numId="2" w16cid:durableId="255213952">
    <w:abstractNumId w:val="5"/>
  </w:num>
  <w:num w:numId="3" w16cid:durableId="283729631">
    <w:abstractNumId w:val="4"/>
  </w:num>
  <w:num w:numId="4" w16cid:durableId="1958179777">
    <w:abstractNumId w:val="10"/>
  </w:num>
  <w:num w:numId="5" w16cid:durableId="203955280">
    <w:abstractNumId w:val="16"/>
  </w:num>
  <w:num w:numId="6" w16cid:durableId="179202192">
    <w:abstractNumId w:val="0"/>
  </w:num>
  <w:num w:numId="7" w16cid:durableId="1069108865">
    <w:abstractNumId w:val="9"/>
  </w:num>
  <w:num w:numId="8" w16cid:durableId="262880557">
    <w:abstractNumId w:val="13"/>
  </w:num>
  <w:num w:numId="9" w16cid:durableId="502552192">
    <w:abstractNumId w:val="3"/>
  </w:num>
  <w:num w:numId="10" w16cid:durableId="1740979989">
    <w:abstractNumId w:val="12"/>
  </w:num>
  <w:num w:numId="11" w16cid:durableId="1466585054">
    <w:abstractNumId w:val="18"/>
  </w:num>
  <w:num w:numId="12" w16cid:durableId="1998880623">
    <w:abstractNumId w:val="6"/>
  </w:num>
  <w:num w:numId="13" w16cid:durableId="1422411564">
    <w:abstractNumId w:val="1"/>
  </w:num>
  <w:num w:numId="14" w16cid:durableId="63334425">
    <w:abstractNumId w:val="15"/>
  </w:num>
  <w:num w:numId="15" w16cid:durableId="1880627060">
    <w:abstractNumId w:val="2"/>
  </w:num>
  <w:num w:numId="16" w16cid:durableId="1718355013">
    <w:abstractNumId w:val="21"/>
  </w:num>
  <w:num w:numId="17" w16cid:durableId="984358025">
    <w:abstractNumId w:val="17"/>
  </w:num>
  <w:num w:numId="18" w16cid:durableId="632833033">
    <w:abstractNumId w:val="14"/>
  </w:num>
  <w:num w:numId="19" w16cid:durableId="1771121927">
    <w:abstractNumId w:val="7"/>
  </w:num>
  <w:num w:numId="20" w16cid:durableId="1659454529">
    <w:abstractNumId w:val="19"/>
  </w:num>
  <w:num w:numId="21" w16cid:durableId="423116004">
    <w:abstractNumId w:val="8"/>
  </w:num>
  <w:num w:numId="22" w16cid:durableId="1392269370">
    <w:abstractNumId w:val="22"/>
  </w:num>
  <w:num w:numId="23" w16cid:durableId="775905102">
    <w:abstractNumId w:val="23"/>
  </w:num>
  <w:num w:numId="24" w16cid:durableId="1732846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BEE"/>
    <w:rsid w:val="00001029"/>
    <w:rsid w:val="00001373"/>
    <w:rsid w:val="000017B6"/>
    <w:rsid w:val="00001B82"/>
    <w:rsid w:val="00001E4E"/>
    <w:rsid w:val="000021C7"/>
    <w:rsid w:val="00002C37"/>
    <w:rsid w:val="000035E5"/>
    <w:rsid w:val="00004190"/>
    <w:rsid w:val="000048C4"/>
    <w:rsid w:val="0000726B"/>
    <w:rsid w:val="000076FB"/>
    <w:rsid w:val="00007E58"/>
    <w:rsid w:val="000120AC"/>
    <w:rsid w:val="00013B82"/>
    <w:rsid w:val="00013CB2"/>
    <w:rsid w:val="00013F11"/>
    <w:rsid w:val="00016999"/>
    <w:rsid w:val="00017455"/>
    <w:rsid w:val="00020583"/>
    <w:rsid w:val="00023B4C"/>
    <w:rsid w:val="00023E80"/>
    <w:rsid w:val="00024C9B"/>
    <w:rsid w:val="00024F5C"/>
    <w:rsid w:val="000272E6"/>
    <w:rsid w:val="00027605"/>
    <w:rsid w:val="00030127"/>
    <w:rsid w:val="000319E0"/>
    <w:rsid w:val="00034F54"/>
    <w:rsid w:val="00035A0D"/>
    <w:rsid w:val="000364F4"/>
    <w:rsid w:val="00036754"/>
    <w:rsid w:val="00036D8F"/>
    <w:rsid w:val="00036EB7"/>
    <w:rsid w:val="000372D8"/>
    <w:rsid w:val="00037331"/>
    <w:rsid w:val="00037390"/>
    <w:rsid w:val="00040C95"/>
    <w:rsid w:val="00041F34"/>
    <w:rsid w:val="000422F2"/>
    <w:rsid w:val="000423E8"/>
    <w:rsid w:val="00042408"/>
    <w:rsid w:val="00042486"/>
    <w:rsid w:val="0004471E"/>
    <w:rsid w:val="00045475"/>
    <w:rsid w:val="000455CC"/>
    <w:rsid w:val="00047CE6"/>
    <w:rsid w:val="000501AD"/>
    <w:rsid w:val="00050201"/>
    <w:rsid w:val="000508B2"/>
    <w:rsid w:val="00050D04"/>
    <w:rsid w:val="00052244"/>
    <w:rsid w:val="0005573F"/>
    <w:rsid w:val="00057314"/>
    <w:rsid w:val="00057693"/>
    <w:rsid w:val="00057C90"/>
    <w:rsid w:val="00060504"/>
    <w:rsid w:val="000623DA"/>
    <w:rsid w:val="00062CA9"/>
    <w:rsid w:val="0006387D"/>
    <w:rsid w:val="00064033"/>
    <w:rsid w:val="0006453B"/>
    <w:rsid w:val="00064931"/>
    <w:rsid w:val="00064D1A"/>
    <w:rsid w:val="00064FED"/>
    <w:rsid w:val="00065E76"/>
    <w:rsid w:val="00065FFC"/>
    <w:rsid w:val="00066CB1"/>
    <w:rsid w:val="00066E0B"/>
    <w:rsid w:val="0006793A"/>
    <w:rsid w:val="00067BE5"/>
    <w:rsid w:val="00071278"/>
    <w:rsid w:val="00074AF8"/>
    <w:rsid w:val="00077A2C"/>
    <w:rsid w:val="00077E2C"/>
    <w:rsid w:val="00077F21"/>
    <w:rsid w:val="0008015E"/>
    <w:rsid w:val="000802D2"/>
    <w:rsid w:val="00080560"/>
    <w:rsid w:val="00081DE9"/>
    <w:rsid w:val="000833E7"/>
    <w:rsid w:val="00084895"/>
    <w:rsid w:val="00084DDD"/>
    <w:rsid w:val="00084E94"/>
    <w:rsid w:val="00085705"/>
    <w:rsid w:val="000859F4"/>
    <w:rsid w:val="00085C66"/>
    <w:rsid w:val="000860BC"/>
    <w:rsid w:val="0008625E"/>
    <w:rsid w:val="00087587"/>
    <w:rsid w:val="00092AB9"/>
    <w:rsid w:val="00093ED5"/>
    <w:rsid w:val="00094A7D"/>
    <w:rsid w:val="00095E33"/>
    <w:rsid w:val="0009676C"/>
    <w:rsid w:val="000A190C"/>
    <w:rsid w:val="000A1A01"/>
    <w:rsid w:val="000A2602"/>
    <w:rsid w:val="000A3B06"/>
    <w:rsid w:val="000A4547"/>
    <w:rsid w:val="000A7D7D"/>
    <w:rsid w:val="000B01CE"/>
    <w:rsid w:val="000B086B"/>
    <w:rsid w:val="000B09AD"/>
    <w:rsid w:val="000B1AE1"/>
    <w:rsid w:val="000B1C04"/>
    <w:rsid w:val="000B223C"/>
    <w:rsid w:val="000B297A"/>
    <w:rsid w:val="000B328A"/>
    <w:rsid w:val="000B39EE"/>
    <w:rsid w:val="000B53B1"/>
    <w:rsid w:val="000B576F"/>
    <w:rsid w:val="000B6253"/>
    <w:rsid w:val="000B679F"/>
    <w:rsid w:val="000B715D"/>
    <w:rsid w:val="000B719E"/>
    <w:rsid w:val="000C0085"/>
    <w:rsid w:val="000C01CF"/>
    <w:rsid w:val="000C232B"/>
    <w:rsid w:val="000C3CF2"/>
    <w:rsid w:val="000C4664"/>
    <w:rsid w:val="000C50CF"/>
    <w:rsid w:val="000C5B4C"/>
    <w:rsid w:val="000C623E"/>
    <w:rsid w:val="000C7112"/>
    <w:rsid w:val="000C7235"/>
    <w:rsid w:val="000C78A0"/>
    <w:rsid w:val="000D1000"/>
    <w:rsid w:val="000D2293"/>
    <w:rsid w:val="000D28AE"/>
    <w:rsid w:val="000D2B97"/>
    <w:rsid w:val="000D3D96"/>
    <w:rsid w:val="000D51E1"/>
    <w:rsid w:val="000D55F5"/>
    <w:rsid w:val="000D56AB"/>
    <w:rsid w:val="000D57A5"/>
    <w:rsid w:val="000D6447"/>
    <w:rsid w:val="000D65D7"/>
    <w:rsid w:val="000D6F7A"/>
    <w:rsid w:val="000E0C5B"/>
    <w:rsid w:val="000E1334"/>
    <w:rsid w:val="000E176B"/>
    <w:rsid w:val="000E2126"/>
    <w:rsid w:val="000E2CB4"/>
    <w:rsid w:val="000E2F4B"/>
    <w:rsid w:val="000E3485"/>
    <w:rsid w:val="000E36E5"/>
    <w:rsid w:val="000E40CA"/>
    <w:rsid w:val="000E648F"/>
    <w:rsid w:val="000E7312"/>
    <w:rsid w:val="000F002A"/>
    <w:rsid w:val="000F155E"/>
    <w:rsid w:val="000F220C"/>
    <w:rsid w:val="000F25E7"/>
    <w:rsid w:val="000F4F64"/>
    <w:rsid w:val="000F51F1"/>
    <w:rsid w:val="000F5B7B"/>
    <w:rsid w:val="000F5DD9"/>
    <w:rsid w:val="000F68C7"/>
    <w:rsid w:val="000F6DA7"/>
    <w:rsid w:val="001002D9"/>
    <w:rsid w:val="0010278F"/>
    <w:rsid w:val="00102A05"/>
    <w:rsid w:val="00102B18"/>
    <w:rsid w:val="0010332A"/>
    <w:rsid w:val="00103350"/>
    <w:rsid w:val="00103F20"/>
    <w:rsid w:val="0010408E"/>
    <w:rsid w:val="00104B0A"/>
    <w:rsid w:val="001067B1"/>
    <w:rsid w:val="00107D0F"/>
    <w:rsid w:val="0011269F"/>
    <w:rsid w:val="0011289F"/>
    <w:rsid w:val="001129CF"/>
    <w:rsid w:val="00113F9D"/>
    <w:rsid w:val="001148C6"/>
    <w:rsid w:val="00115929"/>
    <w:rsid w:val="00116521"/>
    <w:rsid w:val="0011662E"/>
    <w:rsid w:val="00120769"/>
    <w:rsid w:val="00121585"/>
    <w:rsid w:val="00121DDF"/>
    <w:rsid w:val="0012368F"/>
    <w:rsid w:val="00126169"/>
    <w:rsid w:val="00126727"/>
    <w:rsid w:val="00127AFA"/>
    <w:rsid w:val="0013011F"/>
    <w:rsid w:val="00130253"/>
    <w:rsid w:val="00130902"/>
    <w:rsid w:val="0013182F"/>
    <w:rsid w:val="001329A5"/>
    <w:rsid w:val="00132C07"/>
    <w:rsid w:val="00132F3F"/>
    <w:rsid w:val="00133627"/>
    <w:rsid w:val="001337D4"/>
    <w:rsid w:val="00134654"/>
    <w:rsid w:val="0013492F"/>
    <w:rsid w:val="001365E4"/>
    <w:rsid w:val="00136735"/>
    <w:rsid w:val="00141B5F"/>
    <w:rsid w:val="001422E0"/>
    <w:rsid w:val="00142B4C"/>
    <w:rsid w:val="00142B70"/>
    <w:rsid w:val="001448AF"/>
    <w:rsid w:val="001471B2"/>
    <w:rsid w:val="00147886"/>
    <w:rsid w:val="00147FDF"/>
    <w:rsid w:val="00150E1E"/>
    <w:rsid w:val="00151735"/>
    <w:rsid w:val="00152945"/>
    <w:rsid w:val="00153953"/>
    <w:rsid w:val="001539A5"/>
    <w:rsid w:val="00153B70"/>
    <w:rsid w:val="00153C48"/>
    <w:rsid w:val="001552EE"/>
    <w:rsid w:val="00156979"/>
    <w:rsid w:val="001601C3"/>
    <w:rsid w:val="0016286C"/>
    <w:rsid w:val="00162B9A"/>
    <w:rsid w:val="00163B83"/>
    <w:rsid w:val="00164684"/>
    <w:rsid w:val="00165AAF"/>
    <w:rsid w:val="00166861"/>
    <w:rsid w:val="0016699A"/>
    <w:rsid w:val="00166CCF"/>
    <w:rsid w:val="00167178"/>
    <w:rsid w:val="001676C0"/>
    <w:rsid w:val="00167D2A"/>
    <w:rsid w:val="0017041A"/>
    <w:rsid w:val="0017076F"/>
    <w:rsid w:val="001717E0"/>
    <w:rsid w:val="00171B2A"/>
    <w:rsid w:val="00172D94"/>
    <w:rsid w:val="001736FB"/>
    <w:rsid w:val="00174FFA"/>
    <w:rsid w:val="001771A1"/>
    <w:rsid w:val="00177352"/>
    <w:rsid w:val="0017785E"/>
    <w:rsid w:val="0017792F"/>
    <w:rsid w:val="001803E9"/>
    <w:rsid w:val="001812A1"/>
    <w:rsid w:val="00181CAD"/>
    <w:rsid w:val="00181D51"/>
    <w:rsid w:val="00181D7D"/>
    <w:rsid w:val="0018213D"/>
    <w:rsid w:val="00182953"/>
    <w:rsid w:val="00183C40"/>
    <w:rsid w:val="0018585D"/>
    <w:rsid w:val="00186528"/>
    <w:rsid w:val="00187281"/>
    <w:rsid w:val="0018775D"/>
    <w:rsid w:val="001877D6"/>
    <w:rsid w:val="00193767"/>
    <w:rsid w:val="00194280"/>
    <w:rsid w:val="00194E63"/>
    <w:rsid w:val="00195A09"/>
    <w:rsid w:val="00195D37"/>
    <w:rsid w:val="00196A5A"/>
    <w:rsid w:val="00196C33"/>
    <w:rsid w:val="001A084A"/>
    <w:rsid w:val="001A0B87"/>
    <w:rsid w:val="001A1312"/>
    <w:rsid w:val="001A2319"/>
    <w:rsid w:val="001A2379"/>
    <w:rsid w:val="001A3C4B"/>
    <w:rsid w:val="001A4437"/>
    <w:rsid w:val="001A515F"/>
    <w:rsid w:val="001A7910"/>
    <w:rsid w:val="001B189B"/>
    <w:rsid w:val="001B36C2"/>
    <w:rsid w:val="001B370C"/>
    <w:rsid w:val="001B39B3"/>
    <w:rsid w:val="001B3EDE"/>
    <w:rsid w:val="001B4211"/>
    <w:rsid w:val="001B5929"/>
    <w:rsid w:val="001B662D"/>
    <w:rsid w:val="001B6817"/>
    <w:rsid w:val="001B6C6B"/>
    <w:rsid w:val="001B743C"/>
    <w:rsid w:val="001B77C4"/>
    <w:rsid w:val="001B79AD"/>
    <w:rsid w:val="001B7B99"/>
    <w:rsid w:val="001C038A"/>
    <w:rsid w:val="001C1FA2"/>
    <w:rsid w:val="001C2D51"/>
    <w:rsid w:val="001C2E2E"/>
    <w:rsid w:val="001C3120"/>
    <w:rsid w:val="001C48C7"/>
    <w:rsid w:val="001C53BE"/>
    <w:rsid w:val="001C6962"/>
    <w:rsid w:val="001C7F4C"/>
    <w:rsid w:val="001D0155"/>
    <w:rsid w:val="001D0F3B"/>
    <w:rsid w:val="001D10B2"/>
    <w:rsid w:val="001D2AEA"/>
    <w:rsid w:val="001D3A12"/>
    <w:rsid w:val="001D4430"/>
    <w:rsid w:val="001D51CC"/>
    <w:rsid w:val="001D5A32"/>
    <w:rsid w:val="001D74CE"/>
    <w:rsid w:val="001D7712"/>
    <w:rsid w:val="001D874C"/>
    <w:rsid w:val="001E0284"/>
    <w:rsid w:val="001E07EC"/>
    <w:rsid w:val="001E0911"/>
    <w:rsid w:val="001E0F80"/>
    <w:rsid w:val="001E0FFB"/>
    <w:rsid w:val="001E14FF"/>
    <w:rsid w:val="001E1A7F"/>
    <w:rsid w:val="001E206F"/>
    <w:rsid w:val="001E2230"/>
    <w:rsid w:val="001E2649"/>
    <w:rsid w:val="001E6E2A"/>
    <w:rsid w:val="001E7EB7"/>
    <w:rsid w:val="001F047E"/>
    <w:rsid w:val="001F1447"/>
    <w:rsid w:val="001F1819"/>
    <w:rsid w:val="001F1ABE"/>
    <w:rsid w:val="001F229D"/>
    <w:rsid w:val="001F24CF"/>
    <w:rsid w:val="001F3B8A"/>
    <w:rsid w:val="001F4275"/>
    <w:rsid w:val="001F62B4"/>
    <w:rsid w:val="001F6BA9"/>
    <w:rsid w:val="0020005E"/>
    <w:rsid w:val="00200C7C"/>
    <w:rsid w:val="002012C6"/>
    <w:rsid w:val="002036CD"/>
    <w:rsid w:val="002042C3"/>
    <w:rsid w:val="0020455A"/>
    <w:rsid w:val="00205DCF"/>
    <w:rsid w:val="00206BC5"/>
    <w:rsid w:val="002103C2"/>
    <w:rsid w:val="00210983"/>
    <w:rsid w:val="00210D97"/>
    <w:rsid w:val="002119C2"/>
    <w:rsid w:val="00212931"/>
    <w:rsid w:val="002134B3"/>
    <w:rsid w:val="00213554"/>
    <w:rsid w:val="00213587"/>
    <w:rsid w:val="0021386B"/>
    <w:rsid w:val="00214016"/>
    <w:rsid w:val="002151BE"/>
    <w:rsid w:val="00215303"/>
    <w:rsid w:val="00215870"/>
    <w:rsid w:val="00215EB3"/>
    <w:rsid w:val="00215F03"/>
    <w:rsid w:val="002174E2"/>
    <w:rsid w:val="00221EB0"/>
    <w:rsid w:val="00222A57"/>
    <w:rsid w:val="00222DBB"/>
    <w:rsid w:val="002246EA"/>
    <w:rsid w:val="00225ABC"/>
    <w:rsid w:val="002263FF"/>
    <w:rsid w:val="002266AE"/>
    <w:rsid w:val="0022694E"/>
    <w:rsid w:val="00227ECE"/>
    <w:rsid w:val="002309F2"/>
    <w:rsid w:val="00230B24"/>
    <w:rsid w:val="00231D24"/>
    <w:rsid w:val="00232A48"/>
    <w:rsid w:val="00232BA0"/>
    <w:rsid w:val="002332D6"/>
    <w:rsid w:val="00233364"/>
    <w:rsid w:val="002336F7"/>
    <w:rsid w:val="00234D4A"/>
    <w:rsid w:val="00235777"/>
    <w:rsid w:val="002359B0"/>
    <w:rsid w:val="002377FF"/>
    <w:rsid w:val="0023794C"/>
    <w:rsid w:val="0024065B"/>
    <w:rsid w:val="00240F37"/>
    <w:rsid w:val="00241BD0"/>
    <w:rsid w:val="00242258"/>
    <w:rsid w:val="002422BF"/>
    <w:rsid w:val="002424CE"/>
    <w:rsid w:val="002436F8"/>
    <w:rsid w:val="00243C86"/>
    <w:rsid w:val="00243EE7"/>
    <w:rsid w:val="00244126"/>
    <w:rsid w:val="0024422C"/>
    <w:rsid w:val="00244F75"/>
    <w:rsid w:val="00245ADF"/>
    <w:rsid w:val="00245E65"/>
    <w:rsid w:val="002461DA"/>
    <w:rsid w:val="00246AAE"/>
    <w:rsid w:val="00246AD5"/>
    <w:rsid w:val="00246B8A"/>
    <w:rsid w:val="002507F8"/>
    <w:rsid w:val="0025109B"/>
    <w:rsid w:val="002535D5"/>
    <w:rsid w:val="00256487"/>
    <w:rsid w:val="002567F1"/>
    <w:rsid w:val="00256C2C"/>
    <w:rsid w:val="00257829"/>
    <w:rsid w:val="00257886"/>
    <w:rsid w:val="00257D6A"/>
    <w:rsid w:val="002601D5"/>
    <w:rsid w:val="00261354"/>
    <w:rsid w:val="0026140C"/>
    <w:rsid w:val="00263675"/>
    <w:rsid w:val="002639A7"/>
    <w:rsid w:val="00263FF8"/>
    <w:rsid w:val="00264911"/>
    <w:rsid w:val="002664D2"/>
    <w:rsid w:val="00266807"/>
    <w:rsid w:val="00267898"/>
    <w:rsid w:val="00267C0D"/>
    <w:rsid w:val="00270031"/>
    <w:rsid w:val="0027070D"/>
    <w:rsid w:val="0027085A"/>
    <w:rsid w:val="00270E7B"/>
    <w:rsid w:val="00272629"/>
    <w:rsid w:val="00272E35"/>
    <w:rsid w:val="002734EE"/>
    <w:rsid w:val="00273966"/>
    <w:rsid w:val="002742AA"/>
    <w:rsid w:val="00274684"/>
    <w:rsid w:val="00275E33"/>
    <w:rsid w:val="002761DE"/>
    <w:rsid w:val="00276B6E"/>
    <w:rsid w:val="00276CD3"/>
    <w:rsid w:val="00276E5D"/>
    <w:rsid w:val="002801F5"/>
    <w:rsid w:val="00280C6D"/>
    <w:rsid w:val="00283E43"/>
    <w:rsid w:val="00284D06"/>
    <w:rsid w:val="00287704"/>
    <w:rsid w:val="00287864"/>
    <w:rsid w:val="002902D1"/>
    <w:rsid w:val="00290D12"/>
    <w:rsid w:val="00293344"/>
    <w:rsid w:val="00295331"/>
    <w:rsid w:val="00297642"/>
    <w:rsid w:val="002A14F7"/>
    <w:rsid w:val="002A18AC"/>
    <w:rsid w:val="002A1DB6"/>
    <w:rsid w:val="002A2E02"/>
    <w:rsid w:val="002A3509"/>
    <w:rsid w:val="002A631A"/>
    <w:rsid w:val="002A7031"/>
    <w:rsid w:val="002A734B"/>
    <w:rsid w:val="002A7839"/>
    <w:rsid w:val="002A7989"/>
    <w:rsid w:val="002A7F21"/>
    <w:rsid w:val="002B0423"/>
    <w:rsid w:val="002B055A"/>
    <w:rsid w:val="002B09FE"/>
    <w:rsid w:val="002B1D92"/>
    <w:rsid w:val="002B1F95"/>
    <w:rsid w:val="002B2B7C"/>
    <w:rsid w:val="002B2C54"/>
    <w:rsid w:val="002B354E"/>
    <w:rsid w:val="002B39E0"/>
    <w:rsid w:val="002B509D"/>
    <w:rsid w:val="002B54D8"/>
    <w:rsid w:val="002B6E04"/>
    <w:rsid w:val="002B74C5"/>
    <w:rsid w:val="002C1E76"/>
    <w:rsid w:val="002C20F0"/>
    <w:rsid w:val="002C22AA"/>
    <w:rsid w:val="002C2746"/>
    <w:rsid w:val="002C2806"/>
    <w:rsid w:val="002C2EFF"/>
    <w:rsid w:val="002C3C54"/>
    <w:rsid w:val="002C45F3"/>
    <w:rsid w:val="002C4D7E"/>
    <w:rsid w:val="002C5CB3"/>
    <w:rsid w:val="002C6CAB"/>
    <w:rsid w:val="002C748A"/>
    <w:rsid w:val="002D222D"/>
    <w:rsid w:val="002D3472"/>
    <w:rsid w:val="002D364A"/>
    <w:rsid w:val="002D41E5"/>
    <w:rsid w:val="002D52A4"/>
    <w:rsid w:val="002D5A29"/>
    <w:rsid w:val="002D5B33"/>
    <w:rsid w:val="002D5B81"/>
    <w:rsid w:val="002D5F97"/>
    <w:rsid w:val="002D67B8"/>
    <w:rsid w:val="002D67CF"/>
    <w:rsid w:val="002E0346"/>
    <w:rsid w:val="002E0C60"/>
    <w:rsid w:val="002E0D3D"/>
    <w:rsid w:val="002E18A6"/>
    <w:rsid w:val="002E1C2C"/>
    <w:rsid w:val="002E1D9B"/>
    <w:rsid w:val="002E1E83"/>
    <w:rsid w:val="002E29F3"/>
    <w:rsid w:val="002E3349"/>
    <w:rsid w:val="002E4A58"/>
    <w:rsid w:val="002E50D3"/>
    <w:rsid w:val="002E561E"/>
    <w:rsid w:val="002E5650"/>
    <w:rsid w:val="002E634D"/>
    <w:rsid w:val="002E6427"/>
    <w:rsid w:val="002E6702"/>
    <w:rsid w:val="002E67D2"/>
    <w:rsid w:val="002E684F"/>
    <w:rsid w:val="002E6A80"/>
    <w:rsid w:val="002E7559"/>
    <w:rsid w:val="002F0DB9"/>
    <w:rsid w:val="002F107E"/>
    <w:rsid w:val="002F2200"/>
    <w:rsid w:val="002F2560"/>
    <w:rsid w:val="002F2ACE"/>
    <w:rsid w:val="002F3B35"/>
    <w:rsid w:val="002F3CB3"/>
    <w:rsid w:val="002F4881"/>
    <w:rsid w:val="002F4D28"/>
    <w:rsid w:val="002F5F0D"/>
    <w:rsid w:val="002F606A"/>
    <w:rsid w:val="002F76EB"/>
    <w:rsid w:val="002F7865"/>
    <w:rsid w:val="00300A5D"/>
    <w:rsid w:val="00300E7B"/>
    <w:rsid w:val="00301362"/>
    <w:rsid w:val="00302032"/>
    <w:rsid w:val="003031E0"/>
    <w:rsid w:val="00303CF7"/>
    <w:rsid w:val="00304743"/>
    <w:rsid w:val="00305064"/>
    <w:rsid w:val="003053B5"/>
    <w:rsid w:val="00305ABB"/>
    <w:rsid w:val="00306E70"/>
    <w:rsid w:val="003073EC"/>
    <w:rsid w:val="0030764B"/>
    <w:rsid w:val="00310362"/>
    <w:rsid w:val="003107AB"/>
    <w:rsid w:val="0031159C"/>
    <w:rsid w:val="00312EBE"/>
    <w:rsid w:val="00312EEE"/>
    <w:rsid w:val="00313447"/>
    <w:rsid w:val="00313A53"/>
    <w:rsid w:val="00313A90"/>
    <w:rsid w:val="00314A5E"/>
    <w:rsid w:val="00316099"/>
    <w:rsid w:val="00316987"/>
    <w:rsid w:val="00317065"/>
    <w:rsid w:val="00317304"/>
    <w:rsid w:val="00317557"/>
    <w:rsid w:val="003207C3"/>
    <w:rsid w:val="00321C82"/>
    <w:rsid w:val="00322077"/>
    <w:rsid w:val="003226A0"/>
    <w:rsid w:val="00323BD7"/>
    <w:rsid w:val="00323D88"/>
    <w:rsid w:val="0032493D"/>
    <w:rsid w:val="00324E66"/>
    <w:rsid w:val="003254CA"/>
    <w:rsid w:val="003319A2"/>
    <w:rsid w:val="00333705"/>
    <w:rsid w:val="00334691"/>
    <w:rsid w:val="0033545A"/>
    <w:rsid w:val="00336134"/>
    <w:rsid w:val="00340079"/>
    <w:rsid w:val="00340860"/>
    <w:rsid w:val="003416FF"/>
    <w:rsid w:val="003430D9"/>
    <w:rsid w:val="0034366A"/>
    <w:rsid w:val="0034367B"/>
    <w:rsid w:val="003447CE"/>
    <w:rsid w:val="0034566C"/>
    <w:rsid w:val="00346454"/>
    <w:rsid w:val="00346797"/>
    <w:rsid w:val="00346EB7"/>
    <w:rsid w:val="00347A63"/>
    <w:rsid w:val="00351321"/>
    <w:rsid w:val="00351954"/>
    <w:rsid w:val="003536F1"/>
    <w:rsid w:val="00353F1A"/>
    <w:rsid w:val="00354991"/>
    <w:rsid w:val="00354E23"/>
    <w:rsid w:val="00355AF3"/>
    <w:rsid w:val="00355B94"/>
    <w:rsid w:val="00355DBB"/>
    <w:rsid w:val="0035738A"/>
    <w:rsid w:val="003576C0"/>
    <w:rsid w:val="00360927"/>
    <w:rsid w:val="00361216"/>
    <w:rsid w:val="003620D8"/>
    <w:rsid w:val="00362D44"/>
    <w:rsid w:val="00362FFA"/>
    <w:rsid w:val="0036334C"/>
    <w:rsid w:val="003638C9"/>
    <w:rsid w:val="00364E27"/>
    <w:rsid w:val="00367431"/>
    <w:rsid w:val="00372BBB"/>
    <w:rsid w:val="003741EF"/>
    <w:rsid w:val="00374742"/>
    <w:rsid w:val="0037651F"/>
    <w:rsid w:val="00376E20"/>
    <w:rsid w:val="00377265"/>
    <w:rsid w:val="003779FC"/>
    <w:rsid w:val="003815F3"/>
    <w:rsid w:val="00381902"/>
    <w:rsid w:val="00383183"/>
    <w:rsid w:val="00384E21"/>
    <w:rsid w:val="00385E0B"/>
    <w:rsid w:val="0038695B"/>
    <w:rsid w:val="00386F23"/>
    <w:rsid w:val="003870EB"/>
    <w:rsid w:val="00387185"/>
    <w:rsid w:val="0038769C"/>
    <w:rsid w:val="00391C69"/>
    <w:rsid w:val="00392D0F"/>
    <w:rsid w:val="003936F2"/>
    <w:rsid w:val="00394D96"/>
    <w:rsid w:val="00396832"/>
    <w:rsid w:val="00396FD9"/>
    <w:rsid w:val="003976F9"/>
    <w:rsid w:val="003A0A84"/>
    <w:rsid w:val="003A2D29"/>
    <w:rsid w:val="003A374F"/>
    <w:rsid w:val="003A46B0"/>
    <w:rsid w:val="003A4B2E"/>
    <w:rsid w:val="003A4EE8"/>
    <w:rsid w:val="003A5464"/>
    <w:rsid w:val="003A645F"/>
    <w:rsid w:val="003A6B01"/>
    <w:rsid w:val="003A73E0"/>
    <w:rsid w:val="003B0F38"/>
    <w:rsid w:val="003B1B47"/>
    <w:rsid w:val="003B221E"/>
    <w:rsid w:val="003B246B"/>
    <w:rsid w:val="003B2F70"/>
    <w:rsid w:val="003B3296"/>
    <w:rsid w:val="003B3A28"/>
    <w:rsid w:val="003B3FCC"/>
    <w:rsid w:val="003B5C41"/>
    <w:rsid w:val="003B6838"/>
    <w:rsid w:val="003B6F20"/>
    <w:rsid w:val="003B78EF"/>
    <w:rsid w:val="003C0ED8"/>
    <w:rsid w:val="003C1214"/>
    <w:rsid w:val="003C1498"/>
    <w:rsid w:val="003C18AC"/>
    <w:rsid w:val="003C1CFD"/>
    <w:rsid w:val="003C2174"/>
    <w:rsid w:val="003C336C"/>
    <w:rsid w:val="003C33E7"/>
    <w:rsid w:val="003C3E8F"/>
    <w:rsid w:val="003C430D"/>
    <w:rsid w:val="003C4463"/>
    <w:rsid w:val="003C5F2C"/>
    <w:rsid w:val="003C7BD0"/>
    <w:rsid w:val="003C7E74"/>
    <w:rsid w:val="003D1552"/>
    <w:rsid w:val="003D170F"/>
    <w:rsid w:val="003D2A33"/>
    <w:rsid w:val="003D32AB"/>
    <w:rsid w:val="003D3AB0"/>
    <w:rsid w:val="003D4BCC"/>
    <w:rsid w:val="003D5A28"/>
    <w:rsid w:val="003D5C91"/>
    <w:rsid w:val="003D615B"/>
    <w:rsid w:val="003D69CC"/>
    <w:rsid w:val="003D7343"/>
    <w:rsid w:val="003E0126"/>
    <w:rsid w:val="003E14FB"/>
    <w:rsid w:val="003E15AB"/>
    <w:rsid w:val="003E1EB8"/>
    <w:rsid w:val="003E250F"/>
    <w:rsid w:val="003E275E"/>
    <w:rsid w:val="003E2A78"/>
    <w:rsid w:val="003E2B3E"/>
    <w:rsid w:val="003E3AC5"/>
    <w:rsid w:val="003E467B"/>
    <w:rsid w:val="003E5B8F"/>
    <w:rsid w:val="003E622E"/>
    <w:rsid w:val="003F04A4"/>
    <w:rsid w:val="003F151E"/>
    <w:rsid w:val="003F1C40"/>
    <w:rsid w:val="003F1FAD"/>
    <w:rsid w:val="003F2101"/>
    <w:rsid w:val="003F2876"/>
    <w:rsid w:val="003F2DC0"/>
    <w:rsid w:val="003F3B18"/>
    <w:rsid w:val="003F53D3"/>
    <w:rsid w:val="003F5E5A"/>
    <w:rsid w:val="003F6328"/>
    <w:rsid w:val="003F6D66"/>
    <w:rsid w:val="003F6D99"/>
    <w:rsid w:val="003F6DE2"/>
    <w:rsid w:val="003F7CA6"/>
    <w:rsid w:val="003F7EE2"/>
    <w:rsid w:val="004004E4"/>
    <w:rsid w:val="0040051A"/>
    <w:rsid w:val="004021A8"/>
    <w:rsid w:val="00402E2F"/>
    <w:rsid w:val="00403908"/>
    <w:rsid w:val="00403D73"/>
    <w:rsid w:val="004069DE"/>
    <w:rsid w:val="00406B76"/>
    <w:rsid w:val="00406DBA"/>
    <w:rsid w:val="00407011"/>
    <w:rsid w:val="0040741B"/>
    <w:rsid w:val="00412793"/>
    <w:rsid w:val="00414A2B"/>
    <w:rsid w:val="00415619"/>
    <w:rsid w:val="0041625A"/>
    <w:rsid w:val="004173FD"/>
    <w:rsid w:val="00417763"/>
    <w:rsid w:val="0041796A"/>
    <w:rsid w:val="004179BC"/>
    <w:rsid w:val="00420CCE"/>
    <w:rsid w:val="004223FB"/>
    <w:rsid w:val="004228BB"/>
    <w:rsid w:val="00423E9C"/>
    <w:rsid w:val="0042423B"/>
    <w:rsid w:val="0042463E"/>
    <w:rsid w:val="00427737"/>
    <w:rsid w:val="00427934"/>
    <w:rsid w:val="00427BCB"/>
    <w:rsid w:val="00430054"/>
    <w:rsid w:val="004305E8"/>
    <w:rsid w:val="004310B0"/>
    <w:rsid w:val="00431199"/>
    <w:rsid w:val="00431A07"/>
    <w:rsid w:val="00431A89"/>
    <w:rsid w:val="0043254E"/>
    <w:rsid w:val="00432BD0"/>
    <w:rsid w:val="00433A49"/>
    <w:rsid w:val="00433ACA"/>
    <w:rsid w:val="00433CA0"/>
    <w:rsid w:val="00434E8D"/>
    <w:rsid w:val="00436B10"/>
    <w:rsid w:val="00436CA1"/>
    <w:rsid w:val="004375A2"/>
    <w:rsid w:val="00437ACC"/>
    <w:rsid w:val="00437FEA"/>
    <w:rsid w:val="00440873"/>
    <w:rsid w:val="00440DEE"/>
    <w:rsid w:val="004420DB"/>
    <w:rsid w:val="00445178"/>
    <w:rsid w:val="00446885"/>
    <w:rsid w:val="004470ED"/>
    <w:rsid w:val="004471A2"/>
    <w:rsid w:val="00447578"/>
    <w:rsid w:val="00447C8A"/>
    <w:rsid w:val="0045021A"/>
    <w:rsid w:val="00450488"/>
    <w:rsid w:val="0045166C"/>
    <w:rsid w:val="00451C9B"/>
    <w:rsid w:val="00452BB0"/>
    <w:rsid w:val="00453185"/>
    <w:rsid w:val="00453991"/>
    <w:rsid w:val="00453CE6"/>
    <w:rsid w:val="0045420B"/>
    <w:rsid w:val="00454AF6"/>
    <w:rsid w:val="00455D28"/>
    <w:rsid w:val="004564FE"/>
    <w:rsid w:val="00456FCA"/>
    <w:rsid w:val="00457B2E"/>
    <w:rsid w:val="00462118"/>
    <w:rsid w:val="0046382B"/>
    <w:rsid w:val="004657A6"/>
    <w:rsid w:val="004665B3"/>
    <w:rsid w:val="00470B22"/>
    <w:rsid w:val="00470D17"/>
    <w:rsid w:val="00470FC5"/>
    <w:rsid w:val="004712EB"/>
    <w:rsid w:val="0047142F"/>
    <w:rsid w:val="004716BB"/>
    <w:rsid w:val="00472359"/>
    <w:rsid w:val="00473092"/>
    <w:rsid w:val="00473BB6"/>
    <w:rsid w:val="004744AB"/>
    <w:rsid w:val="00474C12"/>
    <w:rsid w:val="00474D3F"/>
    <w:rsid w:val="0047502E"/>
    <w:rsid w:val="004751F5"/>
    <w:rsid w:val="0047597B"/>
    <w:rsid w:val="00475EF6"/>
    <w:rsid w:val="00476CD6"/>
    <w:rsid w:val="00477AAF"/>
    <w:rsid w:val="00477DFF"/>
    <w:rsid w:val="0048083A"/>
    <w:rsid w:val="00480ABF"/>
    <w:rsid w:val="00482812"/>
    <w:rsid w:val="0048369A"/>
    <w:rsid w:val="00483BBB"/>
    <w:rsid w:val="00483C9E"/>
    <w:rsid w:val="00484420"/>
    <w:rsid w:val="00484CDC"/>
    <w:rsid w:val="00485572"/>
    <w:rsid w:val="0048598F"/>
    <w:rsid w:val="00485BC5"/>
    <w:rsid w:val="0048604E"/>
    <w:rsid w:val="00486BA3"/>
    <w:rsid w:val="00487C22"/>
    <w:rsid w:val="00487EA1"/>
    <w:rsid w:val="00492E84"/>
    <w:rsid w:val="00495036"/>
    <w:rsid w:val="0049564E"/>
    <w:rsid w:val="004966A3"/>
    <w:rsid w:val="00497343"/>
    <w:rsid w:val="004A0A3F"/>
    <w:rsid w:val="004A3944"/>
    <w:rsid w:val="004A4546"/>
    <w:rsid w:val="004A46A0"/>
    <w:rsid w:val="004A46C3"/>
    <w:rsid w:val="004A4911"/>
    <w:rsid w:val="004A5803"/>
    <w:rsid w:val="004A6497"/>
    <w:rsid w:val="004A73EF"/>
    <w:rsid w:val="004A7C9E"/>
    <w:rsid w:val="004B10F7"/>
    <w:rsid w:val="004B1940"/>
    <w:rsid w:val="004B1FF8"/>
    <w:rsid w:val="004B2619"/>
    <w:rsid w:val="004B2DC8"/>
    <w:rsid w:val="004B49A1"/>
    <w:rsid w:val="004B5F5C"/>
    <w:rsid w:val="004B5FA2"/>
    <w:rsid w:val="004B6215"/>
    <w:rsid w:val="004C0C3B"/>
    <w:rsid w:val="004C1545"/>
    <w:rsid w:val="004C1E31"/>
    <w:rsid w:val="004C2A2E"/>
    <w:rsid w:val="004C4789"/>
    <w:rsid w:val="004C56A3"/>
    <w:rsid w:val="004C6A31"/>
    <w:rsid w:val="004C7530"/>
    <w:rsid w:val="004D0E2D"/>
    <w:rsid w:val="004D123D"/>
    <w:rsid w:val="004D18B0"/>
    <w:rsid w:val="004D18F9"/>
    <w:rsid w:val="004D25FA"/>
    <w:rsid w:val="004D269A"/>
    <w:rsid w:val="004D2E05"/>
    <w:rsid w:val="004D48C9"/>
    <w:rsid w:val="004D4FBB"/>
    <w:rsid w:val="004D58CE"/>
    <w:rsid w:val="004D6112"/>
    <w:rsid w:val="004E0200"/>
    <w:rsid w:val="004E0DF0"/>
    <w:rsid w:val="004E2279"/>
    <w:rsid w:val="004E28DD"/>
    <w:rsid w:val="004E3A03"/>
    <w:rsid w:val="004E3BB7"/>
    <w:rsid w:val="004E4EE8"/>
    <w:rsid w:val="004E55E9"/>
    <w:rsid w:val="004E6007"/>
    <w:rsid w:val="004E645C"/>
    <w:rsid w:val="004E67D2"/>
    <w:rsid w:val="004E6FA0"/>
    <w:rsid w:val="004E7A0A"/>
    <w:rsid w:val="004E7D3E"/>
    <w:rsid w:val="004F0B04"/>
    <w:rsid w:val="004F319F"/>
    <w:rsid w:val="004F4068"/>
    <w:rsid w:val="004F4CC0"/>
    <w:rsid w:val="004F549F"/>
    <w:rsid w:val="004F6AF3"/>
    <w:rsid w:val="004F7066"/>
    <w:rsid w:val="004F77B6"/>
    <w:rsid w:val="005011CF"/>
    <w:rsid w:val="00501720"/>
    <w:rsid w:val="00502260"/>
    <w:rsid w:val="005026D9"/>
    <w:rsid w:val="00502CD1"/>
    <w:rsid w:val="00503198"/>
    <w:rsid w:val="00503EFD"/>
    <w:rsid w:val="00503F62"/>
    <w:rsid w:val="005064B4"/>
    <w:rsid w:val="005077FD"/>
    <w:rsid w:val="00510408"/>
    <w:rsid w:val="005105CA"/>
    <w:rsid w:val="005108B9"/>
    <w:rsid w:val="00511C59"/>
    <w:rsid w:val="005120AB"/>
    <w:rsid w:val="00512AEE"/>
    <w:rsid w:val="00512DE1"/>
    <w:rsid w:val="00513DFA"/>
    <w:rsid w:val="00515395"/>
    <w:rsid w:val="00515A51"/>
    <w:rsid w:val="005162B7"/>
    <w:rsid w:val="00516D04"/>
    <w:rsid w:val="00517DF5"/>
    <w:rsid w:val="005203E7"/>
    <w:rsid w:val="00520783"/>
    <w:rsid w:val="0052176D"/>
    <w:rsid w:val="00521D2C"/>
    <w:rsid w:val="00521D4A"/>
    <w:rsid w:val="00523733"/>
    <w:rsid w:val="00523C3E"/>
    <w:rsid w:val="0052450B"/>
    <w:rsid w:val="005249C8"/>
    <w:rsid w:val="005265C4"/>
    <w:rsid w:val="00526EED"/>
    <w:rsid w:val="00526F0D"/>
    <w:rsid w:val="0052706B"/>
    <w:rsid w:val="005271D9"/>
    <w:rsid w:val="00527278"/>
    <w:rsid w:val="005279FA"/>
    <w:rsid w:val="005300E2"/>
    <w:rsid w:val="00530F7C"/>
    <w:rsid w:val="00531505"/>
    <w:rsid w:val="005319D1"/>
    <w:rsid w:val="00531DBF"/>
    <w:rsid w:val="00532B54"/>
    <w:rsid w:val="00533147"/>
    <w:rsid w:val="00533396"/>
    <w:rsid w:val="005337B8"/>
    <w:rsid w:val="005339D8"/>
    <w:rsid w:val="00534076"/>
    <w:rsid w:val="00534194"/>
    <w:rsid w:val="005365E5"/>
    <w:rsid w:val="00536A8C"/>
    <w:rsid w:val="00536D8D"/>
    <w:rsid w:val="005371F1"/>
    <w:rsid w:val="00537AAF"/>
    <w:rsid w:val="005407DE"/>
    <w:rsid w:val="00541315"/>
    <w:rsid w:val="00541D8D"/>
    <w:rsid w:val="00542D33"/>
    <w:rsid w:val="00542DA5"/>
    <w:rsid w:val="00543285"/>
    <w:rsid w:val="00543A07"/>
    <w:rsid w:val="0054567D"/>
    <w:rsid w:val="00545972"/>
    <w:rsid w:val="00547DB5"/>
    <w:rsid w:val="0055007B"/>
    <w:rsid w:val="005501BB"/>
    <w:rsid w:val="00550BA6"/>
    <w:rsid w:val="005513C4"/>
    <w:rsid w:val="00551DF5"/>
    <w:rsid w:val="0055218E"/>
    <w:rsid w:val="00554BCE"/>
    <w:rsid w:val="00554CE2"/>
    <w:rsid w:val="00555028"/>
    <w:rsid w:val="0055577A"/>
    <w:rsid w:val="005557BC"/>
    <w:rsid w:val="005600F5"/>
    <w:rsid w:val="00562914"/>
    <w:rsid w:val="00562C31"/>
    <w:rsid w:val="0056324E"/>
    <w:rsid w:val="005632F5"/>
    <w:rsid w:val="00563FC6"/>
    <w:rsid w:val="00564149"/>
    <w:rsid w:val="005642CE"/>
    <w:rsid w:val="0056483E"/>
    <w:rsid w:val="0056485F"/>
    <w:rsid w:val="005658D3"/>
    <w:rsid w:val="00565EEA"/>
    <w:rsid w:val="00566A84"/>
    <w:rsid w:val="005704DC"/>
    <w:rsid w:val="00570929"/>
    <w:rsid w:val="00571836"/>
    <w:rsid w:val="005720A9"/>
    <w:rsid w:val="005720F6"/>
    <w:rsid w:val="00573E5C"/>
    <w:rsid w:val="00574376"/>
    <w:rsid w:val="00574536"/>
    <w:rsid w:val="0057619D"/>
    <w:rsid w:val="005764F8"/>
    <w:rsid w:val="0057686F"/>
    <w:rsid w:val="005779C4"/>
    <w:rsid w:val="0058016A"/>
    <w:rsid w:val="0058136D"/>
    <w:rsid w:val="00581EE7"/>
    <w:rsid w:val="00582342"/>
    <w:rsid w:val="00583668"/>
    <w:rsid w:val="00585781"/>
    <w:rsid w:val="005859F7"/>
    <w:rsid w:val="005915E1"/>
    <w:rsid w:val="005948DF"/>
    <w:rsid w:val="00594C25"/>
    <w:rsid w:val="00594D14"/>
    <w:rsid w:val="005954F0"/>
    <w:rsid w:val="00595C8C"/>
    <w:rsid w:val="0059656E"/>
    <w:rsid w:val="005972FC"/>
    <w:rsid w:val="00597380"/>
    <w:rsid w:val="005A18C4"/>
    <w:rsid w:val="005A1D82"/>
    <w:rsid w:val="005A23DF"/>
    <w:rsid w:val="005A23FF"/>
    <w:rsid w:val="005A2EA6"/>
    <w:rsid w:val="005A33D4"/>
    <w:rsid w:val="005A6F80"/>
    <w:rsid w:val="005A707D"/>
    <w:rsid w:val="005A7810"/>
    <w:rsid w:val="005B0225"/>
    <w:rsid w:val="005B0DA9"/>
    <w:rsid w:val="005B1C2C"/>
    <w:rsid w:val="005B1D40"/>
    <w:rsid w:val="005B23EC"/>
    <w:rsid w:val="005B3BE9"/>
    <w:rsid w:val="005B41AB"/>
    <w:rsid w:val="005B458B"/>
    <w:rsid w:val="005B4E4A"/>
    <w:rsid w:val="005B5BE0"/>
    <w:rsid w:val="005C0331"/>
    <w:rsid w:val="005C24B7"/>
    <w:rsid w:val="005C28E1"/>
    <w:rsid w:val="005C31AE"/>
    <w:rsid w:val="005C38C2"/>
    <w:rsid w:val="005C510E"/>
    <w:rsid w:val="005C6770"/>
    <w:rsid w:val="005C72A7"/>
    <w:rsid w:val="005D0242"/>
    <w:rsid w:val="005D0CD2"/>
    <w:rsid w:val="005D11CF"/>
    <w:rsid w:val="005D209C"/>
    <w:rsid w:val="005D2F19"/>
    <w:rsid w:val="005D351F"/>
    <w:rsid w:val="005D50CA"/>
    <w:rsid w:val="005D567D"/>
    <w:rsid w:val="005D6116"/>
    <w:rsid w:val="005D6FE1"/>
    <w:rsid w:val="005D77E3"/>
    <w:rsid w:val="005D7CD6"/>
    <w:rsid w:val="005E0899"/>
    <w:rsid w:val="005E0E32"/>
    <w:rsid w:val="005E19A6"/>
    <w:rsid w:val="005E1C76"/>
    <w:rsid w:val="005E21E1"/>
    <w:rsid w:val="005E2D5A"/>
    <w:rsid w:val="005E2F17"/>
    <w:rsid w:val="005E3412"/>
    <w:rsid w:val="005E3CD8"/>
    <w:rsid w:val="005E3D8B"/>
    <w:rsid w:val="005E5C1A"/>
    <w:rsid w:val="005E5E29"/>
    <w:rsid w:val="005E60DA"/>
    <w:rsid w:val="005E7D5F"/>
    <w:rsid w:val="005E7E72"/>
    <w:rsid w:val="005F0218"/>
    <w:rsid w:val="005F02AD"/>
    <w:rsid w:val="005F060A"/>
    <w:rsid w:val="005F10CF"/>
    <w:rsid w:val="005F2032"/>
    <w:rsid w:val="005F29AE"/>
    <w:rsid w:val="005F2D2F"/>
    <w:rsid w:val="005F3E92"/>
    <w:rsid w:val="005F40A1"/>
    <w:rsid w:val="005F453D"/>
    <w:rsid w:val="005F4C2B"/>
    <w:rsid w:val="005F4EDA"/>
    <w:rsid w:val="005F56D7"/>
    <w:rsid w:val="005F624B"/>
    <w:rsid w:val="005F638E"/>
    <w:rsid w:val="005F66B7"/>
    <w:rsid w:val="005F6C2D"/>
    <w:rsid w:val="005F7066"/>
    <w:rsid w:val="005F709A"/>
    <w:rsid w:val="00600009"/>
    <w:rsid w:val="0060035D"/>
    <w:rsid w:val="006019FE"/>
    <w:rsid w:val="00602D07"/>
    <w:rsid w:val="00602F42"/>
    <w:rsid w:val="00603138"/>
    <w:rsid w:val="00603892"/>
    <w:rsid w:val="00603BD9"/>
    <w:rsid w:val="00604B66"/>
    <w:rsid w:val="00604D79"/>
    <w:rsid w:val="006057EF"/>
    <w:rsid w:val="00605AB5"/>
    <w:rsid w:val="0060653E"/>
    <w:rsid w:val="0060728C"/>
    <w:rsid w:val="00607CB8"/>
    <w:rsid w:val="00610603"/>
    <w:rsid w:val="006111D8"/>
    <w:rsid w:val="00611712"/>
    <w:rsid w:val="0061271B"/>
    <w:rsid w:val="00612C2F"/>
    <w:rsid w:val="00612EEC"/>
    <w:rsid w:val="00614CF1"/>
    <w:rsid w:val="0061691A"/>
    <w:rsid w:val="00617AAB"/>
    <w:rsid w:val="00617B80"/>
    <w:rsid w:val="00617B8A"/>
    <w:rsid w:val="0062385F"/>
    <w:rsid w:val="00624B8A"/>
    <w:rsid w:val="00624DA4"/>
    <w:rsid w:val="00626F62"/>
    <w:rsid w:val="00627252"/>
    <w:rsid w:val="006302CA"/>
    <w:rsid w:val="00631B5E"/>
    <w:rsid w:val="00632A21"/>
    <w:rsid w:val="00632E07"/>
    <w:rsid w:val="006339E4"/>
    <w:rsid w:val="00634099"/>
    <w:rsid w:val="00634D57"/>
    <w:rsid w:val="00635274"/>
    <w:rsid w:val="006353CC"/>
    <w:rsid w:val="006359EE"/>
    <w:rsid w:val="00635D8B"/>
    <w:rsid w:val="00636114"/>
    <w:rsid w:val="0063671E"/>
    <w:rsid w:val="00636795"/>
    <w:rsid w:val="00636E55"/>
    <w:rsid w:val="00637499"/>
    <w:rsid w:val="00640EF9"/>
    <w:rsid w:val="00641AEC"/>
    <w:rsid w:val="0064237C"/>
    <w:rsid w:val="00642930"/>
    <w:rsid w:val="00642A60"/>
    <w:rsid w:val="00645168"/>
    <w:rsid w:val="00645276"/>
    <w:rsid w:val="006459C8"/>
    <w:rsid w:val="0064641C"/>
    <w:rsid w:val="006466DB"/>
    <w:rsid w:val="006476F2"/>
    <w:rsid w:val="00650C19"/>
    <w:rsid w:val="006522EB"/>
    <w:rsid w:val="00652307"/>
    <w:rsid w:val="006527DF"/>
    <w:rsid w:val="0065344F"/>
    <w:rsid w:val="006534B8"/>
    <w:rsid w:val="0065660C"/>
    <w:rsid w:val="00656668"/>
    <w:rsid w:val="00656B31"/>
    <w:rsid w:val="00657289"/>
    <w:rsid w:val="00660FBC"/>
    <w:rsid w:val="006617DC"/>
    <w:rsid w:val="00662445"/>
    <w:rsid w:val="00662BF5"/>
    <w:rsid w:val="00662EAA"/>
    <w:rsid w:val="006634D9"/>
    <w:rsid w:val="00663C95"/>
    <w:rsid w:val="00663F17"/>
    <w:rsid w:val="00664D3D"/>
    <w:rsid w:val="006656F9"/>
    <w:rsid w:val="00665C7C"/>
    <w:rsid w:val="00666900"/>
    <w:rsid w:val="0067084E"/>
    <w:rsid w:val="00670862"/>
    <w:rsid w:val="006716EC"/>
    <w:rsid w:val="00671C91"/>
    <w:rsid w:val="00671E87"/>
    <w:rsid w:val="00672465"/>
    <w:rsid w:val="006727F3"/>
    <w:rsid w:val="00673082"/>
    <w:rsid w:val="00674758"/>
    <w:rsid w:val="006748AE"/>
    <w:rsid w:val="0067758A"/>
    <w:rsid w:val="006775E0"/>
    <w:rsid w:val="00677B67"/>
    <w:rsid w:val="00680391"/>
    <w:rsid w:val="00680F45"/>
    <w:rsid w:val="00682AA6"/>
    <w:rsid w:val="00682B03"/>
    <w:rsid w:val="00682D55"/>
    <w:rsid w:val="00683FDD"/>
    <w:rsid w:val="00684880"/>
    <w:rsid w:val="006852A6"/>
    <w:rsid w:val="0068536D"/>
    <w:rsid w:val="0068543D"/>
    <w:rsid w:val="00686504"/>
    <w:rsid w:val="0068667E"/>
    <w:rsid w:val="00686CC1"/>
    <w:rsid w:val="00687414"/>
    <w:rsid w:val="00690523"/>
    <w:rsid w:val="00690EF5"/>
    <w:rsid w:val="006911F0"/>
    <w:rsid w:val="006917F3"/>
    <w:rsid w:val="006927CB"/>
    <w:rsid w:val="006929C3"/>
    <w:rsid w:val="006936A7"/>
    <w:rsid w:val="00693F29"/>
    <w:rsid w:val="006943F9"/>
    <w:rsid w:val="0069471C"/>
    <w:rsid w:val="006949AF"/>
    <w:rsid w:val="00695588"/>
    <w:rsid w:val="00695BFB"/>
    <w:rsid w:val="00696521"/>
    <w:rsid w:val="00697EB0"/>
    <w:rsid w:val="00697EED"/>
    <w:rsid w:val="006A0AFD"/>
    <w:rsid w:val="006A2E3B"/>
    <w:rsid w:val="006A322A"/>
    <w:rsid w:val="006A35B1"/>
    <w:rsid w:val="006A38AD"/>
    <w:rsid w:val="006A4E9F"/>
    <w:rsid w:val="006A54A8"/>
    <w:rsid w:val="006B0ECA"/>
    <w:rsid w:val="006B1711"/>
    <w:rsid w:val="006B3124"/>
    <w:rsid w:val="006B3C12"/>
    <w:rsid w:val="006B4392"/>
    <w:rsid w:val="006B51BF"/>
    <w:rsid w:val="006B52A9"/>
    <w:rsid w:val="006B6B13"/>
    <w:rsid w:val="006B7016"/>
    <w:rsid w:val="006C0269"/>
    <w:rsid w:val="006C1C3B"/>
    <w:rsid w:val="006C24C0"/>
    <w:rsid w:val="006C2931"/>
    <w:rsid w:val="006C2C77"/>
    <w:rsid w:val="006C3753"/>
    <w:rsid w:val="006C37FB"/>
    <w:rsid w:val="006C3879"/>
    <w:rsid w:val="006C390C"/>
    <w:rsid w:val="006C4795"/>
    <w:rsid w:val="006C47A6"/>
    <w:rsid w:val="006C5A9F"/>
    <w:rsid w:val="006C60D5"/>
    <w:rsid w:val="006C6447"/>
    <w:rsid w:val="006C6C9D"/>
    <w:rsid w:val="006D0734"/>
    <w:rsid w:val="006D0DE1"/>
    <w:rsid w:val="006D1644"/>
    <w:rsid w:val="006D168C"/>
    <w:rsid w:val="006D2553"/>
    <w:rsid w:val="006D3719"/>
    <w:rsid w:val="006D74EA"/>
    <w:rsid w:val="006E1EB3"/>
    <w:rsid w:val="006E252C"/>
    <w:rsid w:val="006E3FA6"/>
    <w:rsid w:val="006E40AD"/>
    <w:rsid w:val="006E7615"/>
    <w:rsid w:val="006F3E28"/>
    <w:rsid w:val="006F57D9"/>
    <w:rsid w:val="006F5F5B"/>
    <w:rsid w:val="006F605D"/>
    <w:rsid w:val="006F6879"/>
    <w:rsid w:val="00700755"/>
    <w:rsid w:val="00700848"/>
    <w:rsid w:val="00700A23"/>
    <w:rsid w:val="00701D51"/>
    <w:rsid w:val="00702039"/>
    <w:rsid w:val="007022E4"/>
    <w:rsid w:val="0070292E"/>
    <w:rsid w:val="00703065"/>
    <w:rsid w:val="007033A7"/>
    <w:rsid w:val="00704AA0"/>
    <w:rsid w:val="00705372"/>
    <w:rsid w:val="0070622D"/>
    <w:rsid w:val="00706FDB"/>
    <w:rsid w:val="00707280"/>
    <w:rsid w:val="00707B22"/>
    <w:rsid w:val="0071003E"/>
    <w:rsid w:val="00710C07"/>
    <w:rsid w:val="00712374"/>
    <w:rsid w:val="0071324F"/>
    <w:rsid w:val="007132A0"/>
    <w:rsid w:val="007135CF"/>
    <w:rsid w:val="00713995"/>
    <w:rsid w:val="00714E17"/>
    <w:rsid w:val="00715495"/>
    <w:rsid w:val="00715EB8"/>
    <w:rsid w:val="00717B73"/>
    <w:rsid w:val="00717EF3"/>
    <w:rsid w:val="007201FA"/>
    <w:rsid w:val="007207C7"/>
    <w:rsid w:val="0072151D"/>
    <w:rsid w:val="0072318E"/>
    <w:rsid w:val="00723DA5"/>
    <w:rsid w:val="00724E86"/>
    <w:rsid w:val="007252C9"/>
    <w:rsid w:val="00725C5F"/>
    <w:rsid w:val="00727219"/>
    <w:rsid w:val="00730089"/>
    <w:rsid w:val="00730B81"/>
    <w:rsid w:val="00731800"/>
    <w:rsid w:val="00732220"/>
    <w:rsid w:val="00732EE2"/>
    <w:rsid w:val="007376EB"/>
    <w:rsid w:val="00737FC9"/>
    <w:rsid w:val="00740281"/>
    <w:rsid w:val="007409C9"/>
    <w:rsid w:val="00741764"/>
    <w:rsid w:val="007431A6"/>
    <w:rsid w:val="007435A5"/>
    <w:rsid w:val="00743CC4"/>
    <w:rsid w:val="007443D3"/>
    <w:rsid w:val="007461B9"/>
    <w:rsid w:val="007473C9"/>
    <w:rsid w:val="00747949"/>
    <w:rsid w:val="0075017E"/>
    <w:rsid w:val="00751890"/>
    <w:rsid w:val="00752023"/>
    <w:rsid w:val="00752334"/>
    <w:rsid w:val="00752C87"/>
    <w:rsid w:val="0075351D"/>
    <w:rsid w:val="00753D22"/>
    <w:rsid w:val="007563A2"/>
    <w:rsid w:val="00757058"/>
    <w:rsid w:val="007603E7"/>
    <w:rsid w:val="00760D65"/>
    <w:rsid w:val="0076216E"/>
    <w:rsid w:val="00763067"/>
    <w:rsid w:val="00763A96"/>
    <w:rsid w:val="007662AE"/>
    <w:rsid w:val="0076687F"/>
    <w:rsid w:val="00766D53"/>
    <w:rsid w:val="00766E17"/>
    <w:rsid w:val="007672FB"/>
    <w:rsid w:val="00767502"/>
    <w:rsid w:val="00767707"/>
    <w:rsid w:val="00767D27"/>
    <w:rsid w:val="007701CE"/>
    <w:rsid w:val="0077185E"/>
    <w:rsid w:val="0077191E"/>
    <w:rsid w:val="00771B67"/>
    <w:rsid w:val="007726FD"/>
    <w:rsid w:val="00775811"/>
    <w:rsid w:val="007778F2"/>
    <w:rsid w:val="00780716"/>
    <w:rsid w:val="007838DD"/>
    <w:rsid w:val="007839C8"/>
    <w:rsid w:val="007843CD"/>
    <w:rsid w:val="0078642D"/>
    <w:rsid w:val="00787093"/>
    <w:rsid w:val="0078748A"/>
    <w:rsid w:val="0079084E"/>
    <w:rsid w:val="00791174"/>
    <w:rsid w:val="00791A13"/>
    <w:rsid w:val="0079452C"/>
    <w:rsid w:val="007945EC"/>
    <w:rsid w:val="00794613"/>
    <w:rsid w:val="00795C19"/>
    <w:rsid w:val="00795E89"/>
    <w:rsid w:val="00796003"/>
    <w:rsid w:val="00796EBD"/>
    <w:rsid w:val="00796FDF"/>
    <w:rsid w:val="00797B16"/>
    <w:rsid w:val="007A069C"/>
    <w:rsid w:val="007A0F9B"/>
    <w:rsid w:val="007A209E"/>
    <w:rsid w:val="007A235D"/>
    <w:rsid w:val="007A2BB2"/>
    <w:rsid w:val="007A31A5"/>
    <w:rsid w:val="007A41B3"/>
    <w:rsid w:val="007A547D"/>
    <w:rsid w:val="007A60FC"/>
    <w:rsid w:val="007A6DB0"/>
    <w:rsid w:val="007A7332"/>
    <w:rsid w:val="007A7A0A"/>
    <w:rsid w:val="007B059A"/>
    <w:rsid w:val="007B0BBD"/>
    <w:rsid w:val="007B1E6C"/>
    <w:rsid w:val="007B2419"/>
    <w:rsid w:val="007B2527"/>
    <w:rsid w:val="007B276A"/>
    <w:rsid w:val="007B3533"/>
    <w:rsid w:val="007B4CF3"/>
    <w:rsid w:val="007B739F"/>
    <w:rsid w:val="007C06C7"/>
    <w:rsid w:val="007C1C16"/>
    <w:rsid w:val="007C27E9"/>
    <w:rsid w:val="007C30FA"/>
    <w:rsid w:val="007C3736"/>
    <w:rsid w:val="007C41CC"/>
    <w:rsid w:val="007C4220"/>
    <w:rsid w:val="007C4CD5"/>
    <w:rsid w:val="007C4D70"/>
    <w:rsid w:val="007C55CB"/>
    <w:rsid w:val="007C5B5A"/>
    <w:rsid w:val="007C5C40"/>
    <w:rsid w:val="007C6314"/>
    <w:rsid w:val="007D008C"/>
    <w:rsid w:val="007D0275"/>
    <w:rsid w:val="007D02FC"/>
    <w:rsid w:val="007D07CF"/>
    <w:rsid w:val="007D2171"/>
    <w:rsid w:val="007D31F4"/>
    <w:rsid w:val="007D4B81"/>
    <w:rsid w:val="007D7D74"/>
    <w:rsid w:val="007E0953"/>
    <w:rsid w:val="007E0E4D"/>
    <w:rsid w:val="007E1E04"/>
    <w:rsid w:val="007E214D"/>
    <w:rsid w:val="007E22B7"/>
    <w:rsid w:val="007E35E4"/>
    <w:rsid w:val="007E46E7"/>
    <w:rsid w:val="007E4AA6"/>
    <w:rsid w:val="007E600F"/>
    <w:rsid w:val="007E66F4"/>
    <w:rsid w:val="007E706A"/>
    <w:rsid w:val="007F0048"/>
    <w:rsid w:val="007F20E9"/>
    <w:rsid w:val="007F5079"/>
    <w:rsid w:val="007F6AD1"/>
    <w:rsid w:val="007F7978"/>
    <w:rsid w:val="007F7B54"/>
    <w:rsid w:val="008004B9"/>
    <w:rsid w:val="008004CB"/>
    <w:rsid w:val="00800874"/>
    <w:rsid w:val="008017A8"/>
    <w:rsid w:val="00801C00"/>
    <w:rsid w:val="00801D72"/>
    <w:rsid w:val="0080365D"/>
    <w:rsid w:val="00803C57"/>
    <w:rsid w:val="008051ED"/>
    <w:rsid w:val="0080530C"/>
    <w:rsid w:val="0080581C"/>
    <w:rsid w:val="00806B0A"/>
    <w:rsid w:val="00806E24"/>
    <w:rsid w:val="008073B4"/>
    <w:rsid w:val="00810275"/>
    <w:rsid w:val="008108CA"/>
    <w:rsid w:val="008123CE"/>
    <w:rsid w:val="0081383F"/>
    <w:rsid w:val="00813DE5"/>
    <w:rsid w:val="00814F1F"/>
    <w:rsid w:val="00814F80"/>
    <w:rsid w:val="008205EE"/>
    <w:rsid w:val="0082141E"/>
    <w:rsid w:val="0082196B"/>
    <w:rsid w:val="00823616"/>
    <w:rsid w:val="00824B96"/>
    <w:rsid w:val="00825430"/>
    <w:rsid w:val="008259EE"/>
    <w:rsid w:val="00825AE3"/>
    <w:rsid w:val="00825B8D"/>
    <w:rsid w:val="00825D2C"/>
    <w:rsid w:val="008265E1"/>
    <w:rsid w:val="00826AFD"/>
    <w:rsid w:val="00826C83"/>
    <w:rsid w:val="00830053"/>
    <w:rsid w:val="00830167"/>
    <w:rsid w:val="00830BD9"/>
    <w:rsid w:val="008313FC"/>
    <w:rsid w:val="00832A59"/>
    <w:rsid w:val="00832C61"/>
    <w:rsid w:val="008330DB"/>
    <w:rsid w:val="00833B18"/>
    <w:rsid w:val="00834A7F"/>
    <w:rsid w:val="008363C6"/>
    <w:rsid w:val="00836971"/>
    <w:rsid w:val="00836D10"/>
    <w:rsid w:val="00836F9E"/>
    <w:rsid w:val="008376FA"/>
    <w:rsid w:val="00837C92"/>
    <w:rsid w:val="00841604"/>
    <w:rsid w:val="00842490"/>
    <w:rsid w:val="00842951"/>
    <w:rsid w:val="00843080"/>
    <w:rsid w:val="00843D30"/>
    <w:rsid w:val="0084488C"/>
    <w:rsid w:val="00844C0C"/>
    <w:rsid w:val="00844E64"/>
    <w:rsid w:val="0084605B"/>
    <w:rsid w:val="00850888"/>
    <w:rsid w:val="00851664"/>
    <w:rsid w:val="00851910"/>
    <w:rsid w:val="00851DD6"/>
    <w:rsid w:val="00852772"/>
    <w:rsid w:val="00854275"/>
    <w:rsid w:val="00854BC0"/>
    <w:rsid w:val="00854BCD"/>
    <w:rsid w:val="00854E8D"/>
    <w:rsid w:val="00855E1B"/>
    <w:rsid w:val="0085602D"/>
    <w:rsid w:val="0085625E"/>
    <w:rsid w:val="008565B5"/>
    <w:rsid w:val="00856A20"/>
    <w:rsid w:val="00856A44"/>
    <w:rsid w:val="0085764A"/>
    <w:rsid w:val="0086072E"/>
    <w:rsid w:val="00861AA5"/>
    <w:rsid w:val="00863BB1"/>
    <w:rsid w:val="00863E7D"/>
    <w:rsid w:val="0086512A"/>
    <w:rsid w:val="00865250"/>
    <w:rsid w:val="0086738E"/>
    <w:rsid w:val="00867F87"/>
    <w:rsid w:val="00870343"/>
    <w:rsid w:val="00870D78"/>
    <w:rsid w:val="008723BC"/>
    <w:rsid w:val="00872B63"/>
    <w:rsid w:val="00873030"/>
    <w:rsid w:val="00873658"/>
    <w:rsid w:val="00875B14"/>
    <w:rsid w:val="00875C7B"/>
    <w:rsid w:val="008763B7"/>
    <w:rsid w:val="00876489"/>
    <w:rsid w:val="008766EA"/>
    <w:rsid w:val="00876A53"/>
    <w:rsid w:val="00876C0E"/>
    <w:rsid w:val="00876E6D"/>
    <w:rsid w:val="00877881"/>
    <w:rsid w:val="00880343"/>
    <w:rsid w:val="008821E6"/>
    <w:rsid w:val="008829EF"/>
    <w:rsid w:val="00882A63"/>
    <w:rsid w:val="008832EB"/>
    <w:rsid w:val="008847A0"/>
    <w:rsid w:val="00884D64"/>
    <w:rsid w:val="00885DC4"/>
    <w:rsid w:val="00885DF1"/>
    <w:rsid w:val="008868B9"/>
    <w:rsid w:val="008904CC"/>
    <w:rsid w:val="008916CE"/>
    <w:rsid w:val="0089188B"/>
    <w:rsid w:val="0089241A"/>
    <w:rsid w:val="0089272D"/>
    <w:rsid w:val="00892D54"/>
    <w:rsid w:val="008933FA"/>
    <w:rsid w:val="0089472C"/>
    <w:rsid w:val="008952F3"/>
    <w:rsid w:val="0089650A"/>
    <w:rsid w:val="00896793"/>
    <w:rsid w:val="00896FE6"/>
    <w:rsid w:val="008974BB"/>
    <w:rsid w:val="008A0859"/>
    <w:rsid w:val="008A1CF7"/>
    <w:rsid w:val="008A337D"/>
    <w:rsid w:val="008A4045"/>
    <w:rsid w:val="008A5B1D"/>
    <w:rsid w:val="008A64C3"/>
    <w:rsid w:val="008A724D"/>
    <w:rsid w:val="008A7967"/>
    <w:rsid w:val="008A7A1A"/>
    <w:rsid w:val="008A7EBD"/>
    <w:rsid w:val="008B083E"/>
    <w:rsid w:val="008B0D62"/>
    <w:rsid w:val="008B176C"/>
    <w:rsid w:val="008B1835"/>
    <w:rsid w:val="008B21FB"/>
    <w:rsid w:val="008B22DB"/>
    <w:rsid w:val="008B2408"/>
    <w:rsid w:val="008B24AB"/>
    <w:rsid w:val="008B267B"/>
    <w:rsid w:val="008B268D"/>
    <w:rsid w:val="008B44AC"/>
    <w:rsid w:val="008B59E1"/>
    <w:rsid w:val="008B61BA"/>
    <w:rsid w:val="008B620B"/>
    <w:rsid w:val="008B6466"/>
    <w:rsid w:val="008B66E9"/>
    <w:rsid w:val="008B753F"/>
    <w:rsid w:val="008C01DF"/>
    <w:rsid w:val="008C160B"/>
    <w:rsid w:val="008C21A3"/>
    <w:rsid w:val="008C36FF"/>
    <w:rsid w:val="008C4807"/>
    <w:rsid w:val="008C7CE9"/>
    <w:rsid w:val="008D05C0"/>
    <w:rsid w:val="008D2745"/>
    <w:rsid w:val="008D44B2"/>
    <w:rsid w:val="008D5817"/>
    <w:rsid w:val="008D5BD4"/>
    <w:rsid w:val="008D6143"/>
    <w:rsid w:val="008D6B0A"/>
    <w:rsid w:val="008D78C9"/>
    <w:rsid w:val="008E0ACE"/>
    <w:rsid w:val="008E15DB"/>
    <w:rsid w:val="008E1998"/>
    <w:rsid w:val="008E1AE9"/>
    <w:rsid w:val="008E1EAA"/>
    <w:rsid w:val="008E2087"/>
    <w:rsid w:val="008E303F"/>
    <w:rsid w:val="008E3867"/>
    <w:rsid w:val="008E4078"/>
    <w:rsid w:val="008E4845"/>
    <w:rsid w:val="008E49AE"/>
    <w:rsid w:val="008E7EA1"/>
    <w:rsid w:val="008F0099"/>
    <w:rsid w:val="008F1A34"/>
    <w:rsid w:val="008F22BD"/>
    <w:rsid w:val="008F237D"/>
    <w:rsid w:val="008F35B5"/>
    <w:rsid w:val="008F3986"/>
    <w:rsid w:val="008F3F2D"/>
    <w:rsid w:val="008F3FEC"/>
    <w:rsid w:val="008F5031"/>
    <w:rsid w:val="008F71C1"/>
    <w:rsid w:val="008F71CF"/>
    <w:rsid w:val="008F77B4"/>
    <w:rsid w:val="008F7C99"/>
    <w:rsid w:val="008FDF7C"/>
    <w:rsid w:val="009000B7"/>
    <w:rsid w:val="009001B5"/>
    <w:rsid w:val="009006BF"/>
    <w:rsid w:val="00900745"/>
    <w:rsid w:val="009007B9"/>
    <w:rsid w:val="009013AA"/>
    <w:rsid w:val="009014B5"/>
    <w:rsid w:val="00901EA0"/>
    <w:rsid w:val="009021FA"/>
    <w:rsid w:val="009025DB"/>
    <w:rsid w:val="00902AA7"/>
    <w:rsid w:val="009030F1"/>
    <w:rsid w:val="00903F64"/>
    <w:rsid w:val="009072F2"/>
    <w:rsid w:val="0091019D"/>
    <w:rsid w:val="009103A7"/>
    <w:rsid w:val="0091133F"/>
    <w:rsid w:val="00911A4A"/>
    <w:rsid w:val="00912DB0"/>
    <w:rsid w:val="009138CF"/>
    <w:rsid w:val="00913E9D"/>
    <w:rsid w:val="00914012"/>
    <w:rsid w:val="00914D0D"/>
    <w:rsid w:val="009153C1"/>
    <w:rsid w:val="00915AD1"/>
    <w:rsid w:val="009164A7"/>
    <w:rsid w:val="00916F30"/>
    <w:rsid w:val="00917360"/>
    <w:rsid w:val="00917492"/>
    <w:rsid w:val="00917AA8"/>
    <w:rsid w:val="0092487C"/>
    <w:rsid w:val="00925EE0"/>
    <w:rsid w:val="00926687"/>
    <w:rsid w:val="009274A1"/>
    <w:rsid w:val="0093036A"/>
    <w:rsid w:val="00930C93"/>
    <w:rsid w:val="00931085"/>
    <w:rsid w:val="00931455"/>
    <w:rsid w:val="0093231E"/>
    <w:rsid w:val="009329CC"/>
    <w:rsid w:val="00933297"/>
    <w:rsid w:val="00933D1B"/>
    <w:rsid w:val="009340E4"/>
    <w:rsid w:val="0093417D"/>
    <w:rsid w:val="00935986"/>
    <w:rsid w:val="00936177"/>
    <w:rsid w:val="009367D0"/>
    <w:rsid w:val="00937C5D"/>
    <w:rsid w:val="00940665"/>
    <w:rsid w:val="00940EBF"/>
    <w:rsid w:val="00941B75"/>
    <w:rsid w:val="009425BD"/>
    <w:rsid w:val="00944272"/>
    <w:rsid w:val="00944DFF"/>
    <w:rsid w:val="00944ECB"/>
    <w:rsid w:val="009454A4"/>
    <w:rsid w:val="00947583"/>
    <w:rsid w:val="00951434"/>
    <w:rsid w:val="00951A1C"/>
    <w:rsid w:val="00953ACB"/>
    <w:rsid w:val="00955930"/>
    <w:rsid w:val="00956956"/>
    <w:rsid w:val="0095763E"/>
    <w:rsid w:val="00957A4C"/>
    <w:rsid w:val="00957EAC"/>
    <w:rsid w:val="0096265D"/>
    <w:rsid w:val="00962CD0"/>
    <w:rsid w:val="00963E09"/>
    <w:rsid w:val="009649DC"/>
    <w:rsid w:val="00965F05"/>
    <w:rsid w:val="009665F9"/>
    <w:rsid w:val="00966EA3"/>
    <w:rsid w:val="00967243"/>
    <w:rsid w:val="00967DB6"/>
    <w:rsid w:val="0096D5F7"/>
    <w:rsid w:val="00971487"/>
    <w:rsid w:val="00973042"/>
    <w:rsid w:val="00974627"/>
    <w:rsid w:val="00974EED"/>
    <w:rsid w:val="009760EB"/>
    <w:rsid w:val="00976353"/>
    <w:rsid w:val="009779D7"/>
    <w:rsid w:val="0098097E"/>
    <w:rsid w:val="0098126A"/>
    <w:rsid w:val="009812C4"/>
    <w:rsid w:val="00983318"/>
    <w:rsid w:val="009836F4"/>
    <w:rsid w:val="00984835"/>
    <w:rsid w:val="009849C1"/>
    <w:rsid w:val="0098503B"/>
    <w:rsid w:val="00985EBE"/>
    <w:rsid w:val="00987386"/>
    <w:rsid w:val="009875DD"/>
    <w:rsid w:val="00987C4F"/>
    <w:rsid w:val="009906D5"/>
    <w:rsid w:val="00990C26"/>
    <w:rsid w:val="00990F8C"/>
    <w:rsid w:val="0099119E"/>
    <w:rsid w:val="00991325"/>
    <w:rsid w:val="00992407"/>
    <w:rsid w:val="0099258D"/>
    <w:rsid w:val="00992602"/>
    <w:rsid w:val="009937CB"/>
    <w:rsid w:val="00994755"/>
    <w:rsid w:val="009947C6"/>
    <w:rsid w:val="00994DBC"/>
    <w:rsid w:val="00995F3E"/>
    <w:rsid w:val="00996CCC"/>
    <w:rsid w:val="009A4780"/>
    <w:rsid w:val="009A57CB"/>
    <w:rsid w:val="009A60CC"/>
    <w:rsid w:val="009A6378"/>
    <w:rsid w:val="009B0E2F"/>
    <w:rsid w:val="009B12AB"/>
    <w:rsid w:val="009B1F19"/>
    <w:rsid w:val="009B1FDD"/>
    <w:rsid w:val="009B2282"/>
    <w:rsid w:val="009B5D53"/>
    <w:rsid w:val="009B74E2"/>
    <w:rsid w:val="009B7587"/>
    <w:rsid w:val="009C05BF"/>
    <w:rsid w:val="009C1A19"/>
    <w:rsid w:val="009C21FD"/>
    <w:rsid w:val="009C28A2"/>
    <w:rsid w:val="009C2FF9"/>
    <w:rsid w:val="009C4712"/>
    <w:rsid w:val="009C5EB4"/>
    <w:rsid w:val="009C606D"/>
    <w:rsid w:val="009C7217"/>
    <w:rsid w:val="009C74C7"/>
    <w:rsid w:val="009D09D4"/>
    <w:rsid w:val="009D1270"/>
    <w:rsid w:val="009D1EE3"/>
    <w:rsid w:val="009D2D8D"/>
    <w:rsid w:val="009D3A85"/>
    <w:rsid w:val="009D3C7F"/>
    <w:rsid w:val="009D3F21"/>
    <w:rsid w:val="009D4778"/>
    <w:rsid w:val="009D4AA2"/>
    <w:rsid w:val="009D4BEA"/>
    <w:rsid w:val="009D589A"/>
    <w:rsid w:val="009D71F5"/>
    <w:rsid w:val="009D73B0"/>
    <w:rsid w:val="009E0DE0"/>
    <w:rsid w:val="009E1D38"/>
    <w:rsid w:val="009E2546"/>
    <w:rsid w:val="009E2A62"/>
    <w:rsid w:val="009E4C9A"/>
    <w:rsid w:val="009E5B62"/>
    <w:rsid w:val="009E624F"/>
    <w:rsid w:val="009E643A"/>
    <w:rsid w:val="009E6D75"/>
    <w:rsid w:val="009E757F"/>
    <w:rsid w:val="009E7884"/>
    <w:rsid w:val="009E7974"/>
    <w:rsid w:val="009F06CB"/>
    <w:rsid w:val="009F0DAB"/>
    <w:rsid w:val="009F1AD4"/>
    <w:rsid w:val="009F2263"/>
    <w:rsid w:val="009F26F9"/>
    <w:rsid w:val="009F352B"/>
    <w:rsid w:val="009F3CF6"/>
    <w:rsid w:val="009F3D54"/>
    <w:rsid w:val="009F4A3A"/>
    <w:rsid w:val="009F57A0"/>
    <w:rsid w:val="009F5878"/>
    <w:rsid w:val="009F64D6"/>
    <w:rsid w:val="009F653C"/>
    <w:rsid w:val="009F796A"/>
    <w:rsid w:val="00A0123E"/>
    <w:rsid w:val="00A03C3D"/>
    <w:rsid w:val="00A05B01"/>
    <w:rsid w:val="00A10903"/>
    <w:rsid w:val="00A109D0"/>
    <w:rsid w:val="00A113C5"/>
    <w:rsid w:val="00A12216"/>
    <w:rsid w:val="00A13130"/>
    <w:rsid w:val="00A138DD"/>
    <w:rsid w:val="00A14508"/>
    <w:rsid w:val="00A154FC"/>
    <w:rsid w:val="00A17862"/>
    <w:rsid w:val="00A20BE9"/>
    <w:rsid w:val="00A2212C"/>
    <w:rsid w:val="00A22A42"/>
    <w:rsid w:val="00A23377"/>
    <w:rsid w:val="00A23497"/>
    <w:rsid w:val="00A23687"/>
    <w:rsid w:val="00A23C00"/>
    <w:rsid w:val="00A24950"/>
    <w:rsid w:val="00A24B92"/>
    <w:rsid w:val="00A26387"/>
    <w:rsid w:val="00A267E5"/>
    <w:rsid w:val="00A2691E"/>
    <w:rsid w:val="00A2756F"/>
    <w:rsid w:val="00A27628"/>
    <w:rsid w:val="00A307C6"/>
    <w:rsid w:val="00A31843"/>
    <w:rsid w:val="00A34A31"/>
    <w:rsid w:val="00A34B70"/>
    <w:rsid w:val="00A3600B"/>
    <w:rsid w:val="00A361B0"/>
    <w:rsid w:val="00A3680B"/>
    <w:rsid w:val="00A36AB9"/>
    <w:rsid w:val="00A36B75"/>
    <w:rsid w:val="00A36B92"/>
    <w:rsid w:val="00A378F6"/>
    <w:rsid w:val="00A41281"/>
    <w:rsid w:val="00A4423A"/>
    <w:rsid w:val="00A455A2"/>
    <w:rsid w:val="00A45ECD"/>
    <w:rsid w:val="00A46177"/>
    <w:rsid w:val="00A47128"/>
    <w:rsid w:val="00A47BBF"/>
    <w:rsid w:val="00A507B4"/>
    <w:rsid w:val="00A509D6"/>
    <w:rsid w:val="00A50A1F"/>
    <w:rsid w:val="00A51547"/>
    <w:rsid w:val="00A51634"/>
    <w:rsid w:val="00A52F46"/>
    <w:rsid w:val="00A534D0"/>
    <w:rsid w:val="00A539CD"/>
    <w:rsid w:val="00A5560F"/>
    <w:rsid w:val="00A55615"/>
    <w:rsid w:val="00A5637B"/>
    <w:rsid w:val="00A57086"/>
    <w:rsid w:val="00A60013"/>
    <w:rsid w:val="00A60AE3"/>
    <w:rsid w:val="00A61B72"/>
    <w:rsid w:val="00A629ED"/>
    <w:rsid w:val="00A6449D"/>
    <w:rsid w:val="00A6516C"/>
    <w:rsid w:val="00A658FD"/>
    <w:rsid w:val="00A65911"/>
    <w:rsid w:val="00A666DF"/>
    <w:rsid w:val="00A670B6"/>
    <w:rsid w:val="00A673A5"/>
    <w:rsid w:val="00A67554"/>
    <w:rsid w:val="00A676B4"/>
    <w:rsid w:val="00A67E7E"/>
    <w:rsid w:val="00A7043A"/>
    <w:rsid w:val="00A706A3"/>
    <w:rsid w:val="00A706E0"/>
    <w:rsid w:val="00A728CE"/>
    <w:rsid w:val="00A73956"/>
    <w:rsid w:val="00A740DF"/>
    <w:rsid w:val="00A7438D"/>
    <w:rsid w:val="00A7621B"/>
    <w:rsid w:val="00A77B54"/>
    <w:rsid w:val="00A8003E"/>
    <w:rsid w:val="00A80196"/>
    <w:rsid w:val="00A8056E"/>
    <w:rsid w:val="00A80799"/>
    <w:rsid w:val="00A80D94"/>
    <w:rsid w:val="00A818CC"/>
    <w:rsid w:val="00A8286B"/>
    <w:rsid w:val="00A83FD6"/>
    <w:rsid w:val="00A8461A"/>
    <w:rsid w:val="00A84AAB"/>
    <w:rsid w:val="00A84C3E"/>
    <w:rsid w:val="00A84ED9"/>
    <w:rsid w:val="00A85BBC"/>
    <w:rsid w:val="00A86340"/>
    <w:rsid w:val="00A90598"/>
    <w:rsid w:val="00A90923"/>
    <w:rsid w:val="00A916A7"/>
    <w:rsid w:val="00A916B5"/>
    <w:rsid w:val="00A91996"/>
    <w:rsid w:val="00A91DB6"/>
    <w:rsid w:val="00A920D0"/>
    <w:rsid w:val="00A92498"/>
    <w:rsid w:val="00A928F0"/>
    <w:rsid w:val="00A92A5F"/>
    <w:rsid w:val="00A92CDE"/>
    <w:rsid w:val="00A94A18"/>
    <w:rsid w:val="00A967E1"/>
    <w:rsid w:val="00A96F46"/>
    <w:rsid w:val="00A97227"/>
    <w:rsid w:val="00AA0BE8"/>
    <w:rsid w:val="00AA1076"/>
    <w:rsid w:val="00AA237A"/>
    <w:rsid w:val="00AA328D"/>
    <w:rsid w:val="00AA375A"/>
    <w:rsid w:val="00AA3809"/>
    <w:rsid w:val="00AA3FCB"/>
    <w:rsid w:val="00AA45EC"/>
    <w:rsid w:val="00AA47C3"/>
    <w:rsid w:val="00AA571D"/>
    <w:rsid w:val="00AA5D50"/>
    <w:rsid w:val="00AA610C"/>
    <w:rsid w:val="00AA6ADD"/>
    <w:rsid w:val="00AA7837"/>
    <w:rsid w:val="00AB005A"/>
    <w:rsid w:val="00AB04BD"/>
    <w:rsid w:val="00AB0E39"/>
    <w:rsid w:val="00AB1FB4"/>
    <w:rsid w:val="00AB274D"/>
    <w:rsid w:val="00AB2844"/>
    <w:rsid w:val="00AB3E78"/>
    <w:rsid w:val="00AB4066"/>
    <w:rsid w:val="00AB44E8"/>
    <w:rsid w:val="00AB5400"/>
    <w:rsid w:val="00AB5F5C"/>
    <w:rsid w:val="00AB5FD3"/>
    <w:rsid w:val="00AB7C15"/>
    <w:rsid w:val="00AB7F2F"/>
    <w:rsid w:val="00AC0532"/>
    <w:rsid w:val="00AC0865"/>
    <w:rsid w:val="00AC0D05"/>
    <w:rsid w:val="00AC130B"/>
    <w:rsid w:val="00AC49CA"/>
    <w:rsid w:val="00AC6008"/>
    <w:rsid w:val="00AC6087"/>
    <w:rsid w:val="00AC6152"/>
    <w:rsid w:val="00AC6231"/>
    <w:rsid w:val="00AC6B7F"/>
    <w:rsid w:val="00AC7701"/>
    <w:rsid w:val="00AD0335"/>
    <w:rsid w:val="00AD2566"/>
    <w:rsid w:val="00AD2E6D"/>
    <w:rsid w:val="00AD3891"/>
    <w:rsid w:val="00AD5B74"/>
    <w:rsid w:val="00AD6225"/>
    <w:rsid w:val="00AD6A21"/>
    <w:rsid w:val="00AD74AB"/>
    <w:rsid w:val="00AE02BA"/>
    <w:rsid w:val="00AE04AD"/>
    <w:rsid w:val="00AE0F8F"/>
    <w:rsid w:val="00AE19F6"/>
    <w:rsid w:val="00AE1E52"/>
    <w:rsid w:val="00AE2148"/>
    <w:rsid w:val="00AE222B"/>
    <w:rsid w:val="00AE3E18"/>
    <w:rsid w:val="00AE5345"/>
    <w:rsid w:val="00AE5F23"/>
    <w:rsid w:val="00AE6686"/>
    <w:rsid w:val="00AF0798"/>
    <w:rsid w:val="00AF543C"/>
    <w:rsid w:val="00AF55F8"/>
    <w:rsid w:val="00AF590E"/>
    <w:rsid w:val="00AF6C9D"/>
    <w:rsid w:val="00AF6EE2"/>
    <w:rsid w:val="00AF764B"/>
    <w:rsid w:val="00B00838"/>
    <w:rsid w:val="00B00860"/>
    <w:rsid w:val="00B00DCA"/>
    <w:rsid w:val="00B014C3"/>
    <w:rsid w:val="00B01D96"/>
    <w:rsid w:val="00B025E7"/>
    <w:rsid w:val="00B032E2"/>
    <w:rsid w:val="00B05CCB"/>
    <w:rsid w:val="00B0745D"/>
    <w:rsid w:val="00B07E16"/>
    <w:rsid w:val="00B1118A"/>
    <w:rsid w:val="00B11D6E"/>
    <w:rsid w:val="00B12265"/>
    <w:rsid w:val="00B1494A"/>
    <w:rsid w:val="00B14BAC"/>
    <w:rsid w:val="00B14D2B"/>
    <w:rsid w:val="00B15626"/>
    <w:rsid w:val="00B17D1D"/>
    <w:rsid w:val="00B22098"/>
    <w:rsid w:val="00B23B29"/>
    <w:rsid w:val="00B247FD"/>
    <w:rsid w:val="00B2595C"/>
    <w:rsid w:val="00B26420"/>
    <w:rsid w:val="00B2653C"/>
    <w:rsid w:val="00B26BD0"/>
    <w:rsid w:val="00B26F98"/>
    <w:rsid w:val="00B27E6C"/>
    <w:rsid w:val="00B31B01"/>
    <w:rsid w:val="00B3335E"/>
    <w:rsid w:val="00B33588"/>
    <w:rsid w:val="00B3457A"/>
    <w:rsid w:val="00B35AE1"/>
    <w:rsid w:val="00B373C1"/>
    <w:rsid w:val="00B37AFA"/>
    <w:rsid w:val="00B4037E"/>
    <w:rsid w:val="00B40439"/>
    <w:rsid w:val="00B4061A"/>
    <w:rsid w:val="00B40B2C"/>
    <w:rsid w:val="00B413E3"/>
    <w:rsid w:val="00B414A9"/>
    <w:rsid w:val="00B42228"/>
    <w:rsid w:val="00B432B7"/>
    <w:rsid w:val="00B43A9F"/>
    <w:rsid w:val="00B43B6C"/>
    <w:rsid w:val="00B43D7F"/>
    <w:rsid w:val="00B446D9"/>
    <w:rsid w:val="00B45683"/>
    <w:rsid w:val="00B45764"/>
    <w:rsid w:val="00B45E2B"/>
    <w:rsid w:val="00B464C1"/>
    <w:rsid w:val="00B477AA"/>
    <w:rsid w:val="00B503B1"/>
    <w:rsid w:val="00B50748"/>
    <w:rsid w:val="00B51A40"/>
    <w:rsid w:val="00B5223B"/>
    <w:rsid w:val="00B52CE1"/>
    <w:rsid w:val="00B55198"/>
    <w:rsid w:val="00B569B8"/>
    <w:rsid w:val="00B56A72"/>
    <w:rsid w:val="00B602B2"/>
    <w:rsid w:val="00B60459"/>
    <w:rsid w:val="00B61EE6"/>
    <w:rsid w:val="00B622FF"/>
    <w:rsid w:val="00B624F7"/>
    <w:rsid w:val="00B625C7"/>
    <w:rsid w:val="00B63894"/>
    <w:rsid w:val="00B63ED2"/>
    <w:rsid w:val="00B64D38"/>
    <w:rsid w:val="00B65078"/>
    <w:rsid w:val="00B6533C"/>
    <w:rsid w:val="00B65815"/>
    <w:rsid w:val="00B66E71"/>
    <w:rsid w:val="00B6736A"/>
    <w:rsid w:val="00B713A8"/>
    <w:rsid w:val="00B71728"/>
    <w:rsid w:val="00B72AFA"/>
    <w:rsid w:val="00B72CDB"/>
    <w:rsid w:val="00B72D3D"/>
    <w:rsid w:val="00B73691"/>
    <w:rsid w:val="00B73ED5"/>
    <w:rsid w:val="00B765C7"/>
    <w:rsid w:val="00B81B4F"/>
    <w:rsid w:val="00B838B2"/>
    <w:rsid w:val="00B838C9"/>
    <w:rsid w:val="00B85614"/>
    <w:rsid w:val="00B85663"/>
    <w:rsid w:val="00B86EBC"/>
    <w:rsid w:val="00B87387"/>
    <w:rsid w:val="00B87ED4"/>
    <w:rsid w:val="00B905D4"/>
    <w:rsid w:val="00B91E60"/>
    <w:rsid w:val="00B93553"/>
    <w:rsid w:val="00B93777"/>
    <w:rsid w:val="00B93D9E"/>
    <w:rsid w:val="00B947FD"/>
    <w:rsid w:val="00B94CF1"/>
    <w:rsid w:val="00B9626F"/>
    <w:rsid w:val="00B96306"/>
    <w:rsid w:val="00B96AAF"/>
    <w:rsid w:val="00B976EC"/>
    <w:rsid w:val="00B97F10"/>
    <w:rsid w:val="00BA0A6A"/>
    <w:rsid w:val="00BA104E"/>
    <w:rsid w:val="00BA11E9"/>
    <w:rsid w:val="00BA1EFF"/>
    <w:rsid w:val="00BA3B83"/>
    <w:rsid w:val="00BA3FF6"/>
    <w:rsid w:val="00BA4167"/>
    <w:rsid w:val="00BA4D08"/>
    <w:rsid w:val="00BA54A6"/>
    <w:rsid w:val="00BA68E5"/>
    <w:rsid w:val="00BA7345"/>
    <w:rsid w:val="00BA7404"/>
    <w:rsid w:val="00BA742A"/>
    <w:rsid w:val="00BA75BF"/>
    <w:rsid w:val="00BA768D"/>
    <w:rsid w:val="00BA7C84"/>
    <w:rsid w:val="00BB08D9"/>
    <w:rsid w:val="00BB1EE1"/>
    <w:rsid w:val="00BB2528"/>
    <w:rsid w:val="00BB4095"/>
    <w:rsid w:val="00BB5D57"/>
    <w:rsid w:val="00BB5EC8"/>
    <w:rsid w:val="00BB6171"/>
    <w:rsid w:val="00BB620B"/>
    <w:rsid w:val="00BB659E"/>
    <w:rsid w:val="00BB6641"/>
    <w:rsid w:val="00BB79F1"/>
    <w:rsid w:val="00BC004D"/>
    <w:rsid w:val="00BC0055"/>
    <w:rsid w:val="00BC00A7"/>
    <w:rsid w:val="00BC02CF"/>
    <w:rsid w:val="00BC0560"/>
    <w:rsid w:val="00BC080E"/>
    <w:rsid w:val="00BC10C1"/>
    <w:rsid w:val="00BC12E3"/>
    <w:rsid w:val="00BC1E49"/>
    <w:rsid w:val="00BC2C6B"/>
    <w:rsid w:val="00BC3210"/>
    <w:rsid w:val="00BC401F"/>
    <w:rsid w:val="00BC489A"/>
    <w:rsid w:val="00BC5F27"/>
    <w:rsid w:val="00BC783D"/>
    <w:rsid w:val="00BD0C7D"/>
    <w:rsid w:val="00BD160D"/>
    <w:rsid w:val="00BD171C"/>
    <w:rsid w:val="00BD192C"/>
    <w:rsid w:val="00BD1AB4"/>
    <w:rsid w:val="00BD2C74"/>
    <w:rsid w:val="00BD3DF7"/>
    <w:rsid w:val="00BD48A4"/>
    <w:rsid w:val="00BD54C7"/>
    <w:rsid w:val="00BD612F"/>
    <w:rsid w:val="00BD62C3"/>
    <w:rsid w:val="00BD7973"/>
    <w:rsid w:val="00BE0C1B"/>
    <w:rsid w:val="00BE0E31"/>
    <w:rsid w:val="00BE22D4"/>
    <w:rsid w:val="00BE282E"/>
    <w:rsid w:val="00BE2981"/>
    <w:rsid w:val="00BE29E7"/>
    <w:rsid w:val="00BE3B97"/>
    <w:rsid w:val="00BE3F20"/>
    <w:rsid w:val="00BE3FF6"/>
    <w:rsid w:val="00BE5BF0"/>
    <w:rsid w:val="00BE6CA5"/>
    <w:rsid w:val="00BE6D09"/>
    <w:rsid w:val="00BE759D"/>
    <w:rsid w:val="00BF0E32"/>
    <w:rsid w:val="00BF1C3A"/>
    <w:rsid w:val="00BF2B11"/>
    <w:rsid w:val="00BF4AAD"/>
    <w:rsid w:val="00BF51BD"/>
    <w:rsid w:val="00BF60F8"/>
    <w:rsid w:val="00BF7168"/>
    <w:rsid w:val="00BF7BB2"/>
    <w:rsid w:val="00C005B4"/>
    <w:rsid w:val="00C00B05"/>
    <w:rsid w:val="00C00C17"/>
    <w:rsid w:val="00C01A7C"/>
    <w:rsid w:val="00C01C11"/>
    <w:rsid w:val="00C0311E"/>
    <w:rsid w:val="00C03328"/>
    <w:rsid w:val="00C03485"/>
    <w:rsid w:val="00C04CF2"/>
    <w:rsid w:val="00C057DA"/>
    <w:rsid w:val="00C07222"/>
    <w:rsid w:val="00C1181C"/>
    <w:rsid w:val="00C11A61"/>
    <w:rsid w:val="00C12865"/>
    <w:rsid w:val="00C13ADF"/>
    <w:rsid w:val="00C15922"/>
    <w:rsid w:val="00C17036"/>
    <w:rsid w:val="00C17955"/>
    <w:rsid w:val="00C20066"/>
    <w:rsid w:val="00C202E7"/>
    <w:rsid w:val="00C2091F"/>
    <w:rsid w:val="00C22E16"/>
    <w:rsid w:val="00C23D39"/>
    <w:rsid w:val="00C246D2"/>
    <w:rsid w:val="00C249AA"/>
    <w:rsid w:val="00C2599E"/>
    <w:rsid w:val="00C266FE"/>
    <w:rsid w:val="00C30470"/>
    <w:rsid w:val="00C30A27"/>
    <w:rsid w:val="00C314C1"/>
    <w:rsid w:val="00C31757"/>
    <w:rsid w:val="00C31B68"/>
    <w:rsid w:val="00C32815"/>
    <w:rsid w:val="00C32AAE"/>
    <w:rsid w:val="00C33865"/>
    <w:rsid w:val="00C33C84"/>
    <w:rsid w:val="00C33D1A"/>
    <w:rsid w:val="00C33EC8"/>
    <w:rsid w:val="00C34BB9"/>
    <w:rsid w:val="00C34E19"/>
    <w:rsid w:val="00C35086"/>
    <w:rsid w:val="00C367DC"/>
    <w:rsid w:val="00C368C8"/>
    <w:rsid w:val="00C3691E"/>
    <w:rsid w:val="00C36D42"/>
    <w:rsid w:val="00C4161B"/>
    <w:rsid w:val="00C42F5A"/>
    <w:rsid w:val="00C433B5"/>
    <w:rsid w:val="00C43D04"/>
    <w:rsid w:val="00C464F1"/>
    <w:rsid w:val="00C4673C"/>
    <w:rsid w:val="00C47D4C"/>
    <w:rsid w:val="00C47EB3"/>
    <w:rsid w:val="00C504DB"/>
    <w:rsid w:val="00C504DD"/>
    <w:rsid w:val="00C5092F"/>
    <w:rsid w:val="00C50A0A"/>
    <w:rsid w:val="00C51411"/>
    <w:rsid w:val="00C51AEC"/>
    <w:rsid w:val="00C51DF8"/>
    <w:rsid w:val="00C5310A"/>
    <w:rsid w:val="00C533DB"/>
    <w:rsid w:val="00C542A9"/>
    <w:rsid w:val="00C54940"/>
    <w:rsid w:val="00C566C9"/>
    <w:rsid w:val="00C56B2B"/>
    <w:rsid w:val="00C57E1B"/>
    <w:rsid w:val="00C6062B"/>
    <w:rsid w:val="00C62126"/>
    <w:rsid w:val="00C62821"/>
    <w:rsid w:val="00C62A20"/>
    <w:rsid w:val="00C64724"/>
    <w:rsid w:val="00C66514"/>
    <w:rsid w:val="00C665BC"/>
    <w:rsid w:val="00C66892"/>
    <w:rsid w:val="00C700BC"/>
    <w:rsid w:val="00C70BE9"/>
    <w:rsid w:val="00C7188D"/>
    <w:rsid w:val="00C728FB"/>
    <w:rsid w:val="00C73DDB"/>
    <w:rsid w:val="00C741E7"/>
    <w:rsid w:val="00C747F7"/>
    <w:rsid w:val="00C75CA7"/>
    <w:rsid w:val="00C7610F"/>
    <w:rsid w:val="00C761FF"/>
    <w:rsid w:val="00C76B9E"/>
    <w:rsid w:val="00C76E6F"/>
    <w:rsid w:val="00C80704"/>
    <w:rsid w:val="00C80948"/>
    <w:rsid w:val="00C80ECD"/>
    <w:rsid w:val="00C81429"/>
    <w:rsid w:val="00C81634"/>
    <w:rsid w:val="00C81A1E"/>
    <w:rsid w:val="00C82086"/>
    <w:rsid w:val="00C8256A"/>
    <w:rsid w:val="00C83C25"/>
    <w:rsid w:val="00C83C4E"/>
    <w:rsid w:val="00C84923"/>
    <w:rsid w:val="00C84AE7"/>
    <w:rsid w:val="00C85406"/>
    <w:rsid w:val="00C85D5D"/>
    <w:rsid w:val="00C863DD"/>
    <w:rsid w:val="00C86826"/>
    <w:rsid w:val="00C87C7D"/>
    <w:rsid w:val="00C911C4"/>
    <w:rsid w:val="00C91C5F"/>
    <w:rsid w:val="00C9232A"/>
    <w:rsid w:val="00C93EC0"/>
    <w:rsid w:val="00C93FDC"/>
    <w:rsid w:val="00C952AB"/>
    <w:rsid w:val="00C952CC"/>
    <w:rsid w:val="00C95C54"/>
    <w:rsid w:val="00C966D1"/>
    <w:rsid w:val="00C96C22"/>
    <w:rsid w:val="00C97316"/>
    <w:rsid w:val="00CA12D9"/>
    <w:rsid w:val="00CA184B"/>
    <w:rsid w:val="00CA1885"/>
    <w:rsid w:val="00CA488B"/>
    <w:rsid w:val="00CA4FCC"/>
    <w:rsid w:val="00CA551E"/>
    <w:rsid w:val="00CA59A0"/>
    <w:rsid w:val="00CA7668"/>
    <w:rsid w:val="00CB0190"/>
    <w:rsid w:val="00CB09A0"/>
    <w:rsid w:val="00CB1C92"/>
    <w:rsid w:val="00CB258D"/>
    <w:rsid w:val="00CB34FE"/>
    <w:rsid w:val="00CB4214"/>
    <w:rsid w:val="00CB46FF"/>
    <w:rsid w:val="00CB607F"/>
    <w:rsid w:val="00CB666F"/>
    <w:rsid w:val="00CB79E7"/>
    <w:rsid w:val="00CC0D37"/>
    <w:rsid w:val="00CC16F3"/>
    <w:rsid w:val="00CC187E"/>
    <w:rsid w:val="00CC1D7D"/>
    <w:rsid w:val="00CC20C5"/>
    <w:rsid w:val="00CC3A0E"/>
    <w:rsid w:val="00CC4512"/>
    <w:rsid w:val="00CC4DCB"/>
    <w:rsid w:val="00CC5248"/>
    <w:rsid w:val="00CC7EB9"/>
    <w:rsid w:val="00CD0317"/>
    <w:rsid w:val="00CD048E"/>
    <w:rsid w:val="00CD09D6"/>
    <w:rsid w:val="00CD0CAF"/>
    <w:rsid w:val="00CD0E1F"/>
    <w:rsid w:val="00CD1343"/>
    <w:rsid w:val="00CD1475"/>
    <w:rsid w:val="00CD1480"/>
    <w:rsid w:val="00CD17AE"/>
    <w:rsid w:val="00CD17E9"/>
    <w:rsid w:val="00CD1DB7"/>
    <w:rsid w:val="00CD1E5B"/>
    <w:rsid w:val="00CD2140"/>
    <w:rsid w:val="00CD307D"/>
    <w:rsid w:val="00CD3BA4"/>
    <w:rsid w:val="00CD49B9"/>
    <w:rsid w:val="00CD4DE8"/>
    <w:rsid w:val="00CD50D9"/>
    <w:rsid w:val="00CD5CB1"/>
    <w:rsid w:val="00CD6F0C"/>
    <w:rsid w:val="00CE227E"/>
    <w:rsid w:val="00CE29A1"/>
    <w:rsid w:val="00CE5A73"/>
    <w:rsid w:val="00CE66B4"/>
    <w:rsid w:val="00CE7909"/>
    <w:rsid w:val="00CF114D"/>
    <w:rsid w:val="00CF140D"/>
    <w:rsid w:val="00CF196F"/>
    <w:rsid w:val="00CF31D4"/>
    <w:rsid w:val="00CF4D66"/>
    <w:rsid w:val="00CF5D9A"/>
    <w:rsid w:val="00CF64B9"/>
    <w:rsid w:val="00CF7513"/>
    <w:rsid w:val="00D003D0"/>
    <w:rsid w:val="00D003ED"/>
    <w:rsid w:val="00D00D69"/>
    <w:rsid w:val="00D011ED"/>
    <w:rsid w:val="00D022AD"/>
    <w:rsid w:val="00D02D4C"/>
    <w:rsid w:val="00D03D0E"/>
    <w:rsid w:val="00D07E83"/>
    <w:rsid w:val="00D105F9"/>
    <w:rsid w:val="00D10B15"/>
    <w:rsid w:val="00D1127F"/>
    <w:rsid w:val="00D12705"/>
    <w:rsid w:val="00D12716"/>
    <w:rsid w:val="00D15FBC"/>
    <w:rsid w:val="00D1611C"/>
    <w:rsid w:val="00D16192"/>
    <w:rsid w:val="00D16BC1"/>
    <w:rsid w:val="00D16C03"/>
    <w:rsid w:val="00D1753C"/>
    <w:rsid w:val="00D20E5A"/>
    <w:rsid w:val="00D21B2C"/>
    <w:rsid w:val="00D22EC5"/>
    <w:rsid w:val="00D23067"/>
    <w:rsid w:val="00D233F4"/>
    <w:rsid w:val="00D23FCF"/>
    <w:rsid w:val="00D25017"/>
    <w:rsid w:val="00D2528A"/>
    <w:rsid w:val="00D25390"/>
    <w:rsid w:val="00D25887"/>
    <w:rsid w:val="00D258C6"/>
    <w:rsid w:val="00D26DB0"/>
    <w:rsid w:val="00D26F0E"/>
    <w:rsid w:val="00D30F72"/>
    <w:rsid w:val="00D32040"/>
    <w:rsid w:val="00D320E0"/>
    <w:rsid w:val="00D322FD"/>
    <w:rsid w:val="00D325C6"/>
    <w:rsid w:val="00D326F6"/>
    <w:rsid w:val="00D34148"/>
    <w:rsid w:val="00D34CCA"/>
    <w:rsid w:val="00D4436B"/>
    <w:rsid w:val="00D45977"/>
    <w:rsid w:val="00D466E9"/>
    <w:rsid w:val="00D47C77"/>
    <w:rsid w:val="00D47DBE"/>
    <w:rsid w:val="00D4AEAF"/>
    <w:rsid w:val="00D505E9"/>
    <w:rsid w:val="00D50752"/>
    <w:rsid w:val="00D51272"/>
    <w:rsid w:val="00D51618"/>
    <w:rsid w:val="00D51B82"/>
    <w:rsid w:val="00D51EE5"/>
    <w:rsid w:val="00D523B5"/>
    <w:rsid w:val="00D524BA"/>
    <w:rsid w:val="00D52E25"/>
    <w:rsid w:val="00D53E99"/>
    <w:rsid w:val="00D540E8"/>
    <w:rsid w:val="00D552A9"/>
    <w:rsid w:val="00D60992"/>
    <w:rsid w:val="00D60E24"/>
    <w:rsid w:val="00D618D3"/>
    <w:rsid w:val="00D624E5"/>
    <w:rsid w:val="00D6276F"/>
    <w:rsid w:val="00D62DEC"/>
    <w:rsid w:val="00D6376C"/>
    <w:rsid w:val="00D65A15"/>
    <w:rsid w:val="00D65AD0"/>
    <w:rsid w:val="00D70ECD"/>
    <w:rsid w:val="00D7106E"/>
    <w:rsid w:val="00D71A45"/>
    <w:rsid w:val="00D729DE"/>
    <w:rsid w:val="00D72A5A"/>
    <w:rsid w:val="00D734AE"/>
    <w:rsid w:val="00D7478E"/>
    <w:rsid w:val="00D7669E"/>
    <w:rsid w:val="00D7741C"/>
    <w:rsid w:val="00D80818"/>
    <w:rsid w:val="00D81811"/>
    <w:rsid w:val="00D818DE"/>
    <w:rsid w:val="00D81E40"/>
    <w:rsid w:val="00D824F3"/>
    <w:rsid w:val="00D82CF0"/>
    <w:rsid w:val="00D82D08"/>
    <w:rsid w:val="00D82E23"/>
    <w:rsid w:val="00D83810"/>
    <w:rsid w:val="00D84121"/>
    <w:rsid w:val="00D84334"/>
    <w:rsid w:val="00D85829"/>
    <w:rsid w:val="00D8678A"/>
    <w:rsid w:val="00D90E7D"/>
    <w:rsid w:val="00D927DA"/>
    <w:rsid w:val="00D93093"/>
    <w:rsid w:val="00D934AB"/>
    <w:rsid w:val="00D93585"/>
    <w:rsid w:val="00D94EC7"/>
    <w:rsid w:val="00D94FC9"/>
    <w:rsid w:val="00D951E0"/>
    <w:rsid w:val="00D95228"/>
    <w:rsid w:val="00D972F1"/>
    <w:rsid w:val="00DA0AF0"/>
    <w:rsid w:val="00DA1893"/>
    <w:rsid w:val="00DA2334"/>
    <w:rsid w:val="00DA2E03"/>
    <w:rsid w:val="00DA4219"/>
    <w:rsid w:val="00DA513B"/>
    <w:rsid w:val="00DA5189"/>
    <w:rsid w:val="00DA51F6"/>
    <w:rsid w:val="00DA5617"/>
    <w:rsid w:val="00DA59E1"/>
    <w:rsid w:val="00DA6338"/>
    <w:rsid w:val="00DB111F"/>
    <w:rsid w:val="00DB12B4"/>
    <w:rsid w:val="00DB1409"/>
    <w:rsid w:val="00DB15E5"/>
    <w:rsid w:val="00DB1A43"/>
    <w:rsid w:val="00DB2266"/>
    <w:rsid w:val="00DB2F7F"/>
    <w:rsid w:val="00DB477E"/>
    <w:rsid w:val="00DB47D5"/>
    <w:rsid w:val="00DB48A3"/>
    <w:rsid w:val="00DB6816"/>
    <w:rsid w:val="00DB6BC1"/>
    <w:rsid w:val="00DC0F8F"/>
    <w:rsid w:val="00DC164F"/>
    <w:rsid w:val="00DC18E3"/>
    <w:rsid w:val="00DC1F25"/>
    <w:rsid w:val="00DC2345"/>
    <w:rsid w:val="00DC317B"/>
    <w:rsid w:val="00DC4DF7"/>
    <w:rsid w:val="00DC62EA"/>
    <w:rsid w:val="00DC6905"/>
    <w:rsid w:val="00DD06C3"/>
    <w:rsid w:val="00DD13A8"/>
    <w:rsid w:val="00DD24C1"/>
    <w:rsid w:val="00DD268B"/>
    <w:rsid w:val="00DD28C4"/>
    <w:rsid w:val="00DD2FEA"/>
    <w:rsid w:val="00DD3097"/>
    <w:rsid w:val="00DD3370"/>
    <w:rsid w:val="00DD3F89"/>
    <w:rsid w:val="00DD5065"/>
    <w:rsid w:val="00DD5175"/>
    <w:rsid w:val="00DD532F"/>
    <w:rsid w:val="00DD7B6F"/>
    <w:rsid w:val="00DE0CB2"/>
    <w:rsid w:val="00DE0E8F"/>
    <w:rsid w:val="00DE17D4"/>
    <w:rsid w:val="00DE3264"/>
    <w:rsid w:val="00DE49D7"/>
    <w:rsid w:val="00DE4CCC"/>
    <w:rsid w:val="00DE6393"/>
    <w:rsid w:val="00DE6B56"/>
    <w:rsid w:val="00DE7FE4"/>
    <w:rsid w:val="00DF03AE"/>
    <w:rsid w:val="00DF0B7F"/>
    <w:rsid w:val="00DF1DE6"/>
    <w:rsid w:val="00DF1E9A"/>
    <w:rsid w:val="00DF24B2"/>
    <w:rsid w:val="00DF3600"/>
    <w:rsid w:val="00DF399D"/>
    <w:rsid w:val="00DF457C"/>
    <w:rsid w:val="00DF523F"/>
    <w:rsid w:val="00DF5FB8"/>
    <w:rsid w:val="00E01D0C"/>
    <w:rsid w:val="00E02A09"/>
    <w:rsid w:val="00E03BE8"/>
    <w:rsid w:val="00E058AA"/>
    <w:rsid w:val="00E05CA9"/>
    <w:rsid w:val="00E061FD"/>
    <w:rsid w:val="00E06280"/>
    <w:rsid w:val="00E062D4"/>
    <w:rsid w:val="00E06305"/>
    <w:rsid w:val="00E06F6C"/>
    <w:rsid w:val="00E07201"/>
    <w:rsid w:val="00E07C7D"/>
    <w:rsid w:val="00E07CC6"/>
    <w:rsid w:val="00E10306"/>
    <w:rsid w:val="00E10AA4"/>
    <w:rsid w:val="00E10D20"/>
    <w:rsid w:val="00E10FA3"/>
    <w:rsid w:val="00E11C24"/>
    <w:rsid w:val="00E12C27"/>
    <w:rsid w:val="00E12E8E"/>
    <w:rsid w:val="00E12F9F"/>
    <w:rsid w:val="00E13A76"/>
    <w:rsid w:val="00E1503D"/>
    <w:rsid w:val="00E164E2"/>
    <w:rsid w:val="00E17067"/>
    <w:rsid w:val="00E209CE"/>
    <w:rsid w:val="00E22064"/>
    <w:rsid w:val="00E22E9A"/>
    <w:rsid w:val="00E23222"/>
    <w:rsid w:val="00E23B07"/>
    <w:rsid w:val="00E257BC"/>
    <w:rsid w:val="00E2616D"/>
    <w:rsid w:val="00E305C8"/>
    <w:rsid w:val="00E331B7"/>
    <w:rsid w:val="00E34230"/>
    <w:rsid w:val="00E34575"/>
    <w:rsid w:val="00E34D46"/>
    <w:rsid w:val="00E35DDE"/>
    <w:rsid w:val="00E36FE4"/>
    <w:rsid w:val="00E37927"/>
    <w:rsid w:val="00E4013E"/>
    <w:rsid w:val="00E4077E"/>
    <w:rsid w:val="00E411EF"/>
    <w:rsid w:val="00E43E4F"/>
    <w:rsid w:val="00E447A8"/>
    <w:rsid w:val="00E464CF"/>
    <w:rsid w:val="00E47003"/>
    <w:rsid w:val="00E511B4"/>
    <w:rsid w:val="00E528A3"/>
    <w:rsid w:val="00E53475"/>
    <w:rsid w:val="00E54E85"/>
    <w:rsid w:val="00E554CC"/>
    <w:rsid w:val="00E578A7"/>
    <w:rsid w:val="00E6004C"/>
    <w:rsid w:val="00E62BEF"/>
    <w:rsid w:val="00E64B51"/>
    <w:rsid w:val="00E6522C"/>
    <w:rsid w:val="00E6534B"/>
    <w:rsid w:val="00E65A4E"/>
    <w:rsid w:val="00E66150"/>
    <w:rsid w:val="00E664F6"/>
    <w:rsid w:val="00E665BC"/>
    <w:rsid w:val="00E669D4"/>
    <w:rsid w:val="00E66B55"/>
    <w:rsid w:val="00E67C99"/>
    <w:rsid w:val="00E70CAE"/>
    <w:rsid w:val="00E70E58"/>
    <w:rsid w:val="00E7130D"/>
    <w:rsid w:val="00E71D4F"/>
    <w:rsid w:val="00E72BA7"/>
    <w:rsid w:val="00E72D0A"/>
    <w:rsid w:val="00E73D08"/>
    <w:rsid w:val="00E74909"/>
    <w:rsid w:val="00E751C4"/>
    <w:rsid w:val="00E75A6E"/>
    <w:rsid w:val="00E761E0"/>
    <w:rsid w:val="00E8001B"/>
    <w:rsid w:val="00E803D9"/>
    <w:rsid w:val="00E828B9"/>
    <w:rsid w:val="00E82B49"/>
    <w:rsid w:val="00E84702"/>
    <w:rsid w:val="00E84CF0"/>
    <w:rsid w:val="00E85206"/>
    <w:rsid w:val="00E859D6"/>
    <w:rsid w:val="00E85FE4"/>
    <w:rsid w:val="00E86491"/>
    <w:rsid w:val="00E86BA5"/>
    <w:rsid w:val="00E914DD"/>
    <w:rsid w:val="00E91805"/>
    <w:rsid w:val="00E9305C"/>
    <w:rsid w:val="00E96A8C"/>
    <w:rsid w:val="00E97131"/>
    <w:rsid w:val="00E97997"/>
    <w:rsid w:val="00EA0216"/>
    <w:rsid w:val="00EA040D"/>
    <w:rsid w:val="00EA23D9"/>
    <w:rsid w:val="00EA3902"/>
    <w:rsid w:val="00EA3927"/>
    <w:rsid w:val="00EA4254"/>
    <w:rsid w:val="00EA7A37"/>
    <w:rsid w:val="00EB0389"/>
    <w:rsid w:val="00EB0ACB"/>
    <w:rsid w:val="00EB1330"/>
    <w:rsid w:val="00EB1CB5"/>
    <w:rsid w:val="00EB2A12"/>
    <w:rsid w:val="00EB2A3B"/>
    <w:rsid w:val="00EB38AC"/>
    <w:rsid w:val="00EB3EC2"/>
    <w:rsid w:val="00EB44D3"/>
    <w:rsid w:val="00EB5418"/>
    <w:rsid w:val="00EB57C8"/>
    <w:rsid w:val="00EB670C"/>
    <w:rsid w:val="00EB6EBB"/>
    <w:rsid w:val="00EB7563"/>
    <w:rsid w:val="00EB7A77"/>
    <w:rsid w:val="00EC02CD"/>
    <w:rsid w:val="00EC080C"/>
    <w:rsid w:val="00EC27D0"/>
    <w:rsid w:val="00EC38D4"/>
    <w:rsid w:val="00EC3AC9"/>
    <w:rsid w:val="00EC4C43"/>
    <w:rsid w:val="00EC5916"/>
    <w:rsid w:val="00EC5ED5"/>
    <w:rsid w:val="00EC6F06"/>
    <w:rsid w:val="00EC6FC5"/>
    <w:rsid w:val="00EC79B2"/>
    <w:rsid w:val="00EC7DE4"/>
    <w:rsid w:val="00EC7FAD"/>
    <w:rsid w:val="00ED08FE"/>
    <w:rsid w:val="00ED10F8"/>
    <w:rsid w:val="00ED14B3"/>
    <w:rsid w:val="00ED1AAE"/>
    <w:rsid w:val="00ED27DC"/>
    <w:rsid w:val="00ED2BE0"/>
    <w:rsid w:val="00ED3470"/>
    <w:rsid w:val="00ED4E12"/>
    <w:rsid w:val="00ED502E"/>
    <w:rsid w:val="00ED60BA"/>
    <w:rsid w:val="00ED66C4"/>
    <w:rsid w:val="00ED6AEB"/>
    <w:rsid w:val="00ED75BB"/>
    <w:rsid w:val="00ED778F"/>
    <w:rsid w:val="00ED7919"/>
    <w:rsid w:val="00ED7FE7"/>
    <w:rsid w:val="00EE2A13"/>
    <w:rsid w:val="00EE2A74"/>
    <w:rsid w:val="00EE2BBC"/>
    <w:rsid w:val="00EE3646"/>
    <w:rsid w:val="00EE3EF5"/>
    <w:rsid w:val="00EE465A"/>
    <w:rsid w:val="00EE4942"/>
    <w:rsid w:val="00EE55BB"/>
    <w:rsid w:val="00EE5FC5"/>
    <w:rsid w:val="00EE6AEF"/>
    <w:rsid w:val="00EE761B"/>
    <w:rsid w:val="00EF008E"/>
    <w:rsid w:val="00EF0B15"/>
    <w:rsid w:val="00EF0B1D"/>
    <w:rsid w:val="00EF29B4"/>
    <w:rsid w:val="00EF37AB"/>
    <w:rsid w:val="00EF3CF4"/>
    <w:rsid w:val="00EF4242"/>
    <w:rsid w:val="00EF5D5A"/>
    <w:rsid w:val="00EF6B88"/>
    <w:rsid w:val="00EF6DF0"/>
    <w:rsid w:val="00EF7164"/>
    <w:rsid w:val="00EF731C"/>
    <w:rsid w:val="00F00EC7"/>
    <w:rsid w:val="00F0145F"/>
    <w:rsid w:val="00F02638"/>
    <w:rsid w:val="00F02A3E"/>
    <w:rsid w:val="00F02B41"/>
    <w:rsid w:val="00F032AD"/>
    <w:rsid w:val="00F046F2"/>
    <w:rsid w:val="00F05CEC"/>
    <w:rsid w:val="00F06CA1"/>
    <w:rsid w:val="00F07551"/>
    <w:rsid w:val="00F07AEF"/>
    <w:rsid w:val="00F10E1F"/>
    <w:rsid w:val="00F11257"/>
    <w:rsid w:val="00F117DB"/>
    <w:rsid w:val="00F11B3F"/>
    <w:rsid w:val="00F12627"/>
    <w:rsid w:val="00F129E3"/>
    <w:rsid w:val="00F12F7B"/>
    <w:rsid w:val="00F13642"/>
    <w:rsid w:val="00F13A30"/>
    <w:rsid w:val="00F13EC2"/>
    <w:rsid w:val="00F150F2"/>
    <w:rsid w:val="00F1692B"/>
    <w:rsid w:val="00F17C20"/>
    <w:rsid w:val="00F200BC"/>
    <w:rsid w:val="00F2258C"/>
    <w:rsid w:val="00F22D4B"/>
    <w:rsid w:val="00F22E1C"/>
    <w:rsid w:val="00F236D6"/>
    <w:rsid w:val="00F23E80"/>
    <w:rsid w:val="00F25FE0"/>
    <w:rsid w:val="00F265E7"/>
    <w:rsid w:val="00F269E6"/>
    <w:rsid w:val="00F275AB"/>
    <w:rsid w:val="00F279B3"/>
    <w:rsid w:val="00F323AF"/>
    <w:rsid w:val="00F32704"/>
    <w:rsid w:val="00F32741"/>
    <w:rsid w:val="00F33489"/>
    <w:rsid w:val="00F3350F"/>
    <w:rsid w:val="00F3500C"/>
    <w:rsid w:val="00F3538B"/>
    <w:rsid w:val="00F357F9"/>
    <w:rsid w:val="00F35FB6"/>
    <w:rsid w:val="00F367D4"/>
    <w:rsid w:val="00F36FB0"/>
    <w:rsid w:val="00F40AFB"/>
    <w:rsid w:val="00F40E64"/>
    <w:rsid w:val="00F40F45"/>
    <w:rsid w:val="00F41518"/>
    <w:rsid w:val="00F41C0E"/>
    <w:rsid w:val="00F432D1"/>
    <w:rsid w:val="00F447A8"/>
    <w:rsid w:val="00F44CF0"/>
    <w:rsid w:val="00F46D85"/>
    <w:rsid w:val="00F50653"/>
    <w:rsid w:val="00F5078A"/>
    <w:rsid w:val="00F52287"/>
    <w:rsid w:val="00F52A71"/>
    <w:rsid w:val="00F530BF"/>
    <w:rsid w:val="00F53214"/>
    <w:rsid w:val="00F534F2"/>
    <w:rsid w:val="00F5446F"/>
    <w:rsid w:val="00F55DF4"/>
    <w:rsid w:val="00F562D0"/>
    <w:rsid w:val="00F57D17"/>
    <w:rsid w:val="00F6130E"/>
    <w:rsid w:val="00F61E3D"/>
    <w:rsid w:val="00F62B06"/>
    <w:rsid w:val="00F63AF8"/>
    <w:rsid w:val="00F652ED"/>
    <w:rsid w:val="00F656E5"/>
    <w:rsid w:val="00F661C1"/>
    <w:rsid w:val="00F665B4"/>
    <w:rsid w:val="00F700A8"/>
    <w:rsid w:val="00F710C9"/>
    <w:rsid w:val="00F71584"/>
    <w:rsid w:val="00F72CA8"/>
    <w:rsid w:val="00F74C72"/>
    <w:rsid w:val="00F753F5"/>
    <w:rsid w:val="00F760A2"/>
    <w:rsid w:val="00F76DE2"/>
    <w:rsid w:val="00F80607"/>
    <w:rsid w:val="00F82C4C"/>
    <w:rsid w:val="00F856D9"/>
    <w:rsid w:val="00F85746"/>
    <w:rsid w:val="00F8595B"/>
    <w:rsid w:val="00F85A24"/>
    <w:rsid w:val="00F86C0D"/>
    <w:rsid w:val="00F86CD1"/>
    <w:rsid w:val="00F9180E"/>
    <w:rsid w:val="00F92F47"/>
    <w:rsid w:val="00F9507D"/>
    <w:rsid w:val="00F962E4"/>
    <w:rsid w:val="00F96542"/>
    <w:rsid w:val="00F968EA"/>
    <w:rsid w:val="00F97367"/>
    <w:rsid w:val="00FA0D19"/>
    <w:rsid w:val="00FA103C"/>
    <w:rsid w:val="00FA18AE"/>
    <w:rsid w:val="00FA237E"/>
    <w:rsid w:val="00FA25A1"/>
    <w:rsid w:val="00FA4405"/>
    <w:rsid w:val="00FA48B1"/>
    <w:rsid w:val="00FA51E7"/>
    <w:rsid w:val="00FA557E"/>
    <w:rsid w:val="00FA7B83"/>
    <w:rsid w:val="00FB04E3"/>
    <w:rsid w:val="00FB0BEC"/>
    <w:rsid w:val="00FB0F6C"/>
    <w:rsid w:val="00FB254B"/>
    <w:rsid w:val="00FB45CC"/>
    <w:rsid w:val="00FB50AA"/>
    <w:rsid w:val="00FB53E9"/>
    <w:rsid w:val="00FB5921"/>
    <w:rsid w:val="00FB5A5C"/>
    <w:rsid w:val="00FB62F2"/>
    <w:rsid w:val="00FC15FF"/>
    <w:rsid w:val="00FC1810"/>
    <w:rsid w:val="00FC28F4"/>
    <w:rsid w:val="00FC3ABB"/>
    <w:rsid w:val="00FC4565"/>
    <w:rsid w:val="00FC47EA"/>
    <w:rsid w:val="00FC498D"/>
    <w:rsid w:val="00FC4E57"/>
    <w:rsid w:val="00FC507B"/>
    <w:rsid w:val="00FC6F6D"/>
    <w:rsid w:val="00FC78D6"/>
    <w:rsid w:val="00FC7C45"/>
    <w:rsid w:val="00FD04C5"/>
    <w:rsid w:val="00FD1295"/>
    <w:rsid w:val="00FD1416"/>
    <w:rsid w:val="00FD1C70"/>
    <w:rsid w:val="00FD2096"/>
    <w:rsid w:val="00FD3B39"/>
    <w:rsid w:val="00FD3FD2"/>
    <w:rsid w:val="00FD4EDB"/>
    <w:rsid w:val="00FD6F5C"/>
    <w:rsid w:val="00FD737C"/>
    <w:rsid w:val="00FE0786"/>
    <w:rsid w:val="00FE2004"/>
    <w:rsid w:val="00FE21FD"/>
    <w:rsid w:val="00FE230F"/>
    <w:rsid w:val="00FE2937"/>
    <w:rsid w:val="00FE2DFA"/>
    <w:rsid w:val="00FE504F"/>
    <w:rsid w:val="00FE5872"/>
    <w:rsid w:val="00FE591E"/>
    <w:rsid w:val="00FE6AE8"/>
    <w:rsid w:val="00FE6E11"/>
    <w:rsid w:val="00FF17C1"/>
    <w:rsid w:val="00FF1F16"/>
    <w:rsid w:val="00FF22E8"/>
    <w:rsid w:val="00FF24B5"/>
    <w:rsid w:val="00FF25C5"/>
    <w:rsid w:val="00FF30AA"/>
    <w:rsid w:val="00FF354D"/>
    <w:rsid w:val="00FF49E3"/>
    <w:rsid w:val="00FF4C47"/>
    <w:rsid w:val="00FF516C"/>
    <w:rsid w:val="00FF521C"/>
    <w:rsid w:val="00FF5428"/>
    <w:rsid w:val="00FF79FB"/>
    <w:rsid w:val="00FF7F02"/>
    <w:rsid w:val="01A3047D"/>
    <w:rsid w:val="01B344EF"/>
    <w:rsid w:val="01BCF28D"/>
    <w:rsid w:val="02917B79"/>
    <w:rsid w:val="03768D2E"/>
    <w:rsid w:val="037D4CBB"/>
    <w:rsid w:val="04559550"/>
    <w:rsid w:val="0583CB0C"/>
    <w:rsid w:val="06925DD8"/>
    <w:rsid w:val="06B81249"/>
    <w:rsid w:val="0710F5FA"/>
    <w:rsid w:val="074DA9DF"/>
    <w:rsid w:val="075860FF"/>
    <w:rsid w:val="0799BEBE"/>
    <w:rsid w:val="088359DF"/>
    <w:rsid w:val="099556AD"/>
    <w:rsid w:val="0A73593B"/>
    <w:rsid w:val="0A87C9F6"/>
    <w:rsid w:val="0AEC4C7D"/>
    <w:rsid w:val="0C370BD4"/>
    <w:rsid w:val="0CA8139F"/>
    <w:rsid w:val="0D27741C"/>
    <w:rsid w:val="0D8A7D14"/>
    <w:rsid w:val="0DC3F7E2"/>
    <w:rsid w:val="0DE18758"/>
    <w:rsid w:val="0E6C6608"/>
    <w:rsid w:val="0EE63E27"/>
    <w:rsid w:val="0F467E2C"/>
    <w:rsid w:val="0FE43354"/>
    <w:rsid w:val="10E31BD3"/>
    <w:rsid w:val="1356ACAA"/>
    <w:rsid w:val="1365910C"/>
    <w:rsid w:val="1393A19F"/>
    <w:rsid w:val="13BFF990"/>
    <w:rsid w:val="14F6C54B"/>
    <w:rsid w:val="150CF998"/>
    <w:rsid w:val="1573F4C3"/>
    <w:rsid w:val="157B9E38"/>
    <w:rsid w:val="15D64EBE"/>
    <w:rsid w:val="189688EE"/>
    <w:rsid w:val="18B2A9D0"/>
    <w:rsid w:val="1A6B52CB"/>
    <w:rsid w:val="1B0FD0ED"/>
    <w:rsid w:val="1B8F276A"/>
    <w:rsid w:val="1C3754BC"/>
    <w:rsid w:val="1C4F57B4"/>
    <w:rsid w:val="1C84D2E4"/>
    <w:rsid w:val="1C8B13EF"/>
    <w:rsid w:val="1C917576"/>
    <w:rsid w:val="1CBD8F88"/>
    <w:rsid w:val="1CD11893"/>
    <w:rsid w:val="1D209D58"/>
    <w:rsid w:val="1E02925B"/>
    <w:rsid w:val="1FAC2EE2"/>
    <w:rsid w:val="20310BCA"/>
    <w:rsid w:val="2219DB8B"/>
    <w:rsid w:val="22240622"/>
    <w:rsid w:val="22E825D7"/>
    <w:rsid w:val="23026AE1"/>
    <w:rsid w:val="23F301DE"/>
    <w:rsid w:val="2451B525"/>
    <w:rsid w:val="25B6A02B"/>
    <w:rsid w:val="269E8118"/>
    <w:rsid w:val="272034E5"/>
    <w:rsid w:val="272FD121"/>
    <w:rsid w:val="27F467CD"/>
    <w:rsid w:val="2803FB61"/>
    <w:rsid w:val="28571C6C"/>
    <w:rsid w:val="287BDB10"/>
    <w:rsid w:val="28C365E8"/>
    <w:rsid w:val="2A35F62C"/>
    <w:rsid w:val="2A931700"/>
    <w:rsid w:val="2B514B6C"/>
    <w:rsid w:val="2C5E76D7"/>
    <w:rsid w:val="2D7A25EF"/>
    <w:rsid w:val="2E855CFB"/>
    <w:rsid w:val="2F4B918C"/>
    <w:rsid w:val="2F5FECC2"/>
    <w:rsid w:val="2FBB9E4A"/>
    <w:rsid w:val="3029CA2E"/>
    <w:rsid w:val="302C1534"/>
    <w:rsid w:val="317FD877"/>
    <w:rsid w:val="3185A087"/>
    <w:rsid w:val="3185D35E"/>
    <w:rsid w:val="31E19C55"/>
    <w:rsid w:val="32E24C16"/>
    <w:rsid w:val="34EFF9EF"/>
    <w:rsid w:val="3528DA2A"/>
    <w:rsid w:val="353C4267"/>
    <w:rsid w:val="36B12099"/>
    <w:rsid w:val="373D19BC"/>
    <w:rsid w:val="37BCA6F1"/>
    <w:rsid w:val="38287CED"/>
    <w:rsid w:val="385C88B2"/>
    <w:rsid w:val="388D1156"/>
    <w:rsid w:val="38F355EA"/>
    <w:rsid w:val="39455D2C"/>
    <w:rsid w:val="39B2BFD2"/>
    <w:rsid w:val="39C647AC"/>
    <w:rsid w:val="3A563064"/>
    <w:rsid w:val="3A73064C"/>
    <w:rsid w:val="3B1E810A"/>
    <w:rsid w:val="3BD69610"/>
    <w:rsid w:val="3BFB91CA"/>
    <w:rsid w:val="3C7FCE89"/>
    <w:rsid w:val="3C9317F1"/>
    <w:rsid w:val="3D1E64DB"/>
    <w:rsid w:val="3D3AC3F8"/>
    <w:rsid w:val="3E51EBBB"/>
    <w:rsid w:val="3EBD97C1"/>
    <w:rsid w:val="3EFC3287"/>
    <w:rsid w:val="3F6F5709"/>
    <w:rsid w:val="3F92F5D8"/>
    <w:rsid w:val="3FD12BB1"/>
    <w:rsid w:val="4104831B"/>
    <w:rsid w:val="410B3E6C"/>
    <w:rsid w:val="41FF1869"/>
    <w:rsid w:val="42536EFD"/>
    <w:rsid w:val="4271081A"/>
    <w:rsid w:val="43001953"/>
    <w:rsid w:val="43DF7F5B"/>
    <w:rsid w:val="4408D933"/>
    <w:rsid w:val="442E53D6"/>
    <w:rsid w:val="4477DD3E"/>
    <w:rsid w:val="44981146"/>
    <w:rsid w:val="45CE2789"/>
    <w:rsid w:val="45D09109"/>
    <w:rsid w:val="46B1A83D"/>
    <w:rsid w:val="46C76E82"/>
    <w:rsid w:val="47DA6C39"/>
    <w:rsid w:val="48811271"/>
    <w:rsid w:val="4A1518E8"/>
    <w:rsid w:val="4BC8FDF3"/>
    <w:rsid w:val="4C595465"/>
    <w:rsid w:val="4CC8DF44"/>
    <w:rsid w:val="4CF375F0"/>
    <w:rsid w:val="4D3527E5"/>
    <w:rsid w:val="4D6835AA"/>
    <w:rsid w:val="4DCD269C"/>
    <w:rsid w:val="4E67E800"/>
    <w:rsid w:val="4E9D717E"/>
    <w:rsid w:val="4ED6174E"/>
    <w:rsid w:val="4F747786"/>
    <w:rsid w:val="4FA63EBF"/>
    <w:rsid w:val="50077937"/>
    <w:rsid w:val="50ADC79A"/>
    <w:rsid w:val="51169A5F"/>
    <w:rsid w:val="51963C87"/>
    <w:rsid w:val="520473C2"/>
    <w:rsid w:val="5343A930"/>
    <w:rsid w:val="54CDF865"/>
    <w:rsid w:val="54DE6C15"/>
    <w:rsid w:val="552223DB"/>
    <w:rsid w:val="55577F9B"/>
    <w:rsid w:val="55F0C792"/>
    <w:rsid w:val="5635F298"/>
    <w:rsid w:val="564F8A4A"/>
    <w:rsid w:val="56775745"/>
    <w:rsid w:val="57258F92"/>
    <w:rsid w:val="57A83850"/>
    <w:rsid w:val="57DE8574"/>
    <w:rsid w:val="5886A2A4"/>
    <w:rsid w:val="58AB577A"/>
    <w:rsid w:val="58AB5DAF"/>
    <w:rsid w:val="58BD5E3C"/>
    <w:rsid w:val="58FEDF62"/>
    <w:rsid w:val="592359C3"/>
    <w:rsid w:val="59769892"/>
    <w:rsid w:val="599C3328"/>
    <w:rsid w:val="59E2C739"/>
    <w:rsid w:val="5B53AE63"/>
    <w:rsid w:val="5C31B521"/>
    <w:rsid w:val="5C4548DB"/>
    <w:rsid w:val="5DDBC6EE"/>
    <w:rsid w:val="5DE2C19D"/>
    <w:rsid w:val="5DF070FB"/>
    <w:rsid w:val="5E7EC7E3"/>
    <w:rsid w:val="5F89B9AF"/>
    <w:rsid w:val="5FEED797"/>
    <w:rsid w:val="5FFE8A14"/>
    <w:rsid w:val="605ECC55"/>
    <w:rsid w:val="606492EC"/>
    <w:rsid w:val="608AAA12"/>
    <w:rsid w:val="60ABFA8A"/>
    <w:rsid w:val="614FAFFF"/>
    <w:rsid w:val="6168DE06"/>
    <w:rsid w:val="61D23733"/>
    <w:rsid w:val="626926AB"/>
    <w:rsid w:val="62794ABC"/>
    <w:rsid w:val="632CF6A2"/>
    <w:rsid w:val="63E78AE9"/>
    <w:rsid w:val="63F57083"/>
    <w:rsid w:val="643818E7"/>
    <w:rsid w:val="65EBCD15"/>
    <w:rsid w:val="668A4590"/>
    <w:rsid w:val="66CC7A06"/>
    <w:rsid w:val="67381F38"/>
    <w:rsid w:val="675D8974"/>
    <w:rsid w:val="67D5EA8F"/>
    <w:rsid w:val="68666617"/>
    <w:rsid w:val="6914C3B3"/>
    <w:rsid w:val="6A27EA74"/>
    <w:rsid w:val="6A2E05B4"/>
    <w:rsid w:val="6BA54A85"/>
    <w:rsid w:val="6BD167E5"/>
    <w:rsid w:val="6C3B9C9E"/>
    <w:rsid w:val="6C9E649F"/>
    <w:rsid w:val="6CC6C81A"/>
    <w:rsid w:val="6D88E20B"/>
    <w:rsid w:val="6DFA3468"/>
    <w:rsid w:val="6F04B3DE"/>
    <w:rsid w:val="6F327DE8"/>
    <w:rsid w:val="6F563105"/>
    <w:rsid w:val="6FB2D6E5"/>
    <w:rsid w:val="706EFAE3"/>
    <w:rsid w:val="7220354A"/>
    <w:rsid w:val="725CE2A2"/>
    <w:rsid w:val="72780374"/>
    <w:rsid w:val="731DC687"/>
    <w:rsid w:val="73A5C536"/>
    <w:rsid w:val="744EDF5A"/>
    <w:rsid w:val="74AAFAA6"/>
    <w:rsid w:val="75BF5FB1"/>
    <w:rsid w:val="75E2AB84"/>
    <w:rsid w:val="7605BAB1"/>
    <w:rsid w:val="7656E726"/>
    <w:rsid w:val="7674C7A3"/>
    <w:rsid w:val="76A480C6"/>
    <w:rsid w:val="78631493"/>
    <w:rsid w:val="7A14391F"/>
    <w:rsid w:val="7A9EA5D1"/>
    <w:rsid w:val="7B1EC4A4"/>
    <w:rsid w:val="7BE1FAE1"/>
    <w:rsid w:val="7CA0C979"/>
    <w:rsid w:val="7D0D02CD"/>
    <w:rsid w:val="7D7954CA"/>
    <w:rsid w:val="7D8F8376"/>
    <w:rsid w:val="7DBFC8F6"/>
    <w:rsid w:val="7DDBA2C1"/>
    <w:rsid w:val="7E00DB3A"/>
    <w:rsid w:val="7E256A87"/>
    <w:rsid w:val="7FC14A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DA15C4EB-758E-41A1-A019-2F3B0D2F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3C7E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63067"/>
    <w:pPr>
      <w:ind w:left="720"/>
      <w:contextualSpacing/>
    </w:pPr>
  </w:style>
  <w:style w:type="character" w:styleId="Komentaronuoroda">
    <w:name w:val="annotation reference"/>
    <w:basedOn w:val="Numatytasispastraiposriftas"/>
    <w:semiHidden/>
    <w:unhideWhenUsed/>
    <w:rsid w:val="00730B81"/>
    <w:rPr>
      <w:sz w:val="16"/>
      <w:szCs w:val="16"/>
    </w:rPr>
  </w:style>
  <w:style w:type="paragraph" w:styleId="Komentarotekstas">
    <w:name w:val="annotation text"/>
    <w:basedOn w:val="prastasis"/>
    <w:link w:val="KomentarotekstasDiagrama"/>
    <w:unhideWhenUsed/>
    <w:rsid w:val="00730B81"/>
    <w:rPr>
      <w:sz w:val="20"/>
    </w:rPr>
  </w:style>
  <w:style w:type="character" w:customStyle="1" w:styleId="KomentarotekstasDiagrama">
    <w:name w:val="Komentaro tekstas Diagrama"/>
    <w:basedOn w:val="Numatytasispastraiposriftas"/>
    <w:link w:val="Komentarotekstas"/>
    <w:rsid w:val="00730B81"/>
    <w:rPr>
      <w:sz w:val="20"/>
    </w:rPr>
  </w:style>
  <w:style w:type="paragraph" w:styleId="Komentarotema">
    <w:name w:val="annotation subject"/>
    <w:basedOn w:val="Komentarotekstas"/>
    <w:next w:val="Komentarotekstas"/>
    <w:link w:val="KomentarotemaDiagrama"/>
    <w:semiHidden/>
    <w:unhideWhenUsed/>
    <w:rsid w:val="00730B81"/>
    <w:rPr>
      <w:b/>
      <w:bCs/>
    </w:rPr>
  </w:style>
  <w:style w:type="character" w:customStyle="1" w:styleId="KomentarotemaDiagrama">
    <w:name w:val="Komentaro tema Diagrama"/>
    <w:basedOn w:val="KomentarotekstasDiagrama"/>
    <w:link w:val="Komentarotema"/>
    <w:semiHidden/>
    <w:rsid w:val="00730B81"/>
    <w:rPr>
      <w:b/>
      <w:bCs/>
      <w:sz w:val="20"/>
    </w:rPr>
  </w:style>
  <w:style w:type="paragraph" w:styleId="Debesliotekstas">
    <w:name w:val="Balloon Text"/>
    <w:basedOn w:val="prastasis"/>
    <w:link w:val="DebesliotekstasDiagrama"/>
    <w:semiHidden/>
    <w:unhideWhenUsed/>
    <w:rsid w:val="00730B8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30B81"/>
    <w:rPr>
      <w:rFonts w:ascii="Segoe UI" w:hAnsi="Segoe UI" w:cs="Segoe UI"/>
      <w:sz w:val="18"/>
      <w:szCs w:val="18"/>
    </w:rPr>
  </w:style>
  <w:style w:type="character" w:styleId="Hipersaitas">
    <w:name w:val="Hyperlink"/>
    <w:basedOn w:val="Numatytasispastraiposriftas"/>
    <w:unhideWhenUsed/>
    <w:rsid w:val="00730B81"/>
    <w:rPr>
      <w:color w:val="0563C1" w:themeColor="hyperlink"/>
      <w:u w:val="single"/>
    </w:rPr>
  </w:style>
  <w:style w:type="paragraph" w:styleId="Pataisymai">
    <w:name w:val="Revision"/>
    <w:hidden/>
    <w:semiHidden/>
    <w:rsid w:val="00B0745D"/>
  </w:style>
  <w:style w:type="character" w:customStyle="1" w:styleId="normaltextrun">
    <w:name w:val="normaltextrun"/>
    <w:basedOn w:val="Numatytasispastraiposriftas"/>
    <w:rsid w:val="000B39EE"/>
  </w:style>
  <w:style w:type="character" w:customStyle="1" w:styleId="apibr">
    <w:name w:val="apibr"/>
    <w:basedOn w:val="Numatytasispastraiposriftas"/>
    <w:rsid w:val="00367431"/>
  </w:style>
  <w:style w:type="character" w:customStyle="1" w:styleId="spellingerror">
    <w:name w:val="spellingerror"/>
    <w:basedOn w:val="Numatytasispastraiposriftas"/>
    <w:rsid w:val="001C2E2E"/>
  </w:style>
  <w:style w:type="table" w:styleId="Lentelstinklelis">
    <w:name w:val="Table Grid"/>
    <w:basedOn w:val="prastojilentel"/>
    <w:uiPriority w:val="39"/>
    <w:rsid w:val="0085277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77B54"/>
    <w:rPr>
      <w:rFonts w:ascii="Segoe UI" w:hAnsi="Segoe UI" w:cs="Segoe UI" w:hint="default"/>
      <w:sz w:val="18"/>
      <w:szCs w:val="18"/>
    </w:rPr>
  </w:style>
  <w:style w:type="character" w:customStyle="1" w:styleId="cf11">
    <w:name w:val="cf11"/>
    <w:basedOn w:val="Numatytasispastraiposriftas"/>
    <w:rsid w:val="00A77B54"/>
    <w:rPr>
      <w:rFonts w:ascii="Segoe UI" w:hAnsi="Segoe UI" w:cs="Segoe UI" w:hint="default"/>
      <w:sz w:val="18"/>
      <w:szCs w:val="18"/>
    </w:rPr>
  </w:style>
  <w:style w:type="character" w:customStyle="1" w:styleId="eop">
    <w:name w:val="eop"/>
    <w:basedOn w:val="Numatytasispastraiposriftas"/>
    <w:rsid w:val="00F661C1"/>
  </w:style>
  <w:style w:type="character" w:styleId="Perirtashipersaitas">
    <w:name w:val="FollowedHyperlink"/>
    <w:basedOn w:val="Numatytasispastraiposriftas"/>
    <w:semiHidden/>
    <w:unhideWhenUsed/>
    <w:rsid w:val="00214016"/>
    <w:rPr>
      <w:color w:val="954F72" w:themeColor="followedHyperlink"/>
      <w:u w:val="single"/>
    </w:rPr>
  </w:style>
  <w:style w:type="paragraph" w:customStyle="1" w:styleId="paragraph">
    <w:name w:val="paragraph"/>
    <w:basedOn w:val="prastasis"/>
    <w:rsid w:val="009014B5"/>
    <w:pPr>
      <w:spacing w:before="100" w:beforeAutospacing="1" w:after="100" w:afterAutospacing="1"/>
    </w:pPr>
    <w:rPr>
      <w:szCs w:val="24"/>
      <w:lang w:eastAsia="lt-LT"/>
    </w:rPr>
  </w:style>
  <w:style w:type="character" w:customStyle="1" w:styleId="tabchar">
    <w:name w:val="tabchar"/>
    <w:basedOn w:val="Numatytasispastraiposriftas"/>
    <w:rsid w:val="001E0FFB"/>
  </w:style>
  <w:style w:type="character" w:styleId="Grietas">
    <w:name w:val="Strong"/>
    <w:basedOn w:val="Numatytasispastraiposriftas"/>
    <w:uiPriority w:val="22"/>
    <w:qFormat/>
    <w:rsid w:val="00603892"/>
    <w:rPr>
      <w:b/>
      <w:bCs/>
    </w:rPr>
  </w:style>
  <w:style w:type="character" w:customStyle="1" w:styleId="oj-italic">
    <w:name w:val="oj-italic"/>
    <w:basedOn w:val="Numatytasispastraiposriftas"/>
    <w:rsid w:val="00AA1076"/>
  </w:style>
  <w:style w:type="paragraph" w:styleId="Porat">
    <w:name w:val="footer"/>
    <w:basedOn w:val="prastasis"/>
    <w:link w:val="PoratDiagrama"/>
    <w:uiPriority w:val="99"/>
    <w:unhideWhenUsed/>
    <w:rsid w:val="004E4EE8"/>
    <w:pPr>
      <w:tabs>
        <w:tab w:val="center" w:pos="4819"/>
        <w:tab w:val="right" w:pos="9638"/>
      </w:tabs>
    </w:pPr>
  </w:style>
  <w:style w:type="character" w:customStyle="1" w:styleId="PoratDiagrama">
    <w:name w:val="Poraštė Diagrama"/>
    <w:basedOn w:val="Numatytasispastraiposriftas"/>
    <w:link w:val="Porat"/>
    <w:uiPriority w:val="99"/>
    <w:rsid w:val="004E4EE8"/>
  </w:style>
  <w:style w:type="character" w:customStyle="1" w:styleId="Neapdorotaspaminjimas1">
    <w:name w:val="Neapdorotas paminėjimas1"/>
    <w:basedOn w:val="Numatytasispastraiposriftas"/>
    <w:uiPriority w:val="99"/>
    <w:semiHidden/>
    <w:unhideWhenUsed/>
    <w:rsid w:val="00EC3AC9"/>
    <w:rPr>
      <w:color w:val="605E5C"/>
      <w:shd w:val="clear" w:color="auto" w:fill="E1DFDD"/>
    </w:rPr>
  </w:style>
  <w:style w:type="paragraph" w:styleId="Antrats">
    <w:name w:val="header"/>
    <w:basedOn w:val="prastasis"/>
    <w:link w:val="AntratsDiagrama"/>
    <w:unhideWhenUsed/>
    <w:rsid w:val="001B5929"/>
    <w:pPr>
      <w:tabs>
        <w:tab w:val="center" w:pos="4819"/>
        <w:tab w:val="right" w:pos="9638"/>
      </w:tabs>
    </w:pPr>
  </w:style>
  <w:style w:type="character" w:customStyle="1" w:styleId="AntratsDiagrama">
    <w:name w:val="Antraštės Diagrama"/>
    <w:basedOn w:val="Numatytasispastraiposriftas"/>
    <w:link w:val="Antrats"/>
    <w:rsid w:val="001B5929"/>
  </w:style>
  <w:style w:type="character" w:styleId="Neapdorotaspaminjimas">
    <w:name w:val="Unresolved Mention"/>
    <w:basedOn w:val="Numatytasispastraiposriftas"/>
    <w:uiPriority w:val="99"/>
    <w:semiHidden/>
    <w:unhideWhenUsed/>
    <w:rsid w:val="001A515F"/>
    <w:rPr>
      <w:color w:val="605E5C"/>
      <w:shd w:val="clear" w:color="auto" w:fill="E1DFDD"/>
    </w:rPr>
  </w:style>
  <w:style w:type="paragraph" w:customStyle="1" w:styleId="KTpstrnum">
    <w:name w:val="KT pstr num"/>
    <w:basedOn w:val="prastasis"/>
    <w:link w:val="KTpstrnumChar"/>
    <w:qFormat/>
    <w:rsid w:val="00F2258C"/>
    <w:pPr>
      <w:numPr>
        <w:numId w:val="24"/>
      </w:numPr>
      <w:jc w:val="both"/>
    </w:pPr>
    <w:rPr>
      <w:rFonts w:eastAsiaTheme="minorHAnsi" w:cstheme="minorBidi"/>
      <w:szCs w:val="24"/>
    </w:rPr>
  </w:style>
  <w:style w:type="character" w:customStyle="1" w:styleId="KTpstrnumChar">
    <w:name w:val="KT pstr num Char"/>
    <w:basedOn w:val="Numatytasispastraiposriftas"/>
    <w:link w:val="KTpstrnum"/>
    <w:qFormat/>
    <w:rsid w:val="00F2258C"/>
    <w:rPr>
      <w:rFonts w:eastAsiaTheme="minorHAnsi" w:cstheme="minorBidi"/>
      <w:szCs w:val="24"/>
    </w:rPr>
  </w:style>
  <w:style w:type="character" w:customStyle="1" w:styleId="Antrat1Diagrama">
    <w:name w:val="Antraštė 1 Diagrama"/>
    <w:basedOn w:val="Numatytasispastraiposriftas"/>
    <w:link w:val="Antrat1"/>
    <w:rsid w:val="003C7E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930">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7413155">
      <w:bodyDiv w:val="1"/>
      <w:marLeft w:val="0"/>
      <w:marRight w:val="0"/>
      <w:marTop w:val="0"/>
      <w:marBottom w:val="0"/>
      <w:divBdr>
        <w:top w:val="none" w:sz="0" w:space="0" w:color="auto"/>
        <w:left w:val="none" w:sz="0" w:space="0" w:color="auto"/>
        <w:bottom w:val="none" w:sz="0" w:space="0" w:color="auto"/>
        <w:right w:val="none" w:sz="0" w:space="0" w:color="auto"/>
      </w:divBdr>
      <w:divsChild>
        <w:div w:id="243732046">
          <w:marLeft w:val="0"/>
          <w:marRight w:val="0"/>
          <w:marTop w:val="0"/>
          <w:marBottom w:val="0"/>
          <w:divBdr>
            <w:top w:val="none" w:sz="0" w:space="0" w:color="auto"/>
            <w:left w:val="none" w:sz="0" w:space="0" w:color="auto"/>
            <w:bottom w:val="none" w:sz="0" w:space="0" w:color="auto"/>
            <w:right w:val="none" w:sz="0" w:space="0" w:color="auto"/>
          </w:divBdr>
        </w:div>
        <w:div w:id="466168692">
          <w:marLeft w:val="0"/>
          <w:marRight w:val="0"/>
          <w:marTop w:val="0"/>
          <w:marBottom w:val="0"/>
          <w:divBdr>
            <w:top w:val="none" w:sz="0" w:space="0" w:color="auto"/>
            <w:left w:val="none" w:sz="0" w:space="0" w:color="auto"/>
            <w:bottom w:val="none" w:sz="0" w:space="0" w:color="auto"/>
            <w:right w:val="none" w:sz="0" w:space="0" w:color="auto"/>
          </w:divBdr>
        </w:div>
        <w:div w:id="899556301">
          <w:marLeft w:val="0"/>
          <w:marRight w:val="0"/>
          <w:marTop w:val="0"/>
          <w:marBottom w:val="0"/>
          <w:divBdr>
            <w:top w:val="none" w:sz="0" w:space="0" w:color="auto"/>
            <w:left w:val="none" w:sz="0" w:space="0" w:color="auto"/>
            <w:bottom w:val="none" w:sz="0" w:space="0" w:color="auto"/>
            <w:right w:val="none" w:sz="0" w:space="0" w:color="auto"/>
          </w:divBdr>
        </w:div>
        <w:div w:id="1379888883">
          <w:marLeft w:val="0"/>
          <w:marRight w:val="0"/>
          <w:marTop w:val="0"/>
          <w:marBottom w:val="0"/>
          <w:divBdr>
            <w:top w:val="none" w:sz="0" w:space="0" w:color="auto"/>
            <w:left w:val="none" w:sz="0" w:space="0" w:color="auto"/>
            <w:bottom w:val="none" w:sz="0" w:space="0" w:color="auto"/>
            <w:right w:val="none" w:sz="0" w:space="0" w:color="auto"/>
          </w:divBdr>
        </w:div>
        <w:div w:id="1947343411">
          <w:marLeft w:val="0"/>
          <w:marRight w:val="0"/>
          <w:marTop w:val="0"/>
          <w:marBottom w:val="0"/>
          <w:divBdr>
            <w:top w:val="none" w:sz="0" w:space="0" w:color="auto"/>
            <w:left w:val="none" w:sz="0" w:space="0" w:color="auto"/>
            <w:bottom w:val="none" w:sz="0" w:space="0" w:color="auto"/>
            <w:right w:val="none" w:sz="0" w:space="0" w:color="auto"/>
          </w:divBdr>
        </w:div>
      </w:divsChild>
    </w:div>
    <w:div w:id="59646025">
      <w:bodyDiv w:val="1"/>
      <w:marLeft w:val="0"/>
      <w:marRight w:val="0"/>
      <w:marTop w:val="0"/>
      <w:marBottom w:val="0"/>
      <w:divBdr>
        <w:top w:val="none" w:sz="0" w:space="0" w:color="auto"/>
        <w:left w:val="none" w:sz="0" w:space="0" w:color="auto"/>
        <w:bottom w:val="none" w:sz="0" w:space="0" w:color="auto"/>
        <w:right w:val="none" w:sz="0" w:space="0" w:color="auto"/>
      </w:divBdr>
    </w:div>
    <w:div w:id="184948045">
      <w:bodyDiv w:val="1"/>
      <w:marLeft w:val="0"/>
      <w:marRight w:val="0"/>
      <w:marTop w:val="0"/>
      <w:marBottom w:val="0"/>
      <w:divBdr>
        <w:top w:val="none" w:sz="0" w:space="0" w:color="auto"/>
        <w:left w:val="none" w:sz="0" w:space="0" w:color="auto"/>
        <w:bottom w:val="none" w:sz="0" w:space="0" w:color="auto"/>
        <w:right w:val="none" w:sz="0" w:space="0" w:color="auto"/>
      </w:divBdr>
    </w:div>
    <w:div w:id="286083947">
      <w:bodyDiv w:val="1"/>
      <w:marLeft w:val="0"/>
      <w:marRight w:val="0"/>
      <w:marTop w:val="0"/>
      <w:marBottom w:val="0"/>
      <w:divBdr>
        <w:top w:val="none" w:sz="0" w:space="0" w:color="auto"/>
        <w:left w:val="none" w:sz="0" w:space="0" w:color="auto"/>
        <w:bottom w:val="none" w:sz="0" w:space="0" w:color="auto"/>
        <w:right w:val="none" w:sz="0" w:space="0" w:color="auto"/>
      </w:divBdr>
    </w:div>
    <w:div w:id="327908272">
      <w:bodyDiv w:val="1"/>
      <w:marLeft w:val="0"/>
      <w:marRight w:val="0"/>
      <w:marTop w:val="0"/>
      <w:marBottom w:val="0"/>
      <w:divBdr>
        <w:top w:val="none" w:sz="0" w:space="0" w:color="auto"/>
        <w:left w:val="none" w:sz="0" w:space="0" w:color="auto"/>
        <w:bottom w:val="none" w:sz="0" w:space="0" w:color="auto"/>
        <w:right w:val="none" w:sz="0" w:space="0" w:color="auto"/>
      </w:divBdr>
    </w:div>
    <w:div w:id="343676906">
      <w:bodyDiv w:val="1"/>
      <w:marLeft w:val="0"/>
      <w:marRight w:val="0"/>
      <w:marTop w:val="0"/>
      <w:marBottom w:val="0"/>
      <w:divBdr>
        <w:top w:val="none" w:sz="0" w:space="0" w:color="auto"/>
        <w:left w:val="none" w:sz="0" w:space="0" w:color="auto"/>
        <w:bottom w:val="none" w:sz="0" w:space="0" w:color="auto"/>
        <w:right w:val="none" w:sz="0" w:space="0" w:color="auto"/>
      </w:divBdr>
      <w:divsChild>
        <w:div w:id="928853842">
          <w:marLeft w:val="0"/>
          <w:marRight w:val="0"/>
          <w:marTop w:val="0"/>
          <w:marBottom w:val="0"/>
          <w:divBdr>
            <w:top w:val="none" w:sz="0" w:space="0" w:color="auto"/>
            <w:left w:val="none" w:sz="0" w:space="0" w:color="auto"/>
            <w:bottom w:val="none" w:sz="0" w:space="0" w:color="auto"/>
            <w:right w:val="none" w:sz="0" w:space="0" w:color="auto"/>
          </w:divBdr>
        </w:div>
        <w:div w:id="1563324715">
          <w:marLeft w:val="0"/>
          <w:marRight w:val="0"/>
          <w:marTop w:val="0"/>
          <w:marBottom w:val="0"/>
          <w:divBdr>
            <w:top w:val="none" w:sz="0" w:space="0" w:color="auto"/>
            <w:left w:val="none" w:sz="0" w:space="0" w:color="auto"/>
            <w:bottom w:val="none" w:sz="0" w:space="0" w:color="auto"/>
            <w:right w:val="none" w:sz="0" w:space="0" w:color="auto"/>
          </w:divBdr>
        </w:div>
        <w:div w:id="1741323250">
          <w:marLeft w:val="0"/>
          <w:marRight w:val="0"/>
          <w:marTop w:val="0"/>
          <w:marBottom w:val="0"/>
          <w:divBdr>
            <w:top w:val="none" w:sz="0" w:space="0" w:color="auto"/>
            <w:left w:val="none" w:sz="0" w:space="0" w:color="auto"/>
            <w:bottom w:val="none" w:sz="0" w:space="0" w:color="auto"/>
            <w:right w:val="none" w:sz="0" w:space="0" w:color="auto"/>
          </w:divBdr>
        </w:div>
      </w:divsChild>
    </w:div>
    <w:div w:id="394819039">
      <w:bodyDiv w:val="1"/>
      <w:marLeft w:val="0"/>
      <w:marRight w:val="0"/>
      <w:marTop w:val="0"/>
      <w:marBottom w:val="0"/>
      <w:divBdr>
        <w:top w:val="none" w:sz="0" w:space="0" w:color="auto"/>
        <w:left w:val="none" w:sz="0" w:space="0" w:color="auto"/>
        <w:bottom w:val="none" w:sz="0" w:space="0" w:color="auto"/>
        <w:right w:val="none" w:sz="0" w:space="0" w:color="auto"/>
      </w:divBdr>
    </w:div>
    <w:div w:id="440757580">
      <w:bodyDiv w:val="1"/>
      <w:marLeft w:val="0"/>
      <w:marRight w:val="0"/>
      <w:marTop w:val="0"/>
      <w:marBottom w:val="0"/>
      <w:divBdr>
        <w:top w:val="none" w:sz="0" w:space="0" w:color="auto"/>
        <w:left w:val="none" w:sz="0" w:space="0" w:color="auto"/>
        <w:bottom w:val="none" w:sz="0" w:space="0" w:color="auto"/>
        <w:right w:val="none" w:sz="0" w:space="0" w:color="auto"/>
      </w:divBdr>
    </w:div>
    <w:div w:id="515315227">
      <w:bodyDiv w:val="1"/>
      <w:marLeft w:val="0"/>
      <w:marRight w:val="0"/>
      <w:marTop w:val="0"/>
      <w:marBottom w:val="0"/>
      <w:divBdr>
        <w:top w:val="none" w:sz="0" w:space="0" w:color="auto"/>
        <w:left w:val="none" w:sz="0" w:space="0" w:color="auto"/>
        <w:bottom w:val="none" w:sz="0" w:space="0" w:color="auto"/>
        <w:right w:val="none" w:sz="0" w:space="0" w:color="auto"/>
      </w:divBdr>
    </w:div>
    <w:div w:id="518084679">
      <w:bodyDiv w:val="1"/>
      <w:marLeft w:val="0"/>
      <w:marRight w:val="0"/>
      <w:marTop w:val="0"/>
      <w:marBottom w:val="0"/>
      <w:divBdr>
        <w:top w:val="none" w:sz="0" w:space="0" w:color="auto"/>
        <w:left w:val="none" w:sz="0" w:space="0" w:color="auto"/>
        <w:bottom w:val="none" w:sz="0" w:space="0" w:color="auto"/>
        <w:right w:val="none" w:sz="0" w:space="0" w:color="auto"/>
      </w:divBdr>
    </w:div>
    <w:div w:id="554397164">
      <w:bodyDiv w:val="1"/>
      <w:marLeft w:val="0"/>
      <w:marRight w:val="0"/>
      <w:marTop w:val="0"/>
      <w:marBottom w:val="0"/>
      <w:divBdr>
        <w:top w:val="none" w:sz="0" w:space="0" w:color="auto"/>
        <w:left w:val="none" w:sz="0" w:space="0" w:color="auto"/>
        <w:bottom w:val="none" w:sz="0" w:space="0" w:color="auto"/>
        <w:right w:val="none" w:sz="0" w:space="0" w:color="auto"/>
      </w:divBdr>
    </w:div>
    <w:div w:id="555700465">
      <w:bodyDiv w:val="1"/>
      <w:marLeft w:val="0"/>
      <w:marRight w:val="0"/>
      <w:marTop w:val="0"/>
      <w:marBottom w:val="0"/>
      <w:divBdr>
        <w:top w:val="none" w:sz="0" w:space="0" w:color="auto"/>
        <w:left w:val="none" w:sz="0" w:space="0" w:color="auto"/>
        <w:bottom w:val="none" w:sz="0" w:space="0" w:color="auto"/>
        <w:right w:val="none" w:sz="0" w:space="0" w:color="auto"/>
      </w:divBdr>
    </w:div>
    <w:div w:id="571619830">
      <w:bodyDiv w:val="1"/>
      <w:marLeft w:val="0"/>
      <w:marRight w:val="0"/>
      <w:marTop w:val="0"/>
      <w:marBottom w:val="0"/>
      <w:divBdr>
        <w:top w:val="none" w:sz="0" w:space="0" w:color="auto"/>
        <w:left w:val="none" w:sz="0" w:space="0" w:color="auto"/>
        <w:bottom w:val="none" w:sz="0" w:space="0" w:color="auto"/>
        <w:right w:val="none" w:sz="0" w:space="0" w:color="auto"/>
      </w:divBdr>
    </w:div>
    <w:div w:id="854074254">
      <w:bodyDiv w:val="1"/>
      <w:marLeft w:val="0"/>
      <w:marRight w:val="0"/>
      <w:marTop w:val="0"/>
      <w:marBottom w:val="0"/>
      <w:divBdr>
        <w:top w:val="none" w:sz="0" w:space="0" w:color="auto"/>
        <w:left w:val="none" w:sz="0" w:space="0" w:color="auto"/>
        <w:bottom w:val="none" w:sz="0" w:space="0" w:color="auto"/>
        <w:right w:val="none" w:sz="0" w:space="0" w:color="auto"/>
      </w:divBdr>
    </w:div>
    <w:div w:id="874654413">
      <w:bodyDiv w:val="1"/>
      <w:marLeft w:val="0"/>
      <w:marRight w:val="0"/>
      <w:marTop w:val="0"/>
      <w:marBottom w:val="0"/>
      <w:divBdr>
        <w:top w:val="none" w:sz="0" w:space="0" w:color="auto"/>
        <w:left w:val="none" w:sz="0" w:space="0" w:color="auto"/>
        <w:bottom w:val="none" w:sz="0" w:space="0" w:color="auto"/>
        <w:right w:val="none" w:sz="0" w:space="0" w:color="auto"/>
      </w:divBdr>
    </w:div>
    <w:div w:id="88129010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14765975">
      <w:bodyDiv w:val="1"/>
      <w:marLeft w:val="0"/>
      <w:marRight w:val="0"/>
      <w:marTop w:val="0"/>
      <w:marBottom w:val="0"/>
      <w:divBdr>
        <w:top w:val="none" w:sz="0" w:space="0" w:color="auto"/>
        <w:left w:val="none" w:sz="0" w:space="0" w:color="auto"/>
        <w:bottom w:val="none" w:sz="0" w:space="0" w:color="auto"/>
        <w:right w:val="none" w:sz="0" w:space="0" w:color="auto"/>
      </w:divBdr>
    </w:div>
    <w:div w:id="1076897225">
      <w:bodyDiv w:val="1"/>
      <w:marLeft w:val="0"/>
      <w:marRight w:val="0"/>
      <w:marTop w:val="0"/>
      <w:marBottom w:val="0"/>
      <w:divBdr>
        <w:top w:val="none" w:sz="0" w:space="0" w:color="auto"/>
        <w:left w:val="none" w:sz="0" w:space="0" w:color="auto"/>
        <w:bottom w:val="none" w:sz="0" w:space="0" w:color="auto"/>
        <w:right w:val="none" w:sz="0" w:space="0" w:color="auto"/>
      </w:divBdr>
      <w:divsChild>
        <w:div w:id="248344137">
          <w:marLeft w:val="0"/>
          <w:marRight w:val="0"/>
          <w:marTop w:val="0"/>
          <w:marBottom w:val="0"/>
          <w:divBdr>
            <w:top w:val="none" w:sz="0" w:space="0" w:color="auto"/>
            <w:left w:val="none" w:sz="0" w:space="0" w:color="auto"/>
            <w:bottom w:val="none" w:sz="0" w:space="0" w:color="auto"/>
            <w:right w:val="none" w:sz="0" w:space="0" w:color="auto"/>
          </w:divBdr>
        </w:div>
        <w:div w:id="366686266">
          <w:marLeft w:val="0"/>
          <w:marRight w:val="0"/>
          <w:marTop w:val="0"/>
          <w:marBottom w:val="0"/>
          <w:divBdr>
            <w:top w:val="none" w:sz="0" w:space="0" w:color="auto"/>
            <w:left w:val="none" w:sz="0" w:space="0" w:color="auto"/>
            <w:bottom w:val="none" w:sz="0" w:space="0" w:color="auto"/>
            <w:right w:val="none" w:sz="0" w:space="0" w:color="auto"/>
          </w:divBdr>
        </w:div>
        <w:div w:id="370300965">
          <w:marLeft w:val="0"/>
          <w:marRight w:val="0"/>
          <w:marTop w:val="0"/>
          <w:marBottom w:val="0"/>
          <w:divBdr>
            <w:top w:val="none" w:sz="0" w:space="0" w:color="auto"/>
            <w:left w:val="none" w:sz="0" w:space="0" w:color="auto"/>
            <w:bottom w:val="none" w:sz="0" w:space="0" w:color="auto"/>
            <w:right w:val="none" w:sz="0" w:space="0" w:color="auto"/>
          </w:divBdr>
        </w:div>
        <w:div w:id="487789332">
          <w:marLeft w:val="0"/>
          <w:marRight w:val="0"/>
          <w:marTop w:val="0"/>
          <w:marBottom w:val="0"/>
          <w:divBdr>
            <w:top w:val="none" w:sz="0" w:space="0" w:color="auto"/>
            <w:left w:val="none" w:sz="0" w:space="0" w:color="auto"/>
            <w:bottom w:val="none" w:sz="0" w:space="0" w:color="auto"/>
            <w:right w:val="none" w:sz="0" w:space="0" w:color="auto"/>
          </w:divBdr>
        </w:div>
        <w:div w:id="1961377076">
          <w:marLeft w:val="0"/>
          <w:marRight w:val="0"/>
          <w:marTop w:val="0"/>
          <w:marBottom w:val="0"/>
          <w:divBdr>
            <w:top w:val="none" w:sz="0" w:space="0" w:color="auto"/>
            <w:left w:val="none" w:sz="0" w:space="0" w:color="auto"/>
            <w:bottom w:val="none" w:sz="0" w:space="0" w:color="auto"/>
            <w:right w:val="none" w:sz="0" w:space="0" w:color="auto"/>
          </w:divBdr>
        </w:div>
      </w:divsChild>
    </w:div>
    <w:div w:id="1138960339">
      <w:bodyDiv w:val="1"/>
      <w:marLeft w:val="0"/>
      <w:marRight w:val="0"/>
      <w:marTop w:val="0"/>
      <w:marBottom w:val="0"/>
      <w:divBdr>
        <w:top w:val="none" w:sz="0" w:space="0" w:color="auto"/>
        <w:left w:val="none" w:sz="0" w:space="0" w:color="auto"/>
        <w:bottom w:val="none" w:sz="0" w:space="0" w:color="auto"/>
        <w:right w:val="none" w:sz="0" w:space="0" w:color="auto"/>
      </w:divBdr>
    </w:div>
    <w:div w:id="1190798907">
      <w:bodyDiv w:val="1"/>
      <w:marLeft w:val="0"/>
      <w:marRight w:val="0"/>
      <w:marTop w:val="0"/>
      <w:marBottom w:val="0"/>
      <w:divBdr>
        <w:top w:val="none" w:sz="0" w:space="0" w:color="auto"/>
        <w:left w:val="none" w:sz="0" w:space="0" w:color="auto"/>
        <w:bottom w:val="none" w:sz="0" w:space="0" w:color="auto"/>
        <w:right w:val="none" w:sz="0" w:space="0" w:color="auto"/>
      </w:divBdr>
    </w:div>
    <w:div w:id="1194267221">
      <w:bodyDiv w:val="1"/>
      <w:marLeft w:val="0"/>
      <w:marRight w:val="0"/>
      <w:marTop w:val="0"/>
      <w:marBottom w:val="0"/>
      <w:divBdr>
        <w:top w:val="none" w:sz="0" w:space="0" w:color="auto"/>
        <w:left w:val="none" w:sz="0" w:space="0" w:color="auto"/>
        <w:bottom w:val="none" w:sz="0" w:space="0" w:color="auto"/>
        <w:right w:val="none" w:sz="0" w:space="0" w:color="auto"/>
      </w:divBdr>
    </w:div>
    <w:div w:id="1207646684">
      <w:bodyDiv w:val="1"/>
      <w:marLeft w:val="0"/>
      <w:marRight w:val="0"/>
      <w:marTop w:val="0"/>
      <w:marBottom w:val="0"/>
      <w:divBdr>
        <w:top w:val="none" w:sz="0" w:space="0" w:color="auto"/>
        <w:left w:val="none" w:sz="0" w:space="0" w:color="auto"/>
        <w:bottom w:val="none" w:sz="0" w:space="0" w:color="auto"/>
        <w:right w:val="none" w:sz="0" w:space="0" w:color="auto"/>
      </w:divBdr>
    </w:div>
    <w:div w:id="1223325567">
      <w:bodyDiv w:val="1"/>
      <w:marLeft w:val="0"/>
      <w:marRight w:val="0"/>
      <w:marTop w:val="0"/>
      <w:marBottom w:val="0"/>
      <w:divBdr>
        <w:top w:val="none" w:sz="0" w:space="0" w:color="auto"/>
        <w:left w:val="none" w:sz="0" w:space="0" w:color="auto"/>
        <w:bottom w:val="none" w:sz="0" w:space="0" w:color="auto"/>
        <w:right w:val="none" w:sz="0" w:space="0" w:color="auto"/>
      </w:divBdr>
    </w:div>
    <w:div w:id="1244147530">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43387680">
      <w:bodyDiv w:val="1"/>
      <w:marLeft w:val="0"/>
      <w:marRight w:val="0"/>
      <w:marTop w:val="0"/>
      <w:marBottom w:val="0"/>
      <w:divBdr>
        <w:top w:val="none" w:sz="0" w:space="0" w:color="auto"/>
        <w:left w:val="none" w:sz="0" w:space="0" w:color="auto"/>
        <w:bottom w:val="none" w:sz="0" w:space="0" w:color="auto"/>
        <w:right w:val="none" w:sz="0" w:space="0" w:color="auto"/>
      </w:divBdr>
      <w:divsChild>
        <w:div w:id="897741791">
          <w:marLeft w:val="0"/>
          <w:marRight w:val="0"/>
          <w:marTop w:val="0"/>
          <w:marBottom w:val="0"/>
          <w:divBdr>
            <w:top w:val="none" w:sz="0" w:space="0" w:color="auto"/>
            <w:left w:val="none" w:sz="0" w:space="0" w:color="auto"/>
            <w:bottom w:val="none" w:sz="0" w:space="0" w:color="auto"/>
            <w:right w:val="none" w:sz="0" w:space="0" w:color="auto"/>
          </w:divBdr>
        </w:div>
        <w:div w:id="1126267700">
          <w:marLeft w:val="0"/>
          <w:marRight w:val="0"/>
          <w:marTop w:val="0"/>
          <w:marBottom w:val="0"/>
          <w:divBdr>
            <w:top w:val="none" w:sz="0" w:space="0" w:color="auto"/>
            <w:left w:val="none" w:sz="0" w:space="0" w:color="auto"/>
            <w:bottom w:val="none" w:sz="0" w:space="0" w:color="auto"/>
            <w:right w:val="none" w:sz="0" w:space="0" w:color="auto"/>
          </w:divBdr>
        </w:div>
      </w:divsChild>
    </w:div>
    <w:div w:id="1365329996">
      <w:bodyDiv w:val="1"/>
      <w:marLeft w:val="0"/>
      <w:marRight w:val="0"/>
      <w:marTop w:val="0"/>
      <w:marBottom w:val="0"/>
      <w:divBdr>
        <w:top w:val="none" w:sz="0" w:space="0" w:color="auto"/>
        <w:left w:val="none" w:sz="0" w:space="0" w:color="auto"/>
        <w:bottom w:val="none" w:sz="0" w:space="0" w:color="auto"/>
        <w:right w:val="none" w:sz="0" w:space="0" w:color="auto"/>
      </w:divBdr>
    </w:div>
    <w:div w:id="1406420538">
      <w:bodyDiv w:val="1"/>
      <w:marLeft w:val="0"/>
      <w:marRight w:val="0"/>
      <w:marTop w:val="0"/>
      <w:marBottom w:val="0"/>
      <w:divBdr>
        <w:top w:val="none" w:sz="0" w:space="0" w:color="auto"/>
        <w:left w:val="none" w:sz="0" w:space="0" w:color="auto"/>
        <w:bottom w:val="none" w:sz="0" w:space="0" w:color="auto"/>
        <w:right w:val="none" w:sz="0" w:space="0" w:color="auto"/>
      </w:divBdr>
    </w:div>
    <w:div w:id="1483935352">
      <w:bodyDiv w:val="1"/>
      <w:marLeft w:val="0"/>
      <w:marRight w:val="0"/>
      <w:marTop w:val="0"/>
      <w:marBottom w:val="0"/>
      <w:divBdr>
        <w:top w:val="none" w:sz="0" w:space="0" w:color="auto"/>
        <w:left w:val="none" w:sz="0" w:space="0" w:color="auto"/>
        <w:bottom w:val="none" w:sz="0" w:space="0" w:color="auto"/>
        <w:right w:val="none" w:sz="0" w:space="0" w:color="auto"/>
      </w:divBdr>
    </w:div>
    <w:div w:id="1562331466">
      <w:bodyDiv w:val="1"/>
      <w:marLeft w:val="0"/>
      <w:marRight w:val="0"/>
      <w:marTop w:val="0"/>
      <w:marBottom w:val="0"/>
      <w:divBdr>
        <w:top w:val="none" w:sz="0" w:space="0" w:color="auto"/>
        <w:left w:val="none" w:sz="0" w:space="0" w:color="auto"/>
        <w:bottom w:val="none" w:sz="0" w:space="0" w:color="auto"/>
        <w:right w:val="none" w:sz="0" w:space="0" w:color="auto"/>
      </w:divBdr>
    </w:div>
    <w:div w:id="1624382833">
      <w:bodyDiv w:val="1"/>
      <w:marLeft w:val="0"/>
      <w:marRight w:val="0"/>
      <w:marTop w:val="0"/>
      <w:marBottom w:val="0"/>
      <w:divBdr>
        <w:top w:val="none" w:sz="0" w:space="0" w:color="auto"/>
        <w:left w:val="none" w:sz="0" w:space="0" w:color="auto"/>
        <w:bottom w:val="none" w:sz="0" w:space="0" w:color="auto"/>
        <w:right w:val="none" w:sz="0" w:space="0" w:color="auto"/>
      </w:divBdr>
    </w:div>
    <w:div w:id="1631015565">
      <w:bodyDiv w:val="1"/>
      <w:marLeft w:val="0"/>
      <w:marRight w:val="0"/>
      <w:marTop w:val="0"/>
      <w:marBottom w:val="0"/>
      <w:divBdr>
        <w:top w:val="none" w:sz="0" w:space="0" w:color="auto"/>
        <w:left w:val="none" w:sz="0" w:space="0" w:color="auto"/>
        <w:bottom w:val="none" w:sz="0" w:space="0" w:color="auto"/>
        <w:right w:val="none" w:sz="0" w:space="0" w:color="auto"/>
      </w:divBdr>
    </w:div>
    <w:div w:id="1631469920">
      <w:bodyDiv w:val="1"/>
      <w:marLeft w:val="0"/>
      <w:marRight w:val="0"/>
      <w:marTop w:val="0"/>
      <w:marBottom w:val="0"/>
      <w:divBdr>
        <w:top w:val="none" w:sz="0" w:space="0" w:color="auto"/>
        <w:left w:val="none" w:sz="0" w:space="0" w:color="auto"/>
        <w:bottom w:val="none" w:sz="0" w:space="0" w:color="auto"/>
        <w:right w:val="none" w:sz="0" w:space="0" w:color="auto"/>
      </w:divBdr>
    </w:div>
    <w:div w:id="1728337622">
      <w:bodyDiv w:val="1"/>
      <w:marLeft w:val="0"/>
      <w:marRight w:val="0"/>
      <w:marTop w:val="0"/>
      <w:marBottom w:val="0"/>
      <w:divBdr>
        <w:top w:val="none" w:sz="0" w:space="0" w:color="auto"/>
        <w:left w:val="none" w:sz="0" w:space="0" w:color="auto"/>
        <w:bottom w:val="none" w:sz="0" w:space="0" w:color="auto"/>
        <w:right w:val="none" w:sz="0" w:space="0" w:color="auto"/>
      </w:divBdr>
      <w:divsChild>
        <w:div w:id="322591770">
          <w:marLeft w:val="0"/>
          <w:marRight w:val="0"/>
          <w:marTop w:val="0"/>
          <w:marBottom w:val="0"/>
          <w:divBdr>
            <w:top w:val="none" w:sz="0" w:space="0" w:color="auto"/>
            <w:left w:val="none" w:sz="0" w:space="0" w:color="auto"/>
            <w:bottom w:val="none" w:sz="0" w:space="0" w:color="auto"/>
            <w:right w:val="none" w:sz="0" w:space="0" w:color="auto"/>
          </w:divBdr>
        </w:div>
        <w:div w:id="1630473581">
          <w:marLeft w:val="0"/>
          <w:marRight w:val="0"/>
          <w:marTop w:val="0"/>
          <w:marBottom w:val="0"/>
          <w:divBdr>
            <w:top w:val="none" w:sz="0" w:space="0" w:color="auto"/>
            <w:left w:val="none" w:sz="0" w:space="0" w:color="auto"/>
            <w:bottom w:val="none" w:sz="0" w:space="0" w:color="auto"/>
            <w:right w:val="none" w:sz="0" w:space="0" w:color="auto"/>
          </w:divBdr>
        </w:div>
      </w:divsChild>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08475311">
      <w:bodyDiv w:val="1"/>
      <w:marLeft w:val="0"/>
      <w:marRight w:val="0"/>
      <w:marTop w:val="0"/>
      <w:marBottom w:val="0"/>
      <w:divBdr>
        <w:top w:val="none" w:sz="0" w:space="0" w:color="auto"/>
        <w:left w:val="none" w:sz="0" w:space="0" w:color="auto"/>
        <w:bottom w:val="none" w:sz="0" w:space="0" w:color="auto"/>
        <w:right w:val="none" w:sz="0" w:space="0" w:color="auto"/>
      </w:divBdr>
    </w:div>
    <w:div w:id="1833763125">
      <w:bodyDiv w:val="1"/>
      <w:marLeft w:val="0"/>
      <w:marRight w:val="0"/>
      <w:marTop w:val="0"/>
      <w:marBottom w:val="0"/>
      <w:divBdr>
        <w:top w:val="none" w:sz="0" w:space="0" w:color="auto"/>
        <w:left w:val="none" w:sz="0" w:space="0" w:color="auto"/>
        <w:bottom w:val="none" w:sz="0" w:space="0" w:color="auto"/>
        <w:right w:val="none" w:sz="0" w:space="0" w:color="auto"/>
      </w:divBdr>
    </w:div>
    <w:div w:id="1955405596">
      <w:bodyDiv w:val="1"/>
      <w:marLeft w:val="0"/>
      <w:marRight w:val="0"/>
      <w:marTop w:val="0"/>
      <w:marBottom w:val="0"/>
      <w:divBdr>
        <w:top w:val="none" w:sz="0" w:space="0" w:color="auto"/>
        <w:left w:val="none" w:sz="0" w:space="0" w:color="auto"/>
        <w:bottom w:val="none" w:sz="0" w:space="0" w:color="auto"/>
        <w:right w:val="none" w:sz="0" w:space="0" w:color="auto"/>
      </w:divBdr>
      <w:divsChild>
        <w:div w:id="269818452">
          <w:marLeft w:val="0"/>
          <w:marRight w:val="0"/>
          <w:marTop w:val="0"/>
          <w:marBottom w:val="0"/>
          <w:divBdr>
            <w:top w:val="none" w:sz="0" w:space="0" w:color="auto"/>
            <w:left w:val="none" w:sz="0" w:space="0" w:color="auto"/>
            <w:bottom w:val="none" w:sz="0" w:space="0" w:color="auto"/>
            <w:right w:val="none" w:sz="0" w:space="0" w:color="auto"/>
          </w:divBdr>
          <w:divsChild>
            <w:div w:id="459155332">
              <w:marLeft w:val="0"/>
              <w:marRight w:val="0"/>
              <w:marTop w:val="0"/>
              <w:marBottom w:val="0"/>
              <w:divBdr>
                <w:top w:val="none" w:sz="0" w:space="0" w:color="auto"/>
                <w:left w:val="none" w:sz="0" w:space="0" w:color="auto"/>
                <w:bottom w:val="none" w:sz="0" w:space="0" w:color="auto"/>
                <w:right w:val="none" w:sz="0" w:space="0" w:color="auto"/>
              </w:divBdr>
            </w:div>
          </w:divsChild>
        </w:div>
        <w:div w:id="401217375">
          <w:marLeft w:val="0"/>
          <w:marRight w:val="0"/>
          <w:marTop w:val="0"/>
          <w:marBottom w:val="0"/>
          <w:divBdr>
            <w:top w:val="none" w:sz="0" w:space="0" w:color="auto"/>
            <w:left w:val="none" w:sz="0" w:space="0" w:color="auto"/>
            <w:bottom w:val="none" w:sz="0" w:space="0" w:color="auto"/>
            <w:right w:val="none" w:sz="0" w:space="0" w:color="auto"/>
          </w:divBdr>
          <w:divsChild>
            <w:div w:id="203107268">
              <w:marLeft w:val="0"/>
              <w:marRight w:val="0"/>
              <w:marTop w:val="0"/>
              <w:marBottom w:val="0"/>
              <w:divBdr>
                <w:top w:val="none" w:sz="0" w:space="0" w:color="auto"/>
                <w:left w:val="none" w:sz="0" w:space="0" w:color="auto"/>
                <w:bottom w:val="none" w:sz="0" w:space="0" w:color="auto"/>
                <w:right w:val="none" w:sz="0" w:space="0" w:color="auto"/>
              </w:divBdr>
            </w:div>
          </w:divsChild>
        </w:div>
        <w:div w:id="556745030">
          <w:marLeft w:val="0"/>
          <w:marRight w:val="0"/>
          <w:marTop w:val="0"/>
          <w:marBottom w:val="0"/>
          <w:divBdr>
            <w:top w:val="none" w:sz="0" w:space="0" w:color="auto"/>
            <w:left w:val="none" w:sz="0" w:space="0" w:color="auto"/>
            <w:bottom w:val="none" w:sz="0" w:space="0" w:color="auto"/>
            <w:right w:val="none" w:sz="0" w:space="0" w:color="auto"/>
          </w:divBdr>
          <w:divsChild>
            <w:div w:id="1648317740">
              <w:marLeft w:val="0"/>
              <w:marRight w:val="0"/>
              <w:marTop w:val="0"/>
              <w:marBottom w:val="0"/>
              <w:divBdr>
                <w:top w:val="none" w:sz="0" w:space="0" w:color="auto"/>
                <w:left w:val="none" w:sz="0" w:space="0" w:color="auto"/>
                <w:bottom w:val="none" w:sz="0" w:space="0" w:color="auto"/>
                <w:right w:val="none" w:sz="0" w:space="0" w:color="auto"/>
              </w:divBdr>
            </w:div>
          </w:divsChild>
        </w:div>
        <w:div w:id="1148591850">
          <w:marLeft w:val="0"/>
          <w:marRight w:val="0"/>
          <w:marTop w:val="0"/>
          <w:marBottom w:val="0"/>
          <w:divBdr>
            <w:top w:val="none" w:sz="0" w:space="0" w:color="auto"/>
            <w:left w:val="none" w:sz="0" w:space="0" w:color="auto"/>
            <w:bottom w:val="none" w:sz="0" w:space="0" w:color="auto"/>
            <w:right w:val="none" w:sz="0" w:space="0" w:color="auto"/>
          </w:divBdr>
          <w:divsChild>
            <w:div w:id="692077725">
              <w:marLeft w:val="0"/>
              <w:marRight w:val="0"/>
              <w:marTop w:val="0"/>
              <w:marBottom w:val="0"/>
              <w:divBdr>
                <w:top w:val="none" w:sz="0" w:space="0" w:color="auto"/>
                <w:left w:val="none" w:sz="0" w:space="0" w:color="auto"/>
                <w:bottom w:val="none" w:sz="0" w:space="0" w:color="auto"/>
                <w:right w:val="none" w:sz="0" w:space="0" w:color="auto"/>
              </w:divBdr>
            </w:div>
          </w:divsChild>
        </w:div>
        <w:div w:id="1237594651">
          <w:marLeft w:val="0"/>
          <w:marRight w:val="0"/>
          <w:marTop w:val="0"/>
          <w:marBottom w:val="0"/>
          <w:divBdr>
            <w:top w:val="none" w:sz="0" w:space="0" w:color="auto"/>
            <w:left w:val="none" w:sz="0" w:space="0" w:color="auto"/>
            <w:bottom w:val="none" w:sz="0" w:space="0" w:color="auto"/>
            <w:right w:val="none" w:sz="0" w:space="0" w:color="auto"/>
          </w:divBdr>
          <w:divsChild>
            <w:div w:id="564031564">
              <w:marLeft w:val="0"/>
              <w:marRight w:val="0"/>
              <w:marTop w:val="0"/>
              <w:marBottom w:val="0"/>
              <w:divBdr>
                <w:top w:val="none" w:sz="0" w:space="0" w:color="auto"/>
                <w:left w:val="none" w:sz="0" w:space="0" w:color="auto"/>
                <w:bottom w:val="none" w:sz="0" w:space="0" w:color="auto"/>
                <w:right w:val="none" w:sz="0" w:space="0" w:color="auto"/>
              </w:divBdr>
            </w:div>
          </w:divsChild>
        </w:div>
        <w:div w:id="1748766877">
          <w:marLeft w:val="0"/>
          <w:marRight w:val="0"/>
          <w:marTop w:val="0"/>
          <w:marBottom w:val="0"/>
          <w:divBdr>
            <w:top w:val="none" w:sz="0" w:space="0" w:color="auto"/>
            <w:left w:val="none" w:sz="0" w:space="0" w:color="auto"/>
            <w:bottom w:val="none" w:sz="0" w:space="0" w:color="auto"/>
            <w:right w:val="none" w:sz="0" w:space="0" w:color="auto"/>
          </w:divBdr>
          <w:divsChild>
            <w:div w:id="2092702187">
              <w:marLeft w:val="0"/>
              <w:marRight w:val="0"/>
              <w:marTop w:val="0"/>
              <w:marBottom w:val="0"/>
              <w:divBdr>
                <w:top w:val="none" w:sz="0" w:space="0" w:color="auto"/>
                <w:left w:val="none" w:sz="0" w:space="0" w:color="auto"/>
                <w:bottom w:val="none" w:sz="0" w:space="0" w:color="auto"/>
                <w:right w:val="none" w:sz="0" w:space="0" w:color="auto"/>
              </w:divBdr>
            </w:div>
          </w:divsChild>
        </w:div>
        <w:div w:id="1770154644">
          <w:marLeft w:val="0"/>
          <w:marRight w:val="0"/>
          <w:marTop w:val="0"/>
          <w:marBottom w:val="0"/>
          <w:divBdr>
            <w:top w:val="none" w:sz="0" w:space="0" w:color="auto"/>
            <w:left w:val="none" w:sz="0" w:space="0" w:color="auto"/>
            <w:bottom w:val="none" w:sz="0" w:space="0" w:color="auto"/>
            <w:right w:val="none" w:sz="0" w:space="0" w:color="auto"/>
          </w:divBdr>
          <w:divsChild>
            <w:div w:id="851801429">
              <w:marLeft w:val="0"/>
              <w:marRight w:val="0"/>
              <w:marTop w:val="0"/>
              <w:marBottom w:val="0"/>
              <w:divBdr>
                <w:top w:val="none" w:sz="0" w:space="0" w:color="auto"/>
                <w:left w:val="none" w:sz="0" w:space="0" w:color="auto"/>
                <w:bottom w:val="none" w:sz="0" w:space="0" w:color="auto"/>
                <w:right w:val="none" w:sz="0" w:space="0" w:color="auto"/>
              </w:divBdr>
            </w:div>
          </w:divsChild>
        </w:div>
        <w:div w:id="1832137863">
          <w:marLeft w:val="0"/>
          <w:marRight w:val="0"/>
          <w:marTop w:val="0"/>
          <w:marBottom w:val="0"/>
          <w:divBdr>
            <w:top w:val="none" w:sz="0" w:space="0" w:color="auto"/>
            <w:left w:val="none" w:sz="0" w:space="0" w:color="auto"/>
            <w:bottom w:val="none" w:sz="0" w:space="0" w:color="auto"/>
            <w:right w:val="none" w:sz="0" w:space="0" w:color="auto"/>
          </w:divBdr>
          <w:divsChild>
            <w:div w:id="874973881">
              <w:marLeft w:val="0"/>
              <w:marRight w:val="0"/>
              <w:marTop w:val="0"/>
              <w:marBottom w:val="0"/>
              <w:divBdr>
                <w:top w:val="none" w:sz="0" w:space="0" w:color="auto"/>
                <w:left w:val="none" w:sz="0" w:space="0" w:color="auto"/>
                <w:bottom w:val="none" w:sz="0" w:space="0" w:color="auto"/>
                <w:right w:val="none" w:sz="0" w:space="0" w:color="auto"/>
              </w:divBdr>
            </w:div>
          </w:divsChild>
        </w:div>
        <w:div w:id="1841315332">
          <w:marLeft w:val="0"/>
          <w:marRight w:val="0"/>
          <w:marTop w:val="0"/>
          <w:marBottom w:val="0"/>
          <w:divBdr>
            <w:top w:val="none" w:sz="0" w:space="0" w:color="auto"/>
            <w:left w:val="none" w:sz="0" w:space="0" w:color="auto"/>
            <w:bottom w:val="none" w:sz="0" w:space="0" w:color="auto"/>
            <w:right w:val="none" w:sz="0" w:space="0" w:color="auto"/>
          </w:divBdr>
          <w:divsChild>
            <w:div w:id="14490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5509">
      <w:bodyDiv w:val="1"/>
      <w:marLeft w:val="0"/>
      <w:marRight w:val="0"/>
      <w:marTop w:val="0"/>
      <w:marBottom w:val="0"/>
      <w:divBdr>
        <w:top w:val="none" w:sz="0" w:space="0" w:color="auto"/>
        <w:left w:val="none" w:sz="0" w:space="0" w:color="auto"/>
        <w:bottom w:val="none" w:sz="0" w:space="0" w:color="auto"/>
        <w:right w:val="none" w:sz="0" w:space="0" w:color="auto"/>
      </w:divBdr>
      <w:divsChild>
        <w:div w:id="1117604895">
          <w:marLeft w:val="0"/>
          <w:marRight w:val="0"/>
          <w:marTop w:val="0"/>
          <w:marBottom w:val="0"/>
          <w:divBdr>
            <w:top w:val="none" w:sz="0" w:space="0" w:color="auto"/>
            <w:left w:val="none" w:sz="0" w:space="0" w:color="auto"/>
            <w:bottom w:val="none" w:sz="0" w:space="0" w:color="auto"/>
            <w:right w:val="none" w:sz="0" w:space="0" w:color="auto"/>
          </w:divBdr>
        </w:div>
        <w:div w:id="1628585414">
          <w:marLeft w:val="0"/>
          <w:marRight w:val="0"/>
          <w:marTop w:val="0"/>
          <w:marBottom w:val="0"/>
          <w:divBdr>
            <w:top w:val="none" w:sz="0" w:space="0" w:color="auto"/>
            <w:left w:val="none" w:sz="0" w:space="0" w:color="auto"/>
            <w:bottom w:val="none" w:sz="0" w:space="0" w:color="auto"/>
            <w:right w:val="none" w:sz="0" w:space="0" w:color="auto"/>
          </w:divBdr>
        </w:div>
      </w:divsChild>
    </w:div>
    <w:div w:id="2019037448">
      <w:bodyDiv w:val="1"/>
      <w:marLeft w:val="0"/>
      <w:marRight w:val="0"/>
      <w:marTop w:val="0"/>
      <w:marBottom w:val="0"/>
      <w:divBdr>
        <w:top w:val="none" w:sz="0" w:space="0" w:color="auto"/>
        <w:left w:val="none" w:sz="0" w:space="0" w:color="auto"/>
        <w:bottom w:val="none" w:sz="0" w:space="0" w:color="auto"/>
        <w:right w:val="none" w:sz="0" w:space="0" w:color="auto"/>
      </w:divBdr>
    </w:div>
    <w:div w:id="2077048775">
      <w:bodyDiv w:val="1"/>
      <w:marLeft w:val="0"/>
      <w:marRight w:val="0"/>
      <w:marTop w:val="0"/>
      <w:marBottom w:val="0"/>
      <w:divBdr>
        <w:top w:val="none" w:sz="0" w:space="0" w:color="auto"/>
        <w:left w:val="none" w:sz="0" w:space="0" w:color="auto"/>
        <w:bottom w:val="none" w:sz="0" w:space="0" w:color="auto"/>
        <w:right w:val="none" w:sz="0" w:space="0" w:color="auto"/>
      </w:divBdr>
    </w:div>
    <w:div w:id="21007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Švietimo ir mokslo projektų skyrius|c6f42a81-bb89-4be3-9a95-2e5b672ae452;Procesų valdymo skyrius|1d2453fc-c175-46b4-b9fe-6151c1a059d8;Finansų skyrius|7d9d544b-d496-4126-a894-fd0e68da2d8e;Bendrųjų reikalų skyrius|98e1b560-c021-41d6-9632-b7f5b05ae6e9</a14285f26a0b45bfa54ed9a05aaa3ab1>
    <DmsRegDoc xmlns="4b2e9d09-07c5-42d4-ad0a-92e216c40b99">285785</DmsRegDoc>
    <DmsAddMarkOnPdf xmlns="028236e2-f653-4d19-ab67-4d06a9145e0c">false</DmsAddMarkOnPd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6C0FF-57B9-470F-BBC5-10A46E2325B6}">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449209A5-A475-4783-8D63-DFA860DD6DAF}">
  <ds:schemaRefs>
    <ds:schemaRef ds:uri="http://schemas.openxmlformats.org/officeDocument/2006/bibliography"/>
  </ds:schemaRefs>
</ds:datastoreItem>
</file>

<file path=customXml/itemProps5.xml><?xml version="1.0" encoding="utf-8"?>
<ds:datastoreItem xmlns:ds="http://schemas.openxmlformats.org/officeDocument/2006/customXml" ds:itemID="{74FF02F4-2D96-4473-ACF0-B274D519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18914</Words>
  <Characters>10781</Characters>
  <Application>Microsoft Office Word</Application>
  <DocSecurity>0</DocSecurity>
  <Lines>89</Lines>
  <Paragraphs>59</Paragraphs>
  <ScaleCrop>false</ScaleCrop>
  <Company>HP Inc.</Company>
  <LinksUpToDate>false</LinksUpToDate>
  <CharactersWithSpaces>29636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ŠVIETIMO, MOKSLO IR SPORTO MINISTRO 2022 M. GEGUŽĖS 27 D. ĮSAKYMO NR. V-851 „DĖL 2021–2030 M. PLĖTROS PROGRAMOS VALDYTOJOS LIETUVOS RESPUBLIKOS ŠVIETIMO, MOKSLO IR SPORTO MINISTERIJOS ŠVIETIMO PLĖTROS PROGRAMOS PAŽANGOS PRIEMONĖS NR. 12-003-03-05-01 „</dc:title>
  <dc:subject/>
  <dc:creator>Virginija Levinskienė</dc:creator>
  <cp:keywords/>
  <cp:lastModifiedBy>Čepas Vytautas | ŠMSM</cp:lastModifiedBy>
  <cp:revision>99</cp:revision>
  <dcterms:created xsi:type="dcterms:W3CDTF">2025-06-02T06:18:00Z</dcterms:created>
  <dcterms:modified xsi:type="dcterms:W3CDTF">2025-07-09T08:27:00Z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skyrius|c6f42a81-bb89-4be3-9a95-2e5b672ae452;#3308;#Procesų valdymo skyrius|1d2453fc-c175-46b4-b9fe-6151c1a059d8;#62;#Finansų skyrius|7d9d544b-d496-4126-a894-fd0e68da2d8e;#47;#Bendrųjų reikalų skyrius|98e1b560-c021-41d6-9</vt:lpwstr>
  </property>
  <property fmtid="{D5CDD505-2E9C-101B-9397-08002B2CF9AE}" pid="6" name="DmsPermissionsUsers">
    <vt:lpwstr>1073741823;#Sistemos abonementas;#120;#Ričardas Šokaitis;#1119;#Mantas Bernotas;#1227;#Sonata Macijauskienė;#63;#Eglė Vizbarė;#961;#i:0#.w|cpma\daiva-va</vt:lpwstr>
  </property>
  <property fmtid="{D5CDD505-2E9C-101B-9397-08002B2CF9AE}" pid="7" name="TaxCatchAll">
    <vt:lpwstr>62;#Finansų skyrius|7d9d544b-d496-4126-a894-fd0e68da2d8e;#3308;#Procesų valdymo skyrius|1d2453fc-c175-46b4-b9fe-6151c1a059d8;#4358;#Švietimo ir mokslo projektų skyrius|c6f42a81-bb89-4be3-9a95-2e5b672ae452</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107898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