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B43D7D" w:rsidRDefault="001A705B">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B43D7D" w:rsidRDefault="001A705B">
      <w:pPr>
        <w:widowControl w:val="0"/>
        <w:ind w:left="9639"/>
        <w:jc w:val="both"/>
        <w:textAlignment w:val="baseline"/>
        <w:rPr>
          <w:szCs w:val="24"/>
        </w:rPr>
      </w:pPr>
      <w:r>
        <w:rPr>
          <w:szCs w:val="24"/>
        </w:rPr>
        <w:t>6 priedas</w:t>
      </w:r>
    </w:p>
    <w:p w14:paraId="6F31F7B5" w14:textId="77777777" w:rsidR="00B43D7D" w:rsidRDefault="00B43D7D">
      <w:pPr>
        <w:widowControl w:val="0"/>
        <w:jc w:val="right"/>
        <w:textAlignment w:val="baseline"/>
        <w:rPr>
          <w:szCs w:val="24"/>
        </w:rPr>
      </w:pPr>
    </w:p>
    <w:p w14:paraId="6AF8CFF1" w14:textId="6EA45138" w:rsidR="00B43D7D" w:rsidRDefault="001A705B">
      <w:pPr>
        <w:widowControl w:val="0"/>
        <w:shd w:val="clear" w:color="auto" w:fill="FFFFFF"/>
        <w:jc w:val="center"/>
        <w:textAlignment w:val="baseline"/>
        <w:rPr>
          <w:b/>
          <w:bCs/>
          <w:szCs w:val="24"/>
        </w:rPr>
      </w:pPr>
      <w:r>
        <w:rPr>
          <w:b/>
          <w:bCs/>
          <w:szCs w:val="24"/>
        </w:rPr>
        <w:t>(Pasiūlymo dėl projektų specialiųjų ir prioritetinių atrankos kriterijų nustatymo ir (arba) keitimo bei vertinimo metodikos forma)</w:t>
      </w:r>
    </w:p>
    <w:p w14:paraId="664E2DAF" w14:textId="61D3E5F3" w:rsidR="00B43D7D" w:rsidRDefault="00B43D7D">
      <w:pPr>
        <w:widowControl w:val="0"/>
        <w:textAlignment w:val="baseline"/>
        <w:rPr>
          <w:szCs w:val="24"/>
        </w:rPr>
      </w:pPr>
    </w:p>
    <w:p w14:paraId="5B9AC0C8" w14:textId="0E36AD34" w:rsidR="00B43D7D" w:rsidRDefault="001A705B">
      <w:pPr>
        <w:widowControl w:val="0"/>
        <w:jc w:val="center"/>
        <w:textAlignment w:val="baseline"/>
        <w:rPr>
          <w:szCs w:val="24"/>
        </w:rPr>
      </w:pPr>
      <w:r>
        <w:rPr>
          <w:szCs w:val="24"/>
        </w:rPr>
        <w:t>__</w:t>
      </w:r>
      <w:r w:rsidR="0099481F" w:rsidRPr="0099481F">
        <w:rPr>
          <w:szCs w:val="24"/>
          <w:u w:val="single"/>
        </w:rPr>
        <w:t xml:space="preserve"> </w:t>
      </w:r>
      <w:r w:rsidR="0099481F" w:rsidRPr="0012074C">
        <w:rPr>
          <w:szCs w:val="24"/>
          <w:u w:val="single"/>
        </w:rPr>
        <w:t>Lietuvos Respublikos ekonomikos ir inovacijų ministerija</w:t>
      </w:r>
      <w:r w:rsidR="0099481F">
        <w:rPr>
          <w:szCs w:val="24"/>
        </w:rPr>
        <w:t xml:space="preserve"> </w:t>
      </w:r>
    </w:p>
    <w:p w14:paraId="5AE29B7C" w14:textId="43549ECF" w:rsidR="00B43D7D" w:rsidRDefault="001A705B">
      <w:pPr>
        <w:widowControl w:val="0"/>
        <w:jc w:val="center"/>
        <w:textAlignment w:val="baseline"/>
        <w:rPr>
          <w:szCs w:val="24"/>
        </w:rPr>
      </w:pPr>
      <w:r>
        <w:rPr>
          <w:szCs w:val="24"/>
        </w:rPr>
        <w:t>(ministerijos arba regiono plėtros tarybos pavadinimas)</w:t>
      </w:r>
    </w:p>
    <w:p w14:paraId="06A2625F" w14:textId="77777777" w:rsidR="00B43D7D" w:rsidRDefault="00B43D7D">
      <w:pPr>
        <w:widowControl w:val="0"/>
        <w:textAlignment w:val="baseline"/>
        <w:rPr>
          <w:szCs w:val="24"/>
        </w:rPr>
      </w:pPr>
    </w:p>
    <w:p w14:paraId="1EA47AC8" w14:textId="0E0B3188" w:rsidR="00B43D7D" w:rsidRDefault="001A705B">
      <w:pPr>
        <w:widowControl w:val="0"/>
        <w:textAlignment w:val="baseline"/>
        <w:rPr>
          <w:szCs w:val="24"/>
        </w:rPr>
      </w:pPr>
      <w:r>
        <w:rPr>
          <w:szCs w:val="24"/>
        </w:rPr>
        <w:t>______________________________</w:t>
      </w:r>
    </w:p>
    <w:p w14:paraId="2706FAD6" w14:textId="77777777" w:rsidR="00B43D7D" w:rsidRDefault="001A705B">
      <w:pPr>
        <w:widowControl w:val="0"/>
        <w:ind w:left="1276"/>
        <w:textAlignment w:val="baseline"/>
        <w:rPr>
          <w:szCs w:val="24"/>
        </w:rPr>
      </w:pPr>
      <w:r>
        <w:rPr>
          <w:szCs w:val="24"/>
        </w:rPr>
        <w:t>(gavėjas)</w:t>
      </w:r>
    </w:p>
    <w:p w14:paraId="51D1B5B7" w14:textId="77777777" w:rsidR="00B43D7D" w:rsidRDefault="00B43D7D">
      <w:pPr>
        <w:widowControl w:val="0"/>
        <w:textAlignment w:val="baseline"/>
        <w:rPr>
          <w:szCs w:val="24"/>
        </w:rPr>
      </w:pPr>
    </w:p>
    <w:p w14:paraId="7534FC61" w14:textId="4C2F64DB" w:rsidR="00B43D7D" w:rsidRDefault="001A705B">
      <w:pPr>
        <w:widowControl w:val="0"/>
        <w:jc w:val="center"/>
        <w:textAlignment w:val="baseline"/>
        <w:rPr>
          <w:b/>
          <w:bCs/>
          <w:szCs w:val="24"/>
        </w:rPr>
      </w:pPr>
      <w:r>
        <w:rPr>
          <w:b/>
          <w:bCs/>
          <w:szCs w:val="24"/>
        </w:rPr>
        <w:t>PASIŪLYMAS DĖL PROJEKTŲ SPECIALIŲJŲ IR PRIORITETINIŲ ATRANKOS KRITERIJŲ NUSTATYMO IR (ARBA) KEITIMO BEI VERTINIMO METODIKA</w:t>
      </w:r>
    </w:p>
    <w:p w14:paraId="0CC2F959" w14:textId="77777777" w:rsidR="00B43D7D" w:rsidRDefault="00B43D7D">
      <w:pPr>
        <w:widowControl w:val="0"/>
        <w:jc w:val="center"/>
        <w:textAlignment w:val="baseline"/>
        <w:rPr>
          <w:szCs w:val="24"/>
        </w:rPr>
      </w:pPr>
    </w:p>
    <w:p w14:paraId="2EE47239" w14:textId="41D54A43" w:rsidR="00B43D7D" w:rsidRDefault="001A705B">
      <w:pPr>
        <w:widowControl w:val="0"/>
        <w:jc w:val="center"/>
        <w:textAlignment w:val="baseline"/>
        <w:rPr>
          <w:szCs w:val="24"/>
        </w:rPr>
      </w:pPr>
      <w:r>
        <w:rPr>
          <w:szCs w:val="24"/>
        </w:rPr>
        <w:t>20</w:t>
      </w:r>
      <w:r w:rsidR="00A418A0">
        <w:rPr>
          <w:szCs w:val="24"/>
        </w:rPr>
        <w:t xml:space="preserve">25 </w:t>
      </w:r>
      <w:r>
        <w:rPr>
          <w:szCs w:val="24"/>
        </w:rPr>
        <w:t>m.</w:t>
      </w:r>
      <w:r w:rsidR="00A418A0">
        <w:rPr>
          <w:szCs w:val="24"/>
        </w:rPr>
        <w:t xml:space="preserve"> liepos mėn.        </w:t>
      </w:r>
      <w:r>
        <w:rPr>
          <w:szCs w:val="24"/>
        </w:rPr>
        <w:t>d.</w:t>
      </w:r>
    </w:p>
    <w:p w14:paraId="0CFEB29A" w14:textId="77777777" w:rsidR="00B43D7D" w:rsidRDefault="00B43D7D">
      <w:pPr>
        <w:widowControl w:val="0"/>
        <w:jc w:val="center"/>
        <w:textAlignment w:val="baseline"/>
        <w:rPr>
          <w:szCs w:val="24"/>
        </w:rPr>
      </w:pPr>
    </w:p>
    <w:p w14:paraId="523DCB94" w14:textId="77777777" w:rsidR="00B43D7D" w:rsidRDefault="00B43D7D">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8876"/>
      </w:tblGrid>
      <w:tr w:rsidR="00B43D7D" w14:paraId="77188082" w14:textId="77777777">
        <w:tc>
          <w:tcPr>
            <w:tcW w:w="6345" w:type="dxa"/>
            <w:shd w:val="clear" w:color="auto" w:fill="auto"/>
            <w:vAlign w:val="center"/>
          </w:tcPr>
          <w:p w14:paraId="27B7C8B4" w14:textId="26D73FFD" w:rsidR="00B43D7D" w:rsidRDefault="001A705B">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03B8A1AE" w:rsidR="00B43D7D" w:rsidRDefault="0099481F">
            <w:pPr>
              <w:widowControl w:val="0"/>
              <w:jc w:val="both"/>
              <w:textAlignment w:val="baseline"/>
              <w:rPr>
                <w:i/>
                <w:szCs w:val="24"/>
              </w:rPr>
            </w:pPr>
            <w:r w:rsidRPr="00CB710D">
              <w:rPr>
                <w:i/>
                <w:iCs/>
                <w:szCs w:val="24"/>
              </w:rPr>
              <w:t>Lietuvos Respublikos ekonomikos ir inovacijų ministerija</w:t>
            </w:r>
            <w:r w:rsidRPr="00CB710D">
              <w:rPr>
                <w:i/>
                <w:szCs w:val="24"/>
              </w:rPr>
              <w:t>.</w:t>
            </w:r>
          </w:p>
        </w:tc>
      </w:tr>
      <w:tr w:rsidR="00B43D7D" w14:paraId="5BE1F7E2" w14:textId="77777777">
        <w:tc>
          <w:tcPr>
            <w:tcW w:w="6345" w:type="dxa"/>
            <w:shd w:val="clear" w:color="auto" w:fill="auto"/>
            <w:vAlign w:val="center"/>
          </w:tcPr>
          <w:p w14:paraId="0206FA4F" w14:textId="4BEED8B3" w:rsidR="00B43D7D" w:rsidRDefault="001A705B">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6D7F0C28" w:rsidR="00B43D7D" w:rsidRDefault="0099481F">
            <w:pPr>
              <w:widowControl w:val="0"/>
              <w:jc w:val="both"/>
              <w:textAlignment w:val="baseline"/>
              <w:rPr>
                <w:szCs w:val="24"/>
              </w:rPr>
            </w:pPr>
            <w:r w:rsidRPr="0099481F">
              <w:rPr>
                <w:i/>
                <w:iCs/>
                <w:szCs w:val="24"/>
              </w:rPr>
              <w:t xml:space="preserve">9 veikla „Skatinti </w:t>
            </w:r>
            <w:r w:rsidR="007920B2">
              <w:rPr>
                <w:i/>
                <w:iCs/>
                <w:szCs w:val="24"/>
              </w:rPr>
              <w:t xml:space="preserve">labai mažas, mažas ir vidutines įmones (toliau – </w:t>
            </w:r>
            <w:r w:rsidRPr="0099481F">
              <w:rPr>
                <w:i/>
                <w:iCs/>
                <w:szCs w:val="24"/>
              </w:rPr>
              <w:t>MVĮ</w:t>
            </w:r>
            <w:r w:rsidR="007920B2">
              <w:rPr>
                <w:i/>
                <w:iCs/>
                <w:szCs w:val="24"/>
              </w:rPr>
              <w:t>)</w:t>
            </w:r>
            <w:r w:rsidRPr="0099481F">
              <w:rPr>
                <w:i/>
                <w:iCs/>
                <w:szCs w:val="24"/>
              </w:rPr>
              <w:t xml:space="preserve"> diegtis skaitmenines technologijas, prioritetą teikiant dirbtinio intelekto sprendimams“, 9.1. </w:t>
            </w:r>
            <w:proofErr w:type="spellStart"/>
            <w:r w:rsidRPr="0099481F">
              <w:rPr>
                <w:i/>
                <w:iCs/>
                <w:szCs w:val="24"/>
              </w:rPr>
              <w:t>poveiklė</w:t>
            </w:r>
            <w:proofErr w:type="spellEnd"/>
            <w:r w:rsidRPr="0099481F">
              <w:rPr>
                <w:i/>
                <w:iCs/>
                <w:szCs w:val="24"/>
              </w:rPr>
              <w:t xml:space="preserve"> „Skatinti MVĮ diegtis skaitmenines technologijas, prioritetą teikiant dirbtinio intelekto sprendimams“ (Sostinės regionas) ir 9.2. </w:t>
            </w:r>
            <w:proofErr w:type="spellStart"/>
            <w:r w:rsidRPr="0099481F">
              <w:rPr>
                <w:i/>
                <w:iCs/>
                <w:szCs w:val="24"/>
              </w:rPr>
              <w:t>poveiklė</w:t>
            </w:r>
            <w:proofErr w:type="spellEnd"/>
            <w:r w:rsidRPr="0099481F">
              <w:rPr>
                <w:i/>
                <w:iCs/>
                <w:szCs w:val="24"/>
              </w:rPr>
              <w:t xml:space="preserve"> „Skatinti MVĮ diegtis skaitmenines technologijas, prioritetą teikiant dirbtinio intelekto sprendimams“ (Vidurio ir Vakarų Lietuvos regionas)</w:t>
            </w:r>
          </w:p>
        </w:tc>
      </w:tr>
      <w:tr w:rsidR="00B43D7D" w14:paraId="31AE92AE" w14:textId="77777777">
        <w:tc>
          <w:tcPr>
            <w:tcW w:w="6345" w:type="dxa"/>
            <w:shd w:val="clear" w:color="auto" w:fill="auto"/>
            <w:vAlign w:val="center"/>
          </w:tcPr>
          <w:p w14:paraId="06EF78B7" w14:textId="77C8EE32" w:rsidR="00B43D7D" w:rsidRDefault="001A705B">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3DEFC1A7" w:rsidR="00B43D7D" w:rsidRDefault="0099481F">
            <w:pPr>
              <w:widowControl w:val="0"/>
              <w:jc w:val="both"/>
              <w:textAlignment w:val="baseline"/>
              <w:rPr>
                <w:szCs w:val="24"/>
              </w:rPr>
            </w:pPr>
            <w:r>
              <w:rPr>
                <w:i/>
                <w:szCs w:val="24"/>
              </w:rPr>
              <w:t>7,50 mln. Eur</w:t>
            </w:r>
          </w:p>
        </w:tc>
      </w:tr>
      <w:tr w:rsidR="00B43D7D" w14:paraId="390279EA" w14:textId="77777777">
        <w:tc>
          <w:tcPr>
            <w:tcW w:w="6345" w:type="dxa"/>
            <w:shd w:val="clear" w:color="auto" w:fill="auto"/>
            <w:vAlign w:val="center"/>
          </w:tcPr>
          <w:p w14:paraId="113DE1EC" w14:textId="78882A84" w:rsidR="00B43D7D" w:rsidRDefault="001A705B">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37D6D928" w:rsidR="00B43D7D" w:rsidRDefault="0099481F">
            <w:pPr>
              <w:jc w:val="both"/>
              <w:rPr>
                <w:i/>
                <w:szCs w:val="24"/>
              </w:rPr>
            </w:pPr>
            <w:r w:rsidRPr="00CB710D">
              <w:rPr>
                <w:i/>
                <w:iCs/>
                <w:szCs w:val="24"/>
              </w:rPr>
              <w:t>2021–2027 metų Europos Sąjungos fondų investicijų programos (toliau – Investicijų programa) lėšos.</w:t>
            </w:r>
          </w:p>
        </w:tc>
      </w:tr>
      <w:tr w:rsidR="00B43D7D" w14:paraId="4C57846C" w14:textId="77777777">
        <w:tc>
          <w:tcPr>
            <w:tcW w:w="6345" w:type="dxa"/>
            <w:shd w:val="clear" w:color="auto" w:fill="auto"/>
            <w:vAlign w:val="center"/>
          </w:tcPr>
          <w:p w14:paraId="2F0BDDAD" w14:textId="74EBD4D1" w:rsidR="00B43D7D" w:rsidRDefault="001A705B">
            <w:pPr>
              <w:widowControl w:val="0"/>
              <w:textAlignment w:val="baseline"/>
              <w:rPr>
                <w:b/>
                <w:szCs w:val="24"/>
              </w:rPr>
            </w:pPr>
            <w:r>
              <w:rPr>
                <w:b/>
                <w:szCs w:val="24"/>
              </w:rPr>
              <w:t xml:space="preserve">Prioritetas ir konkretus uždavinys arba komponentas </w:t>
            </w:r>
          </w:p>
        </w:tc>
        <w:tc>
          <w:tcPr>
            <w:tcW w:w="9008" w:type="dxa"/>
            <w:shd w:val="clear" w:color="auto" w:fill="auto"/>
            <w:vAlign w:val="center"/>
          </w:tcPr>
          <w:p w14:paraId="7543FD40" w14:textId="78E6B603" w:rsidR="00B43D7D" w:rsidRDefault="0099481F">
            <w:pPr>
              <w:widowControl w:val="0"/>
              <w:jc w:val="both"/>
              <w:textAlignment w:val="baseline"/>
              <w:rPr>
                <w:i/>
                <w:szCs w:val="24"/>
              </w:rPr>
            </w:pPr>
            <w:r w:rsidRPr="00CB710D">
              <w:rPr>
                <w:i/>
                <w:iCs/>
                <w:szCs w:val="24"/>
              </w:rPr>
              <w:t>Investicijų programos 1 prioritetas „Pažangesnė Lietuva“, 1.2 uždavinys „Pasinaudoti skaitmeninimo teikiama nauda piliečiams, įmonėms, mokslinių tyrimų organizacijoms ir valdžios institucijoms“</w:t>
            </w:r>
          </w:p>
        </w:tc>
      </w:tr>
      <w:tr w:rsidR="00B43D7D" w:rsidRPr="0099481F" w14:paraId="56C14B24" w14:textId="77777777">
        <w:tc>
          <w:tcPr>
            <w:tcW w:w="6345" w:type="dxa"/>
            <w:shd w:val="clear" w:color="auto" w:fill="auto"/>
            <w:vAlign w:val="center"/>
          </w:tcPr>
          <w:p w14:paraId="58D0CC3F" w14:textId="55A500C4" w:rsidR="00B43D7D" w:rsidRDefault="001A705B">
            <w:pPr>
              <w:widowControl w:val="0"/>
              <w:textAlignment w:val="baseline"/>
              <w:rPr>
                <w:b/>
                <w:szCs w:val="24"/>
              </w:rPr>
            </w:pPr>
            <w:r>
              <w:rPr>
                <w:b/>
                <w:szCs w:val="24"/>
              </w:rPr>
              <w:lastRenderedPageBreak/>
              <w:t xml:space="preserve">Veikla (veiksmų rūšis) ar </w:t>
            </w:r>
            <w:proofErr w:type="spellStart"/>
            <w:r>
              <w:rPr>
                <w:b/>
                <w:szCs w:val="24"/>
              </w:rPr>
              <w:t>papriemonė</w:t>
            </w:r>
            <w:proofErr w:type="spellEnd"/>
          </w:p>
        </w:tc>
        <w:tc>
          <w:tcPr>
            <w:tcW w:w="9008" w:type="dxa"/>
            <w:shd w:val="clear" w:color="auto" w:fill="auto"/>
            <w:vAlign w:val="center"/>
          </w:tcPr>
          <w:p w14:paraId="5D385FD5" w14:textId="2579F3F7" w:rsidR="00B43D7D" w:rsidRDefault="0099481F">
            <w:pPr>
              <w:widowControl w:val="0"/>
              <w:jc w:val="both"/>
              <w:textAlignment w:val="baseline"/>
              <w:rPr>
                <w:i/>
                <w:iCs/>
                <w:szCs w:val="24"/>
              </w:rPr>
            </w:pPr>
            <w:r w:rsidRPr="0099481F">
              <w:rPr>
                <w:i/>
                <w:iCs/>
                <w:szCs w:val="24"/>
              </w:rPr>
              <w:t>Investicijų programos 1.2.9. veikla „Skatinti MVĮ diegtis skaitmenines technologijas, prioritetą teikiant dirbtinio intelekto sprendimams“</w:t>
            </w:r>
          </w:p>
        </w:tc>
      </w:tr>
      <w:tr w:rsidR="00B43D7D" w14:paraId="336BAD4A" w14:textId="77777777">
        <w:tc>
          <w:tcPr>
            <w:tcW w:w="6345" w:type="dxa"/>
            <w:shd w:val="clear" w:color="auto" w:fill="auto"/>
            <w:vAlign w:val="center"/>
          </w:tcPr>
          <w:p w14:paraId="3F00C7BD" w14:textId="4D595484" w:rsidR="00B43D7D" w:rsidRDefault="001A705B">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B43D7D" w:rsidRDefault="001A705B">
            <w:pPr>
              <w:widowControl w:val="0"/>
              <w:jc w:val="both"/>
              <w:textAlignment w:val="baseline"/>
              <w:rPr>
                <w:szCs w:val="24"/>
              </w:rPr>
            </w:pPr>
            <w:r>
              <w:rPr>
                <w:bCs/>
                <w:szCs w:val="24"/>
                <w:lang w:eastAsia="lt-LT"/>
              </w:rPr>
              <w:t>□</w:t>
            </w:r>
            <w:r>
              <w:rPr>
                <w:szCs w:val="24"/>
              </w:rPr>
              <w:t xml:space="preserve"> Planavimo</w:t>
            </w:r>
          </w:p>
          <w:p w14:paraId="1B352361" w14:textId="4398AA1A" w:rsidR="00B43D7D" w:rsidRDefault="0099481F">
            <w:pPr>
              <w:widowControl w:val="0"/>
              <w:jc w:val="both"/>
              <w:textAlignment w:val="baseline"/>
              <w:rPr>
                <w:szCs w:val="24"/>
              </w:rPr>
            </w:pPr>
            <w:r w:rsidRPr="00CB710D">
              <w:rPr>
                <w:rFonts w:ascii="Segoe UI Symbol" w:hAnsi="Segoe UI Symbol" w:cs="Segoe UI Symbol"/>
                <w:szCs w:val="24"/>
              </w:rPr>
              <w:t>☒</w:t>
            </w:r>
            <w:r w:rsidRPr="00CB710D">
              <w:rPr>
                <w:szCs w:val="24"/>
              </w:rPr>
              <w:t xml:space="preserve"> </w:t>
            </w:r>
            <w:r w:rsidR="001A705B">
              <w:rPr>
                <w:szCs w:val="24"/>
              </w:rPr>
              <w:t>Konkurso</w:t>
            </w:r>
          </w:p>
          <w:p w14:paraId="609AFC41" w14:textId="77777777" w:rsidR="00B43D7D" w:rsidRDefault="001A705B">
            <w:pPr>
              <w:widowControl w:val="0"/>
              <w:jc w:val="both"/>
              <w:textAlignment w:val="baseline"/>
              <w:rPr>
                <w:szCs w:val="24"/>
              </w:rPr>
            </w:pPr>
            <w:r>
              <w:rPr>
                <w:bCs/>
                <w:szCs w:val="24"/>
                <w:lang w:eastAsia="lt-LT"/>
              </w:rPr>
              <w:t>□</w:t>
            </w:r>
            <w:r>
              <w:rPr>
                <w:szCs w:val="24"/>
              </w:rPr>
              <w:t xml:space="preserve"> Tęstinės projektų atrankos</w:t>
            </w:r>
          </w:p>
          <w:p w14:paraId="19502A19" w14:textId="0A5405CA" w:rsidR="00B43D7D" w:rsidRPr="0099481F" w:rsidRDefault="001A705B">
            <w:pPr>
              <w:widowControl w:val="0"/>
              <w:jc w:val="both"/>
              <w:textAlignment w:val="baseline"/>
              <w:rPr>
                <w:szCs w:val="24"/>
              </w:rPr>
            </w:pPr>
            <w:r>
              <w:rPr>
                <w:bCs/>
                <w:szCs w:val="24"/>
                <w:lang w:eastAsia="lt-LT"/>
              </w:rPr>
              <w:t>□ Finansinė priemonė</w:t>
            </w:r>
          </w:p>
        </w:tc>
      </w:tr>
    </w:tbl>
    <w:p w14:paraId="2F56A5BA" w14:textId="17416D89" w:rsidR="00B43D7D" w:rsidRDefault="00B43D7D">
      <w:pPr>
        <w:widowControl w:val="0"/>
        <w:jc w:val="both"/>
        <w:textAlignment w:val="baseline"/>
        <w:rPr>
          <w:bCs/>
          <w:i/>
          <w:szCs w:val="24"/>
          <w:u w:val="single"/>
          <w:lang w:eastAsia="lt-LT"/>
        </w:rPr>
      </w:pPr>
    </w:p>
    <w:p w14:paraId="2A20A757" w14:textId="77777777" w:rsidR="00B43D7D" w:rsidRDefault="00B43D7D">
      <w:pPr>
        <w:widowControl w:val="0"/>
        <w:jc w:val="both"/>
        <w:textAlignment w:val="baseline"/>
        <w:rPr>
          <w:bCs/>
          <w:i/>
          <w:szCs w:val="24"/>
          <w:u w:val="single"/>
          <w:lang w:eastAsia="lt-LT"/>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8931"/>
      </w:tblGrid>
      <w:tr w:rsidR="00B43D7D" w14:paraId="51B3363E" w14:textId="77777777" w:rsidTr="039D3A9B">
        <w:tc>
          <w:tcPr>
            <w:tcW w:w="6237" w:type="dxa"/>
            <w:shd w:val="clear" w:color="auto" w:fill="auto"/>
          </w:tcPr>
          <w:p w14:paraId="41C0751E" w14:textId="1D02572C" w:rsidR="00B43D7D" w:rsidRDefault="001A705B">
            <w:pPr>
              <w:widowControl w:val="0"/>
              <w:jc w:val="both"/>
              <w:textAlignment w:val="baseline"/>
              <w:rPr>
                <w:b/>
                <w:lang w:eastAsia="lt-LT"/>
              </w:rPr>
            </w:pPr>
            <w:r>
              <w:br w:type="page"/>
            </w:r>
            <w:r w:rsidR="00551F28" w:rsidRPr="00BC5D71">
              <w:rPr>
                <w:rFonts w:ascii="Segoe UI Symbol" w:hAnsi="Segoe UI Symbol" w:cs="Segoe UI Symbol"/>
                <w:b/>
                <w:bCs/>
                <w:sz w:val="22"/>
                <w:szCs w:val="22"/>
              </w:rPr>
              <w:t>☒</w:t>
            </w:r>
            <w:r w:rsidRPr="1B991500">
              <w:rPr>
                <w:b/>
                <w:lang w:eastAsia="lt-LT"/>
              </w:rPr>
              <w:t xml:space="preserve"> SPECIALUSIS PROJEKTŲ ATRANKOS KRITERIJUS</w:t>
            </w:r>
          </w:p>
          <w:p w14:paraId="0F59E8CD" w14:textId="77777777" w:rsidR="00B43D7D" w:rsidRDefault="001A705B">
            <w:pPr>
              <w:widowControl w:val="0"/>
              <w:jc w:val="both"/>
              <w:textAlignment w:val="baseline"/>
              <w:rPr>
                <w:b/>
                <w:lang w:eastAsia="lt-LT"/>
              </w:rPr>
            </w:pPr>
            <w:r w:rsidRPr="1B991500">
              <w:rPr>
                <w:b/>
                <w:bCs/>
                <w:lang w:eastAsia="lt-LT"/>
              </w:rPr>
              <w:t>□</w:t>
            </w:r>
            <w:r w:rsidRPr="1B991500">
              <w:rPr>
                <w:b/>
                <w:lang w:eastAsia="lt-LT"/>
              </w:rPr>
              <w:t xml:space="preserve"> PRIORITETINIS PROJEKTŲ ATRANKOS KRITERIJUS</w:t>
            </w:r>
          </w:p>
          <w:p w14:paraId="0744BF57" w14:textId="77777777" w:rsidR="00B43D7D" w:rsidRDefault="001A705B">
            <w:pPr>
              <w:widowControl w:val="0"/>
              <w:jc w:val="both"/>
              <w:textAlignment w:val="baseline"/>
              <w:rPr>
                <w:szCs w:val="24"/>
                <w:lang w:eastAsia="lt-LT"/>
              </w:rPr>
            </w:pPr>
            <w:r>
              <w:rPr>
                <w:i/>
                <w:szCs w:val="24"/>
              </w:rPr>
              <w:t>(Pažymimas vienas iš galimų projektų atrankos kriterijų tipų.)</w:t>
            </w:r>
          </w:p>
        </w:tc>
        <w:tc>
          <w:tcPr>
            <w:tcW w:w="8931" w:type="dxa"/>
            <w:shd w:val="clear" w:color="auto" w:fill="auto"/>
          </w:tcPr>
          <w:p w14:paraId="736D2F4A" w14:textId="5EBF1353" w:rsidR="00B43D7D" w:rsidRDefault="00BC5D71">
            <w:pPr>
              <w:widowControl w:val="0"/>
              <w:jc w:val="both"/>
              <w:textAlignment w:val="baseline"/>
              <w:rPr>
                <w:b/>
                <w:bCs/>
                <w:szCs w:val="24"/>
                <w:lang w:eastAsia="lt-LT"/>
              </w:rPr>
            </w:pPr>
            <w:r w:rsidRPr="00BC5D71">
              <w:rPr>
                <w:rFonts w:ascii="Segoe UI Symbol" w:hAnsi="Segoe UI Symbol" w:cs="Segoe UI Symbol"/>
                <w:b/>
                <w:bCs/>
                <w:sz w:val="22"/>
                <w:szCs w:val="22"/>
              </w:rPr>
              <w:t>☒</w:t>
            </w:r>
            <w:r>
              <w:rPr>
                <w:b/>
                <w:bCs/>
                <w:szCs w:val="24"/>
                <w:lang w:eastAsia="lt-LT"/>
              </w:rPr>
              <w:t xml:space="preserve"> </w:t>
            </w:r>
            <w:r w:rsidR="001A705B">
              <w:rPr>
                <w:b/>
                <w:bCs/>
                <w:szCs w:val="24"/>
                <w:lang w:eastAsia="lt-LT"/>
              </w:rPr>
              <w:t xml:space="preserve"> Nustatymas</w:t>
            </w:r>
          </w:p>
          <w:p w14:paraId="3EBC1D0C" w14:textId="4F0CFC23" w:rsidR="00B43D7D" w:rsidRDefault="001A705B">
            <w:pPr>
              <w:widowControl w:val="0"/>
              <w:jc w:val="both"/>
              <w:textAlignment w:val="baseline"/>
              <w:rPr>
                <w:szCs w:val="24"/>
              </w:rPr>
            </w:pPr>
            <w:r>
              <w:rPr>
                <w:b/>
                <w:bCs/>
                <w:szCs w:val="24"/>
                <w:lang w:eastAsia="lt-LT"/>
              </w:rPr>
              <w:t>□ Keitimas</w:t>
            </w:r>
          </w:p>
        </w:tc>
      </w:tr>
      <w:tr w:rsidR="00B43D7D" w14:paraId="6C9B72A7" w14:textId="77777777" w:rsidTr="039D3A9B">
        <w:tc>
          <w:tcPr>
            <w:tcW w:w="6237" w:type="dxa"/>
            <w:shd w:val="clear" w:color="auto" w:fill="auto"/>
            <w:vAlign w:val="center"/>
          </w:tcPr>
          <w:p w14:paraId="6334BD0A" w14:textId="6FE24095" w:rsidR="00B43D7D" w:rsidRDefault="001A705B">
            <w:pPr>
              <w:widowControl w:val="0"/>
              <w:textAlignment w:val="baseline"/>
              <w:rPr>
                <w:b/>
                <w:bCs/>
                <w:szCs w:val="24"/>
                <w:lang w:eastAsia="lt-LT"/>
              </w:rPr>
            </w:pPr>
            <w:r>
              <w:rPr>
                <w:b/>
                <w:bCs/>
                <w:szCs w:val="24"/>
                <w:lang w:eastAsia="lt-LT"/>
              </w:rPr>
              <w:t>Projektų atrankos kriterijaus numeris ir pavadinimas</w:t>
            </w:r>
          </w:p>
        </w:tc>
        <w:tc>
          <w:tcPr>
            <w:tcW w:w="8931" w:type="dxa"/>
            <w:shd w:val="clear" w:color="auto" w:fill="auto"/>
          </w:tcPr>
          <w:p w14:paraId="794524A3" w14:textId="0B87E561" w:rsidR="00B43D7D" w:rsidRPr="00551F28" w:rsidRDefault="00BC5D71" w:rsidP="00551F28">
            <w:pPr>
              <w:pStyle w:val="ListParagraph"/>
              <w:widowControl w:val="0"/>
              <w:numPr>
                <w:ilvl w:val="0"/>
                <w:numId w:val="1"/>
              </w:numPr>
              <w:tabs>
                <w:tab w:val="left" w:pos="315"/>
              </w:tabs>
              <w:ind w:left="0" w:firstLine="31"/>
              <w:jc w:val="both"/>
              <w:textAlignment w:val="baseline"/>
              <w:rPr>
                <w:bCs/>
                <w:i/>
                <w:szCs w:val="24"/>
                <w:lang w:eastAsia="lt-LT"/>
              </w:rPr>
            </w:pPr>
            <w:r w:rsidRPr="00426CF7">
              <w:rPr>
                <w:b/>
                <w:bCs/>
              </w:rPr>
              <w:t xml:space="preserve">Pareiškėjas iki projekto įgyvendinimo plano (toliau – PĮP) pateikimo yra ne trumpiau kaip </w:t>
            </w:r>
            <w:r>
              <w:rPr>
                <w:b/>
                <w:bCs/>
              </w:rPr>
              <w:t>2</w:t>
            </w:r>
            <w:r w:rsidRPr="00426CF7">
              <w:rPr>
                <w:b/>
                <w:bCs/>
              </w:rPr>
              <w:t xml:space="preserve"> metus veikianti MVĮ</w:t>
            </w:r>
            <w:r w:rsidRPr="0CB81EBE">
              <w:rPr>
                <w:b/>
              </w:rPr>
              <w:t xml:space="preserve"> </w:t>
            </w:r>
            <w:r>
              <w:rPr>
                <w:b/>
              </w:rPr>
              <w:t xml:space="preserve">ir jos vidutinės </w:t>
            </w:r>
            <w:r w:rsidRPr="0CB81EBE">
              <w:rPr>
                <w:b/>
              </w:rPr>
              <w:t xml:space="preserve">metinės </w:t>
            </w:r>
            <w:r w:rsidR="000307B2">
              <w:rPr>
                <w:b/>
              </w:rPr>
              <w:t xml:space="preserve">pardavimo </w:t>
            </w:r>
            <w:r w:rsidRPr="0CB81EBE">
              <w:rPr>
                <w:b/>
              </w:rPr>
              <w:t xml:space="preserve">pajamos per pastaruosius </w:t>
            </w:r>
            <w:r w:rsidR="000307B2">
              <w:rPr>
                <w:b/>
              </w:rPr>
              <w:t xml:space="preserve">dvejus </w:t>
            </w:r>
            <w:r w:rsidRPr="0CB81EBE">
              <w:rPr>
                <w:b/>
              </w:rPr>
              <w:t xml:space="preserve">finansinius metus </w:t>
            </w:r>
            <w:r w:rsidRPr="0CB81EBE">
              <w:rPr>
                <w:b/>
                <w:bCs/>
              </w:rPr>
              <w:t xml:space="preserve">iki PĮP pateikimo </w:t>
            </w:r>
            <w:r w:rsidRPr="0CB81EBE">
              <w:rPr>
                <w:b/>
              </w:rPr>
              <w:t>yra ne mažesnės kaip 1</w:t>
            </w:r>
            <w:r>
              <w:rPr>
                <w:b/>
              </w:rPr>
              <w:t>45</w:t>
            </w:r>
            <w:r w:rsidRPr="0CB81EBE">
              <w:rPr>
                <w:b/>
              </w:rPr>
              <w:t xml:space="preserve"> 000 (šimtas </w:t>
            </w:r>
            <w:r>
              <w:rPr>
                <w:b/>
              </w:rPr>
              <w:t xml:space="preserve">keturiasdešimt penki </w:t>
            </w:r>
            <w:r w:rsidRPr="0CB81EBE">
              <w:rPr>
                <w:b/>
              </w:rPr>
              <w:t>tūkstanči</w:t>
            </w:r>
            <w:r>
              <w:rPr>
                <w:b/>
              </w:rPr>
              <w:t>ai</w:t>
            </w:r>
            <w:r w:rsidRPr="0CB81EBE">
              <w:rPr>
                <w:b/>
              </w:rPr>
              <w:t>) eurų.</w:t>
            </w:r>
          </w:p>
        </w:tc>
      </w:tr>
      <w:tr w:rsidR="00B43D7D" w14:paraId="225452A9" w14:textId="77777777" w:rsidTr="039D3A9B">
        <w:tc>
          <w:tcPr>
            <w:tcW w:w="6237" w:type="dxa"/>
            <w:shd w:val="clear" w:color="auto" w:fill="auto"/>
            <w:vAlign w:val="center"/>
          </w:tcPr>
          <w:p w14:paraId="228A712C" w14:textId="56261FD1" w:rsidR="00B43D7D" w:rsidRDefault="001A705B">
            <w:pPr>
              <w:widowControl w:val="0"/>
              <w:textAlignment w:val="baseline"/>
              <w:rPr>
                <w:b/>
                <w:bCs/>
                <w:szCs w:val="24"/>
                <w:lang w:eastAsia="lt-LT"/>
              </w:rPr>
            </w:pPr>
            <w:r>
              <w:rPr>
                <w:b/>
                <w:bCs/>
                <w:szCs w:val="24"/>
                <w:lang w:eastAsia="lt-LT"/>
              </w:rPr>
              <w:t>Projektų atrankos kriterijaus vertinimo metodas ir taikymas</w:t>
            </w:r>
          </w:p>
        </w:tc>
        <w:tc>
          <w:tcPr>
            <w:tcW w:w="8931" w:type="dxa"/>
            <w:shd w:val="clear" w:color="auto" w:fill="auto"/>
          </w:tcPr>
          <w:p w14:paraId="1B182C4A" w14:textId="159FD63B" w:rsidR="00BC5D71" w:rsidRDefault="00BC5D71" w:rsidP="00BC5D71">
            <w:pPr>
              <w:tabs>
                <w:tab w:val="left" w:pos="486"/>
              </w:tabs>
              <w:jc w:val="both"/>
              <w:rPr>
                <w:i/>
                <w:iCs/>
              </w:rPr>
            </w:pPr>
            <w:r>
              <w:rPr>
                <w:i/>
                <w:iCs/>
              </w:rPr>
              <w:t xml:space="preserve">Vertinama, ar pareiškėjas yra MVĮ, kuri turi pakankamai veiklos vykdymo patirties, </w:t>
            </w:r>
            <w:r>
              <w:rPr>
                <w:i/>
                <w:iCs/>
              </w:rPr>
              <w:br/>
              <w:t xml:space="preserve">t. y. Juridinių asmenų registre įregistruota ir veikianti ne trumpiau kaip 2 metus iki PĮP pateikimo, ir </w:t>
            </w:r>
            <w:r w:rsidRPr="0CB81EBE">
              <w:rPr>
                <w:i/>
              </w:rPr>
              <w:t>yra finansiškai pajėgi, t. y. kurios paskutinių</w:t>
            </w:r>
            <w:r w:rsidR="00CE47D5">
              <w:rPr>
                <w:i/>
              </w:rPr>
              <w:t xml:space="preserve"> dvejų</w:t>
            </w:r>
            <w:r w:rsidRPr="0CB81EBE">
              <w:rPr>
                <w:i/>
              </w:rPr>
              <w:t xml:space="preserve"> finansinių metų </w:t>
            </w:r>
            <w:r w:rsidRPr="0CB81EBE">
              <w:rPr>
                <w:i/>
                <w:iCs/>
              </w:rPr>
              <w:t xml:space="preserve">iki PĮP pateikimo </w:t>
            </w:r>
            <w:r w:rsidR="003E7599">
              <w:rPr>
                <w:i/>
                <w:iCs/>
              </w:rPr>
              <w:t xml:space="preserve">vidutinės </w:t>
            </w:r>
            <w:r w:rsidRPr="0CB81EBE">
              <w:rPr>
                <w:i/>
              </w:rPr>
              <w:t>metinės pardavimo pajamos yra ne mažesnės kaip 1</w:t>
            </w:r>
            <w:r>
              <w:rPr>
                <w:i/>
              </w:rPr>
              <w:t>45</w:t>
            </w:r>
            <w:r w:rsidRPr="0CB81EBE">
              <w:rPr>
                <w:i/>
              </w:rPr>
              <w:t xml:space="preserve"> 000 Eur (šimtas</w:t>
            </w:r>
            <w:r>
              <w:rPr>
                <w:i/>
              </w:rPr>
              <w:t xml:space="preserve"> keturiasdešimt penki</w:t>
            </w:r>
            <w:r w:rsidRPr="0CB81EBE">
              <w:rPr>
                <w:i/>
              </w:rPr>
              <w:t xml:space="preserve"> tūkstanči</w:t>
            </w:r>
            <w:r>
              <w:rPr>
                <w:i/>
              </w:rPr>
              <w:t>ai</w:t>
            </w:r>
            <w:r w:rsidRPr="0CB81EBE">
              <w:rPr>
                <w:i/>
              </w:rPr>
              <w:t xml:space="preserve"> eurų), įgyvendinti projekte numatytas veiklas.</w:t>
            </w:r>
          </w:p>
          <w:p w14:paraId="0967C790" w14:textId="77777777" w:rsidR="00BC5D71" w:rsidRDefault="00BC5D71" w:rsidP="00BC5D71">
            <w:pPr>
              <w:jc w:val="both"/>
              <w:rPr>
                <w:i/>
                <w:iCs/>
              </w:rPr>
            </w:pPr>
            <w:r>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6D5F8706" w14:textId="77777777" w:rsidR="00BC5D71" w:rsidRDefault="00BC5D71" w:rsidP="00BC5D71">
            <w:pPr>
              <w:jc w:val="both"/>
              <w:rPr>
                <w:i/>
                <w:iCs/>
              </w:rPr>
            </w:pPr>
            <w:r w:rsidRPr="00086D1C">
              <w:rPr>
                <w:i/>
                <w:iCs/>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04CBD55D" w14:textId="7C5D420A" w:rsidR="00BC5D71" w:rsidRPr="00CB710D" w:rsidRDefault="00BC5D71" w:rsidP="00BC5D71">
            <w:pPr>
              <w:tabs>
                <w:tab w:val="left" w:pos="486"/>
              </w:tabs>
              <w:spacing w:after="200" w:line="276" w:lineRule="auto"/>
              <w:contextualSpacing/>
              <w:jc w:val="both"/>
              <w:rPr>
                <w:i/>
              </w:rPr>
            </w:pPr>
            <w:r w:rsidRPr="0CB81EBE">
              <w:rPr>
                <w:i/>
              </w:rPr>
              <w:t xml:space="preserve">Įmonės pardavimo pajamos vertinamos pagal </w:t>
            </w:r>
            <w:r w:rsidR="004206FA">
              <w:rPr>
                <w:i/>
              </w:rPr>
              <w:t xml:space="preserve">dvejų </w:t>
            </w:r>
            <w:r w:rsidRPr="0CB81EBE">
              <w:rPr>
                <w:i/>
              </w:rPr>
              <w:t xml:space="preserve">paskutinių patvirtintų ataskaitinių finansinių metų </w:t>
            </w:r>
            <w:r w:rsidRPr="0CB81EBE">
              <w:rPr>
                <w:i/>
                <w:iCs/>
              </w:rPr>
              <w:t xml:space="preserve">iki PĮP pateikimo </w:t>
            </w:r>
            <w:r w:rsidRPr="0CB81EBE">
              <w:rPr>
                <w:i/>
              </w:rPr>
              <w:t>metinių finansinių ataskaitų rinkinių duomenis</w:t>
            </w:r>
            <w:r w:rsidR="00890DC0" w:rsidRPr="00890DC0">
              <w:rPr>
                <w:i/>
                <w:iCs/>
              </w:rPr>
              <w:t xml:space="preserve"> ir (arba) kitus įmonės ekonominę veiklą pagrindžiančius buhalterinės apskaitos dokumentus</w:t>
            </w:r>
            <w:r w:rsidRPr="0CB81EBE">
              <w:rPr>
                <w:i/>
              </w:rPr>
              <w:t xml:space="preserve">. </w:t>
            </w:r>
          </w:p>
          <w:p w14:paraId="1AC4FEB8" w14:textId="77777777" w:rsidR="00BC5D71" w:rsidRPr="00086D1C" w:rsidRDefault="00BC5D71" w:rsidP="00BC5D71">
            <w:pPr>
              <w:jc w:val="both"/>
              <w:rPr>
                <w:i/>
                <w:iCs/>
              </w:rPr>
            </w:pPr>
          </w:p>
          <w:p w14:paraId="0350863D" w14:textId="6A291C08" w:rsidR="00B43D7D" w:rsidRDefault="00BC5D71" w:rsidP="00BC5D71">
            <w:pPr>
              <w:jc w:val="both"/>
              <w:rPr>
                <w:i/>
                <w:iCs/>
              </w:rPr>
            </w:pPr>
            <w:r w:rsidRPr="00086D1C">
              <w:rPr>
                <w:i/>
                <w:iCs/>
              </w:rPr>
              <w:lastRenderedPageBreak/>
              <w:t xml:space="preserve">Atitiktis kriterijui </w:t>
            </w:r>
            <w:r w:rsidR="001A1693">
              <w:rPr>
                <w:i/>
                <w:iCs/>
              </w:rPr>
              <w:t>t</w:t>
            </w:r>
            <w:r w:rsidRPr="00086D1C">
              <w:rPr>
                <w:i/>
                <w:iCs/>
              </w:rPr>
              <w:t>ikrinama pagal PĮP pateiktą informaciją, Valstybės duomenų agentūros, Juridinių asmenų registro duomenis.</w:t>
            </w:r>
          </w:p>
          <w:p w14:paraId="433A8D6E" w14:textId="77777777" w:rsidR="00BC5D71" w:rsidRDefault="00BC5D71" w:rsidP="00BC5D71">
            <w:pPr>
              <w:jc w:val="both"/>
              <w:rPr>
                <w:szCs w:val="24"/>
              </w:rPr>
            </w:pPr>
            <w:r w:rsidRPr="00086D1C">
              <w:rPr>
                <w:i/>
                <w:szCs w:val="24"/>
                <w:lang w:eastAsia="lt-LT"/>
              </w:rPr>
              <w:t>Kriterijus nustatytas siekiant įvertinti subjekto</w:t>
            </w:r>
            <w:r w:rsidRPr="000F598C">
              <w:rPr>
                <w:bCs/>
                <w:i/>
                <w:szCs w:val="24"/>
                <w:lang w:eastAsia="lt-LT"/>
              </w:rPr>
              <w:t xml:space="preserve"> veiklos realumą ir užtikrinti, kad paramą gaus veikiantys, veiklas vykdantys subjektai</w:t>
            </w:r>
            <w:r>
              <w:rPr>
                <w:bCs/>
                <w:i/>
                <w:szCs w:val="24"/>
                <w:lang w:eastAsia="lt-LT"/>
              </w:rPr>
              <w:t>, o ne tikslingai tik dėl finansavimo sukurtas subjektas.</w:t>
            </w:r>
          </w:p>
          <w:p w14:paraId="74595665" w14:textId="38508271" w:rsidR="00BC5D71" w:rsidRPr="00BC5D71" w:rsidRDefault="00BC5D71" w:rsidP="00BC5D71">
            <w:pPr>
              <w:jc w:val="both"/>
              <w:rPr>
                <w:i/>
                <w:iCs/>
              </w:rPr>
            </w:pPr>
            <w:r>
              <w:rPr>
                <w:i/>
                <w:iCs/>
                <w:szCs w:val="24"/>
              </w:rPr>
              <w:t xml:space="preserve">Šis projektų atrankos kriterijus taikomas </w:t>
            </w:r>
            <w:r>
              <w:rPr>
                <w:i/>
                <w:color w:val="000000"/>
                <w:szCs w:val="24"/>
              </w:rPr>
              <w:t>tik projekto įgyvendinimo plano vertinimo metu</w:t>
            </w:r>
            <w:r>
              <w:rPr>
                <w:i/>
                <w:iCs/>
                <w:szCs w:val="24"/>
              </w:rPr>
              <w:t>.</w:t>
            </w:r>
          </w:p>
        </w:tc>
      </w:tr>
      <w:tr w:rsidR="00B43D7D" w14:paraId="394004C0" w14:textId="77777777" w:rsidTr="039D3A9B">
        <w:tc>
          <w:tcPr>
            <w:tcW w:w="6237" w:type="dxa"/>
            <w:shd w:val="clear" w:color="auto" w:fill="auto"/>
            <w:vAlign w:val="center"/>
          </w:tcPr>
          <w:p w14:paraId="17F3DB83" w14:textId="4623DD08" w:rsidR="00B43D7D" w:rsidRDefault="001A705B">
            <w:pPr>
              <w:widowControl w:val="0"/>
              <w:textAlignment w:val="baseline"/>
              <w:rPr>
                <w:b/>
                <w:bCs/>
                <w:szCs w:val="24"/>
                <w:lang w:eastAsia="lt-LT"/>
              </w:rPr>
            </w:pPr>
            <w:r>
              <w:rPr>
                <w:b/>
                <w:bCs/>
                <w:szCs w:val="24"/>
                <w:lang w:eastAsia="lt-LT"/>
              </w:rPr>
              <w:lastRenderedPageBreak/>
              <w:t>Projektų atrankos kriterijaus pasirinkimo pagrindimas</w:t>
            </w:r>
          </w:p>
        </w:tc>
        <w:tc>
          <w:tcPr>
            <w:tcW w:w="8931" w:type="dxa"/>
            <w:shd w:val="clear" w:color="auto" w:fill="auto"/>
          </w:tcPr>
          <w:p w14:paraId="6EAFD759" w14:textId="77777777" w:rsidR="00BC5D71" w:rsidRPr="00CB710D" w:rsidRDefault="00BC5D71" w:rsidP="00BC5D71">
            <w:pPr>
              <w:jc w:val="both"/>
              <w:rPr>
                <w:i/>
                <w:iCs/>
                <w:szCs w:val="24"/>
              </w:rPr>
            </w:pPr>
            <w:r w:rsidRPr="00CB710D">
              <w:rPr>
                <w:i/>
                <w:iCs/>
                <w:szCs w:val="24"/>
              </w:rPr>
              <w:t xml:space="preserve">Šis kriterijus nustatytas siekiant įsitikinti, ar pareiškėjas yra veikiantis ir turintis veiklos patirties bei finansinius pajėgumus. </w:t>
            </w:r>
          </w:p>
          <w:p w14:paraId="6AE56AA3" w14:textId="77777777" w:rsidR="00BC5D71" w:rsidRPr="00CB710D" w:rsidRDefault="00BC5D71" w:rsidP="00BC5D71">
            <w:pPr>
              <w:widowControl w:val="0"/>
              <w:jc w:val="both"/>
              <w:textAlignment w:val="baseline"/>
              <w:rPr>
                <w:i/>
                <w:iCs/>
                <w:szCs w:val="24"/>
              </w:rPr>
            </w:pPr>
            <w:r w:rsidRPr="00CB710D">
              <w:rPr>
                <w:i/>
                <w:iCs/>
                <w:szCs w:val="24"/>
              </w:rPr>
              <w:t>Šis kriterijus taip pat padės užtikrinti, kad Europos Sąjungos investicijų fondų lėšos bus panaudotos tikslingai ir efektyviai.</w:t>
            </w:r>
          </w:p>
          <w:p w14:paraId="01E7EB71" w14:textId="025CC8A4" w:rsidR="00AE6822" w:rsidRPr="00551F28" w:rsidRDefault="00BC5D71" w:rsidP="00BC5D71">
            <w:pPr>
              <w:ind w:left="-57" w:right="-57"/>
              <w:jc w:val="both"/>
              <w:rPr>
                <w:bCs/>
                <w:i/>
                <w:szCs w:val="24"/>
              </w:rPr>
            </w:pPr>
            <w:r w:rsidRPr="00CB710D">
              <w:rPr>
                <w:i/>
                <w:iCs/>
                <w:szCs w:val="24"/>
              </w:rPr>
              <w:t xml:space="preserve">Nustatytas kriterijus padės užtikrinti, kad pareiškėjas gebės įgyvendinti numatytas veiklas ir padės pasiekti nustatyto rodiklio, t. y. ne trumpiau kaip </w:t>
            </w:r>
            <w:r>
              <w:rPr>
                <w:i/>
                <w:iCs/>
                <w:szCs w:val="24"/>
              </w:rPr>
              <w:t>2</w:t>
            </w:r>
            <w:r w:rsidRPr="00CB710D">
              <w:rPr>
                <w:i/>
                <w:iCs/>
                <w:szCs w:val="24"/>
              </w:rPr>
              <w:t xml:space="preserve"> metus veikianti MVĮ gebės </w:t>
            </w:r>
            <w:r>
              <w:rPr>
                <w:i/>
                <w:iCs/>
                <w:szCs w:val="24"/>
              </w:rPr>
              <w:t xml:space="preserve">įsidiegti </w:t>
            </w:r>
            <w:r w:rsidRPr="00CB710D">
              <w:rPr>
                <w:i/>
                <w:iCs/>
                <w:szCs w:val="24"/>
              </w:rPr>
              <w:t>DI produkt</w:t>
            </w:r>
            <w:r>
              <w:rPr>
                <w:i/>
                <w:iCs/>
                <w:szCs w:val="24"/>
              </w:rPr>
              <w:t>ą</w:t>
            </w:r>
            <w:r w:rsidRPr="00CB710D">
              <w:rPr>
                <w:i/>
                <w:iCs/>
                <w:szCs w:val="24"/>
              </w:rPr>
              <w:t xml:space="preserve"> ir (ar) sprendim</w:t>
            </w:r>
            <w:r>
              <w:rPr>
                <w:i/>
                <w:iCs/>
                <w:szCs w:val="24"/>
              </w:rPr>
              <w:t>ą</w:t>
            </w:r>
            <w:r w:rsidRPr="00CB710D">
              <w:rPr>
                <w:i/>
                <w:iCs/>
                <w:szCs w:val="24"/>
              </w:rPr>
              <w:t xml:space="preserve"> bei prisidėti prie rodiklio „</w:t>
            </w:r>
            <w:r w:rsidRPr="00BC5D71">
              <w:rPr>
                <w:i/>
                <w:iCs/>
                <w:szCs w:val="24"/>
              </w:rPr>
              <w:t>Produktų ar procesų inovacijas diegiančios</w:t>
            </w:r>
            <w:r>
              <w:rPr>
                <w:i/>
                <w:iCs/>
                <w:szCs w:val="24"/>
              </w:rPr>
              <w:t xml:space="preserve"> </w:t>
            </w:r>
            <w:r w:rsidRPr="00BC5D71">
              <w:rPr>
                <w:i/>
                <w:iCs/>
                <w:szCs w:val="24"/>
              </w:rPr>
              <w:t>MVĮ</w:t>
            </w:r>
            <w:r w:rsidRPr="00CB710D">
              <w:rPr>
                <w:i/>
                <w:iCs/>
                <w:szCs w:val="24"/>
              </w:rPr>
              <w:t xml:space="preserve">“ pasiekimo ir taip prisidėti prie 1 prioriteto „Pažangesnė Lietuva“, 1.2 uždavinio „Pasinaudoti skaitmeninimo teikiama nauda piliečiams, įmonėms, mokslinių tyrimų organizacijoms ir valdžios institucijoms“ </w:t>
            </w:r>
            <w:r>
              <w:rPr>
                <w:i/>
                <w:iCs/>
                <w:szCs w:val="24"/>
              </w:rPr>
              <w:t xml:space="preserve">tikslų </w:t>
            </w:r>
            <w:r w:rsidRPr="00CB710D">
              <w:rPr>
                <w:i/>
                <w:iCs/>
                <w:szCs w:val="24"/>
              </w:rPr>
              <w:t>įgyvendinimo.</w:t>
            </w:r>
          </w:p>
        </w:tc>
      </w:tr>
      <w:tr w:rsidR="002C326B" w:rsidRPr="00CB710D" w14:paraId="78827181"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2392321" w14:textId="77777777" w:rsidR="002C326B" w:rsidRPr="00CB710D" w:rsidRDefault="002C326B" w:rsidP="003C3DC6">
            <w:pPr>
              <w:widowControl w:val="0"/>
              <w:textAlignment w:val="baseline"/>
              <w:rPr>
                <w:b/>
                <w:bCs/>
                <w:szCs w:val="24"/>
                <w:lang w:eastAsia="lt-LT"/>
              </w:rPr>
            </w:pPr>
            <w:r w:rsidRPr="00CB710D">
              <w:rPr>
                <w:b/>
                <w:bCs/>
                <w:szCs w:val="24"/>
                <w:lang w:eastAsia="lt-LT"/>
              </w:rPr>
              <w:br w:type="page"/>
            </w:r>
            <w:r w:rsidRPr="00CB710D">
              <w:rPr>
                <w:rFonts w:ascii="Segoe UI Symbol" w:hAnsi="Segoe UI Symbol" w:cs="Segoe UI Symbol"/>
                <w:b/>
                <w:bCs/>
                <w:szCs w:val="24"/>
                <w:lang w:eastAsia="lt-LT"/>
              </w:rPr>
              <w:t>☒</w:t>
            </w:r>
            <w:r w:rsidRPr="00CB710D">
              <w:rPr>
                <w:b/>
                <w:bCs/>
                <w:szCs w:val="24"/>
                <w:lang w:eastAsia="lt-LT"/>
              </w:rPr>
              <w:t xml:space="preserve"> SPECIALUSIS PROJEKTŲ ATRANKOS KRITERIJUS</w:t>
            </w:r>
          </w:p>
          <w:p w14:paraId="05057B43" w14:textId="77777777" w:rsidR="002C326B" w:rsidRPr="00CB710D" w:rsidRDefault="002C326B" w:rsidP="003C3DC6">
            <w:pPr>
              <w:widowControl w:val="0"/>
              <w:textAlignment w:val="baseline"/>
              <w:rPr>
                <w:b/>
                <w:bCs/>
                <w:szCs w:val="24"/>
                <w:lang w:eastAsia="lt-LT"/>
              </w:rPr>
            </w:pPr>
            <w:r w:rsidRPr="00CB710D">
              <w:rPr>
                <w:b/>
                <w:bCs/>
                <w:szCs w:val="24"/>
                <w:lang w:eastAsia="lt-LT"/>
              </w:rPr>
              <w:t>□ PRIORITETINIS PROJEKTŲ ATRANKOS KRITERIJUS</w:t>
            </w:r>
          </w:p>
          <w:p w14:paraId="3E567DC0" w14:textId="77777777" w:rsidR="002C326B" w:rsidRPr="00CB710D" w:rsidRDefault="002C326B" w:rsidP="003C3DC6">
            <w:pPr>
              <w:widowControl w:val="0"/>
              <w:textAlignment w:val="baseline"/>
              <w:rPr>
                <w:b/>
                <w:bCs/>
                <w:szCs w:val="24"/>
                <w:lang w:eastAsia="lt-LT"/>
              </w:rPr>
            </w:pPr>
            <w:r w:rsidRPr="00CB710D">
              <w:rPr>
                <w:b/>
                <w:bCs/>
                <w:szCs w:val="24"/>
                <w:lang w:eastAsia="lt-LT"/>
              </w:rPr>
              <w:t>(Pažymimas vienas iš galimų projektų atrankos kriterijų tipų.)</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1723025F" w14:textId="77777777" w:rsidR="002C326B" w:rsidRPr="00CB710D" w:rsidRDefault="002C326B" w:rsidP="003C3DC6">
            <w:pPr>
              <w:widowControl w:val="0"/>
              <w:jc w:val="both"/>
              <w:textAlignment w:val="baseline"/>
              <w:rPr>
                <w:b/>
                <w:bCs/>
                <w:szCs w:val="24"/>
              </w:rPr>
            </w:pPr>
            <w:r w:rsidRPr="00CB710D">
              <w:rPr>
                <w:rFonts w:ascii="Segoe UI Symbol" w:hAnsi="Segoe UI Symbol" w:cs="Segoe UI Symbol"/>
                <w:b/>
                <w:bCs/>
                <w:szCs w:val="24"/>
              </w:rPr>
              <w:t>☒</w:t>
            </w:r>
            <w:r w:rsidRPr="00CB710D">
              <w:rPr>
                <w:b/>
                <w:bCs/>
                <w:szCs w:val="24"/>
              </w:rPr>
              <w:t xml:space="preserve"> Nustatymas</w:t>
            </w:r>
          </w:p>
          <w:p w14:paraId="351EC543" w14:textId="77777777" w:rsidR="002C326B" w:rsidRPr="00CB710D" w:rsidRDefault="002C326B" w:rsidP="003C3DC6">
            <w:pPr>
              <w:widowControl w:val="0"/>
              <w:jc w:val="both"/>
              <w:textAlignment w:val="baseline"/>
              <w:rPr>
                <w:i/>
                <w:iCs/>
                <w:szCs w:val="24"/>
              </w:rPr>
            </w:pPr>
            <w:r w:rsidRPr="00CB710D">
              <w:rPr>
                <w:b/>
                <w:bCs/>
                <w:szCs w:val="24"/>
              </w:rPr>
              <w:t>□ Keitimas</w:t>
            </w:r>
          </w:p>
        </w:tc>
      </w:tr>
      <w:tr w:rsidR="002C326B" w:rsidRPr="00CB710D" w14:paraId="3796FB6F"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F495DB8" w14:textId="77777777" w:rsidR="002C326B" w:rsidRPr="00CB710D" w:rsidRDefault="002C326B"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7C9D3F6C" w14:textId="73BEB8D1" w:rsidR="002C326B" w:rsidRPr="00B679C7" w:rsidRDefault="002C326B" w:rsidP="00B679C7">
            <w:pPr>
              <w:pStyle w:val="ListParagraph"/>
              <w:widowControl w:val="0"/>
              <w:numPr>
                <w:ilvl w:val="0"/>
                <w:numId w:val="1"/>
              </w:numPr>
              <w:tabs>
                <w:tab w:val="left" w:pos="202"/>
              </w:tabs>
              <w:ind w:left="31" w:hanging="31"/>
              <w:jc w:val="both"/>
              <w:textAlignment w:val="baseline"/>
              <w:rPr>
                <w:i/>
              </w:rPr>
            </w:pPr>
            <w:r w:rsidRPr="1B991500">
              <w:rPr>
                <w:b/>
                <w:bCs/>
              </w:rPr>
              <w:t xml:space="preserve"> </w:t>
            </w:r>
            <w:r w:rsidR="00BC5D71" w:rsidRPr="1B991500">
              <w:rPr>
                <w:b/>
                <w:bCs/>
              </w:rPr>
              <w:t xml:space="preserve">Pareiškėjo </w:t>
            </w:r>
            <w:r w:rsidR="00C52499" w:rsidRPr="1B991500">
              <w:rPr>
                <w:b/>
                <w:bCs/>
              </w:rPr>
              <w:t xml:space="preserve">pagrindinė </w:t>
            </w:r>
            <w:r w:rsidR="00BC5D71" w:rsidRPr="1B991500">
              <w:rPr>
                <w:b/>
                <w:bCs/>
              </w:rPr>
              <w:t>vykdoma veikla pagal</w:t>
            </w:r>
            <w:r w:rsidR="007920B2" w:rsidRPr="1B991500">
              <w:rPr>
                <w:b/>
                <w:bCs/>
              </w:rPr>
              <w:t xml:space="preserve"> </w:t>
            </w:r>
            <w:hyperlink r:id="rId12">
              <w:r w:rsidR="007920B2" w:rsidRPr="1B991500">
                <w:rPr>
                  <w:rStyle w:val="Hyperlink"/>
                  <w:b/>
                  <w:bCs/>
                </w:rPr>
                <w:t>Ekonominės veiklos rūšių klasifikatorių (EVRK 2 red.), patvirtintą Statistikos departamento prie Lietuvos Respublikos Vyriausybės generalinio direktoriaus 2007 m. spalio 31 d. įsakymu Nr. DĮ-226 „Dėl Ekonominės veiklos rūšių klasifikatoriaus patvirtinimo“</w:t>
              </w:r>
            </w:hyperlink>
            <w:r w:rsidR="007920B2">
              <w:rPr>
                <w:b/>
                <w:bCs/>
              </w:rPr>
              <w:t xml:space="preserve"> (toliau </w:t>
            </w:r>
            <w:r w:rsidR="007920B2" w:rsidRPr="1B991500">
              <w:rPr>
                <w:i/>
              </w:rPr>
              <w:t>–</w:t>
            </w:r>
            <w:r w:rsidR="00BC5D71" w:rsidRPr="00CB710D">
              <w:rPr>
                <w:b/>
                <w:bCs/>
              </w:rPr>
              <w:t xml:space="preserve"> EVRK</w:t>
            </w:r>
            <w:r w:rsidR="007920B2">
              <w:rPr>
                <w:b/>
                <w:bCs/>
              </w:rPr>
              <w:t xml:space="preserve">) </w:t>
            </w:r>
            <w:r w:rsidR="00BC5D71" w:rsidRPr="00CB710D">
              <w:rPr>
                <w:b/>
                <w:bCs/>
              </w:rPr>
              <w:t xml:space="preserve"> yra</w:t>
            </w:r>
            <w:r w:rsidR="00BC5D71">
              <w:rPr>
                <w:b/>
                <w:bCs/>
              </w:rPr>
              <w:t xml:space="preserve"> informacinių ir ryšių technologijų (toliau –</w:t>
            </w:r>
            <w:r w:rsidR="00BC5D71" w:rsidRPr="00CB710D">
              <w:rPr>
                <w:b/>
                <w:bCs/>
              </w:rPr>
              <w:t xml:space="preserve"> IRT</w:t>
            </w:r>
            <w:r w:rsidR="00BC5D71">
              <w:rPr>
                <w:b/>
                <w:bCs/>
              </w:rPr>
              <w:t>)</w:t>
            </w:r>
            <w:r w:rsidR="00BC5D71" w:rsidRPr="00CB710D">
              <w:rPr>
                <w:b/>
                <w:bCs/>
              </w:rPr>
              <w:t xml:space="preserve"> </w:t>
            </w:r>
            <w:r w:rsidR="00B44116">
              <w:rPr>
                <w:b/>
                <w:bCs/>
              </w:rPr>
              <w:t>ir (</w:t>
            </w:r>
            <w:r w:rsidR="00BC5D71" w:rsidRPr="00CB710D">
              <w:rPr>
                <w:b/>
                <w:bCs/>
              </w:rPr>
              <w:t>ar</w:t>
            </w:r>
            <w:r w:rsidR="00B44116">
              <w:rPr>
                <w:b/>
                <w:bCs/>
              </w:rPr>
              <w:t>ba)</w:t>
            </w:r>
            <w:r w:rsidR="00BC5D71" w:rsidRPr="00CB710D">
              <w:rPr>
                <w:b/>
                <w:bCs/>
              </w:rPr>
              <w:t xml:space="preserve"> pramonės srityje</w:t>
            </w:r>
            <w:r w:rsidR="00BC5D71">
              <w:rPr>
                <w:b/>
                <w:bCs/>
              </w:rPr>
              <w:t>.</w:t>
            </w:r>
          </w:p>
        </w:tc>
      </w:tr>
      <w:tr w:rsidR="002C326B" w:rsidRPr="00CB710D" w14:paraId="1D2A08AC"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638AC10" w14:textId="77777777" w:rsidR="002C326B" w:rsidRPr="00CB710D" w:rsidRDefault="002C326B" w:rsidP="003C3DC6">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397053CE" w14:textId="109558D0" w:rsidR="00BC5D71" w:rsidRPr="00CB710D" w:rsidRDefault="00BC5D71" w:rsidP="00BC5D71">
            <w:pPr>
              <w:tabs>
                <w:tab w:val="left" w:pos="486"/>
              </w:tabs>
              <w:jc w:val="both"/>
              <w:rPr>
                <w:i/>
                <w:iCs/>
                <w:szCs w:val="24"/>
              </w:rPr>
            </w:pPr>
            <w:r w:rsidRPr="00CB710D">
              <w:rPr>
                <w:i/>
                <w:iCs/>
                <w:szCs w:val="24"/>
              </w:rPr>
              <w:t xml:space="preserve">Vertinama, ar pareiškėjo </w:t>
            </w:r>
            <w:r w:rsidR="00CB5A42">
              <w:rPr>
                <w:i/>
                <w:iCs/>
                <w:szCs w:val="24"/>
              </w:rPr>
              <w:t xml:space="preserve">pagrindinė </w:t>
            </w:r>
            <w:r w:rsidRPr="00CB710D">
              <w:rPr>
                <w:i/>
                <w:iCs/>
                <w:szCs w:val="24"/>
              </w:rPr>
              <w:t xml:space="preserve">vykdoma veikla atitinka ekonominę veiklą pagal </w:t>
            </w:r>
            <w:hyperlink r:id="rId13" w:history="1">
              <w:r w:rsidR="007920B2" w:rsidRPr="007920B2">
                <w:rPr>
                  <w:rStyle w:val="Hyperlink"/>
                  <w:i/>
                  <w:iCs/>
                  <w:szCs w:val="24"/>
                </w:rPr>
                <w:t>E</w:t>
              </w:r>
              <w:r w:rsidR="007920B2">
                <w:rPr>
                  <w:rStyle w:val="Hyperlink"/>
                  <w:i/>
                  <w:iCs/>
                  <w:szCs w:val="24"/>
                </w:rPr>
                <w:t>VR</w:t>
              </w:r>
              <w:r w:rsidR="007920B2" w:rsidRPr="007920B2">
                <w:rPr>
                  <w:rStyle w:val="Hyperlink"/>
                  <w:i/>
                  <w:iCs/>
                </w:rPr>
                <w:t>K</w:t>
              </w:r>
            </w:hyperlink>
            <w:r w:rsidRPr="00CB710D">
              <w:rPr>
                <w:i/>
                <w:iCs/>
                <w:szCs w:val="24"/>
              </w:rPr>
              <w:t xml:space="preserve">,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w:t>
            </w:r>
            <w:r w:rsidR="00CB5A42">
              <w:rPr>
                <w:i/>
                <w:iCs/>
                <w:szCs w:val="24"/>
              </w:rPr>
              <w:t xml:space="preserve">(arba) </w:t>
            </w:r>
            <w:r w:rsidRPr="00CB710D">
              <w:rPr>
                <w:i/>
                <w:iCs/>
                <w:szCs w:val="24"/>
              </w:rPr>
              <w:t>priskirtiną J sekcijai „Informacija ir ryšiai“</w:t>
            </w:r>
            <w:r>
              <w:rPr>
                <w:i/>
                <w:iCs/>
                <w:szCs w:val="24"/>
              </w:rPr>
              <w:t>.</w:t>
            </w:r>
          </w:p>
          <w:p w14:paraId="0B644B4C" w14:textId="009137D2" w:rsidR="00564004" w:rsidRDefault="00564004" w:rsidP="00564004">
            <w:pPr>
              <w:tabs>
                <w:tab w:val="left" w:pos="486"/>
              </w:tabs>
              <w:jc w:val="both"/>
              <w:rPr>
                <w:i/>
              </w:rPr>
            </w:pPr>
            <w:r w:rsidRPr="0CB81EBE">
              <w:rPr>
                <w:i/>
              </w:rPr>
              <w:lastRenderedPageBreak/>
              <w:t xml:space="preserve">Pramonės įmone laikoma įmonė, kurios </w:t>
            </w:r>
            <w:r w:rsidR="00400381">
              <w:rPr>
                <w:i/>
              </w:rPr>
              <w:t xml:space="preserve">pardavimo </w:t>
            </w:r>
            <w:r w:rsidRPr="0CB81EBE">
              <w:rPr>
                <w:i/>
              </w:rPr>
              <w:t>pajamos iš pramonės įmonės veiklos (-ų)</w:t>
            </w:r>
            <w:r>
              <w:rPr>
                <w:i/>
              </w:rPr>
              <w:t xml:space="preserve"> bent dvejus metus iki PĮP pateikimo</w:t>
            </w:r>
            <w:r w:rsidRPr="0CB81EBE">
              <w:rPr>
                <w:i/>
              </w:rPr>
              <w:t xml:space="preserve"> sudaro ne mažiau kaip 51 procentą visų įmonės veiklų.</w:t>
            </w:r>
          </w:p>
          <w:p w14:paraId="21A95111" w14:textId="4A175B32" w:rsidR="00564004" w:rsidRPr="00A003AC" w:rsidRDefault="00564004" w:rsidP="00564004">
            <w:pPr>
              <w:tabs>
                <w:tab w:val="left" w:pos="486"/>
              </w:tabs>
              <w:jc w:val="both"/>
              <w:rPr>
                <w:i/>
              </w:rPr>
            </w:pPr>
            <w:r>
              <w:rPr>
                <w:i/>
              </w:rPr>
              <w:t>IRT įmone laikoma įmonė, kurios</w:t>
            </w:r>
            <w:r w:rsidR="00400381">
              <w:rPr>
                <w:i/>
              </w:rPr>
              <w:t xml:space="preserve"> pardavimo</w:t>
            </w:r>
            <w:r>
              <w:rPr>
                <w:i/>
              </w:rPr>
              <w:t xml:space="preserve"> pajamos iš IRT įmonės veiklos (-ų) bent dvejus metus iki PĮP pateikimo sudaro ne mažiau kaip </w:t>
            </w:r>
            <w:r w:rsidRPr="00A003AC">
              <w:rPr>
                <w:i/>
              </w:rPr>
              <w:t>5</w:t>
            </w:r>
            <w:r>
              <w:rPr>
                <w:i/>
              </w:rPr>
              <w:t>1 procentą visų įmonės veiklų.</w:t>
            </w:r>
          </w:p>
          <w:p w14:paraId="7797C453" w14:textId="77777777" w:rsidR="00564004" w:rsidRPr="00CB710D" w:rsidRDefault="00564004" w:rsidP="00564004">
            <w:pPr>
              <w:jc w:val="both"/>
              <w:rPr>
                <w:i/>
              </w:rPr>
            </w:pPr>
          </w:p>
          <w:p w14:paraId="1453AB7A" w14:textId="77777777" w:rsidR="00564004" w:rsidRPr="00CB710D" w:rsidRDefault="00564004" w:rsidP="00564004">
            <w:pPr>
              <w:pStyle w:val="CommentText"/>
              <w:jc w:val="both"/>
              <w:rPr>
                <w:i/>
                <w:iCs/>
                <w:sz w:val="24"/>
                <w:szCs w:val="24"/>
              </w:rPr>
            </w:pPr>
            <w:r w:rsidRPr="00CB710D">
              <w:rPr>
                <w:i/>
                <w:iCs/>
                <w:sz w:val="24"/>
                <w:szCs w:val="24"/>
              </w:rPr>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68E61C98" w14:textId="77777777" w:rsidR="00564004" w:rsidRPr="00CB710D" w:rsidRDefault="00564004" w:rsidP="00564004">
            <w:pPr>
              <w:jc w:val="both"/>
              <w:rPr>
                <w:i/>
                <w:iCs/>
                <w:szCs w:val="24"/>
              </w:rPr>
            </w:pPr>
            <w:r w:rsidRPr="00CB710D">
              <w:rPr>
                <w:i/>
                <w:iCs/>
                <w:szCs w:val="24"/>
              </w:rPr>
              <w:t>Tikrinama pagal PĮP pateiktą informaciją ir Juridinių asmenų registro duomenis.</w:t>
            </w:r>
          </w:p>
          <w:p w14:paraId="2C38E15A" w14:textId="5EE3D2AD" w:rsidR="002C326B" w:rsidRPr="00CB710D" w:rsidRDefault="00564004" w:rsidP="00564004">
            <w:pPr>
              <w:widowControl w:val="0"/>
              <w:jc w:val="both"/>
              <w:textAlignment w:val="baseline"/>
              <w:rPr>
                <w:i/>
                <w:iCs/>
                <w:szCs w:val="24"/>
              </w:rPr>
            </w:pPr>
            <w:r w:rsidRPr="00CB710D">
              <w:rPr>
                <w:i/>
                <w:iCs/>
                <w:szCs w:val="24"/>
              </w:rPr>
              <w:t xml:space="preserve">Šis projektų atrankos kriterijus taikomas tik </w:t>
            </w:r>
            <w:r>
              <w:rPr>
                <w:i/>
                <w:color w:val="000000"/>
                <w:szCs w:val="24"/>
              </w:rPr>
              <w:t>projekto įgyvendinimo plano vertinimo metu</w:t>
            </w:r>
            <w:r w:rsidRPr="00CB710D">
              <w:rPr>
                <w:i/>
                <w:iCs/>
                <w:szCs w:val="24"/>
              </w:rPr>
              <w:t>.</w:t>
            </w:r>
          </w:p>
        </w:tc>
      </w:tr>
      <w:tr w:rsidR="002C326B" w:rsidRPr="00CB710D" w14:paraId="51DAC18D"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09B7331" w14:textId="77777777" w:rsidR="002C326B" w:rsidRPr="00CB710D" w:rsidRDefault="002C326B" w:rsidP="003C3DC6">
            <w:pPr>
              <w:widowControl w:val="0"/>
              <w:textAlignment w:val="baseline"/>
              <w:rPr>
                <w:b/>
                <w:bCs/>
                <w:szCs w:val="24"/>
                <w:lang w:eastAsia="lt-LT"/>
              </w:rPr>
            </w:pPr>
            <w:r w:rsidRPr="00CB710D">
              <w:rPr>
                <w:b/>
                <w:bCs/>
                <w:szCs w:val="24"/>
                <w:lang w:eastAsia="lt-LT"/>
              </w:rPr>
              <w:lastRenderedPageBreak/>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2A10640B" w14:textId="15D32A05" w:rsidR="002C326B" w:rsidRPr="00CB710D" w:rsidRDefault="00BC5D71" w:rsidP="003C3DC6">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w:t>
            </w:r>
            <w:r>
              <w:rPr>
                <w:bCs/>
                <w:i/>
                <w:iCs/>
                <w:szCs w:val="24"/>
                <w:lang w:eastAsia="lt-LT"/>
              </w:rPr>
              <w:t>, nes būtent IRT ir pramonės sektoriuose veikiančios MVĮ turės didžiausią potencialą diegtis inovatyvius DI produktus ir (ar) sprendimus.</w:t>
            </w:r>
          </w:p>
        </w:tc>
      </w:tr>
      <w:tr w:rsidR="00564004" w:rsidRPr="00CB710D" w14:paraId="1EA18334"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4064A97" w14:textId="77777777" w:rsidR="00564004" w:rsidRDefault="00564004" w:rsidP="003C3DC6">
            <w:pPr>
              <w:widowControl w:val="0"/>
              <w:textAlignment w:val="baseline"/>
              <w:rPr>
                <w:b/>
                <w:bCs/>
                <w:szCs w:val="24"/>
                <w:lang w:eastAsia="lt-LT"/>
              </w:rPr>
            </w:pPr>
            <w:r w:rsidRPr="00CB710D">
              <w:rPr>
                <w:b/>
                <w:bCs/>
                <w:szCs w:val="24"/>
                <w:lang w:eastAsia="lt-LT"/>
              </w:rPr>
              <w:br w:type="page"/>
              <w:t>□</w:t>
            </w:r>
            <w:r>
              <w:rPr>
                <w:b/>
                <w:bCs/>
                <w:szCs w:val="24"/>
                <w:lang w:eastAsia="lt-LT"/>
              </w:rPr>
              <w:t xml:space="preserve"> </w:t>
            </w:r>
            <w:r w:rsidRPr="00CB710D">
              <w:rPr>
                <w:b/>
                <w:bCs/>
                <w:szCs w:val="24"/>
                <w:lang w:eastAsia="lt-LT"/>
              </w:rPr>
              <w:t>SPECIALUSIS PROJEKTŲ ATRANKOS KRITERIJUS</w:t>
            </w:r>
          </w:p>
          <w:p w14:paraId="6C6AE011" w14:textId="0068446C" w:rsidR="00564004" w:rsidRPr="00CB710D" w:rsidRDefault="00564004" w:rsidP="003C3DC6">
            <w:pPr>
              <w:widowControl w:val="0"/>
              <w:textAlignment w:val="baseline"/>
              <w:rPr>
                <w:b/>
                <w:bCs/>
                <w:szCs w:val="24"/>
                <w:lang w:eastAsia="lt-LT"/>
              </w:rPr>
            </w:pPr>
            <w:r w:rsidRPr="00564004">
              <w:rPr>
                <w:rFonts w:ascii="Segoe UI Symbol" w:hAnsi="Segoe UI Symbol" w:cs="Segoe UI Symbol"/>
                <w:b/>
                <w:bCs/>
                <w:szCs w:val="24"/>
                <w:lang w:eastAsia="lt-LT"/>
              </w:rPr>
              <w:t>☒</w:t>
            </w:r>
            <w:r>
              <w:rPr>
                <w:rFonts w:ascii="Segoe UI Symbol" w:hAnsi="Segoe UI Symbol" w:cs="Segoe UI Symbol"/>
                <w:b/>
                <w:bCs/>
                <w:szCs w:val="24"/>
                <w:lang w:eastAsia="lt-LT"/>
              </w:rPr>
              <w:t xml:space="preserve"> </w:t>
            </w:r>
            <w:r w:rsidRPr="00CB710D">
              <w:rPr>
                <w:b/>
                <w:bCs/>
                <w:szCs w:val="24"/>
                <w:lang w:eastAsia="lt-LT"/>
              </w:rPr>
              <w:t>PRIORITETINIS PROJEKTŲ ATRANKOS KRITERIJUS</w:t>
            </w:r>
          </w:p>
          <w:p w14:paraId="5B22D1B4" w14:textId="77777777" w:rsidR="00564004" w:rsidRPr="00CB710D" w:rsidRDefault="00564004" w:rsidP="003C3DC6">
            <w:pPr>
              <w:widowControl w:val="0"/>
              <w:textAlignment w:val="baseline"/>
              <w:rPr>
                <w:b/>
                <w:bCs/>
                <w:szCs w:val="24"/>
                <w:lang w:eastAsia="lt-LT"/>
              </w:rPr>
            </w:pPr>
            <w:r w:rsidRPr="00CB710D">
              <w:rPr>
                <w:b/>
                <w:bCs/>
                <w:szCs w:val="24"/>
                <w:lang w:eastAsia="lt-LT"/>
              </w:rPr>
              <w:t>(Pažymimas vienas iš galimų projektų atrankos kriterijų tipų.)</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61D3C506" w14:textId="77777777" w:rsidR="00564004" w:rsidRPr="00564004" w:rsidRDefault="00564004" w:rsidP="003C3DC6">
            <w:pPr>
              <w:widowControl w:val="0"/>
              <w:jc w:val="both"/>
              <w:textAlignment w:val="baseline"/>
              <w:rPr>
                <w:b/>
                <w:szCs w:val="24"/>
                <w:lang w:eastAsia="lt-LT"/>
              </w:rPr>
            </w:pPr>
            <w:r w:rsidRPr="00564004">
              <w:rPr>
                <w:rFonts w:ascii="Segoe UI Symbol" w:hAnsi="Segoe UI Symbol" w:cs="Segoe UI Symbol"/>
                <w:b/>
                <w:szCs w:val="24"/>
                <w:lang w:eastAsia="lt-LT"/>
              </w:rPr>
              <w:t>☒</w:t>
            </w:r>
            <w:r w:rsidRPr="00564004">
              <w:rPr>
                <w:b/>
                <w:szCs w:val="24"/>
                <w:lang w:eastAsia="lt-LT"/>
              </w:rPr>
              <w:t xml:space="preserve"> Nustatymas</w:t>
            </w:r>
          </w:p>
          <w:p w14:paraId="143A60D5" w14:textId="77777777" w:rsidR="00564004" w:rsidRPr="00564004" w:rsidRDefault="00564004" w:rsidP="003C3DC6">
            <w:pPr>
              <w:widowControl w:val="0"/>
              <w:jc w:val="both"/>
              <w:textAlignment w:val="baseline"/>
              <w:rPr>
                <w:bCs/>
                <w:i/>
                <w:iCs/>
                <w:szCs w:val="24"/>
                <w:lang w:eastAsia="lt-LT"/>
              </w:rPr>
            </w:pPr>
            <w:r w:rsidRPr="00564004">
              <w:rPr>
                <w:b/>
                <w:szCs w:val="24"/>
                <w:lang w:eastAsia="lt-LT"/>
              </w:rPr>
              <w:t>□ Keitimas</w:t>
            </w:r>
          </w:p>
        </w:tc>
      </w:tr>
      <w:tr w:rsidR="00564004" w:rsidRPr="00B679C7" w14:paraId="2C3AF9A4"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53321BB" w14:textId="77777777" w:rsidR="00564004" w:rsidRPr="00CB710D" w:rsidRDefault="00564004"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05A1D37C" w14:textId="5D807C99" w:rsidR="00564004" w:rsidRPr="00564004" w:rsidRDefault="00564004" w:rsidP="003C3DC6">
            <w:pPr>
              <w:pStyle w:val="ListParagraph"/>
              <w:widowControl w:val="0"/>
              <w:numPr>
                <w:ilvl w:val="0"/>
                <w:numId w:val="1"/>
              </w:numPr>
              <w:tabs>
                <w:tab w:val="left" w:pos="202"/>
              </w:tabs>
              <w:ind w:left="31" w:hanging="31"/>
              <w:jc w:val="both"/>
              <w:textAlignment w:val="baseline"/>
              <w:rPr>
                <w:i/>
                <w:lang w:eastAsia="lt-LT"/>
              </w:rPr>
            </w:pPr>
            <w:r w:rsidRPr="1B991500">
              <w:rPr>
                <w:i/>
                <w:lang w:eastAsia="lt-LT"/>
              </w:rPr>
              <w:t xml:space="preserve"> </w:t>
            </w:r>
            <w:r w:rsidRPr="0CB81EBE">
              <w:rPr>
                <w:b/>
                <w:bCs/>
              </w:rPr>
              <w:t xml:space="preserve">Numatomas (-i) </w:t>
            </w:r>
            <w:r w:rsidR="00045DDA">
              <w:rPr>
                <w:b/>
                <w:bCs/>
              </w:rPr>
              <w:t>diegti</w:t>
            </w:r>
            <w:r w:rsidRPr="0CB81EBE">
              <w:rPr>
                <w:b/>
              </w:rPr>
              <w:t xml:space="preserve"> DI produktas (-ai) ir (ar) sprendimas (-ai) atitinka vieną iš DI sričių (</w:t>
            </w:r>
            <w:r>
              <w:rPr>
                <w:b/>
              </w:rPr>
              <w:t xml:space="preserve">mašininis mokymasis, kompiuterinė rega, </w:t>
            </w:r>
            <w:proofErr w:type="spellStart"/>
            <w:r>
              <w:rPr>
                <w:b/>
              </w:rPr>
              <w:t>robotika</w:t>
            </w:r>
            <w:proofErr w:type="spellEnd"/>
            <w:r>
              <w:rPr>
                <w:b/>
              </w:rPr>
              <w:t xml:space="preserve"> ir automatizavimas, natūralios kalbos apdorojimas</w:t>
            </w:r>
            <w:r w:rsidR="6A298905" w:rsidRPr="1B991500">
              <w:rPr>
                <w:b/>
                <w:bCs/>
              </w:rPr>
              <w:t>,</w:t>
            </w:r>
            <w:r>
              <w:rPr>
                <w:b/>
              </w:rPr>
              <w:t xml:space="preserve"> skaitmeniniai dvyniai</w:t>
            </w:r>
            <w:r w:rsidR="0032036E">
              <w:rPr>
                <w:b/>
              </w:rPr>
              <w:t>)</w:t>
            </w:r>
            <w:r>
              <w:rPr>
                <w:b/>
              </w:rPr>
              <w:t>.</w:t>
            </w:r>
          </w:p>
        </w:tc>
      </w:tr>
      <w:tr w:rsidR="00564004" w:rsidRPr="00CB710D" w14:paraId="7347B8D2"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D87C7E4" w14:textId="77777777" w:rsidR="00564004" w:rsidRPr="00CB710D" w:rsidRDefault="00564004" w:rsidP="00564004">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6EE355BF" w14:textId="35E2C471" w:rsidR="00564004" w:rsidRDefault="00564004" w:rsidP="00564004">
            <w:pPr>
              <w:widowControl w:val="0"/>
              <w:jc w:val="both"/>
              <w:textAlignment w:val="baseline"/>
              <w:rPr>
                <w:i/>
              </w:rPr>
            </w:pPr>
            <w:r w:rsidRPr="0CB81EBE">
              <w:rPr>
                <w:i/>
              </w:rPr>
              <w:t>Vertinama, ar projekt</w:t>
            </w:r>
            <w:r w:rsidRPr="0CB81EBE">
              <w:rPr>
                <w:i/>
                <w:iCs/>
              </w:rPr>
              <w:t xml:space="preserve">o įgyvendinimo metu numatomas (-i) </w:t>
            </w:r>
            <w:r w:rsidR="00632C1D">
              <w:rPr>
                <w:i/>
                <w:iCs/>
              </w:rPr>
              <w:t>diegt</w:t>
            </w:r>
            <w:r w:rsidRPr="0CB81EBE">
              <w:rPr>
                <w:i/>
                <w:iCs/>
              </w:rPr>
              <w:t>i</w:t>
            </w:r>
            <w:r w:rsidRPr="0CB81EBE">
              <w:rPr>
                <w:i/>
              </w:rPr>
              <w:t xml:space="preserve"> DI produktas (-ai) ir (ar) sprendimas (-ai) atitinka vieną iš DI sričių (</w:t>
            </w:r>
            <w:r>
              <w:rPr>
                <w:i/>
              </w:rPr>
              <w:t xml:space="preserve">mašininis mokymasis, kompiuterinė rega, </w:t>
            </w:r>
            <w:proofErr w:type="spellStart"/>
            <w:r>
              <w:rPr>
                <w:i/>
              </w:rPr>
              <w:t>robotika</w:t>
            </w:r>
            <w:proofErr w:type="spellEnd"/>
            <w:r>
              <w:rPr>
                <w:i/>
              </w:rPr>
              <w:t xml:space="preserve"> ir automatizavimas, natūralios kalbos apdorojimas, skaitmeniniai dvyniai</w:t>
            </w:r>
            <w:r w:rsidRPr="0CB81EBE">
              <w:rPr>
                <w:i/>
              </w:rPr>
              <w:t>).</w:t>
            </w:r>
          </w:p>
          <w:p w14:paraId="225D7B7F" w14:textId="77777777" w:rsidR="00564004" w:rsidRPr="006F1802" w:rsidRDefault="00564004" w:rsidP="00564004">
            <w:pPr>
              <w:pStyle w:val="NormalWeb"/>
              <w:spacing w:before="0" w:beforeAutospacing="0" w:after="0" w:afterAutospacing="0"/>
              <w:jc w:val="both"/>
              <w:rPr>
                <w:bCs/>
                <w:i/>
                <w:iCs/>
                <w:lang w:eastAsia="lt-LT"/>
              </w:rPr>
            </w:pPr>
            <w:r w:rsidRPr="006F1802">
              <w:rPr>
                <w:b/>
                <w:i/>
                <w:iCs/>
                <w:lang w:eastAsia="lt-LT"/>
              </w:rPr>
              <w:t>Mašininis mokymasis (ML):</w:t>
            </w:r>
            <w:r w:rsidRPr="006F1802">
              <w:rPr>
                <w:bCs/>
                <w:i/>
                <w:iCs/>
                <w:lang w:eastAsia="lt-LT"/>
              </w:rPr>
              <w:t xml:space="preserve"> ML algoritmai analizuoja duomenų modelius iš jutiklių ir įrangos, optimizuodami operacijas, prognozuodami priežiūros poreikius ir gerindami bendrą efektyvumą.</w:t>
            </w:r>
          </w:p>
          <w:p w14:paraId="77577B65" w14:textId="77777777" w:rsidR="00564004" w:rsidRPr="006F1802" w:rsidRDefault="00564004" w:rsidP="00564004">
            <w:pPr>
              <w:pStyle w:val="NormalWeb"/>
              <w:spacing w:before="0" w:beforeAutospacing="0" w:after="0" w:afterAutospacing="0"/>
              <w:jc w:val="both"/>
              <w:rPr>
                <w:bCs/>
                <w:i/>
                <w:iCs/>
                <w:lang w:eastAsia="lt-LT"/>
              </w:rPr>
            </w:pPr>
            <w:r w:rsidRPr="006F1802">
              <w:rPr>
                <w:b/>
                <w:i/>
                <w:iCs/>
                <w:lang w:eastAsia="lt-LT"/>
              </w:rPr>
              <w:t>Kompiuterinė rega:</w:t>
            </w:r>
            <w:r w:rsidRPr="006F1802">
              <w:rPr>
                <w:bCs/>
                <w:i/>
                <w:iCs/>
                <w:lang w:eastAsia="lt-LT"/>
              </w:rPr>
              <w:t xml:space="preserve"> Ši technologija naudoja pažangų vaizdų atpažinimą, kad realiu laiku aptiktų defektus ir stebėtų kokybę, užtikrindama aukštus standartus ir mažindama atliekų kiekį.</w:t>
            </w:r>
          </w:p>
          <w:p w14:paraId="7225BDBC" w14:textId="77777777" w:rsidR="00564004" w:rsidRPr="006F1802" w:rsidRDefault="00564004" w:rsidP="00564004">
            <w:pPr>
              <w:pStyle w:val="NormalWeb"/>
              <w:spacing w:before="0" w:beforeAutospacing="0" w:after="0" w:afterAutospacing="0"/>
              <w:jc w:val="both"/>
              <w:rPr>
                <w:bCs/>
                <w:i/>
                <w:iCs/>
                <w:lang w:eastAsia="lt-LT"/>
              </w:rPr>
            </w:pPr>
            <w:proofErr w:type="spellStart"/>
            <w:r w:rsidRPr="006F1802">
              <w:rPr>
                <w:b/>
                <w:i/>
                <w:iCs/>
                <w:lang w:eastAsia="lt-LT"/>
              </w:rPr>
              <w:lastRenderedPageBreak/>
              <w:t>Robotika</w:t>
            </w:r>
            <w:proofErr w:type="spellEnd"/>
            <w:r w:rsidRPr="006F1802">
              <w:rPr>
                <w:b/>
                <w:i/>
                <w:iCs/>
                <w:lang w:eastAsia="lt-LT"/>
              </w:rPr>
              <w:t xml:space="preserve"> ir automatizavimas:</w:t>
            </w:r>
            <w:r w:rsidRPr="006F1802">
              <w:rPr>
                <w:bCs/>
                <w:i/>
                <w:iCs/>
                <w:lang w:eastAsia="lt-LT"/>
              </w:rPr>
              <w:t xml:space="preserve"> </w:t>
            </w:r>
            <w:r>
              <w:rPr>
                <w:bCs/>
                <w:i/>
                <w:iCs/>
                <w:lang w:eastAsia="lt-LT"/>
              </w:rPr>
              <w:t>DI</w:t>
            </w:r>
            <w:r w:rsidRPr="006F1802">
              <w:rPr>
                <w:bCs/>
                <w:i/>
                <w:iCs/>
                <w:lang w:eastAsia="lt-LT"/>
              </w:rPr>
              <w:t xml:space="preserve"> valdomi robotai, įskaitant bendradarbiaujančius robotus (</w:t>
            </w:r>
            <w:proofErr w:type="spellStart"/>
            <w:r w:rsidRPr="006F1802">
              <w:rPr>
                <w:bCs/>
                <w:i/>
                <w:iCs/>
                <w:lang w:eastAsia="lt-LT"/>
              </w:rPr>
              <w:t>kobotus</w:t>
            </w:r>
            <w:proofErr w:type="spellEnd"/>
            <w:r w:rsidRPr="006F1802">
              <w:rPr>
                <w:bCs/>
                <w:i/>
                <w:iCs/>
                <w:lang w:eastAsia="lt-LT"/>
              </w:rPr>
              <w:t>), automatizuoja pasikartojančias užduotis, didindami gamybos greitį ir tikslumą, tuo pačiu leisdami žmonėms susitelkti į sudėtingesnes veiklas.</w:t>
            </w:r>
          </w:p>
          <w:p w14:paraId="2CECD2CE" w14:textId="77777777" w:rsidR="00564004" w:rsidRPr="006F1802" w:rsidRDefault="00564004" w:rsidP="00564004">
            <w:pPr>
              <w:pStyle w:val="NormalWeb"/>
              <w:spacing w:before="0" w:beforeAutospacing="0" w:after="0" w:afterAutospacing="0"/>
              <w:jc w:val="both"/>
              <w:rPr>
                <w:bCs/>
                <w:i/>
                <w:iCs/>
                <w:lang w:eastAsia="lt-LT"/>
              </w:rPr>
            </w:pPr>
            <w:r w:rsidRPr="006F1802">
              <w:rPr>
                <w:b/>
                <w:i/>
                <w:iCs/>
                <w:lang w:eastAsia="lt-LT"/>
              </w:rPr>
              <w:t>Natūralios kalbos apdorojimas (NLP):</w:t>
            </w:r>
            <w:r w:rsidRPr="006F1802">
              <w:rPr>
                <w:bCs/>
                <w:i/>
                <w:iCs/>
                <w:lang w:eastAsia="lt-LT"/>
              </w:rPr>
              <w:t xml:space="preserve"> NLP palengvina sklandų bendravimą tarp žmonių ir mašinų, gerindamas įvairių procesų efektyvumą.</w:t>
            </w:r>
          </w:p>
          <w:p w14:paraId="145FE5E8" w14:textId="77777777" w:rsidR="00564004" w:rsidRDefault="00564004" w:rsidP="00564004">
            <w:pPr>
              <w:widowControl w:val="0"/>
              <w:tabs>
                <w:tab w:val="left" w:pos="202"/>
              </w:tabs>
              <w:jc w:val="both"/>
              <w:textAlignment w:val="baseline"/>
              <w:rPr>
                <w:bCs/>
                <w:i/>
                <w:iCs/>
                <w:szCs w:val="24"/>
                <w:lang w:eastAsia="lt-LT"/>
              </w:rPr>
            </w:pPr>
            <w:r w:rsidRPr="006F1802">
              <w:rPr>
                <w:b/>
                <w:i/>
                <w:iCs/>
                <w:szCs w:val="24"/>
                <w:lang w:eastAsia="lt-LT"/>
              </w:rPr>
              <w:t>Skaitmeniniai dvyniai:</w:t>
            </w:r>
            <w:r>
              <w:rPr>
                <w:b/>
                <w:i/>
                <w:iCs/>
                <w:szCs w:val="24"/>
                <w:lang w:eastAsia="lt-LT"/>
              </w:rPr>
              <w:t xml:space="preserve"> </w:t>
            </w:r>
            <w:r w:rsidRPr="006F1802">
              <w:rPr>
                <w:bCs/>
                <w:i/>
                <w:iCs/>
                <w:szCs w:val="24"/>
                <w:lang w:eastAsia="lt-LT"/>
              </w:rPr>
              <w:t>virtualios fizinės infrastruktūros, sistemų ar procesų kopijos, naudojančios realaus laiko duomenis ir simuliacijas, kad atspindėtų ir modeliuotų savo fizinių atitikmenų elgesį, taip leidžiant taupant resursus optimizuoti savo veiklą virtualioje aplinkoje.</w:t>
            </w:r>
          </w:p>
          <w:p w14:paraId="7A0BDB0B" w14:textId="5A3C8CFC" w:rsidR="00632C1D" w:rsidRDefault="00632C1D" w:rsidP="00564004">
            <w:pPr>
              <w:widowControl w:val="0"/>
              <w:tabs>
                <w:tab w:val="left" w:pos="202"/>
              </w:tabs>
              <w:jc w:val="both"/>
              <w:textAlignment w:val="baseline"/>
              <w:rPr>
                <w:bCs/>
                <w:i/>
                <w:iCs/>
                <w:szCs w:val="24"/>
                <w:lang w:eastAsia="lt-LT"/>
              </w:rPr>
            </w:pPr>
            <w:r>
              <w:rPr>
                <w:bCs/>
                <w:i/>
                <w:iCs/>
                <w:szCs w:val="24"/>
                <w:lang w:eastAsia="lt-LT"/>
              </w:rPr>
              <w:t>Aukštesnis įvertinimas bus teikiamas tiems projektams, kurie diegs produktus ir (ar) sprendimus aukščiau išvardytose srityse.</w:t>
            </w:r>
          </w:p>
          <w:p w14:paraId="3E03AA2E" w14:textId="77777777" w:rsidR="00564004" w:rsidRPr="00CB710D" w:rsidRDefault="00564004" w:rsidP="00564004">
            <w:pPr>
              <w:widowControl w:val="0"/>
              <w:jc w:val="both"/>
              <w:textAlignment w:val="baseline"/>
              <w:rPr>
                <w:i/>
              </w:rPr>
            </w:pPr>
          </w:p>
          <w:p w14:paraId="2DA489B1" w14:textId="77777777" w:rsidR="00564004" w:rsidRPr="00CB710D" w:rsidRDefault="00564004" w:rsidP="00564004">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51C7A668" w14:textId="1C43231F" w:rsidR="00564004" w:rsidRPr="00564004" w:rsidRDefault="00564004" w:rsidP="00564004">
            <w:pPr>
              <w:widowControl w:val="0"/>
              <w:jc w:val="both"/>
              <w:textAlignment w:val="baseline"/>
              <w:rPr>
                <w:bCs/>
                <w:i/>
                <w:iCs/>
                <w:szCs w:val="24"/>
                <w:lang w:eastAsia="lt-LT"/>
              </w:rPr>
            </w:pPr>
            <w:r w:rsidRPr="00CB710D">
              <w:rPr>
                <w:i/>
                <w:iCs/>
                <w:szCs w:val="24"/>
              </w:rPr>
              <w:t>Šis projektų atrankos kriterijus taikomas viso projekto vykdymo laikotarpiu.</w:t>
            </w:r>
          </w:p>
        </w:tc>
      </w:tr>
      <w:tr w:rsidR="00564004" w:rsidRPr="00CB710D" w14:paraId="0DB6DA79"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18A56B6" w14:textId="77777777" w:rsidR="00564004" w:rsidRPr="00CB710D" w:rsidRDefault="00564004" w:rsidP="00564004">
            <w:pPr>
              <w:widowControl w:val="0"/>
              <w:textAlignment w:val="baseline"/>
              <w:rPr>
                <w:b/>
                <w:bCs/>
                <w:szCs w:val="24"/>
                <w:lang w:eastAsia="lt-LT"/>
              </w:rPr>
            </w:pPr>
            <w:r w:rsidRPr="00CB710D">
              <w:rPr>
                <w:b/>
                <w:bCs/>
                <w:szCs w:val="24"/>
                <w:lang w:eastAsia="lt-LT"/>
              </w:rPr>
              <w:lastRenderedPageBreak/>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7FD4F1CE" w14:textId="77777777" w:rsidR="00CF17F9" w:rsidRDefault="00564004" w:rsidP="00CF17F9">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ir padės pasiekti </w:t>
            </w:r>
            <w:r w:rsidR="00632C1D" w:rsidRPr="00CB710D">
              <w:rPr>
                <w:i/>
                <w:iCs/>
                <w:szCs w:val="24"/>
              </w:rPr>
              <w:t>rodiklio „</w:t>
            </w:r>
            <w:r w:rsidR="00632C1D" w:rsidRPr="00BC5D71">
              <w:rPr>
                <w:i/>
                <w:iCs/>
                <w:szCs w:val="24"/>
              </w:rPr>
              <w:t>Produktų ar procesų inovacijas diegiančios</w:t>
            </w:r>
            <w:r w:rsidR="00632C1D">
              <w:rPr>
                <w:i/>
                <w:iCs/>
                <w:szCs w:val="24"/>
              </w:rPr>
              <w:t xml:space="preserve"> </w:t>
            </w:r>
            <w:r w:rsidR="00632C1D" w:rsidRPr="00BC5D71">
              <w:rPr>
                <w:i/>
                <w:iCs/>
                <w:szCs w:val="24"/>
              </w:rPr>
              <w:t>MVĮ</w:t>
            </w:r>
            <w:r w:rsidR="00632C1D" w:rsidRPr="00CB710D">
              <w:rPr>
                <w:i/>
                <w:iCs/>
                <w:szCs w:val="24"/>
              </w:rPr>
              <w:t xml:space="preserve">“ </w:t>
            </w:r>
            <w:r w:rsidR="00632C1D">
              <w:rPr>
                <w:i/>
                <w:iCs/>
                <w:szCs w:val="24"/>
              </w:rPr>
              <w:t>nustatytas reikšmes</w:t>
            </w:r>
            <w:r w:rsidR="00CF17F9">
              <w:rPr>
                <w:i/>
                <w:iCs/>
                <w:szCs w:val="24"/>
              </w:rPr>
              <w:t>.</w:t>
            </w:r>
          </w:p>
          <w:p w14:paraId="532D58DC" w14:textId="66665377" w:rsidR="00564004" w:rsidRPr="00564004" w:rsidRDefault="00564004" w:rsidP="00CF17F9">
            <w:pPr>
              <w:widowControl w:val="0"/>
              <w:jc w:val="both"/>
              <w:textAlignment w:val="baseline"/>
              <w:rPr>
                <w:bCs/>
                <w:i/>
                <w:iCs/>
                <w:szCs w:val="24"/>
                <w:lang w:eastAsia="lt-LT"/>
              </w:rPr>
            </w:pPr>
            <w:r w:rsidRPr="00CB710D">
              <w:rPr>
                <w:bCs/>
                <w:i/>
                <w:iCs/>
                <w:szCs w:val="24"/>
                <w:lang w:eastAsia="lt-LT"/>
              </w:rPr>
              <w:t xml:space="preserve">Kriterijus tiesiogiai prisidės prie inovatyvumo (kūrybingumo) horizontaliojo principo: siekiant paskatinti inovacijų </w:t>
            </w:r>
            <w:r w:rsidR="00045DDA">
              <w:rPr>
                <w:bCs/>
                <w:i/>
                <w:iCs/>
                <w:szCs w:val="24"/>
                <w:lang w:eastAsia="lt-LT"/>
              </w:rPr>
              <w:t>naudojimą</w:t>
            </w:r>
            <w:r w:rsidRPr="00CB710D">
              <w:rPr>
                <w:bCs/>
                <w:i/>
                <w:iCs/>
                <w:szCs w:val="24"/>
                <w:lang w:eastAsia="lt-LT"/>
              </w:rPr>
              <w:t xml:space="preserve">, bus </w:t>
            </w:r>
            <w:r w:rsidR="00045DDA">
              <w:rPr>
                <w:bCs/>
                <w:i/>
                <w:iCs/>
                <w:szCs w:val="24"/>
                <w:lang w:eastAsia="lt-LT"/>
              </w:rPr>
              <w:t>diegiami</w:t>
            </w:r>
            <w:r w:rsidRPr="00CB710D">
              <w:rPr>
                <w:bCs/>
                <w:i/>
                <w:iCs/>
                <w:szCs w:val="24"/>
                <w:lang w:eastAsia="lt-LT"/>
              </w:rPr>
              <w:t xml:space="preserve"> DI produktai ir (ar) sprendimai.</w:t>
            </w:r>
          </w:p>
        </w:tc>
      </w:tr>
      <w:tr w:rsidR="00944EC8" w:rsidRPr="00564004" w14:paraId="2F56ABD8"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54B9300" w14:textId="77777777" w:rsidR="00944EC8" w:rsidRDefault="00944EC8" w:rsidP="003C3DC6">
            <w:pPr>
              <w:widowControl w:val="0"/>
              <w:textAlignment w:val="baseline"/>
              <w:rPr>
                <w:b/>
                <w:bCs/>
                <w:szCs w:val="24"/>
                <w:lang w:eastAsia="lt-LT"/>
              </w:rPr>
            </w:pPr>
            <w:r w:rsidRPr="00CB710D">
              <w:rPr>
                <w:b/>
                <w:bCs/>
                <w:szCs w:val="24"/>
                <w:lang w:eastAsia="lt-LT"/>
              </w:rPr>
              <w:br w:type="page"/>
              <w:t>□</w:t>
            </w:r>
            <w:r>
              <w:rPr>
                <w:b/>
                <w:bCs/>
                <w:szCs w:val="24"/>
                <w:lang w:eastAsia="lt-LT"/>
              </w:rPr>
              <w:t xml:space="preserve"> </w:t>
            </w:r>
            <w:r w:rsidRPr="00CB710D">
              <w:rPr>
                <w:b/>
                <w:bCs/>
                <w:szCs w:val="24"/>
                <w:lang w:eastAsia="lt-LT"/>
              </w:rPr>
              <w:t>SPECIALUSIS PROJEKTŲ ATRANKOS KRITERIJUS</w:t>
            </w:r>
          </w:p>
          <w:p w14:paraId="0F531229" w14:textId="77777777" w:rsidR="00944EC8" w:rsidRPr="00CB710D" w:rsidRDefault="00944EC8" w:rsidP="003C3DC6">
            <w:pPr>
              <w:widowControl w:val="0"/>
              <w:textAlignment w:val="baseline"/>
              <w:rPr>
                <w:b/>
                <w:bCs/>
                <w:szCs w:val="24"/>
                <w:lang w:eastAsia="lt-LT"/>
              </w:rPr>
            </w:pPr>
            <w:r w:rsidRPr="00944EC8">
              <w:rPr>
                <w:rFonts w:ascii="Segoe UI Symbol" w:hAnsi="Segoe UI Symbol" w:cs="Segoe UI Symbol"/>
                <w:b/>
                <w:bCs/>
                <w:szCs w:val="24"/>
                <w:lang w:eastAsia="lt-LT"/>
              </w:rPr>
              <w:t>☒</w:t>
            </w:r>
            <w:r w:rsidRPr="00632C1D">
              <w:rPr>
                <w:b/>
                <w:bCs/>
                <w:szCs w:val="24"/>
                <w:lang w:eastAsia="lt-LT"/>
              </w:rPr>
              <w:t xml:space="preserve"> </w:t>
            </w:r>
            <w:r w:rsidRPr="00CB710D">
              <w:rPr>
                <w:b/>
                <w:bCs/>
                <w:szCs w:val="24"/>
                <w:lang w:eastAsia="lt-LT"/>
              </w:rPr>
              <w:t>PRIORITETINIS PROJEKTŲ ATRANKOS KRITERIJUS</w:t>
            </w:r>
          </w:p>
          <w:p w14:paraId="00EC7A5A" w14:textId="77777777" w:rsidR="00944EC8" w:rsidRPr="00CB710D" w:rsidRDefault="00944EC8" w:rsidP="003C3DC6">
            <w:pPr>
              <w:widowControl w:val="0"/>
              <w:textAlignment w:val="baseline"/>
              <w:rPr>
                <w:b/>
                <w:bCs/>
                <w:szCs w:val="24"/>
                <w:lang w:eastAsia="lt-LT"/>
              </w:rPr>
            </w:pPr>
            <w:r w:rsidRPr="00CB710D">
              <w:rPr>
                <w:b/>
                <w:bCs/>
                <w:szCs w:val="24"/>
                <w:lang w:eastAsia="lt-LT"/>
              </w:rPr>
              <w:t>(Pažymimas vienas iš galimų projektų atrankos kriterijų tipų.)</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0B1E7ECE" w14:textId="77777777" w:rsidR="00944EC8" w:rsidRPr="00944EC8" w:rsidRDefault="00944EC8" w:rsidP="00944EC8">
            <w:pPr>
              <w:tabs>
                <w:tab w:val="left" w:pos="486"/>
              </w:tabs>
              <w:jc w:val="both"/>
              <w:rPr>
                <w:b/>
                <w:szCs w:val="24"/>
                <w:lang w:eastAsia="lt-LT"/>
              </w:rPr>
            </w:pPr>
            <w:r w:rsidRPr="00944EC8">
              <w:rPr>
                <w:rFonts w:ascii="Segoe UI Symbol" w:hAnsi="Segoe UI Symbol" w:cs="Segoe UI Symbol"/>
                <w:b/>
                <w:szCs w:val="24"/>
                <w:lang w:eastAsia="lt-LT"/>
              </w:rPr>
              <w:t>☒</w:t>
            </w:r>
            <w:r w:rsidRPr="00944EC8">
              <w:rPr>
                <w:b/>
                <w:szCs w:val="24"/>
                <w:lang w:eastAsia="lt-LT"/>
              </w:rPr>
              <w:t xml:space="preserve"> Nustatymas</w:t>
            </w:r>
          </w:p>
          <w:p w14:paraId="2BF3497B" w14:textId="77777777" w:rsidR="00944EC8" w:rsidRPr="00564004" w:rsidRDefault="00944EC8" w:rsidP="00944EC8">
            <w:pPr>
              <w:tabs>
                <w:tab w:val="left" w:pos="486"/>
              </w:tabs>
              <w:jc w:val="both"/>
              <w:rPr>
                <w:bCs/>
                <w:i/>
                <w:iCs/>
                <w:szCs w:val="24"/>
                <w:lang w:eastAsia="lt-LT"/>
              </w:rPr>
            </w:pPr>
            <w:r w:rsidRPr="00944EC8">
              <w:rPr>
                <w:b/>
                <w:szCs w:val="24"/>
                <w:lang w:eastAsia="lt-LT"/>
              </w:rPr>
              <w:t>□ Keitimas</w:t>
            </w:r>
          </w:p>
        </w:tc>
      </w:tr>
      <w:tr w:rsidR="00944EC8" w:rsidRPr="00564004" w14:paraId="36631C13"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B0B497C"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6B0EEB3B" w14:textId="6FBFF6D9" w:rsidR="00944EC8" w:rsidRPr="009E2C35" w:rsidRDefault="00F4772A" w:rsidP="00F4772A">
            <w:pPr>
              <w:pStyle w:val="ListParagraph"/>
              <w:widowControl w:val="0"/>
              <w:numPr>
                <w:ilvl w:val="0"/>
                <w:numId w:val="1"/>
              </w:numPr>
              <w:tabs>
                <w:tab w:val="left" w:pos="202"/>
              </w:tabs>
              <w:ind w:left="31" w:hanging="31"/>
              <w:jc w:val="both"/>
              <w:textAlignment w:val="baseline"/>
              <w:rPr>
                <w:i/>
                <w:szCs w:val="24"/>
                <w:lang w:eastAsia="lt-LT"/>
              </w:rPr>
            </w:pPr>
            <w:r>
              <w:rPr>
                <w:b/>
                <w:bCs/>
                <w:sz w:val="22"/>
                <w:szCs w:val="22"/>
              </w:rPr>
              <w:t xml:space="preserve"> </w:t>
            </w:r>
            <w:r w:rsidRPr="009E2C35">
              <w:rPr>
                <w:b/>
                <w:bCs/>
                <w:szCs w:val="24"/>
              </w:rPr>
              <w:t>Pareiškėjas priskirtinas prie aukštą skaitmeninio intensyvumo lygį turinčių įmonių (vadovaujantis skaitmeninės ekonomikos ir visuomenės indeksu (DESI).</w:t>
            </w:r>
          </w:p>
        </w:tc>
      </w:tr>
      <w:tr w:rsidR="00944EC8" w:rsidRPr="00564004" w14:paraId="01C9361A"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338DAD9"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5FD4FC66" w14:textId="548A99F5" w:rsidR="00F4772A" w:rsidRPr="009E2C35" w:rsidRDefault="00F4772A" w:rsidP="039D3A9B">
            <w:pPr>
              <w:jc w:val="both"/>
              <w:rPr>
                <w:i/>
                <w:iCs/>
                <w:lang w:eastAsia="lt-LT"/>
              </w:rPr>
            </w:pPr>
            <w:r w:rsidRPr="039D3A9B">
              <w:rPr>
                <w:i/>
                <w:iCs/>
                <w:lang w:eastAsia="lt-LT"/>
              </w:rPr>
              <w:t>Vertinama, ar pareiškėjas yra</w:t>
            </w:r>
            <w:r w:rsidR="0030788A" w:rsidRPr="039D3A9B">
              <w:rPr>
                <w:i/>
                <w:iCs/>
                <w:lang w:eastAsia="lt-LT"/>
              </w:rPr>
              <w:t xml:space="preserve"> priskirtinas prie aukštą skaitmeninio intensyvumo lygį turinčių įmonių</w:t>
            </w:r>
            <w:r w:rsidRPr="039D3A9B">
              <w:rPr>
                <w:i/>
                <w:iCs/>
                <w:lang w:eastAsia="lt-LT"/>
              </w:rPr>
              <w:t xml:space="preserve">. Kartu su PĮP  pareiškėjas (MVĮ) pateikia analizę, kurioje pagrindžiama, </w:t>
            </w:r>
            <w:r w:rsidR="0030788A" w:rsidRPr="039D3A9B">
              <w:rPr>
                <w:i/>
                <w:iCs/>
                <w:lang w:eastAsia="lt-LT"/>
              </w:rPr>
              <w:t>kokias</w:t>
            </w:r>
            <w:r w:rsidRPr="039D3A9B">
              <w:rPr>
                <w:i/>
                <w:iCs/>
                <w:lang w:eastAsia="lt-LT"/>
              </w:rPr>
              <w:t xml:space="preserve"> skaitmenin</w:t>
            </w:r>
            <w:r w:rsidR="0030788A" w:rsidRPr="039D3A9B">
              <w:rPr>
                <w:i/>
                <w:iCs/>
                <w:lang w:eastAsia="lt-LT"/>
              </w:rPr>
              <w:t>es</w:t>
            </w:r>
            <w:r w:rsidRPr="039D3A9B">
              <w:rPr>
                <w:i/>
                <w:iCs/>
                <w:lang w:eastAsia="lt-LT"/>
              </w:rPr>
              <w:t xml:space="preserve"> technologij</w:t>
            </w:r>
            <w:r w:rsidR="0030788A" w:rsidRPr="039D3A9B">
              <w:rPr>
                <w:i/>
                <w:iCs/>
                <w:lang w:eastAsia="lt-LT"/>
              </w:rPr>
              <w:t>as jau</w:t>
            </w:r>
            <w:r w:rsidRPr="039D3A9B">
              <w:rPr>
                <w:i/>
                <w:iCs/>
                <w:lang w:eastAsia="lt-LT"/>
              </w:rPr>
              <w:t xml:space="preserve"> naudoj</w:t>
            </w:r>
            <w:r w:rsidR="0030788A" w:rsidRPr="039D3A9B">
              <w:rPr>
                <w:i/>
                <w:iCs/>
                <w:lang w:eastAsia="lt-LT"/>
              </w:rPr>
              <w:t>a</w:t>
            </w:r>
            <w:r w:rsidRPr="039D3A9B">
              <w:rPr>
                <w:i/>
                <w:iCs/>
                <w:lang w:eastAsia="lt-LT"/>
              </w:rPr>
              <w:t xml:space="preserve"> MVĮ: 1) internetą MVĮ naudoja ne mažiau kaip 50 proc. dirbančių darbuotojų, 2) IRT specialistų ištekliai, 3) naudojamas spartusis internetas (ne mažiau kaip 30 Mbps), 4) mobilieji interneto prietaisai naudojami ne mažiau </w:t>
            </w:r>
            <w:r w:rsidRPr="039D3A9B">
              <w:rPr>
                <w:i/>
                <w:iCs/>
                <w:lang w:eastAsia="lt-LT"/>
              </w:rPr>
              <w:lastRenderedPageBreak/>
              <w:t xml:space="preserve">kaip 20 proc. MVĮ darbuotojų, 5) tinklalapis, 6) svetainė su sudėtingomis funkcijomis, 7) socialiniai tinklai, 8) mokama reklama internete, 9) MVĮ, perkančios debesų kompiuterijos paslaugas, 10) automatizuotam apdorojimui tinkamų e. sąskaitų siuntimas, 11) e. komercijos internetinė prekyba sudaro ne mažiau kaip 1 proc. visos apyvartos, 12) „verslo vartotojui“ (B2C) internetinė prekyba sudaro daugiau kaip 10 proc. visos internetinės prekybos. </w:t>
            </w:r>
          </w:p>
          <w:p w14:paraId="34C844F3" w14:textId="57F0BD31" w:rsidR="0030788A" w:rsidRPr="009E2C35" w:rsidRDefault="0030788A" w:rsidP="00F4772A">
            <w:pPr>
              <w:tabs>
                <w:tab w:val="left" w:pos="486"/>
              </w:tabs>
              <w:jc w:val="both"/>
              <w:rPr>
                <w:bCs/>
                <w:i/>
                <w:iCs/>
                <w:szCs w:val="24"/>
                <w:lang w:eastAsia="lt-LT"/>
              </w:rPr>
            </w:pPr>
            <w:r w:rsidRPr="009E2C35">
              <w:rPr>
                <w:bCs/>
                <w:i/>
                <w:iCs/>
                <w:szCs w:val="24"/>
                <w:lang w:eastAsia="lt-LT"/>
              </w:rPr>
              <w:t xml:space="preserve">Aukštesnis įvertinimas suteikiamas pareiškėjui, kuris naudoja ne mažiau kaip </w:t>
            </w:r>
            <w:r w:rsidR="009E2C35" w:rsidRPr="009E2C35">
              <w:rPr>
                <w:bCs/>
                <w:i/>
                <w:iCs/>
                <w:szCs w:val="24"/>
                <w:lang w:eastAsia="lt-LT"/>
              </w:rPr>
              <w:t>7 aukščiau nurodytas technologijas.</w:t>
            </w:r>
          </w:p>
          <w:p w14:paraId="622B590C" w14:textId="77777777" w:rsidR="00944EC8" w:rsidRDefault="00F4772A" w:rsidP="00F4772A">
            <w:pPr>
              <w:tabs>
                <w:tab w:val="left" w:pos="486"/>
              </w:tabs>
              <w:jc w:val="both"/>
              <w:rPr>
                <w:bCs/>
                <w:i/>
                <w:iCs/>
                <w:szCs w:val="24"/>
                <w:lang w:eastAsia="lt-LT"/>
              </w:rPr>
            </w:pPr>
            <w:r w:rsidRPr="009E2C35">
              <w:rPr>
                <w:bCs/>
                <w:i/>
                <w:iCs/>
                <w:szCs w:val="24"/>
                <w:lang w:eastAsia="lt-LT"/>
              </w:rPr>
              <w:t>Kriterijaus atitiktis vertinama pagal kartu su PĮP pateikiamą užpildytą priedą, nurodytą projektų finansavimo sąlygų apraše.</w:t>
            </w:r>
          </w:p>
          <w:p w14:paraId="033ACCA3" w14:textId="34041679" w:rsidR="009E2C35" w:rsidRPr="00564004" w:rsidRDefault="009E2C35" w:rsidP="039D3A9B">
            <w:pPr>
              <w:tabs>
                <w:tab w:val="left" w:pos="486"/>
              </w:tabs>
              <w:jc w:val="both"/>
              <w:rPr>
                <w:i/>
                <w:iCs/>
                <w:lang w:eastAsia="lt-LT"/>
              </w:rPr>
            </w:pPr>
            <w:r w:rsidRPr="039D3A9B">
              <w:rPr>
                <w:i/>
                <w:iCs/>
              </w:rPr>
              <w:t>Šis projektų atrankos kriterijus taikomas viso projekto vykdymo laikotarpiu.</w:t>
            </w:r>
          </w:p>
        </w:tc>
      </w:tr>
      <w:tr w:rsidR="00944EC8" w:rsidRPr="00944EC8" w14:paraId="499F6B81"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F2D2F5C" w14:textId="77777777" w:rsidR="00944EC8" w:rsidRPr="00CB710D" w:rsidRDefault="00944EC8" w:rsidP="003C3DC6">
            <w:pPr>
              <w:widowControl w:val="0"/>
              <w:textAlignment w:val="baseline"/>
              <w:rPr>
                <w:b/>
                <w:bCs/>
                <w:szCs w:val="24"/>
                <w:lang w:eastAsia="lt-LT"/>
              </w:rPr>
            </w:pPr>
            <w:r w:rsidRPr="00CB710D">
              <w:rPr>
                <w:b/>
                <w:bCs/>
                <w:szCs w:val="24"/>
                <w:lang w:eastAsia="lt-LT"/>
              </w:rPr>
              <w:lastRenderedPageBreak/>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237E9178" w14:textId="312052F7" w:rsidR="00944EC8" w:rsidRPr="00944EC8" w:rsidRDefault="009E2C35" w:rsidP="009E2C35">
            <w:pPr>
              <w:tabs>
                <w:tab w:val="left" w:pos="486"/>
              </w:tabs>
              <w:jc w:val="both"/>
              <w:rPr>
                <w:bCs/>
                <w:i/>
                <w:iCs/>
                <w:szCs w:val="24"/>
                <w:lang w:eastAsia="lt-LT"/>
              </w:rPr>
            </w:pPr>
            <w:r w:rsidRPr="00CB710D">
              <w:rPr>
                <w:bCs/>
                <w:i/>
                <w:iCs/>
                <w:szCs w:val="24"/>
                <w:lang w:eastAsia="lt-LT"/>
              </w:rPr>
              <w:t xml:space="preserve">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ir padės pasiekti </w:t>
            </w:r>
            <w:r w:rsidRPr="009E2C35">
              <w:rPr>
                <w:bCs/>
                <w:i/>
                <w:iCs/>
                <w:szCs w:val="24"/>
                <w:lang w:eastAsia="lt-LT"/>
              </w:rPr>
              <w:t>rodiklio „Aukštą skaitmeninio intensyvumo lygį pasiekusios įmonės“ nustatytas reikšmes.</w:t>
            </w:r>
          </w:p>
        </w:tc>
      </w:tr>
      <w:tr w:rsidR="00944EC8" w:rsidRPr="00564004" w14:paraId="0D4CF0A2"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F7F8D5D" w14:textId="77777777" w:rsidR="00944EC8" w:rsidRDefault="00944EC8" w:rsidP="003C3DC6">
            <w:pPr>
              <w:widowControl w:val="0"/>
              <w:textAlignment w:val="baseline"/>
              <w:rPr>
                <w:b/>
                <w:bCs/>
                <w:szCs w:val="24"/>
                <w:lang w:eastAsia="lt-LT"/>
              </w:rPr>
            </w:pPr>
            <w:r w:rsidRPr="00CB710D">
              <w:rPr>
                <w:b/>
                <w:bCs/>
                <w:szCs w:val="24"/>
                <w:lang w:eastAsia="lt-LT"/>
              </w:rPr>
              <w:br w:type="page"/>
              <w:t>□</w:t>
            </w:r>
            <w:r>
              <w:rPr>
                <w:b/>
                <w:bCs/>
                <w:szCs w:val="24"/>
                <w:lang w:eastAsia="lt-LT"/>
              </w:rPr>
              <w:t xml:space="preserve"> </w:t>
            </w:r>
            <w:r w:rsidRPr="00CB710D">
              <w:rPr>
                <w:b/>
                <w:bCs/>
                <w:szCs w:val="24"/>
                <w:lang w:eastAsia="lt-LT"/>
              </w:rPr>
              <w:t>SPECIALUSIS PROJEKTŲ ATRANKOS KRITERIJUS</w:t>
            </w:r>
          </w:p>
          <w:p w14:paraId="1B5F1044" w14:textId="77777777" w:rsidR="00944EC8" w:rsidRPr="00CB710D" w:rsidRDefault="00944EC8" w:rsidP="003C3DC6">
            <w:pPr>
              <w:widowControl w:val="0"/>
              <w:textAlignment w:val="baseline"/>
              <w:rPr>
                <w:b/>
                <w:bCs/>
                <w:szCs w:val="24"/>
                <w:lang w:eastAsia="lt-LT"/>
              </w:rPr>
            </w:pPr>
            <w:r w:rsidRPr="00944EC8">
              <w:rPr>
                <w:rFonts w:ascii="Segoe UI Symbol" w:hAnsi="Segoe UI Symbol" w:cs="Segoe UI Symbol"/>
                <w:b/>
                <w:bCs/>
                <w:szCs w:val="24"/>
                <w:lang w:eastAsia="lt-LT"/>
              </w:rPr>
              <w:t>☒</w:t>
            </w:r>
            <w:r w:rsidRPr="00632C1D">
              <w:rPr>
                <w:b/>
                <w:bCs/>
                <w:szCs w:val="24"/>
                <w:lang w:eastAsia="lt-LT"/>
              </w:rPr>
              <w:t xml:space="preserve"> </w:t>
            </w:r>
            <w:r w:rsidRPr="00CB710D">
              <w:rPr>
                <w:b/>
                <w:bCs/>
                <w:szCs w:val="24"/>
                <w:lang w:eastAsia="lt-LT"/>
              </w:rPr>
              <w:t>PRIORITETINIS PROJEKTŲ ATRANKOS KRITERIJUS</w:t>
            </w:r>
          </w:p>
          <w:p w14:paraId="28FFAE43" w14:textId="77777777" w:rsidR="00944EC8" w:rsidRPr="00CB710D" w:rsidRDefault="00944EC8" w:rsidP="003C3DC6">
            <w:pPr>
              <w:widowControl w:val="0"/>
              <w:textAlignment w:val="baseline"/>
              <w:rPr>
                <w:b/>
                <w:bCs/>
                <w:szCs w:val="24"/>
                <w:lang w:eastAsia="lt-LT"/>
              </w:rPr>
            </w:pPr>
            <w:r w:rsidRPr="00CB710D">
              <w:rPr>
                <w:b/>
                <w:bCs/>
                <w:szCs w:val="24"/>
                <w:lang w:eastAsia="lt-LT"/>
              </w:rPr>
              <w:t>(Pažymimas vienas iš galimų projektų atrankos kriterijų tipų.)</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73CD0499" w14:textId="77777777" w:rsidR="00944EC8" w:rsidRPr="00944EC8" w:rsidRDefault="00944EC8" w:rsidP="003C3DC6">
            <w:pPr>
              <w:tabs>
                <w:tab w:val="left" w:pos="486"/>
              </w:tabs>
              <w:jc w:val="both"/>
              <w:rPr>
                <w:b/>
                <w:szCs w:val="24"/>
                <w:lang w:eastAsia="lt-LT"/>
              </w:rPr>
            </w:pPr>
            <w:r w:rsidRPr="00944EC8">
              <w:rPr>
                <w:rFonts w:ascii="Segoe UI Symbol" w:hAnsi="Segoe UI Symbol" w:cs="Segoe UI Symbol"/>
                <w:b/>
                <w:szCs w:val="24"/>
                <w:lang w:eastAsia="lt-LT"/>
              </w:rPr>
              <w:t>☒</w:t>
            </w:r>
            <w:r w:rsidRPr="00944EC8">
              <w:rPr>
                <w:b/>
                <w:szCs w:val="24"/>
                <w:lang w:eastAsia="lt-LT"/>
              </w:rPr>
              <w:t xml:space="preserve"> Nustatymas</w:t>
            </w:r>
          </w:p>
          <w:p w14:paraId="1B364DA2" w14:textId="77777777" w:rsidR="00944EC8" w:rsidRPr="00564004" w:rsidRDefault="00944EC8" w:rsidP="003C3DC6">
            <w:pPr>
              <w:tabs>
                <w:tab w:val="left" w:pos="486"/>
              </w:tabs>
              <w:jc w:val="both"/>
              <w:rPr>
                <w:bCs/>
                <w:i/>
                <w:iCs/>
                <w:szCs w:val="24"/>
                <w:lang w:eastAsia="lt-LT"/>
              </w:rPr>
            </w:pPr>
            <w:r w:rsidRPr="00944EC8">
              <w:rPr>
                <w:b/>
                <w:szCs w:val="24"/>
                <w:lang w:eastAsia="lt-LT"/>
              </w:rPr>
              <w:t>□ Keitimas</w:t>
            </w:r>
          </w:p>
        </w:tc>
      </w:tr>
      <w:tr w:rsidR="00944EC8" w:rsidRPr="00564004" w14:paraId="3E4854F1"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BB833D8"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44A9B9C3" w14:textId="12478C08" w:rsidR="00944EC8" w:rsidRPr="006D31A4" w:rsidRDefault="009E2C35" w:rsidP="003C3DC6">
            <w:pPr>
              <w:pStyle w:val="ListParagraph"/>
              <w:widowControl w:val="0"/>
              <w:numPr>
                <w:ilvl w:val="0"/>
                <w:numId w:val="1"/>
              </w:numPr>
              <w:tabs>
                <w:tab w:val="left" w:pos="202"/>
              </w:tabs>
              <w:ind w:left="31" w:hanging="31"/>
              <w:jc w:val="both"/>
              <w:textAlignment w:val="baseline"/>
              <w:rPr>
                <w:b/>
                <w:bCs/>
                <w:iCs/>
                <w:lang w:eastAsia="lt-LT"/>
              </w:rPr>
            </w:pPr>
            <w:r>
              <w:rPr>
                <w:i/>
                <w:lang w:eastAsia="lt-LT"/>
              </w:rPr>
              <w:t xml:space="preserve"> </w:t>
            </w:r>
            <w:r w:rsidRPr="006D31A4">
              <w:rPr>
                <w:b/>
                <w:bCs/>
                <w:iCs/>
                <w:lang w:eastAsia="lt-LT"/>
              </w:rPr>
              <w:t>Pareiškėjo nuosavas indėlis</w:t>
            </w:r>
            <w:r w:rsidR="006D31A4">
              <w:rPr>
                <w:b/>
                <w:bCs/>
                <w:iCs/>
                <w:lang w:eastAsia="lt-LT"/>
              </w:rPr>
              <w:t xml:space="preserve"> projekte.</w:t>
            </w:r>
          </w:p>
        </w:tc>
      </w:tr>
      <w:tr w:rsidR="00944EC8" w:rsidRPr="00564004" w14:paraId="0076E3FD"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7EF78FD" w14:textId="77777777" w:rsidR="00944EC8" w:rsidRPr="00CB710D" w:rsidRDefault="00944EC8" w:rsidP="00944EC8">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4F296DC7" w14:textId="5F3B535A" w:rsidR="00944EC8" w:rsidRDefault="006D31A4" w:rsidP="00944EC8">
            <w:pPr>
              <w:tabs>
                <w:tab w:val="left" w:pos="486"/>
              </w:tabs>
              <w:jc w:val="both"/>
              <w:rPr>
                <w:bCs/>
                <w:i/>
                <w:iCs/>
                <w:szCs w:val="24"/>
                <w:lang w:eastAsia="lt-LT"/>
              </w:rPr>
            </w:pPr>
            <w:r>
              <w:rPr>
                <w:bCs/>
                <w:i/>
                <w:iCs/>
                <w:szCs w:val="24"/>
                <w:lang w:eastAsia="lt-LT"/>
              </w:rPr>
              <w:t>Vertinama pareiškėjo nuosavų lėšų projekte dalis, aukštesnis įvertinimas suteikiamas projektams, kuriuose pareiškėjas prie projekto finansavimo prisideda didesne lėšų dalimi ir bendras prašomas finansavimo intensyvumas yra mažesnis.</w:t>
            </w:r>
          </w:p>
          <w:p w14:paraId="03654702" w14:textId="77777777" w:rsidR="006D31A4" w:rsidRDefault="006D31A4" w:rsidP="006D31A4">
            <w:pPr>
              <w:tabs>
                <w:tab w:val="left" w:pos="486"/>
              </w:tabs>
              <w:jc w:val="both"/>
              <w:rPr>
                <w:bCs/>
                <w:i/>
                <w:iCs/>
                <w:szCs w:val="24"/>
                <w:lang w:eastAsia="lt-LT"/>
              </w:rPr>
            </w:pPr>
            <w:r w:rsidRPr="009E2C35">
              <w:rPr>
                <w:bCs/>
                <w:i/>
                <w:iCs/>
                <w:szCs w:val="24"/>
                <w:lang w:eastAsia="lt-LT"/>
              </w:rPr>
              <w:t>Kriterijaus atitiktis vertinama pagal kartu su PĮP pateikiamą užpildytą priedą, nurodytą projektų finansavimo sąlygų apraše.</w:t>
            </w:r>
          </w:p>
          <w:p w14:paraId="6C6F2F4F" w14:textId="5F61D7CA" w:rsidR="006D31A4" w:rsidRPr="00564004" w:rsidRDefault="006D31A4" w:rsidP="006D31A4">
            <w:pPr>
              <w:tabs>
                <w:tab w:val="left" w:pos="486"/>
              </w:tabs>
              <w:jc w:val="both"/>
              <w:rPr>
                <w:bCs/>
                <w:i/>
                <w:iCs/>
                <w:szCs w:val="24"/>
                <w:lang w:eastAsia="lt-LT"/>
              </w:rPr>
            </w:pPr>
            <w:r w:rsidRPr="00CB710D">
              <w:rPr>
                <w:i/>
                <w:iCs/>
                <w:szCs w:val="24"/>
              </w:rPr>
              <w:t>Šis projektų atrankos kriterijus taikomas viso projekto vykdymo laikotarpiu.</w:t>
            </w:r>
          </w:p>
        </w:tc>
      </w:tr>
      <w:tr w:rsidR="00944EC8" w:rsidRPr="00944EC8" w14:paraId="581490A2"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C14FECE" w14:textId="77777777" w:rsidR="00944EC8" w:rsidRPr="00CB710D" w:rsidRDefault="00944EC8" w:rsidP="00944EC8">
            <w:pPr>
              <w:widowControl w:val="0"/>
              <w:textAlignment w:val="baseline"/>
              <w:rPr>
                <w:b/>
                <w:bCs/>
                <w:szCs w:val="24"/>
                <w:lang w:eastAsia="lt-LT"/>
              </w:rPr>
            </w:pPr>
            <w:r w:rsidRPr="00CB710D">
              <w:rPr>
                <w:b/>
                <w:bCs/>
                <w:szCs w:val="24"/>
                <w:lang w:eastAsia="lt-LT"/>
              </w:rPr>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7C8010E1" w14:textId="1EBBB7CB" w:rsidR="00944EC8" w:rsidRPr="006D31A4" w:rsidRDefault="00944EC8" w:rsidP="00944EC8">
            <w:pPr>
              <w:tabs>
                <w:tab w:val="left" w:pos="486"/>
              </w:tabs>
              <w:jc w:val="both"/>
              <w:rPr>
                <w:i/>
                <w:iCs/>
                <w:szCs w:val="24"/>
              </w:rPr>
            </w:pPr>
            <w:r w:rsidRPr="00CB710D">
              <w:rPr>
                <w:bCs/>
                <w:i/>
                <w:iCs/>
                <w:szCs w:val="24"/>
                <w:lang w:eastAsia="lt-LT"/>
              </w:rPr>
              <w:t xml:space="preserve">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ir padės </w:t>
            </w:r>
            <w:r w:rsidR="00CF17F9" w:rsidRPr="00CB710D">
              <w:rPr>
                <w:bCs/>
                <w:i/>
                <w:iCs/>
                <w:szCs w:val="24"/>
                <w:lang w:eastAsia="lt-LT"/>
              </w:rPr>
              <w:t xml:space="preserve">pasiekti </w:t>
            </w:r>
            <w:r w:rsidR="00CF17F9" w:rsidRPr="00CB710D">
              <w:rPr>
                <w:i/>
                <w:iCs/>
                <w:szCs w:val="24"/>
              </w:rPr>
              <w:t>rodiklio „</w:t>
            </w:r>
            <w:r w:rsidR="006D31A4" w:rsidRPr="006D31A4">
              <w:rPr>
                <w:i/>
                <w:iCs/>
                <w:szCs w:val="24"/>
              </w:rPr>
              <w:t>Privačios investicijos, papildančios viešąją paramą, iš kurių dotacijos, finansinės priemonės</w:t>
            </w:r>
            <w:r w:rsidR="00CF17F9" w:rsidRPr="00CB710D">
              <w:rPr>
                <w:i/>
                <w:iCs/>
                <w:szCs w:val="24"/>
              </w:rPr>
              <w:t xml:space="preserve">“ </w:t>
            </w:r>
            <w:r w:rsidR="00CF17F9">
              <w:rPr>
                <w:i/>
                <w:iCs/>
                <w:szCs w:val="24"/>
              </w:rPr>
              <w:t>nustatytas reikšmes</w:t>
            </w:r>
            <w:r w:rsidR="00CF17F9" w:rsidRPr="00CB710D">
              <w:rPr>
                <w:i/>
                <w:iCs/>
                <w:szCs w:val="24"/>
              </w:rPr>
              <w:t>.</w:t>
            </w:r>
          </w:p>
        </w:tc>
      </w:tr>
    </w:tbl>
    <w:p w14:paraId="2AF070DE" w14:textId="77777777" w:rsidR="00B43D7D" w:rsidRDefault="00B43D7D">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B43D7D" w14:paraId="148A9663" w14:textId="77777777">
        <w:tc>
          <w:tcPr>
            <w:tcW w:w="5495" w:type="dxa"/>
          </w:tcPr>
          <w:p w14:paraId="76C2560D" w14:textId="77777777" w:rsidR="00B43D7D" w:rsidRDefault="00B43D7D">
            <w:pPr>
              <w:widowControl w:val="0"/>
              <w:spacing w:line="240" w:lineRule="exact"/>
              <w:jc w:val="both"/>
              <w:textAlignment w:val="baseline"/>
              <w:rPr>
                <w:szCs w:val="24"/>
              </w:rPr>
            </w:pPr>
          </w:p>
        </w:tc>
        <w:tc>
          <w:tcPr>
            <w:tcW w:w="1559" w:type="dxa"/>
            <w:tcBorders>
              <w:bottom w:val="nil"/>
            </w:tcBorders>
          </w:tcPr>
          <w:p w14:paraId="186C3739" w14:textId="77777777" w:rsidR="00B43D7D" w:rsidRDefault="00B43D7D">
            <w:pPr>
              <w:widowControl w:val="0"/>
              <w:spacing w:line="240" w:lineRule="exact"/>
              <w:jc w:val="both"/>
              <w:textAlignment w:val="baseline"/>
              <w:rPr>
                <w:szCs w:val="24"/>
              </w:rPr>
            </w:pPr>
          </w:p>
        </w:tc>
        <w:tc>
          <w:tcPr>
            <w:tcW w:w="3544" w:type="dxa"/>
          </w:tcPr>
          <w:p w14:paraId="0A8F3AFC" w14:textId="77777777" w:rsidR="00B43D7D" w:rsidRDefault="00B43D7D">
            <w:pPr>
              <w:widowControl w:val="0"/>
              <w:spacing w:line="240" w:lineRule="exact"/>
              <w:jc w:val="both"/>
              <w:textAlignment w:val="baseline"/>
              <w:rPr>
                <w:szCs w:val="24"/>
              </w:rPr>
            </w:pPr>
          </w:p>
        </w:tc>
        <w:tc>
          <w:tcPr>
            <w:tcW w:w="1684" w:type="dxa"/>
            <w:tcBorders>
              <w:bottom w:val="nil"/>
            </w:tcBorders>
          </w:tcPr>
          <w:p w14:paraId="33D68EA5" w14:textId="77777777" w:rsidR="00B43D7D" w:rsidRDefault="00B43D7D">
            <w:pPr>
              <w:widowControl w:val="0"/>
              <w:spacing w:line="240" w:lineRule="exact"/>
              <w:jc w:val="both"/>
              <w:textAlignment w:val="baseline"/>
              <w:rPr>
                <w:szCs w:val="24"/>
              </w:rPr>
            </w:pPr>
          </w:p>
        </w:tc>
        <w:tc>
          <w:tcPr>
            <w:tcW w:w="3071" w:type="dxa"/>
          </w:tcPr>
          <w:p w14:paraId="492B1327" w14:textId="77777777" w:rsidR="00B43D7D" w:rsidRDefault="00B43D7D">
            <w:pPr>
              <w:widowControl w:val="0"/>
              <w:spacing w:line="240" w:lineRule="exact"/>
              <w:jc w:val="both"/>
              <w:textAlignment w:val="baseline"/>
              <w:rPr>
                <w:szCs w:val="24"/>
              </w:rPr>
            </w:pPr>
          </w:p>
        </w:tc>
      </w:tr>
      <w:tr w:rsidR="00B43D7D" w14:paraId="0BE1540A" w14:textId="77777777">
        <w:tc>
          <w:tcPr>
            <w:tcW w:w="5495" w:type="dxa"/>
          </w:tcPr>
          <w:p w14:paraId="23B817ED" w14:textId="654D43C2" w:rsidR="00B43D7D" w:rsidRDefault="001A705B">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B43D7D" w:rsidRDefault="00B43D7D">
            <w:pPr>
              <w:widowControl w:val="0"/>
              <w:spacing w:line="240" w:lineRule="exact"/>
              <w:jc w:val="center"/>
              <w:textAlignment w:val="baseline"/>
              <w:rPr>
                <w:szCs w:val="24"/>
              </w:rPr>
            </w:pPr>
          </w:p>
        </w:tc>
        <w:tc>
          <w:tcPr>
            <w:tcW w:w="3544" w:type="dxa"/>
          </w:tcPr>
          <w:p w14:paraId="45A2D18B" w14:textId="1467188A" w:rsidR="00B43D7D" w:rsidRDefault="001A705B">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B43D7D" w:rsidRDefault="00B43D7D">
            <w:pPr>
              <w:widowControl w:val="0"/>
              <w:spacing w:line="240" w:lineRule="exact"/>
              <w:jc w:val="center"/>
              <w:textAlignment w:val="baseline"/>
              <w:rPr>
                <w:szCs w:val="24"/>
              </w:rPr>
            </w:pPr>
          </w:p>
        </w:tc>
        <w:tc>
          <w:tcPr>
            <w:tcW w:w="3071" w:type="dxa"/>
          </w:tcPr>
          <w:p w14:paraId="4569EE21" w14:textId="25222BA0" w:rsidR="00B43D7D" w:rsidRDefault="001A705B">
            <w:pPr>
              <w:widowControl w:val="0"/>
              <w:spacing w:line="240" w:lineRule="exact"/>
              <w:jc w:val="center"/>
              <w:textAlignment w:val="baseline"/>
              <w:rPr>
                <w:szCs w:val="24"/>
              </w:rPr>
            </w:pPr>
            <w:r>
              <w:rPr>
                <w:szCs w:val="24"/>
              </w:rPr>
              <w:t>(vardas ir pavardė)</w:t>
            </w:r>
          </w:p>
        </w:tc>
      </w:tr>
    </w:tbl>
    <w:p w14:paraId="694D1F0E" w14:textId="7E9AA760" w:rsidR="00B43D7D" w:rsidRDefault="00B43D7D">
      <w:pPr>
        <w:widowControl w:val="0"/>
        <w:spacing w:line="240" w:lineRule="exact"/>
        <w:ind w:firstLine="720"/>
        <w:jc w:val="center"/>
        <w:textAlignment w:val="baseline"/>
        <w:rPr>
          <w:szCs w:val="24"/>
        </w:rPr>
      </w:pPr>
    </w:p>
    <w:p w14:paraId="1221B249" w14:textId="03BC4E18" w:rsidR="00B43D7D" w:rsidRDefault="001A705B">
      <w:pPr>
        <w:widowControl w:val="0"/>
        <w:spacing w:line="240" w:lineRule="exact"/>
        <w:jc w:val="center"/>
        <w:textAlignment w:val="baseline"/>
        <w:rPr>
          <w:szCs w:val="24"/>
        </w:rPr>
      </w:pPr>
      <w:r>
        <w:rPr>
          <w:szCs w:val="24"/>
        </w:rPr>
        <w:t>_____________________________________________</w:t>
      </w:r>
    </w:p>
    <w:sectPr w:rsidR="00B43D7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A7E7D"/>
    <w:multiLevelType w:val="hybridMultilevel"/>
    <w:tmpl w:val="ACC48B0E"/>
    <w:lvl w:ilvl="0" w:tplc="032872C6">
      <w:start w:val="1"/>
      <w:numFmt w:val="bullet"/>
      <w:lvlText w:val=""/>
      <w:lvlJc w:val="left"/>
      <w:pPr>
        <w:ind w:left="1020" w:hanging="360"/>
      </w:pPr>
      <w:rPr>
        <w:rFonts w:ascii="Symbol" w:hAnsi="Symbol"/>
      </w:rPr>
    </w:lvl>
    <w:lvl w:ilvl="1" w:tplc="A11C4248">
      <w:start w:val="1"/>
      <w:numFmt w:val="bullet"/>
      <w:lvlText w:val=""/>
      <w:lvlJc w:val="left"/>
      <w:pPr>
        <w:ind w:left="1020" w:hanging="360"/>
      </w:pPr>
      <w:rPr>
        <w:rFonts w:ascii="Symbol" w:hAnsi="Symbol"/>
      </w:rPr>
    </w:lvl>
    <w:lvl w:ilvl="2" w:tplc="3B92AFE6">
      <w:start w:val="1"/>
      <w:numFmt w:val="bullet"/>
      <w:lvlText w:val=""/>
      <w:lvlJc w:val="left"/>
      <w:pPr>
        <w:ind w:left="1020" w:hanging="360"/>
      </w:pPr>
      <w:rPr>
        <w:rFonts w:ascii="Symbol" w:hAnsi="Symbol"/>
      </w:rPr>
    </w:lvl>
    <w:lvl w:ilvl="3" w:tplc="821014F0">
      <w:start w:val="1"/>
      <w:numFmt w:val="bullet"/>
      <w:lvlText w:val=""/>
      <w:lvlJc w:val="left"/>
      <w:pPr>
        <w:ind w:left="1020" w:hanging="360"/>
      </w:pPr>
      <w:rPr>
        <w:rFonts w:ascii="Symbol" w:hAnsi="Symbol"/>
      </w:rPr>
    </w:lvl>
    <w:lvl w:ilvl="4" w:tplc="90EAF106">
      <w:start w:val="1"/>
      <w:numFmt w:val="bullet"/>
      <w:lvlText w:val=""/>
      <w:lvlJc w:val="left"/>
      <w:pPr>
        <w:ind w:left="1020" w:hanging="360"/>
      </w:pPr>
      <w:rPr>
        <w:rFonts w:ascii="Symbol" w:hAnsi="Symbol"/>
      </w:rPr>
    </w:lvl>
    <w:lvl w:ilvl="5" w:tplc="30628CD2">
      <w:start w:val="1"/>
      <w:numFmt w:val="bullet"/>
      <w:lvlText w:val=""/>
      <w:lvlJc w:val="left"/>
      <w:pPr>
        <w:ind w:left="1020" w:hanging="360"/>
      </w:pPr>
      <w:rPr>
        <w:rFonts w:ascii="Symbol" w:hAnsi="Symbol"/>
      </w:rPr>
    </w:lvl>
    <w:lvl w:ilvl="6" w:tplc="FC6676A6">
      <w:start w:val="1"/>
      <w:numFmt w:val="bullet"/>
      <w:lvlText w:val=""/>
      <w:lvlJc w:val="left"/>
      <w:pPr>
        <w:ind w:left="1020" w:hanging="360"/>
      </w:pPr>
      <w:rPr>
        <w:rFonts w:ascii="Symbol" w:hAnsi="Symbol"/>
      </w:rPr>
    </w:lvl>
    <w:lvl w:ilvl="7" w:tplc="23FA8FE8">
      <w:start w:val="1"/>
      <w:numFmt w:val="bullet"/>
      <w:lvlText w:val=""/>
      <w:lvlJc w:val="left"/>
      <w:pPr>
        <w:ind w:left="1020" w:hanging="360"/>
      </w:pPr>
      <w:rPr>
        <w:rFonts w:ascii="Symbol" w:hAnsi="Symbol"/>
      </w:rPr>
    </w:lvl>
    <w:lvl w:ilvl="8" w:tplc="635C2E8C">
      <w:start w:val="1"/>
      <w:numFmt w:val="bullet"/>
      <w:lvlText w:val=""/>
      <w:lvlJc w:val="left"/>
      <w:pPr>
        <w:ind w:left="1020" w:hanging="360"/>
      </w:pPr>
      <w:rPr>
        <w:rFonts w:ascii="Symbol" w:hAnsi="Symbol"/>
      </w:rPr>
    </w:lvl>
  </w:abstractNum>
  <w:abstractNum w:abstractNumId="1" w15:restartNumberingAfterBreak="0">
    <w:nsid w:val="53826844"/>
    <w:multiLevelType w:val="hybridMultilevel"/>
    <w:tmpl w:val="863E676C"/>
    <w:lvl w:ilvl="0" w:tplc="3A9A9D4A">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C30867"/>
    <w:multiLevelType w:val="hybridMultilevel"/>
    <w:tmpl w:val="4170BE38"/>
    <w:lvl w:ilvl="0" w:tplc="DF8A3C2A">
      <w:start w:val="1"/>
      <w:numFmt w:val="decimal"/>
      <w:lvlText w:val="%1."/>
      <w:lvlJc w:val="left"/>
      <w:pPr>
        <w:ind w:left="785" w:hanging="360"/>
      </w:pPr>
      <w:rPr>
        <w:rFonts w:ascii="Times New Roman" w:hAnsi="Times New Roman" w:cs="Times New Roman" w:hint="default"/>
        <w:b/>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3065972">
    <w:abstractNumId w:val="1"/>
  </w:num>
  <w:num w:numId="2" w16cid:durableId="560097780">
    <w:abstractNumId w:val="2"/>
  </w:num>
  <w:num w:numId="3" w16cid:durableId="1346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7F3C"/>
    <w:rsid w:val="000307B2"/>
    <w:rsid w:val="00037ACB"/>
    <w:rsid w:val="00045DDA"/>
    <w:rsid w:val="00067A50"/>
    <w:rsid w:val="00111AEA"/>
    <w:rsid w:val="001A1693"/>
    <w:rsid w:val="001A705B"/>
    <w:rsid w:val="001C4EE7"/>
    <w:rsid w:val="001C662C"/>
    <w:rsid w:val="001E4CD2"/>
    <w:rsid w:val="00217BF6"/>
    <w:rsid w:val="00234614"/>
    <w:rsid w:val="00262F6E"/>
    <w:rsid w:val="002852EE"/>
    <w:rsid w:val="0029424C"/>
    <w:rsid w:val="002944AC"/>
    <w:rsid w:val="002A6CAC"/>
    <w:rsid w:val="002C326B"/>
    <w:rsid w:val="00305CCE"/>
    <w:rsid w:val="0030788A"/>
    <w:rsid w:val="0032036E"/>
    <w:rsid w:val="0033058B"/>
    <w:rsid w:val="0034414F"/>
    <w:rsid w:val="003564F9"/>
    <w:rsid w:val="003C3DC6"/>
    <w:rsid w:val="003C6D06"/>
    <w:rsid w:val="003D0DB6"/>
    <w:rsid w:val="003E2CF5"/>
    <w:rsid w:val="003E7599"/>
    <w:rsid w:val="00400381"/>
    <w:rsid w:val="004206FA"/>
    <w:rsid w:val="004677FD"/>
    <w:rsid w:val="00494C11"/>
    <w:rsid w:val="004A1DA5"/>
    <w:rsid w:val="004A442E"/>
    <w:rsid w:val="004C3F28"/>
    <w:rsid w:val="004C5B4C"/>
    <w:rsid w:val="004E3C6D"/>
    <w:rsid w:val="004F47BE"/>
    <w:rsid w:val="00551F28"/>
    <w:rsid w:val="00564004"/>
    <w:rsid w:val="00567F94"/>
    <w:rsid w:val="00590645"/>
    <w:rsid w:val="005A747F"/>
    <w:rsid w:val="005C166C"/>
    <w:rsid w:val="005E44FC"/>
    <w:rsid w:val="005E7798"/>
    <w:rsid w:val="00632C1D"/>
    <w:rsid w:val="0069306C"/>
    <w:rsid w:val="006B0DB4"/>
    <w:rsid w:val="006D31A4"/>
    <w:rsid w:val="007920B2"/>
    <w:rsid w:val="00802728"/>
    <w:rsid w:val="00804F73"/>
    <w:rsid w:val="008557C8"/>
    <w:rsid w:val="00865CB9"/>
    <w:rsid w:val="00890DC0"/>
    <w:rsid w:val="008E7744"/>
    <w:rsid w:val="008F2050"/>
    <w:rsid w:val="00944EC8"/>
    <w:rsid w:val="0099481F"/>
    <w:rsid w:val="009A7354"/>
    <w:rsid w:val="009D1BA7"/>
    <w:rsid w:val="009E2C35"/>
    <w:rsid w:val="009E609E"/>
    <w:rsid w:val="00A418A0"/>
    <w:rsid w:val="00AA102E"/>
    <w:rsid w:val="00AE6822"/>
    <w:rsid w:val="00B21A2E"/>
    <w:rsid w:val="00B43D7D"/>
    <w:rsid w:val="00B44116"/>
    <w:rsid w:val="00B679C7"/>
    <w:rsid w:val="00B73FBF"/>
    <w:rsid w:val="00BC5D71"/>
    <w:rsid w:val="00C056EC"/>
    <w:rsid w:val="00C245C1"/>
    <w:rsid w:val="00C52499"/>
    <w:rsid w:val="00C57871"/>
    <w:rsid w:val="00C731ED"/>
    <w:rsid w:val="00C77A96"/>
    <w:rsid w:val="00CA13B6"/>
    <w:rsid w:val="00CB5A42"/>
    <w:rsid w:val="00CC0922"/>
    <w:rsid w:val="00CC2B57"/>
    <w:rsid w:val="00CC5FA2"/>
    <w:rsid w:val="00CE47D5"/>
    <w:rsid w:val="00CF17F9"/>
    <w:rsid w:val="00D03AFE"/>
    <w:rsid w:val="00D127F5"/>
    <w:rsid w:val="00D14DA1"/>
    <w:rsid w:val="00D805D6"/>
    <w:rsid w:val="00DB3CD8"/>
    <w:rsid w:val="00DC254D"/>
    <w:rsid w:val="00DD174A"/>
    <w:rsid w:val="00DE6FDA"/>
    <w:rsid w:val="00E17ECA"/>
    <w:rsid w:val="00E261EC"/>
    <w:rsid w:val="00E7F32D"/>
    <w:rsid w:val="00EA4AFD"/>
    <w:rsid w:val="00EE40D0"/>
    <w:rsid w:val="00F4772A"/>
    <w:rsid w:val="00F5664D"/>
    <w:rsid w:val="00F71692"/>
    <w:rsid w:val="00F87845"/>
    <w:rsid w:val="00F909C5"/>
    <w:rsid w:val="00FB4760"/>
    <w:rsid w:val="00FD5583"/>
    <w:rsid w:val="039D3A9B"/>
    <w:rsid w:val="05BEA7E5"/>
    <w:rsid w:val="0BEA979B"/>
    <w:rsid w:val="15BCA5D2"/>
    <w:rsid w:val="1B991500"/>
    <w:rsid w:val="22788B29"/>
    <w:rsid w:val="261C4F84"/>
    <w:rsid w:val="2D183847"/>
    <w:rsid w:val="3533082D"/>
    <w:rsid w:val="5C5A791D"/>
    <w:rsid w:val="6141ACF5"/>
    <w:rsid w:val="6A298905"/>
    <w:rsid w:val="6A861C12"/>
    <w:rsid w:val="6F9A7AE1"/>
    <w:rsid w:val="74A83E7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A27D580D-93AF-4BE0-BF6A-604B2C9F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551F28"/>
    <w:pPr>
      <w:ind w:left="720"/>
      <w:contextualSpacing/>
    </w:pPr>
  </w:style>
  <w:style w:type="paragraph" w:styleId="CommentText">
    <w:name w:val="annotation text"/>
    <w:basedOn w:val="Normal"/>
    <w:link w:val="CommentTextChar"/>
    <w:unhideWhenUsed/>
    <w:rsid w:val="002C326B"/>
    <w:rPr>
      <w:sz w:val="20"/>
    </w:rPr>
  </w:style>
  <w:style w:type="character" w:customStyle="1" w:styleId="CommentTextChar">
    <w:name w:val="Comment Text Char"/>
    <w:basedOn w:val="DefaultParagraphFont"/>
    <w:link w:val="CommentText"/>
    <w:rsid w:val="002C326B"/>
    <w:rPr>
      <w:sz w:val="20"/>
    </w:rPr>
  </w:style>
  <w:style w:type="character" w:styleId="CommentReference">
    <w:name w:val="annotation reference"/>
    <w:basedOn w:val="DefaultParagraphFont"/>
    <w:semiHidden/>
    <w:unhideWhenUsed/>
    <w:rsid w:val="002C326B"/>
    <w:rPr>
      <w:sz w:val="16"/>
      <w:szCs w:val="16"/>
    </w:rPr>
  </w:style>
  <w:style w:type="character" w:styleId="Hyperlink">
    <w:name w:val="Hyperlink"/>
    <w:basedOn w:val="DefaultParagraphFont"/>
    <w:uiPriority w:val="99"/>
    <w:unhideWhenUsed/>
    <w:rsid w:val="00BC5D71"/>
    <w:rPr>
      <w:color w:val="0000FF" w:themeColor="hyperlink"/>
      <w:u w:val="single"/>
    </w:rPr>
  </w:style>
  <w:style w:type="character" w:styleId="UnresolvedMention">
    <w:name w:val="Unresolved Mention"/>
    <w:basedOn w:val="DefaultParagraphFont"/>
    <w:uiPriority w:val="99"/>
    <w:semiHidden/>
    <w:unhideWhenUsed/>
    <w:rsid w:val="00564004"/>
    <w:rPr>
      <w:color w:val="605E5C"/>
      <w:shd w:val="clear" w:color="auto" w:fill="E1DFDD"/>
    </w:rPr>
  </w:style>
  <w:style w:type="paragraph" w:styleId="NormalWeb">
    <w:name w:val="Normal (Web)"/>
    <w:basedOn w:val="Normal"/>
    <w:uiPriority w:val="99"/>
    <w:semiHidden/>
    <w:unhideWhenUsed/>
    <w:rsid w:val="00564004"/>
    <w:pPr>
      <w:spacing w:before="100" w:beforeAutospacing="1" w:after="100" w:afterAutospacing="1"/>
    </w:pPr>
    <w:rPr>
      <w:szCs w:val="24"/>
      <w:lang w:eastAsia="en-GB"/>
    </w:rPr>
  </w:style>
  <w:style w:type="paragraph" w:styleId="CommentSubject">
    <w:name w:val="annotation subject"/>
    <w:basedOn w:val="CommentText"/>
    <w:next w:val="CommentText"/>
    <w:link w:val="CommentSubjectChar"/>
    <w:semiHidden/>
    <w:unhideWhenUsed/>
    <w:rsid w:val="006B0DB4"/>
    <w:rPr>
      <w:b/>
      <w:bCs/>
    </w:rPr>
  </w:style>
  <w:style w:type="character" w:customStyle="1" w:styleId="CommentSubjectChar">
    <w:name w:val="Comment Subject Char"/>
    <w:basedOn w:val="CommentTextChar"/>
    <w:link w:val="CommentSubject"/>
    <w:semiHidden/>
    <w:rsid w:val="006B0DB4"/>
    <w:rPr>
      <w:b/>
      <w:bCs/>
      <w:sz w:val="20"/>
    </w:rPr>
  </w:style>
  <w:style w:type="paragraph" w:styleId="Revision">
    <w:name w:val="Revision"/>
    <w:hidden/>
    <w:semiHidden/>
    <w:rsid w:val="000307B2"/>
  </w:style>
  <w:style w:type="character" w:styleId="FollowedHyperlink">
    <w:name w:val="FollowedHyperlink"/>
    <w:basedOn w:val="DefaultParagraphFont"/>
    <w:semiHidden/>
    <w:unhideWhenUsed/>
    <w:rsid w:val="00067A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https://e-seimas.lrs.lt/portal/legalAct/lt/TAD/TAIS.309099?positionInSearchResults=6&amp;searchModelUUID=ff967197-aab7-4bfd-9977-2abcdec1cea1"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https://e-seimas.lrs.lt/portal/legalAct/lt/TAD/TAIS.309099?positionInSearchResults=6&amp;searchModelUUID=ff967197-aab7-4bfd-9977-2abcdec1cea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04702-5AE2-467D-8704-9E1925ED757C}">
  <ds:schemaRefs>
    <ds:schemaRef ds:uri="http://schemas.microsoft.com/sharepoint/v3/contenttype/forms"/>
  </ds:schemaRefs>
</ds:datastoreItem>
</file>

<file path=customXml/itemProps2.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3.xml><?xml version="1.0" encoding="utf-8"?>
<ds:datastoreItem xmlns:ds="http://schemas.openxmlformats.org/officeDocument/2006/customXml" ds:itemID="{B0E38E4B-7AC6-4C3A-BA61-562FC30F0922}">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5.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6.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7.xml><?xml version="1.0" encoding="utf-8"?>
<ds:datastoreItem xmlns:ds="http://schemas.openxmlformats.org/officeDocument/2006/customXml" ds:itemID="{E0C6B47A-FA40-495F-8806-C2F8A83EE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1680</Words>
  <Characters>12623</Characters>
  <Application>Microsoft Office Word</Application>
  <DocSecurity>0</DocSecurity>
  <Lines>105</Lines>
  <Paragraphs>28</Paragraphs>
  <ScaleCrop>false</ScaleCrop>
  <Company>LR finansų ministerija</Company>
  <LinksUpToDate>false</LinksUpToDate>
  <CharactersWithSpaces>14275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Renata Čitavičienė</cp:lastModifiedBy>
  <cp:revision>27</cp:revision>
  <cp:lastPrinted>2017-02-13T08:49:00Z</cp:lastPrinted>
  <dcterms:created xsi:type="dcterms:W3CDTF">2025-06-30T06:13:00Z</dcterms:created>
  <dcterms:modified xsi:type="dcterms:W3CDTF">2025-07-08T07:32:00Z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