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EE06" w14:textId="77777777" w:rsidR="00901D99" w:rsidRDefault="00901D99" w:rsidP="00901D99">
      <w:pPr>
        <w:jc w:val="center"/>
        <w:rPr>
          <w:b/>
          <w:bCs/>
          <w:sz w:val="22"/>
          <w:szCs w:val="22"/>
          <w:lang w:eastAsia="lt-LT"/>
        </w:rPr>
      </w:pPr>
    </w:p>
    <w:p w14:paraId="3E7B0F4C" w14:textId="062800F2" w:rsidR="004738D5" w:rsidRDefault="00901D99" w:rsidP="00C17531">
      <w:pPr>
        <w:jc w:val="center"/>
        <w:rPr>
          <w:b/>
          <w:bCs/>
          <w:sz w:val="22"/>
          <w:szCs w:val="22"/>
          <w:lang w:eastAsia="lt-LT"/>
        </w:rPr>
      </w:pPr>
      <w:r>
        <w:rPr>
          <w:b/>
          <w:bCs/>
          <w:noProof/>
          <w:sz w:val="22"/>
          <w:szCs w:val="22"/>
          <w:lang w:eastAsia="lt-LT"/>
        </w:rPr>
        <w:drawing>
          <wp:inline distT="0" distB="0" distL="0" distR="0" wp14:anchorId="2F8A7651" wp14:editId="2CB0F84A">
            <wp:extent cx="542290" cy="554990"/>
            <wp:effectExtent l="0" t="0" r="0" b="0"/>
            <wp:docPr id="11780050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42A5D874" w14:textId="77777777" w:rsidR="001E4CC4" w:rsidRDefault="001E4CC4" w:rsidP="00EF6CE7">
      <w:pPr>
        <w:rPr>
          <w:b/>
          <w:bCs/>
          <w:szCs w:val="24"/>
        </w:rPr>
      </w:pPr>
    </w:p>
    <w:p w14:paraId="1206A896" w14:textId="77777777" w:rsidR="004738D5" w:rsidRPr="00392710" w:rsidRDefault="00B16479">
      <w:pPr>
        <w:jc w:val="center"/>
        <w:rPr>
          <w:szCs w:val="24"/>
        </w:rPr>
      </w:pPr>
      <w:r w:rsidRPr="00392710">
        <w:rPr>
          <w:b/>
          <w:bCs/>
          <w:szCs w:val="24"/>
        </w:rPr>
        <w:t>LIETUVOS RESPUBLIKOS ŠVIETIMO, MOKSLO IR SPORTO MINISTRAS</w:t>
      </w:r>
    </w:p>
    <w:p w14:paraId="247E2B08" w14:textId="77777777" w:rsidR="004738D5" w:rsidRDefault="004738D5">
      <w:pPr>
        <w:overflowPunct w:val="0"/>
        <w:jc w:val="center"/>
        <w:textAlignment w:val="baseline"/>
        <w:rPr>
          <w:szCs w:val="24"/>
        </w:rPr>
      </w:pPr>
    </w:p>
    <w:p w14:paraId="17458FA6" w14:textId="77777777" w:rsidR="004738D5" w:rsidRDefault="00B16479">
      <w:pPr>
        <w:overflowPunct w:val="0"/>
        <w:jc w:val="center"/>
        <w:textAlignment w:val="baseline"/>
        <w:rPr>
          <w:b/>
          <w:bCs/>
          <w:szCs w:val="24"/>
        </w:rPr>
      </w:pPr>
      <w:r>
        <w:rPr>
          <w:b/>
          <w:bCs/>
          <w:szCs w:val="24"/>
        </w:rPr>
        <w:t>ĮSAKYMAS</w:t>
      </w:r>
    </w:p>
    <w:p w14:paraId="62A4A08E" w14:textId="77777777" w:rsidR="004738D5" w:rsidRDefault="00B16479">
      <w:pPr>
        <w:jc w:val="center"/>
        <w:rPr>
          <w:b/>
          <w:bCs/>
          <w:color w:val="000000"/>
        </w:rPr>
      </w:pPr>
      <w:r>
        <w:rPr>
          <w:b/>
          <w:bCs/>
          <w:color w:val="000000"/>
        </w:rPr>
        <w:t>DĖL ŠVIETIMO, MOKSLO IR SPORTO MINISTRO 2023 M. RUGPJŪČIO 11 D. ĮSAKYMO NR. V-1063 „DĖL 2021–2030 M. PLĖTROS PROGRAMOS VALDYTOJOS LIETUVOS RESPUBLIKOS ŠVIETIMO, MOKSLO IR SPORTO MINISTERIJOS ŠVIETIMO PLĖTROS PROGRAMOS PAŽANGOS PRIEMONĖS NR. 12-003-03-01-03 „UŽTIKRINTI VISIEMS PRIEINAMĄ ŠIUOLAIKINĮ UGDYMO TURINĮ“ APRAŠO PATVIRTINIMO“ PAKEITIMO</w:t>
      </w:r>
    </w:p>
    <w:p w14:paraId="60B04BD7" w14:textId="77777777" w:rsidR="004738D5" w:rsidRDefault="004738D5">
      <w:pPr>
        <w:jc w:val="center"/>
        <w:rPr>
          <w:b/>
          <w:bCs/>
          <w:caps/>
          <w:szCs w:val="24"/>
        </w:rPr>
      </w:pPr>
    </w:p>
    <w:p w14:paraId="665A524B" w14:textId="110D8C5F" w:rsidR="004738D5" w:rsidRDefault="00B16479">
      <w:pPr>
        <w:keepNext/>
        <w:tabs>
          <w:tab w:val="left" w:pos="5035"/>
        </w:tabs>
        <w:overflowPunct w:val="0"/>
        <w:jc w:val="center"/>
        <w:textAlignment w:val="baseline"/>
        <w:outlineLvl w:val="2"/>
        <w:rPr>
          <w:szCs w:val="24"/>
        </w:rPr>
      </w:pPr>
      <w:r>
        <w:rPr>
          <w:szCs w:val="24"/>
        </w:rPr>
        <w:t xml:space="preserve">2025 m. </w:t>
      </w:r>
      <w:r w:rsidR="00925823">
        <w:rPr>
          <w:szCs w:val="24"/>
        </w:rPr>
        <w:t xml:space="preserve">             </w:t>
      </w:r>
      <w:r>
        <w:rPr>
          <w:szCs w:val="24"/>
        </w:rPr>
        <w:t xml:space="preserve">d. Nr. </w:t>
      </w:r>
      <w:r>
        <w:rPr>
          <w:bCs/>
        </w:rPr>
        <w:t>V-</w:t>
      </w:r>
    </w:p>
    <w:p w14:paraId="3213E342" w14:textId="77777777" w:rsidR="004738D5" w:rsidRDefault="00B16479">
      <w:pPr>
        <w:overflowPunct w:val="0"/>
        <w:jc w:val="center"/>
        <w:textAlignment w:val="baseline"/>
        <w:rPr>
          <w:szCs w:val="24"/>
        </w:rPr>
      </w:pPr>
      <w:smartTag w:uri="urn:schemas-tilde-lv/tildestengine" w:element="firmas">
        <w:r>
          <w:rPr>
            <w:szCs w:val="24"/>
          </w:rPr>
          <w:t>Vilnius</w:t>
        </w:r>
      </w:smartTag>
    </w:p>
    <w:p w14:paraId="400236EA" w14:textId="77777777" w:rsidR="004738D5" w:rsidRDefault="004738D5" w:rsidP="00B16479">
      <w:pPr>
        <w:overflowPunct w:val="0"/>
        <w:textAlignment w:val="baseline"/>
        <w:rPr>
          <w:szCs w:val="24"/>
        </w:rPr>
      </w:pPr>
    </w:p>
    <w:p w14:paraId="300183FA" w14:textId="16AD45D0" w:rsidR="004738D5" w:rsidRDefault="004738D5">
      <w:pPr>
        <w:overflowPunct w:val="0"/>
        <w:jc w:val="both"/>
        <w:textAlignment w:val="baseline"/>
        <w:rPr>
          <w:color w:val="201F1E"/>
          <w:szCs w:val="24"/>
        </w:rPr>
      </w:pPr>
    </w:p>
    <w:p w14:paraId="3ACF7E3E" w14:textId="69B99B0B" w:rsidR="00432D5A" w:rsidRDefault="00B16479">
      <w:pPr>
        <w:overflowPunct w:val="0"/>
        <w:ind w:firstLine="1134"/>
        <w:jc w:val="both"/>
        <w:textAlignment w:val="baseline"/>
        <w:rPr>
          <w:szCs w:val="24"/>
        </w:rPr>
      </w:pPr>
      <w:r>
        <w:rPr>
          <w:szCs w:val="24"/>
        </w:rPr>
        <w:t>Vadovaudamasi</w:t>
      </w:r>
      <w:r w:rsidR="00962AC0">
        <w:rPr>
          <w:szCs w:val="24"/>
        </w:rPr>
        <w:t>s</w:t>
      </w:r>
      <w:r>
        <w:rPr>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r w:rsidR="00ED454D">
        <w:rPr>
          <w:szCs w:val="24"/>
        </w:rPr>
        <w:t>,</w:t>
      </w:r>
      <w:r>
        <w:rPr>
          <w:szCs w:val="24"/>
        </w:rPr>
        <w:t xml:space="preserve">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40.2 papunkčiu,</w:t>
      </w:r>
      <w:r w:rsidR="00ED454D">
        <w:rPr>
          <w:szCs w:val="24"/>
        </w:rPr>
        <w:t xml:space="preserve"> </w:t>
      </w:r>
      <w:r w:rsidR="00567E84">
        <w:rPr>
          <w:szCs w:val="24"/>
        </w:rPr>
        <w:t>ir</w:t>
      </w:r>
      <w:r w:rsidR="00567E84" w:rsidRPr="00567E84">
        <w:rPr>
          <w:rFonts w:ascii="Segoe UI" w:hAnsi="Segoe UI" w:cs="Segoe UI"/>
          <w:sz w:val="18"/>
          <w:szCs w:val="18"/>
          <w:lang w:eastAsia="lt-LT"/>
        </w:rPr>
        <w:t xml:space="preserve"> </w:t>
      </w:r>
      <w:r w:rsidR="00567E84" w:rsidRPr="00567E84">
        <w:rPr>
          <w:szCs w:val="24"/>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w:t>
      </w:r>
    </w:p>
    <w:p w14:paraId="0017515D" w14:textId="452ADD53" w:rsidR="004738D5" w:rsidRDefault="00B16479">
      <w:pPr>
        <w:overflowPunct w:val="0"/>
        <w:ind w:firstLine="1134"/>
        <w:jc w:val="both"/>
        <w:textAlignment w:val="baseline"/>
        <w:rPr>
          <w:color w:val="000000"/>
        </w:rPr>
      </w:pPr>
      <w:r>
        <w:rPr>
          <w:szCs w:val="24"/>
        </w:rPr>
        <w:t xml:space="preserve">p a k e i č i u  2021–2030 m. plėtros programos valdytojos Lietuvos Respublikos švietimo, mokslo ir sporto ministerijos švietimo plėtros programos pažangos priemonės Nr. 12-003-03-01-03 „Užtikrinti visiems prieinamą šiuolaikinį ugdymo turinį“ aprašą, patvirtintą </w:t>
      </w:r>
      <w:r>
        <w:rPr>
          <w:color w:val="000000"/>
        </w:rPr>
        <w:t>Lietuvos Respublikos švietimo, mokslo ir sporto ministro 2023 m. rugpjūčio 11 d. įsakymu Nr. V-1063 „Dėl 2021–2030 m. plėtros programos valdytojos Lietuvos Respublikos švietimo, mokslo ir sporto ministerijos švietimo plėtros programos pažangos priemonės Nr. 12-003-03-01-03 „Užtikrinti visiems prieinamą šiuolaikinį ugdymo turinį“ aprašo patvirtinimo“</w:t>
      </w:r>
      <w:r w:rsidR="00C505E5">
        <w:rPr>
          <w:color w:val="000000"/>
        </w:rPr>
        <w:t xml:space="preserve"> (toliau – Aprašas)</w:t>
      </w:r>
      <w:r>
        <w:rPr>
          <w:color w:val="000000"/>
        </w:rPr>
        <w:t>:</w:t>
      </w:r>
    </w:p>
    <w:p w14:paraId="5CC08066" w14:textId="49061237" w:rsidR="004738D5" w:rsidRDefault="00B16479">
      <w:pPr>
        <w:tabs>
          <w:tab w:val="left" w:pos="851"/>
          <w:tab w:val="left" w:pos="1560"/>
        </w:tabs>
        <w:overflowPunct w:val="0"/>
        <w:ind w:left="1636" w:hanging="360"/>
        <w:jc w:val="both"/>
        <w:textAlignment w:val="baseline"/>
        <w:rPr>
          <w:color w:val="000000"/>
          <w:szCs w:val="24"/>
          <w:lang w:eastAsia="lt-LT"/>
        </w:rPr>
        <w:sectPr w:rsidR="004738D5">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1134" w:left="1701" w:header="567" w:footer="567" w:gutter="0"/>
          <w:cols w:space="1296"/>
          <w:titlePg/>
          <w:docGrid w:linePitch="360"/>
        </w:sectPr>
      </w:pPr>
      <w:r>
        <w:rPr>
          <w:color w:val="000000"/>
          <w:szCs w:val="24"/>
          <w:lang w:eastAsia="lt-LT"/>
        </w:rPr>
        <w:t>1.</w:t>
      </w:r>
      <w:r>
        <w:rPr>
          <w:color w:val="000000"/>
          <w:szCs w:val="24"/>
          <w:lang w:eastAsia="lt-LT"/>
        </w:rPr>
        <w:tab/>
      </w:r>
      <w:r>
        <w:rPr>
          <w:szCs w:val="24"/>
        </w:rPr>
        <w:t>Pakeičiu I</w:t>
      </w:r>
      <w:r w:rsidR="00244ABE">
        <w:rPr>
          <w:szCs w:val="24"/>
        </w:rPr>
        <w:t>I</w:t>
      </w:r>
      <w:r>
        <w:rPr>
          <w:szCs w:val="24"/>
        </w:rPr>
        <w:t xml:space="preserve"> skyrių ir jį išdėstau taip</w:t>
      </w:r>
      <w:r>
        <w:rPr>
          <w:color w:val="000000"/>
          <w:szCs w:val="24"/>
        </w:rPr>
        <w:t>:</w:t>
      </w:r>
    </w:p>
    <w:p w14:paraId="0FEDDD89" w14:textId="3549B132" w:rsidR="004738D5" w:rsidRPr="00C17531" w:rsidRDefault="00B16479">
      <w:pPr>
        <w:jc w:val="center"/>
        <w:textAlignment w:val="baseline"/>
        <w:rPr>
          <w:b/>
          <w:bCs/>
          <w:color w:val="000000"/>
          <w:szCs w:val="24"/>
          <w:lang w:eastAsia="lt-LT"/>
        </w:rPr>
      </w:pPr>
      <w:r w:rsidRPr="002C46CD">
        <w:rPr>
          <w:color w:val="000000"/>
          <w:szCs w:val="24"/>
          <w:lang w:eastAsia="lt-LT"/>
        </w:rPr>
        <w:lastRenderedPageBreak/>
        <w:t>„</w:t>
      </w:r>
      <w:r w:rsidRPr="00C17531">
        <w:rPr>
          <w:b/>
          <w:bCs/>
          <w:color w:val="000000"/>
          <w:szCs w:val="24"/>
          <w:lang w:eastAsia="lt-LT"/>
        </w:rPr>
        <w:t>II SKYRIUS</w:t>
      </w:r>
    </w:p>
    <w:p w14:paraId="33587988" w14:textId="77777777" w:rsidR="004738D5" w:rsidRPr="00C17531" w:rsidRDefault="00B16479">
      <w:pPr>
        <w:ind w:left="-993" w:firstLine="993"/>
        <w:jc w:val="center"/>
        <w:rPr>
          <w:b/>
          <w:bCs/>
          <w:color w:val="000000"/>
          <w:szCs w:val="24"/>
          <w:lang w:eastAsia="lt-LT"/>
        </w:rPr>
      </w:pPr>
      <w:r w:rsidRPr="00C17531">
        <w:rPr>
          <w:b/>
          <w:bCs/>
          <w:color w:val="000000"/>
          <w:szCs w:val="24"/>
          <w:lang w:eastAsia="lt-LT"/>
        </w:rPr>
        <w:t>PLĖTROS PROGRAMOS PAŽANGOS PRIEMONĖS FINANSAVIMO ŠALTINIAI</w:t>
      </w:r>
    </w:p>
    <w:p w14:paraId="643B290D" w14:textId="77777777" w:rsidR="004738D5" w:rsidRDefault="004738D5">
      <w:pPr>
        <w:ind w:firstLine="124"/>
        <w:jc w:val="center"/>
        <w:rPr>
          <w:color w:val="000000"/>
          <w:szCs w:val="24"/>
          <w:lang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4"/>
        <w:gridCol w:w="2802"/>
        <w:gridCol w:w="4175"/>
        <w:gridCol w:w="4175"/>
      </w:tblGrid>
      <w:tr w:rsidR="004738D5" w14:paraId="0455515E" w14:textId="0168E779">
        <w:trPr>
          <w:trHeight w:val="702"/>
          <w:jc w:val="center"/>
        </w:trPr>
        <w:tc>
          <w:tcPr>
            <w:tcW w:w="3964" w:type="dxa"/>
            <w:vMerge w:val="restart"/>
            <w:tcBorders>
              <w:top w:val="single" w:sz="8" w:space="0" w:color="auto"/>
              <w:left w:val="single" w:sz="8" w:space="0" w:color="auto"/>
              <w:right w:val="single" w:sz="8" w:space="0" w:color="auto"/>
            </w:tcBorders>
            <w:shd w:val="clear" w:color="auto" w:fill="DBE5F1"/>
            <w:vAlign w:val="center"/>
            <w:hideMark/>
          </w:tcPr>
          <w:p w14:paraId="4CA2BEF9" w14:textId="49663DD3" w:rsidR="004738D5" w:rsidRPr="00C17531" w:rsidRDefault="00B16479">
            <w:pPr>
              <w:ind w:hanging="16"/>
              <w:jc w:val="center"/>
              <w:textAlignment w:val="baseline"/>
              <w:rPr>
                <w:b/>
                <w:bCs/>
                <w:szCs w:val="24"/>
                <w:lang w:eastAsia="lt-LT"/>
              </w:rPr>
            </w:pPr>
            <w:r w:rsidRPr="00C17531">
              <w:rPr>
                <w:b/>
                <w:bCs/>
                <w:szCs w:val="24"/>
                <w:lang w:eastAsia="lt-LT"/>
              </w:rPr>
              <w:t>Finansavimo šaltiniai </w:t>
            </w:r>
          </w:p>
        </w:tc>
        <w:tc>
          <w:tcPr>
            <w:tcW w:w="11152" w:type="dxa"/>
            <w:gridSpan w:val="3"/>
            <w:tcBorders>
              <w:top w:val="single" w:sz="8" w:space="0" w:color="auto"/>
              <w:left w:val="nil"/>
              <w:bottom w:val="single" w:sz="8" w:space="0" w:color="auto"/>
              <w:right w:val="single" w:sz="8" w:space="0" w:color="auto"/>
            </w:tcBorders>
            <w:shd w:val="clear" w:color="auto" w:fill="DBE5F1"/>
            <w:vAlign w:val="center"/>
            <w:hideMark/>
          </w:tcPr>
          <w:p w14:paraId="3084C3BB" w14:textId="004E791A" w:rsidR="004738D5" w:rsidRPr="00C17531" w:rsidRDefault="00B16479">
            <w:pPr>
              <w:ind w:left="15" w:hanging="15"/>
              <w:jc w:val="center"/>
              <w:textAlignment w:val="baseline"/>
              <w:rPr>
                <w:b/>
                <w:bCs/>
                <w:strike/>
                <w:szCs w:val="24"/>
                <w:lang w:eastAsia="lt-LT"/>
              </w:rPr>
            </w:pPr>
            <w:r w:rsidRPr="00C17531">
              <w:rPr>
                <w:b/>
                <w:bCs/>
                <w:szCs w:val="24"/>
                <w:lang w:eastAsia="lt-LT"/>
              </w:rPr>
              <w:t>Finansavimo apimtis, eurais; iš jų:</w:t>
            </w:r>
          </w:p>
        </w:tc>
      </w:tr>
      <w:tr w:rsidR="004738D5" w14:paraId="41976F49" w14:textId="77777777">
        <w:trPr>
          <w:trHeight w:val="702"/>
          <w:jc w:val="center"/>
        </w:trPr>
        <w:tc>
          <w:tcPr>
            <w:tcW w:w="3964" w:type="dxa"/>
            <w:vMerge/>
            <w:tcBorders>
              <w:left w:val="single" w:sz="8" w:space="0" w:color="auto"/>
              <w:bottom w:val="single" w:sz="8" w:space="0" w:color="auto"/>
              <w:right w:val="single" w:sz="8" w:space="0" w:color="auto"/>
            </w:tcBorders>
            <w:shd w:val="clear" w:color="auto" w:fill="DBE5F1"/>
            <w:vAlign w:val="center"/>
          </w:tcPr>
          <w:p w14:paraId="6081A0F7" w14:textId="77777777" w:rsidR="004738D5" w:rsidRPr="00C17531" w:rsidRDefault="004738D5">
            <w:pPr>
              <w:ind w:hanging="16"/>
              <w:jc w:val="center"/>
              <w:textAlignment w:val="baseline"/>
              <w:rPr>
                <w:b/>
                <w:bCs/>
                <w:szCs w:val="24"/>
                <w:lang w:eastAsia="lt-LT"/>
              </w:rPr>
            </w:pPr>
          </w:p>
        </w:tc>
        <w:tc>
          <w:tcPr>
            <w:tcW w:w="2802" w:type="dxa"/>
            <w:tcBorders>
              <w:top w:val="single" w:sz="8" w:space="0" w:color="auto"/>
              <w:left w:val="nil"/>
              <w:bottom w:val="single" w:sz="8" w:space="0" w:color="auto"/>
              <w:right w:val="single" w:sz="8" w:space="0" w:color="auto"/>
            </w:tcBorders>
            <w:shd w:val="clear" w:color="auto" w:fill="DBE5F1"/>
            <w:vAlign w:val="center"/>
          </w:tcPr>
          <w:p w14:paraId="68090955" w14:textId="3068AE47" w:rsidR="004738D5" w:rsidRPr="00C17531" w:rsidRDefault="00B16479">
            <w:pPr>
              <w:ind w:left="15" w:hanging="15"/>
              <w:jc w:val="center"/>
              <w:textAlignment w:val="baseline"/>
              <w:rPr>
                <w:b/>
                <w:bCs/>
                <w:szCs w:val="24"/>
                <w:lang w:eastAsia="lt-LT"/>
              </w:rPr>
            </w:pPr>
            <w:r w:rsidRPr="00C17531">
              <w:rPr>
                <w:b/>
                <w:bCs/>
                <w:szCs w:val="24"/>
                <w:lang w:eastAsia="lt-LT"/>
              </w:rPr>
              <w:t>Nacionalinio pažangos plano (toliau – NPP) finansinėse projekcijose numatytų lėšų suma</w:t>
            </w:r>
          </w:p>
        </w:tc>
        <w:tc>
          <w:tcPr>
            <w:tcW w:w="4175" w:type="dxa"/>
            <w:tcBorders>
              <w:top w:val="single" w:sz="8" w:space="0" w:color="auto"/>
              <w:left w:val="nil"/>
              <w:bottom w:val="single" w:sz="8" w:space="0" w:color="auto"/>
              <w:right w:val="single" w:sz="8" w:space="0" w:color="auto"/>
            </w:tcBorders>
            <w:shd w:val="clear" w:color="auto" w:fill="DBE5F1"/>
            <w:vAlign w:val="center"/>
          </w:tcPr>
          <w:p w14:paraId="3DB7E768" w14:textId="3DA45237" w:rsidR="004738D5" w:rsidRPr="00C17531" w:rsidRDefault="00B16479">
            <w:pPr>
              <w:ind w:left="15" w:hanging="15"/>
              <w:jc w:val="center"/>
              <w:textAlignment w:val="baseline"/>
              <w:rPr>
                <w:b/>
                <w:bCs/>
                <w:szCs w:val="24"/>
                <w:lang w:eastAsia="lt-LT"/>
              </w:rPr>
            </w:pPr>
            <w:r w:rsidRPr="00C17531">
              <w:rPr>
                <w:b/>
                <w:bCs/>
                <w:szCs w:val="24"/>
                <w:lang w:eastAsia="lt-LT"/>
              </w:rPr>
              <w:t>NPP finansinėse projekcijose nenumatytų papildomai skirtų lėšų suma</w:t>
            </w:r>
          </w:p>
        </w:tc>
        <w:tc>
          <w:tcPr>
            <w:tcW w:w="4175" w:type="dxa"/>
            <w:tcBorders>
              <w:top w:val="single" w:sz="8" w:space="0" w:color="auto"/>
              <w:left w:val="nil"/>
              <w:bottom w:val="single" w:sz="8" w:space="0" w:color="auto"/>
              <w:right w:val="single" w:sz="8" w:space="0" w:color="auto"/>
            </w:tcBorders>
            <w:shd w:val="clear" w:color="auto" w:fill="DBE5F1"/>
            <w:vAlign w:val="center"/>
          </w:tcPr>
          <w:p w14:paraId="53355F57" w14:textId="2AA4CF66" w:rsidR="004738D5" w:rsidRPr="00C17531" w:rsidRDefault="00B16479">
            <w:pPr>
              <w:ind w:left="15" w:hanging="15"/>
              <w:jc w:val="center"/>
              <w:textAlignment w:val="baseline"/>
              <w:rPr>
                <w:b/>
                <w:bCs/>
                <w:szCs w:val="24"/>
                <w:lang w:eastAsia="lt-LT"/>
              </w:rPr>
            </w:pPr>
            <w:r w:rsidRPr="00C17531">
              <w:rPr>
                <w:b/>
                <w:bCs/>
                <w:szCs w:val="24"/>
                <w:lang w:eastAsia="lt-LT"/>
              </w:rPr>
              <w:t>NPP finansinėse projekcijose nenumatytų papildomų lėšų poreikio suma</w:t>
            </w:r>
          </w:p>
        </w:tc>
      </w:tr>
      <w:tr w:rsidR="004738D5" w14:paraId="29C0DF92" w14:textId="616FBAF3">
        <w:trPr>
          <w:trHeight w:val="270"/>
          <w:jc w:val="center"/>
        </w:trPr>
        <w:tc>
          <w:tcPr>
            <w:tcW w:w="3964" w:type="dxa"/>
            <w:tcBorders>
              <w:top w:val="nil"/>
              <w:left w:val="single" w:sz="8" w:space="0" w:color="auto"/>
              <w:bottom w:val="single" w:sz="8" w:space="0" w:color="auto"/>
              <w:right w:val="single" w:sz="8" w:space="0" w:color="auto"/>
            </w:tcBorders>
            <w:shd w:val="clear" w:color="auto" w:fill="DBE5F1"/>
            <w:vAlign w:val="center"/>
            <w:hideMark/>
          </w:tcPr>
          <w:p w14:paraId="581F47B5" w14:textId="77777777" w:rsidR="004738D5" w:rsidRPr="00C17531" w:rsidRDefault="00B16479">
            <w:pPr>
              <w:jc w:val="center"/>
              <w:textAlignment w:val="baseline"/>
              <w:rPr>
                <w:b/>
                <w:bCs/>
                <w:szCs w:val="24"/>
                <w:lang w:eastAsia="lt-LT"/>
              </w:rPr>
            </w:pPr>
            <w:r w:rsidRPr="00C17531">
              <w:rPr>
                <w:b/>
                <w:bCs/>
                <w:szCs w:val="24"/>
                <w:lang w:eastAsia="lt-LT"/>
              </w:rPr>
              <w:t>1 </w:t>
            </w:r>
          </w:p>
        </w:tc>
        <w:tc>
          <w:tcPr>
            <w:tcW w:w="2802" w:type="dxa"/>
            <w:tcBorders>
              <w:top w:val="nil"/>
              <w:left w:val="nil"/>
              <w:bottom w:val="nil"/>
              <w:right w:val="single" w:sz="8" w:space="0" w:color="auto"/>
            </w:tcBorders>
            <w:shd w:val="clear" w:color="auto" w:fill="DBE5F1"/>
            <w:hideMark/>
          </w:tcPr>
          <w:p w14:paraId="430ECC50" w14:textId="77777777" w:rsidR="004738D5" w:rsidRPr="00C17531" w:rsidRDefault="00B16479">
            <w:pPr>
              <w:ind w:left="15" w:hanging="15"/>
              <w:jc w:val="center"/>
              <w:textAlignment w:val="baseline"/>
              <w:rPr>
                <w:b/>
                <w:bCs/>
                <w:szCs w:val="24"/>
                <w:lang w:eastAsia="lt-LT"/>
              </w:rPr>
            </w:pPr>
            <w:r w:rsidRPr="00C17531">
              <w:rPr>
                <w:b/>
                <w:bCs/>
                <w:szCs w:val="24"/>
                <w:lang w:eastAsia="lt-LT"/>
              </w:rPr>
              <w:t>2 </w:t>
            </w:r>
          </w:p>
        </w:tc>
        <w:tc>
          <w:tcPr>
            <w:tcW w:w="4175" w:type="dxa"/>
            <w:tcBorders>
              <w:top w:val="nil"/>
              <w:left w:val="nil"/>
              <w:bottom w:val="nil"/>
              <w:right w:val="single" w:sz="8" w:space="0" w:color="auto"/>
            </w:tcBorders>
            <w:shd w:val="clear" w:color="auto" w:fill="DBE5F1"/>
          </w:tcPr>
          <w:p w14:paraId="5C26A0AD" w14:textId="699525D3" w:rsidR="004738D5" w:rsidRPr="00C17531" w:rsidRDefault="00B16479">
            <w:pPr>
              <w:ind w:left="15" w:hanging="15"/>
              <w:jc w:val="center"/>
              <w:textAlignment w:val="baseline"/>
              <w:rPr>
                <w:b/>
                <w:bCs/>
                <w:szCs w:val="24"/>
                <w:lang w:eastAsia="lt-LT"/>
              </w:rPr>
            </w:pPr>
            <w:r w:rsidRPr="00C17531">
              <w:rPr>
                <w:b/>
                <w:bCs/>
                <w:szCs w:val="24"/>
                <w:lang w:eastAsia="lt-LT"/>
              </w:rPr>
              <w:t>3</w:t>
            </w:r>
          </w:p>
        </w:tc>
        <w:tc>
          <w:tcPr>
            <w:tcW w:w="4175" w:type="dxa"/>
            <w:tcBorders>
              <w:top w:val="nil"/>
              <w:left w:val="nil"/>
              <w:bottom w:val="nil"/>
              <w:right w:val="single" w:sz="8" w:space="0" w:color="auto"/>
            </w:tcBorders>
            <w:shd w:val="clear" w:color="auto" w:fill="DBE5F1"/>
          </w:tcPr>
          <w:p w14:paraId="1663E495" w14:textId="0F9B5DC1" w:rsidR="004738D5" w:rsidRPr="00C17531" w:rsidRDefault="00B16479">
            <w:pPr>
              <w:ind w:left="15" w:hanging="15"/>
              <w:jc w:val="center"/>
              <w:textAlignment w:val="baseline"/>
              <w:rPr>
                <w:b/>
                <w:bCs/>
                <w:szCs w:val="24"/>
                <w:lang w:eastAsia="lt-LT"/>
              </w:rPr>
            </w:pPr>
            <w:r w:rsidRPr="00C17531">
              <w:rPr>
                <w:b/>
                <w:bCs/>
                <w:szCs w:val="24"/>
                <w:lang w:eastAsia="lt-LT"/>
              </w:rPr>
              <w:t>4</w:t>
            </w:r>
          </w:p>
        </w:tc>
      </w:tr>
      <w:tr w:rsidR="004738D5" w14:paraId="1A329DCD" w14:textId="24AA515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74DBAF4" w14:textId="77777777" w:rsidR="004738D5" w:rsidRPr="00C17531" w:rsidRDefault="00B16479">
            <w:pPr>
              <w:textAlignment w:val="baseline"/>
              <w:rPr>
                <w:b/>
                <w:bCs/>
                <w:szCs w:val="24"/>
                <w:lang w:eastAsia="lt-LT"/>
              </w:rPr>
            </w:pPr>
            <w:r w:rsidRPr="00C17531">
              <w:rPr>
                <w:b/>
                <w:bCs/>
                <w:szCs w:val="24"/>
                <w:lang w:eastAsia="lt-LT"/>
              </w:rPr>
              <w:t>1.1. Valstybės biudžeto lėšos </w:t>
            </w:r>
          </w:p>
        </w:tc>
        <w:tc>
          <w:tcPr>
            <w:tcW w:w="2802" w:type="dxa"/>
            <w:tcBorders>
              <w:top w:val="single" w:sz="8" w:space="0" w:color="auto"/>
              <w:left w:val="nil"/>
              <w:bottom w:val="single" w:sz="8" w:space="0" w:color="auto"/>
              <w:right w:val="single" w:sz="8" w:space="0" w:color="auto"/>
            </w:tcBorders>
            <w:hideMark/>
          </w:tcPr>
          <w:p w14:paraId="2C0A1775" w14:textId="4C0278B8" w:rsidR="004738D5" w:rsidRPr="002C46CD" w:rsidRDefault="00B16479">
            <w:pPr>
              <w:jc w:val="center"/>
              <w:rPr>
                <w:szCs w:val="24"/>
                <w:lang w:eastAsia="lt-LT"/>
              </w:rPr>
            </w:pPr>
            <w:r w:rsidRPr="002C46CD">
              <w:rPr>
                <w:szCs w:val="24"/>
                <w:lang w:eastAsia="lt-LT"/>
              </w:rPr>
              <w:t>1 746 954</w:t>
            </w:r>
          </w:p>
        </w:tc>
        <w:tc>
          <w:tcPr>
            <w:tcW w:w="4175" w:type="dxa"/>
            <w:tcBorders>
              <w:top w:val="single" w:sz="8" w:space="0" w:color="auto"/>
              <w:left w:val="nil"/>
              <w:bottom w:val="single" w:sz="8" w:space="0" w:color="auto"/>
              <w:right w:val="single" w:sz="8" w:space="0" w:color="auto"/>
            </w:tcBorders>
          </w:tcPr>
          <w:p w14:paraId="73D6AC18" w14:textId="3C2C0D2A" w:rsidR="004738D5" w:rsidRPr="002C46CD" w:rsidRDefault="00A51B54">
            <w:pPr>
              <w:jc w:val="center"/>
              <w:rPr>
                <w:szCs w:val="24"/>
                <w:lang w:eastAsia="lt-LT"/>
              </w:rPr>
            </w:pPr>
            <w:r w:rsidRPr="002C46CD">
              <w:rPr>
                <w:szCs w:val="24"/>
                <w:lang w:eastAsia="lt-LT"/>
              </w:rPr>
              <w:t>3 500 000</w:t>
            </w:r>
          </w:p>
        </w:tc>
        <w:tc>
          <w:tcPr>
            <w:tcW w:w="4175" w:type="dxa"/>
            <w:tcBorders>
              <w:top w:val="single" w:sz="8" w:space="0" w:color="auto"/>
              <w:left w:val="nil"/>
              <w:bottom w:val="single" w:sz="8" w:space="0" w:color="auto"/>
              <w:right w:val="single" w:sz="8" w:space="0" w:color="auto"/>
            </w:tcBorders>
          </w:tcPr>
          <w:p w14:paraId="34FE8D68" w14:textId="77777777" w:rsidR="004738D5" w:rsidRPr="002C46CD" w:rsidRDefault="004738D5">
            <w:pPr>
              <w:jc w:val="center"/>
              <w:rPr>
                <w:strike/>
                <w:szCs w:val="24"/>
                <w:lang w:eastAsia="lt-LT"/>
              </w:rPr>
            </w:pPr>
          </w:p>
        </w:tc>
      </w:tr>
      <w:tr w:rsidR="004738D5" w14:paraId="401FC8F4" w14:textId="73055E06">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2DC8117" w14:textId="77777777" w:rsidR="004738D5" w:rsidRDefault="00B16479">
            <w:pPr>
              <w:textAlignment w:val="baseline"/>
              <w:rPr>
                <w:szCs w:val="24"/>
                <w:lang w:eastAsia="lt-LT"/>
              </w:rPr>
            </w:pPr>
            <w:r>
              <w:rPr>
                <w:szCs w:val="24"/>
                <w:lang w:eastAsia="lt-LT"/>
              </w:rPr>
              <w:t>1.1.1.1.1. Valstybės biudžeto (toliau – VB)  lėšos </w:t>
            </w:r>
          </w:p>
        </w:tc>
        <w:tc>
          <w:tcPr>
            <w:tcW w:w="2802" w:type="dxa"/>
            <w:tcBorders>
              <w:top w:val="nil"/>
              <w:left w:val="nil"/>
              <w:bottom w:val="single" w:sz="8" w:space="0" w:color="auto"/>
              <w:right w:val="single" w:sz="8" w:space="0" w:color="auto"/>
            </w:tcBorders>
            <w:hideMark/>
          </w:tcPr>
          <w:p w14:paraId="00510B01"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B5150B6" w14:textId="000A9312" w:rsidR="004738D5" w:rsidRPr="00995349" w:rsidRDefault="00A51B54" w:rsidP="00E24631">
            <w:pPr>
              <w:jc w:val="center"/>
              <w:rPr>
                <w:szCs w:val="24"/>
                <w:lang w:eastAsia="lt-LT"/>
              </w:rPr>
            </w:pPr>
            <w:r w:rsidRPr="00995349">
              <w:rPr>
                <w:szCs w:val="24"/>
                <w:lang w:eastAsia="lt-LT"/>
              </w:rPr>
              <w:t>3 500 000</w:t>
            </w:r>
          </w:p>
        </w:tc>
        <w:tc>
          <w:tcPr>
            <w:tcW w:w="4175" w:type="dxa"/>
            <w:tcBorders>
              <w:top w:val="nil"/>
              <w:left w:val="nil"/>
              <w:bottom w:val="single" w:sz="8" w:space="0" w:color="auto"/>
              <w:right w:val="single" w:sz="8" w:space="0" w:color="auto"/>
            </w:tcBorders>
          </w:tcPr>
          <w:p w14:paraId="2FF4FC46" w14:textId="77777777" w:rsidR="004738D5" w:rsidRDefault="004738D5">
            <w:pPr>
              <w:rPr>
                <w:strike/>
                <w:szCs w:val="24"/>
                <w:lang w:eastAsia="lt-LT"/>
              </w:rPr>
            </w:pPr>
          </w:p>
        </w:tc>
      </w:tr>
      <w:tr w:rsidR="004738D5" w14:paraId="0C5EEBFC" w14:textId="3F51ADEB">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1E6D1D33" w14:textId="77777777" w:rsidR="004738D5" w:rsidRDefault="00B16479">
            <w:pPr>
              <w:jc w:val="both"/>
              <w:textAlignment w:val="baseline"/>
              <w:rPr>
                <w:szCs w:val="24"/>
                <w:lang w:eastAsia="lt-LT"/>
              </w:rPr>
            </w:pPr>
            <w:r>
              <w:rPr>
                <w:szCs w:val="24"/>
                <w:lang w:eastAsia="lt-LT"/>
              </w:rPr>
              <w:t>1.1.1.1.2. VB lėšos, skirtos apmokėti bendrai finansuojamus iš ES fondų lėšų projektų netinkamam finansuoti iš ES fondų lėšų pirkimo ir (arba) importo PVM</w:t>
            </w:r>
          </w:p>
        </w:tc>
        <w:tc>
          <w:tcPr>
            <w:tcW w:w="2802" w:type="dxa"/>
            <w:tcBorders>
              <w:top w:val="nil"/>
              <w:left w:val="nil"/>
              <w:bottom w:val="single" w:sz="8" w:space="0" w:color="auto"/>
              <w:right w:val="single" w:sz="8" w:space="0" w:color="auto"/>
            </w:tcBorders>
            <w:hideMark/>
          </w:tcPr>
          <w:p w14:paraId="5B05E63F" w14:textId="15DE062F" w:rsidR="004738D5" w:rsidRDefault="00B16479">
            <w:pPr>
              <w:jc w:val="center"/>
              <w:textAlignment w:val="baseline"/>
              <w:rPr>
                <w:szCs w:val="24"/>
                <w:lang w:eastAsia="lt-LT"/>
              </w:rPr>
            </w:pPr>
            <w:r>
              <w:rPr>
                <w:szCs w:val="24"/>
                <w:lang w:eastAsia="lt-LT"/>
              </w:rPr>
              <w:t>1 746 954</w:t>
            </w:r>
          </w:p>
        </w:tc>
        <w:tc>
          <w:tcPr>
            <w:tcW w:w="4175" w:type="dxa"/>
            <w:tcBorders>
              <w:top w:val="nil"/>
              <w:left w:val="nil"/>
              <w:bottom w:val="single" w:sz="8" w:space="0" w:color="auto"/>
              <w:right w:val="single" w:sz="8" w:space="0" w:color="auto"/>
            </w:tcBorders>
          </w:tcPr>
          <w:p w14:paraId="4C6B44C4"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3B89F872" w14:textId="77777777" w:rsidR="004738D5" w:rsidRDefault="004738D5">
            <w:pPr>
              <w:jc w:val="center"/>
              <w:textAlignment w:val="baseline"/>
              <w:rPr>
                <w:strike/>
                <w:szCs w:val="24"/>
                <w:lang w:eastAsia="lt-LT"/>
              </w:rPr>
            </w:pPr>
          </w:p>
        </w:tc>
      </w:tr>
      <w:tr w:rsidR="004738D5" w14:paraId="56434B58" w14:textId="43FE852E">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308FE802" w14:textId="77777777" w:rsidR="004738D5" w:rsidRPr="00C17531" w:rsidRDefault="00B16479">
            <w:pPr>
              <w:jc w:val="both"/>
              <w:textAlignment w:val="baseline"/>
              <w:rPr>
                <w:b/>
                <w:bCs/>
                <w:szCs w:val="24"/>
                <w:lang w:eastAsia="lt-LT"/>
              </w:rPr>
            </w:pPr>
            <w:r w:rsidRPr="00C17531">
              <w:rPr>
                <w:b/>
                <w:bCs/>
                <w:szCs w:val="24"/>
                <w:lang w:eastAsia="lt-LT"/>
              </w:rPr>
              <w:t>1.2. Europos Sąjungos ir kitos tarptautinės finansinės paramos bendrojo finansavimo lėšos </w:t>
            </w:r>
          </w:p>
        </w:tc>
        <w:tc>
          <w:tcPr>
            <w:tcW w:w="2802" w:type="dxa"/>
            <w:tcBorders>
              <w:top w:val="nil"/>
              <w:left w:val="nil"/>
              <w:bottom w:val="single" w:sz="8" w:space="0" w:color="auto"/>
              <w:right w:val="single" w:sz="8" w:space="0" w:color="auto"/>
            </w:tcBorders>
            <w:hideMark/>
          </w:tcPr>
          <w:p w14:paraId="1BC456D1" w14:textId="5D0FBC4A" w:rsidR="004738D5" w:rsidRPr="00995349" w:rsidRDefault="00A51B54">
            <w:pPr>
              <w:jc w:val="center"/>
              <w:textAlignment w:val="baseline"/>
              <w:rPr>
                <w:szCs w:val="24"/>
                <w:lang w:eastAsia="lt-LT"/>
              </w:rPr>
            </w:pPr>
            <w:r w:rsidRPr="00995349">
              <w:rPr>
                <w:szCs w:val="24"/>
                <w:lang w:eastAsia="lt-LT"/>
              </w:rPr>
              <w:t> 19 865 548</w:t>
            </w:r>
          </w:p>
        </w:tc>
        <w:tc>
          <w:tcPr>
            <w:tcW w:w="4175" w:type="dxa"/>
            <w:tcBorders>
              <w:top w:val="nil"/>
              <w:left w:val="nil"/>
              <w:bottom w:val="single" w:sz="8" w:space="0" w:color="auto"/>
              <w:right w:val="single" w:sz="8" w:space="0" w:color="auto"/>
            </w:tcBorders>
          </w:tcPr>
          <w:p w14:paraId="30FBB81E"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164816E5" w14:textId="77777777" w:rsidR="004738D5" w:rsidRDefault="004738D5">
            <w:pPr>
              <w:jc w:val="center"/>
              <w:textAlignment w:val="baseline"/>
              <w:rPr>
                <w:strike/>
                <w:szCs w:val="24"/>
                <w:lang w:eastAsia="lt-LT"/>
              </w:rPr>
            </w:pPr>
          </w:p>
        </w:tc>
      </w:tr>
      <w:tr w:rsidR="004738D5" w14:paraId="51A43A2E" w14:textId="4229653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EAE4A61" w14:textId="77777777" w:rsidR="004738D5" w:rsidRDefault="00B16479">
            <w:pPr>
              <w:textAlignment w:val="baseline"/>
              <w:rPr>
                <w:szCs w:val="24"/>
                <w:lang w:eastAsia="lt-LT"/>
              </w:rPr>
            </w:pPr>
            <w:r>
              <w:rPr>
                <w:szCs w:val="24"/>
                <w:lang w:eastAsia="lt-LT"/>
              </w:rPr>
              <w:t>1.2.2.8.1. 2021–2027 m. ES fondų bendrojo finansavimo lėšos </w:t>
            </w:r>
          </w:p>
        </w:tc>
        <w:tc>
          <w:tcPr>
            <w:tcW w:w="2802" w:type="dxa"/>
            <w:tcBorders>
              <w:top w:val="nil"/>
              <w:left w:val="nil"/>
              <w:bottom w:val="single" w:sz="8" w:space="0" w:color="auto"/>
              <w:right w:val="single" w:sz="8" w:space="0" w:color="auto"/>
            </w:tcBorders>
            <w:hideMark/>
          </w:tcPr>
          <w:p w14:paraId="2F685C28" w14:textId="77777777" w:rsidR="004738D5" w:rsidRPr="009550F7" w:rsidRDefault="004738D5">
            <w:pPr>
              <w:rPr>
                <w:strike/>
                <w:szCs w:val="24"/>
                <w:lang w:eastAsia="lt-LT"/>
              </w:rPr>
            </w:pPr>
          </w:p>
        </w:tc>
        <w:tc>
          <w:tcPr>
            <w:tcW w:w="4175" w:type="dxa"/>
            <w:tcBorders>
              <w:top w:val="nil"/>
              <w:left w:val="nil"/>
              <w:bottom w:val="single" w:sz="8" w:space="0" w:color="auto"/>
              <w:right w:val="single" w:sz="8" w:space="0" w:color="auto"/>
            </w:tcBorders>
          </w:tcPr>
          <w:p w14:paraId="4B213A0E"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91D2DF9" w14:textId="77777777" w:rsidR="004738D5" w:rsidRDefault="004738D5">
            <w:pPr>
              <w:rPr>
                <w:strike/>
                <w:szCs w:val="24"/>
                <w:lang w:eastAsia="lt-LT"/>
              </w:rPr>
            </w:pPr>
          </w:p>
        </w:tc>
      </w:tr>
      <w:tr w:rsidR="004738D5" w14:paraId="518F2DE1" w14:textId="02262984">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458D3C6" w14:textId="77777777" w:rsidR="004738D5" w:rsidRDefault="00B16479">
            <w:pPr>
              <w:textAlignment w:val="baseline"/>
              <w:rPr>
                <w:szCs w:val="24"/>
                <w:lang w:eastAsia="lt-LT"/>
              </w:rPr>
            </w:pPr>
            <w:r>
              <w:rPr>
                <w:szCs w:val="24"/>
                <w:lang w:eastAsia="lt-LT"/>
              </w:rPr>
              <w:t>Sostinės regionas („Europos socialinis fondas +“ (toliau – ESF+)</w:t>
            </w:r>
          </w:p>
        </w:tc>
        <w:tc>
          <w:tcPr>
            <w:tcW w:w="2802" w:type="dxa"/>
            <w:tcBorders>
              <w:top w:val="nil"/>
              <w:left w:val="nil"/>
              <w:bottom w:val="single" w:sz="8" w:space="0" w:color="auto"/>
              <w:right w:val="single" w:sz="8" w:space="0" w:color="auto"/>
            </w:tcBorders>
            <w:hideMark/>
          </w:tcPr>
          <w:p w14:paraId="7EC11D54" w14:textId="71ACB316" w:rsidR="004738D5" w:rsidRPr="009550F7" w:rsidRDefault="00B16479">
            <w:pPr>
              <w:jc w:val="center"/>
              <w:textAlignment w:val="baseline"/>
              <w:rPr>
                <w:szCs w:val="24"/>
                <w:lang w:eastAsia="lt-LT"/>
              </w:rPr>
            </w:pPr>
            <w:r w:rsidRPr="009550F7">
              <w:rPr>
                <w:szCs w:val="24"/>
                <w:lang w:eastAsia="lt-LT"/>
              </w:rPr>
              <w:t>3 495 015</w:t>
            </w:r>
          </w:p>
        </w:tc>
        <w:tc>
          <w:tcPr>
            <w:tcW w:w="4175" w:type="dxa"/>
            <w:tcBorders>
              <w:top w:val="nil"/>
              <w:left w:val="nil"/>
              <w:bottom w:val="single" w:sz="8" w:space="0" w:color="auto"/>
              <w:right w:val="single" w:sz="8" w:space="0" w:color="auto"/>
            </w:tcBorders>
          </w:tcPr>
          <w:p w14:paraId="33E8219D" w14:textId="493E7CD2" w:rsidR="004738D5" w:rsidRDefault="00B16479">
            <w:pPr>
              <w:jc w:val="center"/>
              <w:textAlignment w:val="baseline"/>
              <w:rPr>
                <w:szCs w:val="24"/>
                <w:lang w:eastAsia="lt-LT"/>
              </w:rPr>
            </w:pPr>
            <w:r>
              <w:rPr>
                <w:szCs w:val="24"/>
                <w:lang w:eastAsia="lt-LT"/>
              </w:rPr>
              <w:t>1 408 251</w:t>
            </w:r>
          </w:p>
        </w:tc>
        <w:tc>
          <w:tcPr>
            <w:tcW w:w="4175" w:type="dxa"/>
            <w:tcBorders>
              <w:top w:val="nil"/>
              <w:left w:val="nil"/>
              <w:bottom w:val="single" w:sz="8" w:space="0" w:color="auto"/>
              <w:right w:val="single" w:sz="8" w:space="0" w:color="auto"/>
            </w:tcBorders>
          </w:tcPr>
          <w:p w14:paraId="0D135C3C" w14:textId="77777777" w:rsidR="004738D5" w:rsidRDefault="004738D5">
            <w:pPr>
              <w:jc w:val="center"/>
              <w:textAlignment w:val="baseline"/>
              <w:rPr>
                <w:strike/>
                <w:szCs w:val="24"/>
                <w:lang w:eastAsia="lt-LT"/>
              </w:rPr>
            </w:pPr>
          </w:p>
        </w:tc>
      </w:tr>
      <w:tr w:rsidR="004738D5" w14:paraId="72BFD0AA" w14:textId="284E9EAE">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7CDFEF12" w14:textId="77777777" w:rsidR="004738D5" w:rsidRDefault="00B16479">
            <w:pPr>
              <w:textAlignment w:val="baseline"/>
              <w:rPr>
                <w:szCs w:val="24"/>
                <w:lang w:eastAsia="lt-LT"/>
              </w:rPr>
            </w:pPr>
            <w:r>
              <w:rPr>
                <w:szCs w:val="24"/>
                <w:lang w:eastAsia="lt-LT"/>
              </w:rPr>
              <w:t>Sostinės regionas (Europos regioninės plėtros fondas (toliau – ERPF)</w:t>
            </w:r>
          </w:p>
        </w:tc>
        <w:tc>
          <w:tcPr>
            <w:tcW w:w="2802" w:type="dxa"/>
            <w:tcBorders>
              <w:top w:val="nil"/>
              <w:left w:val="nil"/>
              <w:bottom w:val="single" w:sz="8" w:space="0" w:color="auto"/>
              <w:right w:val="single" w:sz="8" w:space="0" w:color="auto"/>
            </w:tcBorders>
            <w:hideMark/>
          </w:tcPr>
          <w:p w14:paraId="35E379AE" w14:textId="095F4F14" w:rsidR="004738D5" w:rsidRPr="009550F7" w:rsidRDefault="00B16479">
            <w:pPr>
              <w:jc w:val="center"/>
              <w:textAlignment w:val="baseline"/>
              <w:rPr>
                <w:szCs w:val="24"/>
                <w:lang w:eastAsia="lt-LT"/>
              </w:rPr>
            </w:pPr>
            <w:r w:rsidRPr="009550F7">
              <w:rPr>
                <w:szCs w:val="24"/>
                <w:lang w:eastAsia="lt-LT"/>
              </w:rPr>
              <w:t>6 119 183</w:t>
            </w:r>
          </w:p>
        </w:tc>
        <w:tc>
          <w:tcPr>
            <w:tcW w:w="4175" w:type="dxa"/>
            <w:tcBorders>
              <w:top w:val="nil"/>
              <w:left w:val="nil"/>
              <w:bottom w:val="single" w:sz="8" w:space="0" w:color="auto"/>
              <w:right w:val="single" w:sz="8" w:space="0" w:color="auto"/>
            </w:tcBorders>
          </w:tcPr>
          <w:p w14:paraId="0AA82946"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6B2A4915" w14:textId="77777777" w:rsidR="004738D5" w:rsidRDefault="004738D5">
            <w:pPr>
              <w:jc w:val="center"/>
              <w:textAlignment w:val="baseline"/>
              <w:rPr>
                <w:strike/>
                <w:szCs w:val="24"/>
                <w:lang w:eastAsia="lt-LT"/>
              </w:rPr>
            </w:pPr>
          </w:p>
        </w:tc>
      </w:tr>
      <w:tr w:rsidR="004738D5" w14:paraId="6C1ADE8D" w14:textId="57F737C1">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43B4FC66" w14:textId="77777777" w:rsidR="004738D5" w:rsidRDefault="00B16479">
            <w:pPr>
              <w:textAlignment w:val="baseline"/>
              <w:rPr>
                <w:szCs w:val="24"/>
                <w:lang w:eastAsia="lt-LT"/>
              </w:rPr>
            </w:pPr>
            <w:r>
              <w:rPr>
                <w:szCs w:val="24"/>
                <w:lang w:eastAsia="lt-LT"/>
              </w:rPr>
              <w:t>VVL regionas (ESF+) </w:t>
            </w:r>
          </w:p>
        </w:tc>
        <w:tc>
          <w:tcPr>
            <w:tcW w:w="2802" w:type="dxa"/>
            <w:tcBorders>
              <w:top w:val="nil"/>
              <w:left w:val="nil"/>
              <w:bottom w:val="single" w:sz="8" w:space="0" w:color="auto"/>
              <w:right w:val="single" w:sz="8" w:space="0" w:color="auto"/>
            </w:tcBorders>
            <w:hideMark/>
          </w:tcPr>
          <w:p w14:paraId="1143AB9A" w14:textId="470E5A27" w:rsidR="004738D5" w:rsidRPr="00995349" w:rsidRDefault="00A51B54">
            <w:pPr>
              <w:jc w:val="center"/>
              <w:textAlignment w:val="baseline"/>
              <w:rPr>
                <w:szCs w:val="24"/>
                <w:lang w:eastAsia="lt-LT"/>
              </w:rPr>
            </w:pPr>
            <w:r w:rsidRPr="00995349">
              <w:rPr>
                <w:szCs w:val="24"/>
                <w:lang w:eastAsia="lt-LT"/>
              </w:rPr>
              <w:t>4 273 189</w:t>
            </w:r>
          </w:p>
        </w:tc>
        <w:tc>
          <w:tcPr>
            <w:tcW w:w="4175" w:type="dxa"/>
            <w:tcBorders>
              <w:top w:val="nil"/>
              <w:left w:val="nil"/>
              <w:bottom w:val="single" w:sz="8" w:space="0" w:color="auto"/>
              <w:right w:val="single" w:sz="8" w:space="0" w:color="auto"/>
            </w:tcBorders>
          </w:tcPr>
          <w:p w14:paraId="735255C6" w14:textId="79B3B328" w:rsidR="004738D5" w:rsidRDefault="00B16479">
            <w:pPr>
              <w:jc w:val="center"/>
              <w:textAlignment w:val="baseline"/>
              <w:rPr>
                <w:szCs w:val="24"/>
                <w:lang w:eastAsia="lt-LT"/>
              </w:rPr>
            </w:pPr>
            <w:r>
              <w:rPr>
                <w:szCs w:val="24"/>
                <w:lang w:eastAsia="lt-LT"/>
              </w:rPr>
              <w:t>1 102 706</w:t>
            </w:r>
          </w:p>
        </w:tc>
        <w:tc>
          <w:tcPr>
            <w:tcW w:w="4175" w:type="dxa"/>
            <w:tcBorders>
              <w:top w:val="nil"/>
              <w:left w:val="nil"/>
              <w:bottom w:val="single" w:sz="8" w:space="0" w:color="auto"/>
              <w:right w:val="single" w:sz="8" w:space="0" w:color="auto"/>
            </w:tcBorders>
          </w:tcPr>
          <w:p w14:paraId="4222DD20" w14:textId="77777777" w:rsidR="004738D5" w:rsidRDefault="004738D5">
            <w:pPr>
              <w:jc w:val="center"/>
              <w:textAlignment w:val="baseline"/>
              <w:rPr>
                <w:strike/>
                <w:szCs w:val="24"/>
                <w:lang w:eastAsia="lt-LT"/>
              </w:rPr>
            </w:pPr>
          </w:p>
        </w:tc>
      </w:tr>
      <w:tr w:rsidR="004738D5" w14:paraId="1772164B" w14:textId="18CB6C9C">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DD8BC7C" w14:textId="77777777" w:rsidR="004738D5" w:rsidRDefault="00B16479">
            <w:pPr>
              <w:textAlignment w:val="baseline"/>
              <w:rPr>
                <w:szCs w:val="24"/>
                <w:lang w:eastAsia="lt-LT"/>
              </w:rPr>
            </w:pPr>
            <w:r>
              <w:rPr>
                <w:szCs w:val="24"/>
                <w:lang w:eastAsia="lt-LT"/>
              </w:rPr>
              <w:t>VVL regionas (ERPF) </w:t>
            </w:r>
          </w:p>
        </w:tc>
        <w:tc>
          <w:tcPr>
            <w:tcW w:w="2802" w:type="dxa"/>
            <w:tcBorders>
              <w:top w:val="nil"/>
              <w:left w:val="nil"/>
              <w:bottom w:val="single" w:sz="8" w:space="0" w:color="auto"/>
              <w:right w:val="single" w:sz="8" w:space="0" w:color="auto"/>
            </w:tcBorders>
            <w:hideMark/>
          </w:tcPr>
          <w:p w14:paraId="5EC3C539" w14:textId="6F00B53A" w:rsidR="004738D5" w:rsidRPr="009550F7" w:rsidRDefault="00B16479">
            <w:pPr>
              <w:jc w:val="center"/>
              <w:textAlignment w:val="baseline"/>
              <w:rPr>
                <w:szCs w:val="24"/>
                <w:lang w:eastAsia="lt-LT"/>
              </w:rPr>
            </w:pPr>
            <w:r w:rsidRPr="009550F7">
              <w:rPr>
                <w:szCs w:val="24"/>
                <w:lang w:eastAsia="lt-LT"/>
              </w:rPr>
              <w:t>5 978 161</w:t>
            </w:r>
          </w:p>
        </w:tc>
        <w:tc>
          <w:tcPr>
            <w:tcW w:w="4175" w:type="dxa"/>
            <w:tcBorders>
              <w:top w:val="nil"/>
              <w:left w:val="nil"/>
              <w:bottom w:val="single" w:sz="8" w:space="0" w:color="auto"/>
              <w:right w:val="single" w:sz="8" w:space="0" w:color="auto"/>
            </w:tcBorders>
          </w:tcPr>
          <w:p w14:paraId="3F421DD2"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4F1254A5" w14:textId="77777777" w:rsidR="004738D5" w:rsidRDefault="004738D5">
            <w:pPr>
              <w:jc w:val="center"/>
              <w:textAlignment w:val="baseline"/>
              <w:rPr>
                <w:strike/>
                <w:szCs w:val="24"/>
                <w:lang w:eastAsia="lt-LT"/>
              </w:rPr>
            </w:pPr>
          </w:p>
        </w:tc>
      </w:tr>
      <w:tr w:rsidR="004738D5" w14:paraId="66E54FF1" w14:textId="4D5B488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ECDF505" w14:textId="77777777" w:rsidR="004738D5" w:rsidRPr="00C17531" w:rsidRDefault="00B16479">
            <w:pPr>
              <w:textAlignment w:val="baseline"/>
              <w:rPr>
                <w:b/>
                <w:bCs/>
                <w:szCs w:val="24"/>
                <w:lang w:eastAsia="lt-LT"/>
              </w:rPr>
            </w:pPr>
            <w:r w:rsidRPr="00C17531">
              <w:rPr>
                <w:b/>
                <w:bCs/>
                <w:szCs w:val="24"/>
                <w:lang w:eastAsia="lt-LT"/>
              </w:rPr>
              <w:t>1.3. Europos Sąjungos ir kita tarptautinė finansinė parama</w:t>
            </w:r>
          </w:p>
        </w:tc>
        <w:tc>
          <w:tcPr>
            <w:tcW w:w="2802" w:type="dxa"/>
            <w:tcBorders>
              <w:top w:val="nil"/>
              <w:left w:val="nil"/>
              <w:bottom w:val="single" w:sz="8" w:space="0" w:color="auto"/>
              <w:right w:val="single" w:sz="8" w:space="0" w:color="auto"/>
            </w:tcBorders>
            <w:hideMark/>
          </w:tcPr>
          <w:p w14:paraId="0E3D7605" w14:textId="0D09EE33" w:rsidR="004738D5" w:rsidRPr="00995349" w:rsidRDefault="00A51B54">
            <w:pPr>
              <w:jc w:val="center"/>
              <w:textAlignment w:val="baseline"/>
              <w:rPr>
                <w:szCs w:val="24"/>
                <w:lang w:eastAsia="lt-LT"/>
              </w:rPr>
            </w:pPr>
            <w:r w:rsidRPr="00995349">
              <w:rPr>
                <w:szCs w:val="24"/>
                <w:lang w:eastAsia="lt-LT"/>
              </w:rPr>
              <w:t>81 891 192</w:t>
            </w:r>
          </w:p>
        </w:tc>
        <w:tc>
          <w:tcPr>
            <w:tcW w:w="4175" w:type="dxa"/>
            <w:tcBorders>
              <w:top w:val="nil"/>
              <w:left w:val="nil"/>
              <w:bottom w:val="single" w:sz="8" w:space="0" w:color="auto"/>
              <w:right w:val="single" w:sz="8" w:space="0" w:color="auto"/>
            </w:tcBorders>
          </w:tcPr>
          <w:p w14:paraId="3D134DA9"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41F981DC" w14:textId="77777777" w:rsidR="004738D5" w:rsidRDefault="004738D5">
            <w:pPr>
              <w:jc w:val="center"/>
              <w:textAlignment w:val="baseline"/>
              <w:rPr>
                <w:strike/>
                <w:szCs w:val="24"/>
                <w:lang w:eastAsia="lt-LT"/>
              </w:rPr>
            </w:pPr>
          </w:p>
        </w:tc>
      </w:tr>
      <w:tr w:rsidR="004738D5" w14:paraId="499DC66A" w14:textId="1D0896B0">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638BE40" w14:textId="77777777" w:rsidR="004738D5" w:rsidRDefault="00B16479">
            <w:pPr>
              <w:textAlignment w:val="baseline"/>
              <w:rPr>
                <w:szCs w:val="24"/>
                <w:lang w:eastAsia="lt-LT"/>
              </w:rPr>
            </w:pPr>
            <w:r>
              <w:rPr>
                <w:szCs w:val="24"/>
                <w:lang w:eastAsia="lt-LT"/>
              </w:rPr>
              <w:lastRenderedPageBreak/>
              <w:t>1.3.2.8.1. 2021–2027 m. ES fondų lėšos</w:t>
            </w:r>
          </w:p>
        </w:tc>
        <w:tc>
          <w:tcPr>
            <w:tcW w:w="2802" w:type="dxa"/>
            <w:tcBorders>
              <w:top w:val="nil"/>
              <w:left w:val="nil"/>
              <w:bottom w:val="single" w:sz="8" w:space="0" w:color="auto"/>
              <w:right w:val="single" w:sz="8" w:space="0" w:color="auto"/>
            </w:tcBorders>
            <w:hideMark/>
          </w:tcPr>
          <w:p w14:paraId="49E74DBA" w14:textId="77777777" w:rsidR="004738D5" w:rsidRPr="009550F7" w:rsidRDefault="004738D5">
            <w:pPr>
              <w:rPr>
                <w:strike/>
                <w:szCs w:val="24"/>
                <w:lang w:eastAsia="lt-LT"/>
              </w:rPr>
            </w:pPr>
          </w:p>
        </w:tc>
        <w:tc>
          <w:tcPr>
            <w:tcW w:w="4175" w:type="dxa"/>
            <w:tcBorders>
              <w:top w:val="nil"/>
              <w:left w:val="nil"/>
              <w:bottom w:val="single" w:sz="8" w:space="0" w:color="auto"/>
              <w:right w:val="single" w:sz="8" w:space="0" w:color="auto"/>
            </w:tcBorders>
          </w:tcPr>
          <w:p w14:paraId="1C5D1444" w14:textId="77777777" w:rsidR="004738D5" w:rsidRDefault="004738D5">
            <w:pPr>
              <w:rPr>
                <w:szCs w:val="24"/>
                <w:lang w:eastAsia="lt-LT"/>
              </w:rPr>
            </w:pPr>
          </w:p>
        </w:tc>
        <w:tc>
          <w:tcPr>
            <w:tcW w:w="4175" w:type="dxa"/>
            <w:tcBorders>
              <w:top w:val="nil"/>
              <w:left w:val="nil"/>
              <w:bottom w:val="single" w:sz="8" w:space="0" w:color="auto"/>
              <w:right w:val="single" w:sz="8" w:space="0" w:color="auto"/>
            </w:tcBorders>
          </w:tcPr>
          <w:p w14:paraId="6D89AEDC" w14:textId="77777777" w:rsidR="004738D5" w:rsidRDefault="004738D5">
            <w:pPr>
              <w:rPr>
                <w:strike/>
                <w:szCs w:val="24"/>
                <w:lang w:eastAsia="lt-LT"/>
              </w:rPr>
            </w:pPr>
          </w:p>
        </w:tc>
      </w:tr>
      <w:tr w:rsidR="004738D5" w14:paraId="62C665CA" w14:textId="55FFE23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44D1B549" w14:textId="77777777" w:rsidR="004738D5" w:rsidRDefault="00B16479">
            <w:pPr>
              <w:textAlignment w:val="baseline"/>
              <w:rPr>
                <w:szCs w:val="24"/>
                <w:lang w:eastAsia="lt-LT"/>
              </w:rPr>
            </w:pPr>
            <w:r>
              <w:rPr>
                <w:szCs w:val="24"/>
                <w:lang w:eastAsia="lt-LT"/>
              </w:rPr>
              <w:t>Sostinės regionas (ESF+) </w:t>
            </w:r>
          </w:p>
        </w:tc>
        <w:tc>
          <w:tcPr>
            <w:tcW w:w="2802" w:type="dxa"/>
            <w:tcBorders>
              <w:top w:val="nil"/>
              <w:left w:val="nil"/>
              <w:bottom w:val="single" w:sz="8" w:space="0" w:color="auto"/>
              <w:right w:val="single" w:sz="8" w:space="0" w:color="auto"/>
            </w:tcBorders>
            <w:hideMark/>
          </w:tcPr>
          <w:p w14:paraId="3C24971F" w14:textId="603A5286" w:rsidR="004738D5" w:rsidRPr="009550F7" w:rsidRDefault="00B16479">
            <w:pPr>
              <w:jc w:val="center"/>
              <w:textAlignment w:val="baseline"/>
              <w:rPr>
                <w:szCs w:val="24"/>
                <w:lang w:eastAsia="lt-LT"/>
              </w:rPr>
            </w:pPr>
            <w:r w:rsidRPr="009550F7">
              <w:rPr>
                <w:szCs w:val="24"/>
                <w:lang w:eastAsia="lt-LT"/>
              </w:rPr>
              <w:t>3 495 015</w:t>
            </w:r>
          </w:p>
        </w:tc>
        <w:tc>
          <w:tcPr>
            <w:tcW w:w="4175" w:type="dxa"/>
            <w:tcBorders>
              <w:top w:val="nil"/>
              <w:left w:val="nil"/>
              <w:bottom w:val="single" w:sz="8" w:space="0" w:color="auto"/>
              <w:right w:val="single" w:sz="8" w:space="0" w:color="auto"/>
            </w:tcBorders>
          </w:tcPr>
          <w:p w14:paraId="0156D9DE" w14:textId="4DA06AA9" w:rsidR="004738D5" w:rsidRDefault="00B16479">
            <w:pPr>
              <w:jc w:val="center"/>
              <w:textAlignment w:val="baseline"/>
              <w:rPr>
                <w:szCs w:val="24"/>
                <w:lang w:eastAsia="lt-LT"/>
              </w:rPr>
            </w:pPr>
            <w:r>
              <w:rPr>
                <w:szCs w:val="24"/>
                <w:lang w:eastAsia="lt-LT"/>
              </w:rPr>
              <w:t>1 408 251</w:t>
            </w:r>
          </w:p>
        </w:tc>
        <w:tc>
          <w:tcPr>
            <w:tcW w:w="4175" w:type="dxa"/>
            <w:tcBorders>
              <w:top w:val="nil"/>
              <w:left w:val="nil"/>
              <w:bottom w:val="single" w:sz="8" w:space="0" w:color="auto"/>
              <w:right w:val="single" w:sz="8" w:space="0" w:color="auto"/>
            </w:tcBorders>
          </w:tcPr>
          <w:p w14:paraId="5496B624" w14:textId="77777777" w:rsidR="004738D5" w:rsidRDefault="004738D5">
            <w:pPr>
              <w:jc w:val="center"/>
              <w:textAlignment w:val="baseline"/>
              <w:rPr>
                <w:strike/>
                <w:szCs w:val="24"/>
                <w:lang w:eastAsia="lt-LT"/>
              </w:rPr>
            </w:pPr>
          </w:p>
        </w:tc>
      </w:tr>
      <w:tr w:rsidR="004738D5" w14:paraId="38602DD1" w14:textId="7C8F8AC9">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703BD4F1" w14:textId="77777777" w:rsidR="004738D5" w:rsidRDefault="00B16479">
            <w:pPr>
              <w:textAlignment w:val="baseline"/>
              <w:rPr>
                <w:szCs w:val="24"/>
                <w:lang w:eastAsia="lt-LT"/>
              </w:rPr>
            </w:pPr>
            <w:r>
              <w:rPr>
                <w:szCs w:val="24"/>
                <w:lang w:eastAsia="lt-LT"/>
              </w:rPr>
              <w:t>Sostinės regionas (ERPF) </w:t>
            </w:r>
          </w:p>
        </w:tc>
        <w:tc>
          <w:tcPr>
            <w:tcW w:w="2802" w:type="dxa"/>
            <w:tcBorders>
              <w:top w:val="nil"/>
              <w:left w:val="nil"/>
              <w:bottom w:val="single" w:sz="8" w:space="0" w:color="auto"/>
              <w:right w:val="single" w:sz="8" w:space="0" w:color="auto"/>
            </w:tcBorders>
            <w:hideMark/>
          </w:tcPr>
          <w:p w14:paraId="4265043B" w14:textId="387CC123" w:rsidR="004738D5" w:rsidRPr="009550F7" w:rsidRDefault="00B16479">
            <w:pPr>
              <w:jc w:val="center"/>
              <w:textAlignment w:val="baseline"/>
              <w:rPr>
                <w:szCs w:val="24"/>
                <w:lang w:eastAsia="lt-LT"/>
              </w:rPr>
            </w:pPr>
            <w:r w:rsidRPr="009550F7">
              <w:rPr>
                <w:szCs w:val="24"/>
                <w:lang w:eastAsia="lt-LT"/>
              </w:rPr>
              <w:t>6 119 183</w:t>
            </w:r>
          </w:p>
        </w:tc>
        <w:tc>
          <w:tcPr>
            <w:tcW w:w="4175" w:type="dxa"/>
            <w:tcBorders>
              <w:top w:val="nil"/>
              <w:left w:val="nil"/>
              <w:bottom w:val="single" w:sz="8" w:space="0" w:color="auto"/>
              <w:right w:val="single" w:sz="8" w:space="0" w:color="auto"/>
            </w:tcBorders>
          </w:tcPr>
          <w:p w14:paraId="5E2997C2"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29CC2ECB" w14:textId="77777777" w:rsidR="004738D5" w:rsidRDefault="004738D5">
            <w:pPr>
              <w:jc w:val="center"/>
              <w:textAlignment w:val="baseline"/>
              <w:rPr>
                <w:strike/>
                <w:szCs w:val="24"/>
                <w:lang w:eastAsia="lt-LT"/>
              </w:rPr>
            </w:pPr>
          </w:p>
        </w:tc>
      </w:tr>
      <w:tr w:rsidR="004738D5" w14:paraId="05DA5D16" w14:textId="6B0B61B9">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CCA715B" w14:textId="77777777" w:rsidR="004738D5" w:rsidRDefault="00B16479">
            <w:pPr>
              <w:textAlignment w:val="baseline"/>
              <w:rPr>
                <w:szCs w:val="24"/>
                <w:lang w:eastAsia="lt-LT"/>
              </w:rPr>
            </w:pPr>
            <w:r>
              <w:rPr>
                <w:szCs w:val="24"/>
                <w:lang w:eastAsia="lt-LT"/>
              </w:rPr>
              <w:t>VVL regionas (ESF+) </w:t>
            </w:r>
          </w:p>
        </w:tc>
        <w:tc>
          <w:tcPr>
            <w:tcW w:w="2802" w:type="dxa"/>
            <w:tcBorders>
              <w:top w:val="nil"/>
              <w:left w:val="nil"/>
              <w:bottom w:val="single" w:sz="8" w:space="0" w:color="auto"/>
              <w:right w:val="single" w:sz="8" w:space="0" w:color="auto"/>
            </w:tcBorders>
            <w:hideMark/>
          </w:tcPr>
          <w:p w14:paraId="5D6BA65E" w14:textId="30DF2D68" w:rsidR="004738D5" w:rsidRPr="00995349" w:rsidRDefault="00A51B54">
            <w:pPr>
              <w:jc w:val="center"/>
              <w:textAlignment w:val="baseline"/>
              <w:rPr>
                <w:szCs w:val="24"/>
                <w:lang w:eastAsia="lt-LT"/>
              </w:rPr>
            </w:pPr>
            <w:r w:rsidRPr="00995349">
              <w:rPr>
                <w:szCs w:val="24"/>
                <w:lang w:eastAsia="lt-LT"/>
              </w:rPr>
              <w:t>24 214 745</w:t>
            </w:r>
          </w:p>
        </w:tc>
        <w:tc>
          <w:tcPr>
            <w:tcW w:w="4175" w:type="dxa"/>
            <w:tcBorders>
              <w:top w:val="nil"/>
              <w:left w:val="nil"/>
              <w:bottom w:val="single" w:sz="8" w:space="0" w:color="auto"/>
              <w:right w:val="single" w:sz="8" w:space="0" w:color="auto"/>
            </w:tcBorders>
          </w:tcPr>
          <w:p w14:paraId="4C8068D0" w14:textId="1E50C7DA" w:rsidR="004738D5" w:rsidRDefault="00B16479">
            <w:pPr>
              <w:jc w:val="center"/>
              <w:textAlignment w:val="baseline"/>
              <w:rPr>
                <w:szCs w:val="24"/>
                <w:lang w:eastAsia="lt-LT"/>
              </w:rPr>
            </w:pPr>
            <w:r>
              <w:rPr>
                <w:szCs w:val="24"/>
                <w:lang w:eastAsia="lt-LT"/>
              </w:rPr>
              <w:t>6 248 669</w:t>
            </w:r>
          </w:p>
        </w:tc>
        <w:tc>
          <w:tcPr>
            <w:tcW w:w="4175" w:type="dxa"/>
            <w:tcBorders>
              <w:top w:val="nil"/>
              <w:left w:val="nil"/>
              <w:bottom w:val="single" w:sz="8" w:space="0" w:color="auto"/>
              <w:right w:val="single" w:sz="8" w:space="0" w:color="auto"/>
            </w:tcBorders>
          </w:tcPr>
          <w:p w14:paraId="2EB0D8AA" w14:textId="77777777" w:rsidR="004738D5" w:rsidRDefault="004738D5">
            <w:pPr>
              <w:jc w:val="center"/>
              <w:textAlignment w:val="baseline"/>
              <w:rPr>
                <w:strike/>
                <w:szCs w:val="24"/>
                <w:lang w:eastAsia="lt-LT"/>
              </w:rPr>
            </w:pPr>
          </w:p>
        </w:tc>
      </w:tr>
      <w:tr w:rsidR="004738D5" w14:paraId="401B1DB1" w14:textId="43E386EF">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531CEEA" w14:textId="77777777" w:rsidR="004738D5" w:rsidRDefault="00B16479">
            <w:pPr>
              <w:textAlignment w:val="baseline"/>
              <w:rPr>
                <w:szCs w:val="24"/>
                <w:lang w:eastAsia="lt-LT"/>
              </w:rPr>
            </w:pPr>
            <w:r>
              <w:rPr>
                <w:szCs w:val="24"/>
                <w:lang w:eastAsia="lt-LT"/>
              </w:rPr>
              <w:t>VVL regionas (ERPF) </w:t>
            </w:r>
          </w:p>
        </w:tc>
        <w:tc>
          <w:tcPr>
            <w:tcW w:w="2802" w:type="dxa"/>
            <w:tcBorders>
              <w:top w:val="nil"/>
              <w:left w:val="nil"/>
              <w:bottom w:val="single" w:sz="8" w:space="0" w:color="auto"/>
              <w:right w:val="single" w:sz="8" w:space="0" w:color="auto"/>
            </w:tcBorders>
            <w:hideMark/>
          </w:tcPr>
          <w:p w14:paraId="02DBAA26" w14:textId="11D82FBB" w:rsidR="004738D5" w:rsidRDefault="00B16479">
            <w:pPr>
              <w:jc w:val="center"/>
              <w:textAlignment w:val="baseline"/>
              <w:rPr>
                <w:szCs w:val="24"/>
                <w:lang w:eastAsia="lt-LT"/>
              </w:rPr>
            </w:pPr>
            <w:r>
              <w:rPr>
                <w:szCs w:val="24"/>
                <w:lang w:eastAsia="lt-LT"/>
              </w:rPr>
              <w:t>33 876 249</w:t>
            </w:r>
          </w:p>
        </w:tc>
        <w:tc>
          <w:tcPr>
            <w:tcW w:w="4175" w:type="dxa"/>
            <w:tcBorders>
              <w:top w:val="nil"/>
              <w:left w:val="nil"/>
              <w:bottom w:val="single" w:sz="8" w:space="0" w:color="auto"/>
              <w:right w:val="single" w:sz="8" w:space="0" w:color="auto"/>
            </w:tcBorders>
          </w:tcPr>
          <w:p w14:paraId="4D494173"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0ABC5C57" w14:textId="77777777" w:rsidR="004738D5" w:rsidRDefault="004738D5">
            <w:pPr>
              <w:jc w:val="center"/>
              <w:textAlignment w:val="baseline"/>
              <w:rPr>
                <w:strike/>
                <w:szCs w:val="24"/>
                <w:lang w:eastAsia="lt-LT"/>
              </w:rPr>
            </w:pPr>
          </w:p>
        </w:tc>
      </w:tr>
      <w:tr w:rsidR="004738D5" w14:paraId="6B079E59" w14:textId="5ED92101">
        <w:trPr>
          <w:trHeight w:val="225"/>
          <w:jc w:val="center"/>
        </w:trPr>
        <w:tc>
          <w:tcPr>
            <w:tcW w:w="3964" w:type="dxa"/>
            <w:tcBorders>
              <w:top w:val="nil"/>
              <w:left w:val="single" w:sz="8" w:space="0" w:color="auto"/>
              <w:bottom w:val="single" w:sz="8" w:space="0" w:color="auto"/>
              <w:right w:val="single" w:sz="8" w:space="0" w:color="auto"/>
            </w:tcBorders>
            <w:vAlign w:val="center"/>
            <w:hideMark/>
          </w:tcPr>
          <w:p w14:paraId="6B4ED762" w14:textId="77777777" w:rsidR="004738D5" w:rsidRPr="008A522F" w:rsidRDefault="00B16479">
            <w:pPr>
              <w:ind w:left="-20"/>
              <w:jc w:val="both"/>
              <w:textAlignment w:val="baseline"/>
              <w:rPr>
                <w:szCs w:val="24"/>
                <w:lang w:eastAsia="lt-LT"/>
              </w:rPr>
            </w:pPr>
            <w:r w:rsidRPr="008A522F">
              <w:rPr>
                <w:szCs w:val="24"/>
                <w:lang w:eastAsia="lt-LT"/>
              </w:rPr>
              <w:t>1.3.3.1.57. Ekonomikos gaivinimo ir atsparumo didinimo priemonės (toliau – EGADP) lėšos</w:t>
            </w:r>
          </w:p>
        </w:tc>
        <w:tc>
          <w:tcPr>
            <w:tcW w:w="2802" w:type="dxa"/>
            <w:tcBorders>
              <w:top w:val="nil"/>
              <w:left w:val="nil"/>
              <w:bottom w:val="single" w:sz="8" w:space="0" w:color="auto"/>
              <w:right w:val="single" w:sz="8" w:space="0" w:color="auto"/>
            </w:tcBorders>
            <w:hideMark/>
          </w:tcPr>
          <w:p w14:paraId="3AB0F959" w14:textId="57836AD3" w:rsidR="0083095B" w:rsidRPr="00C17531" w:rsidRDefault="0083095B" w:rsidP="009E07C1">
            <w:pPr>
              <w:jc w:val="center"/>
              <w:textAlignment w:val="baseline"/>
              <w:rPr>
                <w:szCs w:val="24"/>
                <w:lang w:eastAsia="lt-LT"/>
              </w:rPr>
            </w:pPr>
            <w:r w:rsidRPr="00C17531">
              <w:rPr>
                <w:szCs w:val="24"/>
                <w:lang w:eastAsia="lt-LT"/>
              </w:rPr>
              <w:t>15 942 060</w:t>
            </w:r>
          </w:p>
          <w:p w14:paraId="4AA9B167" w14:textId="4D47C225" w:rsidR="004738D5" w:rsidRPr="008A522F"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200B4D34" w14:textId="77777777" w:rsidR="004738D5" w:rsidRPr="00392710" w:rsidRDefault="004738D5" w:rsidP="00392710">
            <w:pPr>
              <w:jc w:val="center"/>
              <w:rPr>
                <w:strike/>
                <w:color w:val="C00000"/>
                <w:szCs w:val="24"/>
                <w:lang w:eastAsia="lt-LT"/>
              </w:rPr>
            </w:pPr>
          </w:p>
        </w:tc>
        <w:tc>
          <w:tcPr>
            <w:tcW w:w="4175" w:type="dxa"/>
            <w:tcBorders>
              <w:top w:val="nil"/>
              <w:left w:val="nil"/>
              <w:bottom w:val="single" w:sz="8" w:space="0" w:color="auto"/>
              <w:right w:val="single" w:sz="8" w:space="0" w:color="auto"/>
            </w:tcBorders>
          </w:tcPr>
          <w:p w14:paraId="4AD4104F" w14:textId="77777777" w:rsidR="004738D5" w:rsidRDefault="004738D5">
            <w:pPr>
              <w:jc w:val="center"/>
              <w:textAlignment w:val="baseline"/>
              <w:rPr>
                <w:strike/>
                <w:szCs w:val="24"/>
                <w:lang w:eastAsia="lt-LT"/>
              </w:rPr>
            </w:pPr>
          </w:p>
        </w:tc>
      </w:tr>
      <w:tr w:rsidR="004738D5" w14:paraId="2F545088" w14:textId="5501B15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1E52A5AF" w14:textId="77777777" w:rsidR="004738D5" w:rsidRPr="00C17531" w:rsidRDefault="00B16479">
            <w:pPr>
              <w:textAlignment w:val="baseline"/>
              <w:rPr>
                <w:b/>
                <w:bCs/>
                <w:szCs w:val="24"/>
                <w:lang w:eastAsia="lt-LT"/>
              </w:rPr>
            </w:pPr>
            <w:r w:rsidRPr="00C17531">
              <w:rPr>
                <w:b/>
                <w:bCs/>
                <w:szCs w:val="24"/>
                <w:lang w:eastAsia="lt-LT"/>
              </w:rPr>
              <w:t>1.6. Tikslinės paskirties valstybės biudžeto lėšos </w:t>
            </w:r>
          </w:p>
        </w:tc>
        <w:tc>
          <w:tcPr>
            <w:tcW w:w="2802" w:type="dxa"/>
            <w:tcBorders>
              <w:top w:val="nil"/>
              <w:left w:val="nil"/>
              <w:bottom w:val="single" w:sz="8" w:space="0" w:color="auto"/>
              <w:right w:val="single" w:sz="8" w:space="0" w:color="auto"/>
            </w:tcBorders>
            <w:hideMark/>
          </w:tcPr>
          <w:p w14:paraId="63AAED09" w14:textId="77777777" w:rsidR="004738D5" w:rsidRPr="002C46CD" w:rsidRDefault="004738D5">
            <w:pPr>
              <w:rPr>
                <w:strike/>
                <w:szCs w:val="24"/>
                <w:lang w:eastAsia="lt-LT"/>
              </w:rPr>
            </w:pPr>
          </w:p>
        </w:tc>
        <w:tc>
          <w:tcPr>
            <w:tcW w:w="4175" w:type="dxa"/>
            <w:tcBorders>
              <w:top w:val="nil"/>
              <w:left w:val="nil"/>
              <w:bottom w:val="single" w:sz="8" w:space="0" w:color="auto"/>
              <w:right w:val="single" w:sz="8" w:space="0" w:color="auto"/>
            </w:tcBorders>
          </w:tcPr>
          <w:p w14:paraId="702B9978"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3CFC793F" w14:textId="77777777" w:rsidR="004738D5" w:rsidRDefault="004738D5">
            <w:pPr>
              <w:rPr>
                <w:strike/>
                <w:szCs w:val="24"/>
                <w:lang w:eastAsia="lt-LT"/>
              </w:rPr>
            </w:pPr>
          </w:p>
        </w:tc>
      </w:tr>
      <w:tr w:rsidR="004738D5" w14:paraId="6BF3141C" w14:textId="1B143E11">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0A23836" w14:textId="77777777" w:rsidR="004738D5" w:rsidRPr="00C17531" w:rsidRDefault="00B16479">
            <w:pPr>
              <w:textAlignment w:val="baseline"/>
              <w:rPr>
                <w:b/>
                <w:bCs/>
                <w:szCs w:val="24"/>
                <w:lang w:eastAsia="lt-LT"/>
              </w:rPr>
            </w:pPr>
            <w:r w:rsidRPr="00C17531">
              <w:rPr>
                <w:b/>
                <w:bCs/>
                <w:szCs w:val="24"/>
                <w:lang w:eastAsia="lt-LT"/>
              </w:rPr>
              <w:t>2. Kitos lėšos</w:t>
            </w:r>
          </w:p>
        </w:tc>
        <w:tc>
          <w:tcPr>
            <w:tcW w:w="2802" w:type="dxa"/>
            <w:tcBorders>
              <w:top w:val="nil"/>
              <w:left w:val="nil"/>
              <w:bottom w:val="single" w:sz="8" w:space="0" w:color="auto"/>
              <w:right w:val="single" w:sz="8" w:space="0" w:color="auto"/>
            </w:tcBorders>
            <w:hideMark/>
          </w:tcPr>
          <w:p w14:paraId="7A536267" w14:textId="77777777" w:rsidR="004738D5" w:rsidRPr="002C46CD" w:rsidRDefault="004738D5">
            <w:pPr>
              <w:rPr>
                <w:strike/>
                <w:szCs w:val="24"/>
                <w:lang w:eastAsia="lt-LT"/>
              </w:rPr>
            </w:pPr>
          </w:p>
        </w:tc>
        <w:tc>
          <w:tcPr>
            <w:tcW w:w="4175" w:type="dxa"/>
            <w:tcBorders>
              <w:top w:val="nil"/>
              <w:left w:val="nil"/>
              <w:bottom w:val="single" w:sz="8" w:space="0" w:color="auto"/>
              <w:right w:val="single" w:sz="8" w:space="0" w:color="auto"/>
            </w:tcBorders>
          </w:tcPr>
          <w:p w14:paraId="0E9C6166"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729DC892" w14:textId="77777777" w:rsidR="004738D5" w:rsidRDefault="004738D5">
            <w:pPr>
              <w:rPr>
                <w:strike/>
                <w:szCs w:val="24"/>
                <w:lang w:eastAsia="lt-LT"/>
              </w:rPr>
            </w:pPr>
          </w:p>
        </w:tc>
      </w:tr>
      <w:tr w:rsidR="004738D5" w14:paraId="6F82C9DA" w14:textId="12F4A7A5">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7575867" w14:textId="77777777" w:rsidR="004738D5" w:rsidRPr="002C46CD" w:rsidRDefault="00B16479">
            <w:pPr>
              <w:textAlignment w:val="baseline"/>
              <w:rPr>
                <w:szCs w:val="24"/>
                <w:lang w:eastAsia="lt-LT"/>
              </w:rPr>
            </w:pPr>
            <w:r w:rsidRPr="002C46CD">
              <w:rPr>
                <w:szCs w:val="24"/>
                <w:lang w:eastAsia="lt-LT"/>
              </w:rPr>
              <w:t>2.1. Savivaldybių biudžetų lėšos </w:t>
            </w:r>
          </w:p>
        </w:tc>
        <w:tc>
          <w:tcPr>
            <w:tcW w:w="2802" w:type="dxa"/>
            <w:tcBorders>
              <w:top w:val="nil"/>
              <w:left w:val="nil"/>
              <w:bottom w:val="single" w:sz="8" w:space="0" w:color="auto"/>
              <w:right w:val="single" w:sz="8" w:space="0" w:color="auto"/>
            </w:tcBorders>
            <w:hideMark/>
          </w:tcPr>
          <w:p w14:paraId="1CE7465B" w14:textId="77777777" w:rsidR="004738D5" w:rsidRPr="002C46CD" w:rsidRDefault="004738D5">
            <w:pPr>
              <w:rPr>
                <w:strike/>
                <w:szCs w:val="24"/>
                <w:lang w:eastAsia="lt-LT"/>
              </w:rPr>
            </w:pPr>
          </w:p>
        </w:tc>
        <w:tc>
          <w:tcPr>
            <w:tcW w:w="4175" w:type="dxa"/>
            <w:tcBorders>
              <w:top w:val="nil"/>
              <w:left w:val="nil"/>
              <w:bottom w:val="single" w:sz="8" w:space="0" w:color="auto"/>
              <w:right w:val="single" w:sz="8" w:space="0" w:color="auto"/>
            </w:tcBorders>
          </w:tcPr>
          <w:p w14:paraId="7E509F54"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ED01652" w14:textId="77777777" w:rsidR="004738D5" w:rsidRDefault="004738D5">
            <w:pPr>
              <w:rPr>
                <w:strike/>
                <w:szCs w:val="24"/>
                <w:lang w:eastAsia="lt-LT"/>
              </w:rPr>
            </w:pPr>
          </w:p>
        </w:tc>
      </w:tr>
      <w:tr w:rsidR="004738D5" w14:paraId="005E388C" w14:textId="3B298803">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786A443" w14:textId="77777777" w:rsidR="004738D5" w:rsidRPr="002C46CD" w:rsidRDefault="00B16479">
            <w:pPr>
              <w:textAlignment w:val="baseline"/>
              <w:rPr>
                <w:szCs w:val="24"/>
                <w:lang w:eastAsia="lt-LT"/>
              </w:rPr>
            </w:pPr>
            <w:r w:rsidRPr="002C46CD">
              <w:rPr>
                <w:szCs w:val="24"/>
                <w:lang w:eastAsia="lt-LT"/>
              </w:rPr>
              <w:t>2.2. Privačios lėšos </w:t>
            </w:r>
          </w:p>
        </w:tc>
        <w:tc>
          <w:tcPr>
            <w:tcW w:w="2802" w:type="dxa"/>
            <w:tcBorders>
              <w:top w:val="nil"/>
              <w:left w:val="nil"/>
              <w:bottom w:val="single" w:sz="8" w:space="0" w:color="auto"/>
              <w:right w:val="single" w:sz="8" w:space="0" w:color="auto"/>
            </w:tcBorders>
            <w:hideMark/>
          </w:tcPr>
          <w:p w14:paraId="53585FC0" w14:textId="77777777" w:rsidR="004738D5" w:rsidRPr="002C46CD" w:rsidRDefault="004738D5">
            <w:pPr>
              <w:rPr>
                <w:strike/>
                <w:szCs w:val="24"/>
                <w:lang w:eastAsia="lt-LT"/>
              </w:rPr>
            </w:pPr>
          </w:p>
        </w:tc>
        <w:tc>
          <w:tcPr>
            <w:tcW w:w="4175" w:type="dxa"/>
            <w:tcBorders>
              <w:top w:val="nil"/>
              <w:left w:val="nil"/>
              <w:bottom w:val="single" w:sz="8" w:space="0" w:color="auto"/>
              <w:right w:val="single" w:sz="8" w:space="0" w:color="auto"/>
            </w:tcBorders>
          </w:tcPr>
          <w:p w14:paraId="00FA709B"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353BCB9" w14:textId="77777777" w:rsidR="004738D5" w:rsidRDefault="004738D5">
            <w:pPr>
              <w:rPr>
                <w:strike/>
                <w:szCs w:val="24"/>
                <w:lang w:eastAsia="lt-LT"/>
              </w:rPr>
            </w:pPr>
          </w:p>
        </w:tc>
      </w:tr>
      <w:tr w:rsidR="004738D5" w14:paraId="3FD6BA59" w14:textId="2B54496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39AC06A3" w14:textId="77777777" w:rsidR="004738D5" w:rsidRPr="002C46CD" w:rsidRDefault="00B16479">
            <w:pPr>
              <w:textAlignment w:val="baseline"/>
              <w:rPr>
                <w:szCs w:val="24"/>
                <w:lang w:eastAsia="lt-LT"/>
              </w:rPr>
            </w:pPr>
            <w:r w:rsidRPr="002C46CD">
              <w:rPr>
                <w:szCs w:val="24"/>
                <w:lang w:eastAsia="lt-LT"/>
              </w:rPr>
              <w:t>2.3. Kitos viešosios lėšos </w:t>
            </w:r>
          </w:p>
        </w:tc>
        <w:tc>
          <w:tcPr>
            <w:tcW w:w="2802" w:type="dxa"/>
            <w:tcBorders>
              <w:top w:val="nil"/>
              <w:left w:val="nil"/>
              <w:bottom w:val="single" w:sz="8" w:space="0" w:color="auto"/>
              <w:right w:val="single" w:sz="8" w:space="0" w:color="auto"/>
            </w:tcBorders>
            <w:hideMark/>
          </w:tcPr>
          <w:p w14:paraId="17876267" w14:textId="77777777" w:rsidR="004738D5" w:rsidRPr="002C46CD" w:rsidRDefault="004738D5">
            <w:pPr>
              <w:rPr>
                <w:strike/>
                <w:szCs w:val="24"/>
                <w:lang w:eastAsia="lt-LT"/>
              </w:rPr>
            </w:pPr>
          </w:p>
        </w:tc>
        <w:tc>
          <w:tcPr>
            <w:tcW w:w="4175" w:type="dxa"/>
            <w:tcBorders>
              <w:top w:val="nil"/>
              <w:left w:val="nil"/>
              <w:bottom w:val="single" w:sz="8" w:space="0" w:color="auto"/>
              <w:right w:val="single" w:sz="8" w:space="0" w:color="auto"/>
            </w:tcBorders>
          </w:tcPr>
          <w:p w14:paraId="796CEDC7"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5B912553" w14:textId="77777777" w:rsidR="004738D5" w:rsidRDefault="004738D5">
            <w:pPr>
              <w:rPr>
                <w:strike/>
                <w:szCs w:val="24"/>
                <w:lang w:eastAsia="lt-LT"/>
              </w:rPr>
            </w:pPr>
          </w:p>
        </w:tc>
      </w:tr>
      <w:tr w:rsidR="004738D5" w14:paraId="558E2D2E" w14:textId="51EEDE81" w:rsidTr="008A522F">
        <w:trPr>
          <w:trHeight w:val="15"/>
          <w:jc w:val="center"/>
        </w:trPr>
        <w:tc>
          <w:tcPr>
            <w:tcW w:w="3964" w:type="dxa"/>
            <w:tcBorders>
              <w:top w:val="single" w:sz="8" w:space="0" w:color="auto"/>
              <w:left w:val="single" w:sz="8" w:space="0" w:color="auto"/>
              <w:bottom w:val="single" w:sz="4" w:space="0" w:color="auto"/>
              <w:right w:val="single" w:sz="8" w:space="0" w:color="auto"/>
            </w:tcBorders>
            <w:shd w:val="clear" w:color="auto" w:fill="DBE5F1"/>
            <w:vAlign w:val="center"/>
            <w:hideMark/>
          </w:tcPr>
          <w:p w14:paraId="2BB7B343" w14:textId="4A799215" w:rsidR="004738D5" w:rsidRPr="00C17531" w:rsidRDefault="00B16479">
            <w:pPr>
              <w:textAlignment w:val="baseline"/>
              <w:rPr>
                <w:b/>
                <w:bCs/>
                <w:szCs w:val="24"/>
                <w:lang w:eastAsia="lt-LT"/>
              </w:rPr>
            </w:pPr>
            <w:r w:rsidRPr="00C17531">
              <w:rPr>
                <w:b/>
                <w:bCs/>
                <w:szCs w:val="24"/>
                <w:lang w:eastAsia="lt-LT"/>
              </w:rPr>
              <w:t>IŠ VISO</w:t>
            </w:r>
            <w:r w:rsidR="00663CD4" w:rsidRPr="00C17531">
              <w:rPr>
                <w:b/>
                <w:bCs/>
                <w:szCs w:val="24"/>
                <w:lang w:eastAsia="lt-LT"/>
              </w:rPr>
              <w:t>:</w:t>
            </w:r>
            <w:r w:rsidRPr="00C17531">
              <w:rPr>
                <w:b/>
                <w:bCs/>
                <w:szCs w:val="24"/>
                <w:lang w:eastAsia="lt-LT"/>
              </w:rPr>
              <w:t> </w:t>
            </w:r>
          </w:p>
        </w:tc>
        <w:tc>
          <w:tcPr>
            <w:tcW w:w="2802" w:type="dxa"/>
            <w:tcBorders>
              <w:top w:val="single" w:sz="8" w:space="0" w:color="auto"/>
              <w:left w:val="nil"/>
              <w:bottom w:val="single" w:sz="4" w:space="0" w:color="auto"/>
              <w:right w:val="single" w:sz="8" w:space="0" w:color="auto"/>
            </w:tcBorders>
            <w:shd w:val="clear" w:color="auto" w:fill="DBE5F1"/>
            <w:hideMark/>
          </w:tcPr>
          <w:p w14:paraId="4164DD64" w14:textId="754379AA" w:rsidR="004738D5" w:rsidRPr="00C17531" w:rsidRDefault="0083095B" w:rsidP="009E07C1">
            <w:pPr>
              <w:jc w:val="center"/>
              <w:textAlignment w:val="baseline"/>
              <w:rPr>
                <w:b/>
                <w:bCs/>
                <w:szCs w:val="24"/>
                <w:lang w:eastAsia="lt-LT"/>
              </w:rPr>
            </w:pPr>
            <w:r w:rsidRPr="009E07C1">
              <w:rPr>
                <w:b/>
                <w:bCs/>
                <w:szCs w:val="24"/>
                <w:lang w:eastAsia="lt-LT"/>
              </w:rPr>
              <w:t>105 259 754</w:t>
            </w:r>
          </w:p>
        </w:tc>
        <w:tc>
          <w:tcPr>
            <w:tcW w:w="4175" w:type="dxa"/>
            <w:tcBorders>
              <w:top w:val="single" w:sz="8" w:space="0" w:color="auto"/>
              <w:left w:val="nil"/>
              <w:bottom w:val="single" w:sz="4" w:space="0" w:color="auto"/>
              <w:right w:val="single" w:sz="8" w:space="0" w:color="auto"/>
            </w:tcBorders>
            <w:shd w:val="clear" w:color="auto" w:fill="DBE5F1"/>
            <w:vAlign w:val="center"/>
          </w:tcPr>
          <w:p w14:paraId="27E6F854" w14:textId="460676EA" w:rsidR="004738D5" w:rsidRPr="00C17531" w:rsidRDefault="00FA2943" w:rsidP="000E1B42">
            <w:pPr>
              <w:jc w:val="center"/>
              <w:textAlignment w:val="baseline"/>
              <w:rPr>
                <w:b/>
                <w:bCs/>
                <w:szCs w:val="24"/>
                <w:lang w:eastAsia="lt-LT"/>
              </w:rPr>
            </w:pPr>
            <w:r w:rsidRPr="00C17531">
              <w:rPr>
                <w:b/>
                <w:bCs/>
                <w:szCs w:val="24"/>
                <w:lang w:eastAsia="lt-LT"/>
              </w:rPr>
              <w:t>13 667</w:t>
            </w:r>
            <w:r w:rsidR="00DA46F3" w:rsidRPr="00C17531">
              <w:rPr>
                <w:b/>
                <w:bCs/>
                <w:szCs w:val="24"/>
                <w:lang w:eastAsia="lt-LT"/>
              </w:rPr>
              <w:t> </w:t>
            </w:r>
            <w:r w:rsidRPr="00C17531">
              <w:rPr>
                <w:b/>
                <w:bCs/>
                <w:szCs w:val="24"/>
                <w:lang w:eastAsia="lt-LT"/>
              </w:rPr>
              <w:t>877</w:t>
            </w:r>
          </w:p>
        </w:tc>
        <w:tc>
          <w:tcPr>
            <w:tcW w:w="4175" w:type="dxa"/>
            <w:tcBorders>
              <w:top w:val="single" w:sz="8" w:space="0" w:color="auto"/>
              <w:left w:val="nil"/>
              <w:bottom w:val="single" w:sz="4" w:space="0" w:color="auto"/>
              <w:right w:val="single" w:sz="8" w:space="0" w:color="auto"/>
            </w:tcBorders>
            <w:shd w:val="clear" w:color="auto" w:fill="DBE5F1"/>
          </w:tcPr>
          <w:p w14:paraId="53DAD35A" w14:textId="77777777" w:rsidR="004738D5" w:rsidRDefault="004738D5">
            <w:pPr>
              <w:jc w:val="center"/>
              <w:textAlignment w:val="baseline"/>
              <w:rPr>
                <w:b/>
                <w:bCs/>
                <w:strike/>
                <w:szCs w:val="24"/>
                <w:lang w:eastAsia="lt-LT"/>
              </w:rPr>
            </w:pPr>
          </w:p>
        </w:tc>
      </w:tr>
    </w:tbl>
    <w:p w14:paraId="0C355EE4" w14:textId="77777777" w:rsidR="004738D5" w:rsidRDefault="004738D5">
      <w:pPr>
        <w:tabs>
          <w:tab w:val="left" w:pos="851"/>
          <w:tab w:val="left" w:pos="1560"/>
        </w:tabs>
        <w:overflowPunct w:val="0"/>
        <w:ind w:left="1636"/>
        <w:jc w:val="both"/>
        <w:textAlignment w:val="baseline"/>
        <w:rPr>
          <w:b/>
          <w:bCs/>
          <w:szCs w:val="24"/>
        </w:rPr>
      </w:pPr>
    </w:p>
    <w:p w14:paraId="5D036CEA" w14:textId="5AC04C92" w:rsidR="004738D5" w:rsidRDefault="00B16479">
      <w:pPr>
        <w:tabs>
          <w:tab w:val="left" w:pos="851"/>
          <w:tab w:val="left" w:pos="1843"/>
        </w:tabs>
        <w:overflowPunct w:val="0"/>
        <w:jc w:val="both"/>
        <w:textAlignment w:val="baseline"/>
        <w:rPr>
          <w:szCs w:val="24"/>
        </w:rPr>
      </w:pPr>
      <w:r w:rsidRPr="00C17531">
        <w:rPr>
          <w:b/>
          <w:bCs/>
          <w:szCs w:val="24"/>
        </w:rPr>
        <w:t>Pastaba</w:t>
      </w:r>
      <w:r w:rsidRPr="008A522F">
        <w:rPr>
          <w:szCs w:val="24"/>
        </w:rPr>
        <w:t>.</w:t>
      </w:r>
      <w:r>
        <w:rPr>
          <w:szCs w:val="24"/>
        </w:rPr>
        <w:t xml:space="preserve"> Vadovaujantis Lietuvos Respublikos Vyriausybės 2023 m. liepos 31 d. nutarimo Nr. 612 „Dėl 2021–2027 metų Europos Sąjungos fondų investicijų programos ir ekonomikos gaivinimo ir atsparumo didinimo plano „Naujos kartos Lietuva“ Lietuvai skirtų lėšų paskirstymo“ 2.6 papunkčio nuostatomis, prisiimant įsipareigojimus pagal sudarytas projektų sutartis, galima viršyti 2021–2027 metų Europos Sąjungos fondų investicijų programos lėšų paskirstymo plane nurodytas ES fondų lėšas. Projektams skiriama 2021–2027 metų ES fondų bendrojo finansavimo lėšų suma gali būti viršyta tiek, kiek būtina, prisiimant papildomus įsipareigojimus dėl ES fondų lėšų ir siekiant išlaikyti Investicijų programos prioritetams nustatytą ES fondų lėšų ir nacionalinių lėšų santykį.“</w:t>
      </w:r>
    </w:p>
    <w:p w14:paraId="76E825AA" w14:textId="0D4EC6B1" w:rsidR="004738D5" w:rsidRDefault="00B16479">
      <w:pPr>
        <w:tabs>
          <w:tab w:val="left" w:pos="851"/>
          <w:tab w:val="left" w:pos="1560"/>
        </w:tabs>
        <w:overflowPunct w:val="0"/>
        <w:ind w:left="1636" w:hanging="360"/>
        <w:jc w:val="both"/>
        <w:textAlignment w:val="baseline"/>
        <w:rPr>
          <w:szCs w:val="24"/>
        </w:rPr>
      </w:pPr>
      <w:r>
        <w:rPr>
          <w:szCs w:val="24"/>
        </w:rPr>
        <w:t>3.</w:t>
      </w:r>
      <w:r>
        <w:rPr>
          <w:szCs w:val="24"/>
        </w:rPr>
        <w:tab/>
        <w:t>Pakeičiu III skyrių ir jį išdėstau taip</w:t>
      </w:r>
      <w:r>
        <w:rPr>
          <w:color w:val="000000"/>
          <w:szCs w:val="24"/>
        </w:rPr>
        <w:t>:</w:t>
      </w:r>
    </w:p>
    <w:p w14:paraId="1A84E867" w14:textId="77777777" w:rsidR="00D61446" w:rsidRDefault="00D61446" w:rsidP="00392710">
      <w:pPr>
        <w:textAlignment w:val="baseline"/>
        <w:rPr>
          <w:color w:val="000000"/>
          <w:szCs w:val="24"/>
          <w:lang w:eastAsia="lt-LT"/>
        </w:rPr>
      </w:pPr>
    </w:p>
    <w:p w14:paraId="62F73C8F" w14:textId="20C0ABA0" w:rsidR="004738D5" w:rsidRPr="00C17531" w:rsidRDefault="00B16479">
      <w:pPr>
        <w:jc w:val="center"/>
        <w:textAlignment w:val="baseline"/>
        <w:rPr>
          <w:b/>
          <w:bCs/>
          <w:color w:val="000000"/>
          <w:szCs w:val="24"/>
          <w:lang w:eastAsia="lt-LT"/>
        </w:rPr>
      </w:pPr>
      <w:r w:rsidRPr="00663CD4">
        <w:rPr>
          <w:color w:val="000000"/>
          <w:szCs w:val="24"/>
          <w:lang w:eastAsia="lt-LT"/>
        </w:rPr>
        <w:t>„</w:t>
      </w:r>
      <w:r w:rsidRPr="00C17531">
        <w:rPr>
          <w:b/>
          <w:bCs/>
          <w:color w:val="000000"/>
          <w:szCs w:val="24"/>
          <w:lang w:eastAsia="lt-LT"/>
        </w:rPr>
        <w:t>III SKYRIUS</w:t>
      </w:r>
    </w:p>
    <w:p w14:paraId="41DB3342" w14:textId="77777777" w:rsidR="004738D5" w:rsidRPr="00C17531" w:rsidRDefault="00B16479">
      <w:pPr>
        <w:jc w:val="center"/>
        <w:rPr>
          <w:b/>
          <w:bCs/>
          <w:color w:val="000000"/>
          <w:szCs w:val="24"/>
          <w:lang w:eastAsia="lt-LT"/>
        </w:rPr>
      </w:pPr>
      <w:r w:rsidRPr="00C17531">
        <w:rPr>
          <w:b/>
          <w:bCs/>
          <w:color w:val="000000"/>
          <w:szCs w:val="24"/>
          <w:lang w:eastAsia="lt-LT"/>
        </w:rPr>
        <w:t>PLĖTROS PROGRAMOS PAŽANGOS PRIEMONĖS VEIKLŲ SUVESTINĖ</w:t>
      </w:r>
    </w:p>
    <w:p w14:paraId="114A47BE" w14:textId="77777777" w:rsidR="004738D5" w:rsidRPr="00C17531" w:rsidRDefault="004738D5">
      <w:pPr>
        <w:ind w:firstLine="62"/>
        <w:jc w:val="center"/>
        <w:rPr>
          <w:b/>
          <w:bCs/>
          <w:color w:val="000000"/>
          <w:szCs w:val="24"/>
          <w:lang w:eastAsia="lt-LT"/>
        </w:rPr>
      </w:pPr>
    </w:p>
    <w:tbl>
      <w:tblPr>
        <w:tblW w:w="14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
        <w:gridCol w:w="1077"/>
        <w:gridCol w:w="1182"/>
        <w:gridCol w:w="925"/>
        <w:gridCol w:w="1237"/>
        <w:gridCol w:w="848"/>
        <w:gridCol w:w="1843"/>
        <w:gridCol w:w="1119"/>
        <w:gridCol w:w="1149"/>
        <w:gridCol w:w="1571"/>
        <w:gridCol w:w="981"/>
        <w:gridCol w:w="929"/>
        <w:gridCol w:w="982"/>
      </w:tblGrid>
      <w:tr w:rsidR="004738D5" w:rsidRPr="00C17531" w14:paraId="67FB0E72" w14:textId="77777777">
        <w:trPr>
          <w:trHeight w:val="876"/>
          <w:jc w:val="center"/>
        </w:trPr>
        <w:tc>
          <w:tcPr>
            <w:tcW w:w="963" w:type="dxa"/>
            <w:shd w:val="clear" w:color="auto" w:fill="DEEAF6" w:themeFill="accent1" w:themeFillTint="33"/>
            <w:tcMar>
              <w:top w:w="0" w:type="dxa"/>
              <w:left w:w="108" w:type="dxa"/>
              <w:bottom w:w="0" w:type="dxa"/>
              <w:right w:w="108" w:type="dxa"/>
            </w:tcMar>
            <w:vAlign w:val="center"/>
            <w:hideMark/>
          </w:tcPr>
          <w:p w14:paraId="69AEF28D" w14:textId="77777777" w:rsidR="004738D5" w:rsidRPr="00C17531" w:rsidRDefault="00B16479">
            <w:pPr>
              <w:ind w:left="-57" w:right="-57"/>
              <w:jc w:val="center"/>
              <w:rPr>
                <w:b/>
                <w:bCs/>
                <w:szCs w:val="24"/>
                <w:lang w:eastAsia="lt-LT"/>
              </w:rPr>
            </w:pPr>
            <w:r w:rsidRPr="00C17531">
              <w:rPr>
                <w:b/>
                <w:bCs/>
                <w:szCs w:val="24"/>
                <w:lang w:eastAsia="lt-LT"/>
              </w:rPr>
              <w:t>Veikla</w:t>
            </w:r>
          </w:p>
        </w:tc>
        <w:tc>
          <w:tcPr>
            <w:tcW w:w="1077" w:type="dxa"/>
            <w:shd w:val="clear" w:color="auto" w:fill="DEEAF6" w:themeFill="accent1" w:themeFillTint="33"/>
            <w:tcMar>
              <w:top w:w="0" w:type="dxa"/>
              <w:left w:w="108" w:type="dxa"/>
              <w:bottom w:w="0" w:type="dxa"/>
              <w:right w:w="108" w:type="dxa"/>
            </w:tcMar>
            <w:vAlign w:val="center"/>
            <w:hideMark/>
          </w:tcPr>
          <w:p w14:paraId="779C03B4" w14:textId="77777777" w:rsidR="004738D5" w:rsidRPr="00C17531" w:rsidRDefault="00B16479">
            <w:pPr>
              <w:ind w:left="-57" w:right="-57"/>
              <w:jc w:val="center"/>
              <w:rPr>
                <w:b/>
                <w:bCs/>
                <w:szCs w:val="24"/>
                <w:lang w:eastAsia="lt-LT"/>
              </w:rPr>
            </w:pPr>
            <w:r w:rsidRPr="00C17531">
              <w:rPr>
                <w:b/>
                <w:bCs/>
                <w:szCs w:val="24"/>
                <w:lang w:eastAsia="lt-LT"/>
              </w:rPr>
              <w:t>Veiklos (poveiklės, projekto) tipas</w:t>
            </w:r>
          </w:p>
        </w:tc>
        <w:tc>
          <w:tcPr>
            <w:tcW w:w="1182" w:type="dxa"/>
            <w:shd w:val="clear" w:color="auto" w:fill="DEEAF6" w:themeFill="accent1" w:themeFillTint="33"/>
            <w:tcMar>
              <w:top w:w="0" w:type="dxa"/>
              <w:left w:w="108" w:type="dxa"/>
              <w:bottom w:w="0" w:type="dxa"/>
              <w:right w:w="108" w:type="dxa"/>
            </w:tcMar>
            <w:vAlign w:val="center"/>
            <w:hideMark/>
          </w:tcPr>
          <w:p w14:paraId="37471397" w14:textId="77777777" w:rsidR="004738D5" w:rsidRPr="00C17531" w:rsidRDefault="00B16479">
            <w:pPr>
              <w:ind w:left="-57" w:right="-57"/>
              <w:jc w:val="center"/>
              <w:rPr>
                <w:b/>
                <w:bCs/>
                <w:szCs w:val="24"/>
                <w:lang w:eastAsia="lt-LT"/>
              </w:rPr>
            </w:pPr>
            <w:r w:rsidRPr="00C17531">
              <w:rPr>
                <w:b/>
                <w:bCs/>
                <w:szCs w:val="24"/>
                <w:lang w:eastAsia="lt-LT"/>
              </w:rPr>
              <w:t>Galimi pareiškėjai</w:t>
            </w:r>
          </w:p>
        </w:tc>
        <w:tc>
          <w:tcPr>
            <w:tcW w:w="925" w:type="dxa"/>
            <w:shd w:val="clear" w:color="auto" w:fill="DEEAF6" w:themeFill="accent1" w:themeFillTint="33"/>
            <w:tcMar>
              <w:top w:w="0" w:type="dxa"/>
              <w:left w:w="108" w:type="dxa"/>
              <w:bottom w:w="0" w:type="dxa"/>
              <w:right w:w="108" w:type="dxa"/>
            </w:tcMar>
            <w:vAlign w:val="center"/>
            <w:hideMark/>
          </w:tcPr>
          <w:p w14:paraId="3CC763CB" w14:textId="77777777" w:rsidR="004738D5" w:rsidRPr="00C17531" w:rsidRDefault="00B16479">
            <w:pPr>
              <w:ind w:left="-57" w:right="-57"/>
              <w:jc w:val="center"/>
              <w:rPr>
                <w:b/>
                <w:bCs/>
                <w:szCs w:val="24"/>
                <w:lang w:eastAsia="lt-LT"/>
              </w:rPr>
            </w:pPr>
            <w:r w:rsidRPr="00C17531">
              <w:rPr>
                <w:b/>
                <w:bCs/>
                <w:szCs w:val="24"/>
                <w:lang w:eastAsia="lt-LT"/>
              </w:rPr>
              <w:t>Projektų</w:t>
            </w:r>
          </w:p>
          <w:p w14:paraId="484C37B7" w14:textId="77777777" w:rsidR="004738D5" w:rsidRPr="00C17531" w:rsidRDefault="00B16479">
            <w:pPr>
              <w:ind w:left="-57" w:right="-57"/>
              <w:jc w:val="center"/>
              <w:rPr>
                <w:b/>
                <w:bCs/>
                <w:szCs w:val="24"/>
                <w:lang w:eastAsia="lt-LT"/>
              </w:rPr>
            </w:pPr>
            <w:r w:rsidRPr="00C17531">
              <w:rPr>
                <w:b/>
                <w:bCs/>
                <w:szCs w:val="24"/>
                <w:lang w:eastAsia="lt-LT"/>
              </w:rPr>
              <w:t>atrankos būdas</w:t>
            </w:r>
          </w:p>
        </w:tc>
        <w:tc>
          <w:tcPr>
            <w:tcW w:w="1237" w:type="dxa"/>
            <w:shd w:val="clear" w:color="auto" w:fill="DEEAF6" w:themeFill="accent1" w:themeFillTint="33"/>
            <w:tcMar>
              <w:top w:w="0" w:type="dxa"/>
              <w:left w:w="108" w:type="dxa"/>
              <w:bottom w:w="0" w:type="dxa"/>
              <w:right w:w="108" w:type="dxa"/>
            </w:tcMar>
            <w:vAlign w:val="center"/>
            <w:hideMark/>
          </w:tcPr>
          <w:p w14:paraId="5C58DF48" w14:textId="70D86FB9" w:rsidR="004738D5" w:rsidRPr="00C17531" w:rsidRDefault="00B16479">
            <w:pPr>
              <w:ind w:left="-57" w:right="-57"/>
              <w:jc w:val="center"/>
              <w:rPr>
                <w:b/>
                <w:bCs/>
                <w:szCs w:val="24"/>
                <w:lang w:eastAsia="lt-LT"/>
              </w:rPr>
            </w:pPr>
            <w:r w:rsidRPr="00C17531">
              <w:rPr>
                <w:b/>
                <w:bCs/>
                <w:szCs w:val="24"/>
                <w:lang w:eastAsia="lt-LT"/>
              </w:rPr>
              <w:t xml:space="preserve">Tiesiogiai prisidedama prie horizontaliųjų principų </w:t>
            </w:r>
            <w:r w:rsidRPr="00C17531">
              <w:rPr>
                <w:b/>
                <w:bCs/>
                <w:szCs w:val="24"/>
                <w:lang w:eastAsia="lt-LT"/>
              </w:rPr>
              <w:lastRenderedPageBreak/>
              <w:t>įgyvendinimo</w:t>
            </w:r>
          </w:p>
          <w:p w14:paraId="0473F9C2" w14:textId="3A42F1CF" w:rsidR="004738D5" w:rsidRPr="00C17531" w:rsidRDefault="00B16479">
            <w:pPr>
              <w:ind w:left="-57" w:right="-57"/>
              <w:jc w:val="center"/>
              <w:rPr>
                <w:b/>
                <w:bCs/>
                <w:szCs w:val="24"/>
                <w:lang w:eastAsia="lt-LT"/>
              </w:rPr>
            </w:pPr>
            <w:r w:rsidRPr="00C17531">
              <w:rPr>
                <w:b/>
                <w:bCs/>
                <w:szCs w:val="24"/>
                <w:lang w:eastAsia="lt-LT"/>
              </w:rPr>
              <w:t>(DV; IN; LG; Neprisidedama)</w:t>
            </w:r>
          </w:p>
        </w:tc>
        <w:tc>
          <w:tcPr>
            <w:tcW w:w="848" w:type="dxa"/>
            <w:shd w:val="clear" w:color="auto" w:fill="DEEAF6" w:themeFill="accent1" w:themeFillTint="33"/>
            <w:tcMar>
              <w:top w:w="0" w:type="dxa"/>
              <w:left w:w="108" w:type="dxa"/>
              <w:bottom w:w="0" w:type="dxa"/>
              <w:right w:w="108" w:type="dxa"/>
            </w:tcMar>
            <w:vAlign w:val="center"/>
            <w:hideMark/>
          </w:tcPr>
          <w:p w14:paraId="70413D59" w14:textId="77777777" w:rsidR="004738D5" w:rsidRPr="00C17531" w:rsidRDefault="00B16479">
            <w:pPr>
              <w:ind w:left="-57" w:right="-57"/>
              <w:jc w:val="center"/>
              <w:rPr>
                <w:b/>
                <w:bCs/>
                <w:szCs w:val="24"/>
                <w:lang w:eastAsia="lt-LT"/>
              </w:rPr>
            </w:pPr>
            <w:r w:rsidRPr="00C17531">
              <w:rPr>
                <w:b/>
                <w:bCs/>
                <w:szCs w:val="24"/>
                <w:lang w:eastAsia="lt-LT"/>
              </w:rPr>
              <w:lastRenderedPageBreak/>
              <w:t>Finansavimo forma</w:t>
            </w:r>
          </w:p>
        </w:tc>
        <w:tc>
          <w:tcPr>
            <w:tcW w:w="1843" w:type="dxa"/>
            <w:shd w:val="clear" w:color="auto" w:fill="DEEAF6" w:themeFill="accent1" w:themeFillTint="33"/>
            <w:tcMar>
              <w:top w:w="0" w:type="dxa"/>
              <w:left w:w="108" w:type="dxa"/>
              <w:bottom w:w="0" w:type="dxa"/>
              <w:right w:w="108" w:type="dxa"/>
            </w:tcMar>
            <w:vAlign w:val="center"/>
            <w:hideMark/>
          </w:tcPr>
          <w:p w14:paraId="11DB702D" w14:textId="1D46D466" w:rsidR="004738D5" w:rsidRPr="00C17531" w:rsidRDefault="00B16479">
            <w:pPr>
              <w:ind w:left="-57" w:right="-57"/>
              <w:jc w:val="center"/>
              <w:rPr>
                <w:b/>
                <w:bCs/>
                <w:szCs w:val="24"/>
                <w:lang w:eastAsia="lt-LT"/>
              </w:rPr>
            </w:pPr>
            <w:r w:rsidRPr="00C17531">
              <w:rPr>
                <w:b/>
                <w:bCs/>
                <w:szCs w:val="24"/>
                <w:lang w:eastAsia="lt-LT"/>
              </w:rPr>
              <w:t>Finansavimo suma, eurais</w:t>
            </w:r>
          </w:p>
        </w:tc>
        <w:tc>
          <w:tcPr>
            <w:tcW w:w="1119" w:type="dxa"/>
            <w:shd w:val="clear" w:color="auto" w:fill="DEEAF6" w:themeFill="accent1" w:themeFillTint="33"/>
            <w:tcMar>
              <w:top w:w="0" w:type="dxa"/>
              <w:left w:w="108" w:type="dxa"/>
              <w:bottom w:w="0" w:type="dxa"/>
              <w:right w:w="108" w:type="dxa"/>
            </w:tcMar>
            <w:vAlign w:val="center"/>
            <w:hideMark/>
          </w:tcPr>
          <w:p w14:paraId="2A6B371B" w14:textId="136686F6" w:rsidR="004738D5" w:rsidRPr="00C17531" w:rsidRDefault="00B16479">
            <w:pPr>
              <w:ind w:left="-57" w:right="-57"/>
              <w:jc w:val="center"/>
              <w:rPr>
                <w:b/>
                <w:bCs/>
                <w:szCs w:val="24"/>
                <w:lang w:eastAsia="lt-LT"/>
              </w:rPr>
            </w:pPr>
            <w:r w:rsidRPr="00C17531">
              <w:rPr>
                <w:b/>
                <w:bCs/>
                <w:szCs w:val="24"/>
                <w:lang w:eastAsia="lt-LT"/>
              </w:rPr>
              <w:t>Finansavimo šaltinis</w:t>
            </w:r>
          </w:p>
        </w:tc>
        <w:tc>
          <w:tcPr>
            <w:tcW w:w="1149" w:type="dxa"/>
            <w:shd w:val="clear" w:color="auto" w:fill="DEEAF6" w:themeFill="accent1" w:themeFillTint="33"/>
            <w:vAlign w:val="center"/>
          </w:tcPr>
          <w:p w14:paraId="384CF77F" w14:textId="44193CAF" w:rsidR="004738D5" w:rsidRPr="00C17531" w:rsidRDefault="00B16479">
            <w:pPr>
              <w:jc w:val="center"/>
              <w:rPr>
                <w:b/>
                <w:bCs/>
                <w:szCs w:val="24"/>
                <w:lang w:eastAsia="lt-LT"/>
              </w:rPr>
            </w:pPr>
            <w:r w:rsidRPr="00C17531">
              <w:rPr>
                <w:b/>
                <w:bCs/>
                <w:szCs w:val="24"/>
                <w:lang w:eastAsia="lt-LT"/>
              </w:rPr>
              <w:t xml:space="preserve">Europos Sąjungos lėšų fondas, regionas (Vidurio ir </w:t>
            </w:r>
            <w:r w:rsidRPr="00C17531">
              <w:rPr>
                <w:b/>
                <w:bCs/>
                <w:szCs w:val="24"/>
                <w:lang w:eastAsia="lt-LT"/>
              </w:rPr>
              <w:lastRenderedPageBreak/>
              <w:t>vakarų Lietuvos, Sostinės)</w:t>
            </w:r>
          </w:p>
        </w:tc>
        <w:tc>
          <w:tcPr>
            <w:tcW w:w="1571" w:type="dxa"/>
            <w:shd w:val="clear" w:color="auto" w:fill="DEEAF6" w:themeFill="accent1" w:themeFillTint="33"/>
            <w:tcMar>
              <w:top w:w="0" w:type="dxa"/>
              <w:left w:w="108" w:type="dxa"/>
              <w:bottom w:w="0" w:type="dxa"/>
              <w:right w:w="108" w:type="dxa"/>
            </w:tcMar>
            <w:vAlign w:val="center"/>
            <w:hideMark/>
          </w:tcPr>
          <w:p w14:paraId="6E2DC898" w14:textId="238F6554" w:rsidR="004738D5" w:rsidRPr="00C17531" w:rsidRDefault="00B16479">
            <w:pPr>
              <w:ind w:left="-57" w:right="-57"/>
              <w:jc w:val="center"/>
              <w:rPr>
                <w:b/>
                <w:bCs/>
                <w:szCs w:val="24"/>
                <w:lang w:eastAsia="lt-LT"/>
              </w:rPr>
            </w:pPr>
            <w:r w:rsidRPr="00C17531">
              <w:rPr>
                <w:b/>
                <w:bCs/>
                <w:szCs w:val="24"/>
                <w:lang w:eastAsia="lt-LT"/>
              </w:rPr>
              <w:lastRenderedPageBreak/>
              <w:t>Rodiklio</w:t>
            </w:r>
            <w:r w:rsidRPr="00C17531">
              <w:rPr>
                <w:b/>
                <w:bCs/>
                <w:strike/>
                <w:szCs w:val="24"/>
                <w:lang w:eastAsia="lt-LT"/>
              </w:rPr>
              <w:t xml:space="preserve"> </w:t>
            </w:r>
            <w:r w:rsidRPr="00C17531">
              <w:rPr>
                <w:b/>
                <w:bCs/>
                <w:szCs w:val="24"/>
                <w:lang w:eastAsia="lt-LT"/>
              </w:rPr>
              <w:t xml:space="preserve">(rezultato, produkto) kodas, pavadinimas </w:t>
            </w:r>
            <w:r w:rsidRPr="00C17531">
              <w:rPr>
                <w:b/>
                <w:bCs/>
                <w:szCs w:val="24"/>
                <w:lang w:eastAsia="lt-LT"/>
              </w:rPr>
              <w:lastRenderedPageBreak/>
              <w:t>ir matavimo vnt.</w:t>
            </w:r>
          </w:p>
        </w:tc>
        <w:tc>
          <w:tcPr>
            <w:tcW w:w="981" w:type="dxa"/>
            <w:shd w:val="clear" w:color="auto" w:fill="DEEAF6" w:themeFill="accent1" w:themeFillTint="33"/>
            <w:tcMar>
              <w:top w:w="0" w:type="dxa"/>
              <w:left w:w="108" w:type="dxa"/>
              <w:bottom w:w="0" w:type="dxa"/>
              <w:right w:w="108" w:type="dxa"/>
            </w:tcMar>
            <w:vAlign w:val="center"/>
            <w:hideMark/>
          </w:tcPr>
          <w:p w14:paraId="6D755B7D" w14:textId="77777777" w:rsidR="004738D5" w:rsidRPr="00C17531" w:rsidRDefault="00B16479">
            <w:pPr>
              <w:ind w:left="-57" w:right="-57"/>
              <w:jc w:val="center"/>
              <w:rPr>
                <w:b/>
                <w:bCs/>
                <w:szCs w:val="24"/>
                <w:lang w:eastAsia="lt-LT"/>
              </w:rPr>
            </w:pPr>
            <w:r w:rsidRPr="00C17531">
              <w:rPr>
                <w:b/>
                <w:bCs/>
                <w:szCs w:val="24"/>
                <w:lang w:eastAsia="lt-LT"/>
              </w:rPr>
              <w:lastRenderedPageBreak/>
              <w:t>Siektina galutinė rodiklio reikšmė</w:t>
            </w:r>
          </w:p>
          <w:p w14:paraId="4A43B662" w14:textId="77777777" w:rsidR="004738D5" w:rsidRPr="00C17531" w:rsidRDefault="00B16479">
            <w:pPr>
              <w:ind w:left="-57" w:right="-57"/>
              <w:jc w:val="center"/>
              <w:rPr>
                <w:b/>
                <w:bCs/>
                <w:szCs w:val="24"/>
                <w:lang w:eastAsia="lt-LT"/>
              </w:rPr>
            </w:pPr>
            <w:r w:rsidRPr="00C17531">
              <w:rPr>
                <w:b/>
                <w:bCs/>
                <w:szCs w:val="24"/>
                <w:lang w:eastAsia="lt-LT"/>
              </w:rPr>
              <w:t>(ir metai)</w:t>
            </w:r>
          </w:p>
        </w:tc>
        <w:tc>
          <w:tcPr>
            <w:tcW w:w="929" w:type="dxa"/>
            <w:shd w:val="clear" w:color="auto" w:fill="DEEAF6" w:themeFill="accent1" w:themeFillTint="33"/>
            <w:tcMar>
              <w:top w:w="0" w:type="dxa"/>
              <w:left w:w="108" w:type="dxa"/>
              <w:bottom w:w="0" w:type="dxa"/>
              <w:right w:w="108" w:type="dxa"/>
            </w:tcMar>
            <w:vAlign w:val="center"/>
            <w:hideMark/>
          </w:tcPr>
          <w:p w14:paraId="22B89DB4" w14:textId="77777777" w:rsidR="004738D5" w:rsidRPr="00C17531" w:rsidRDefault="00B16479">
            <w:pPr>
              <w:ind w:left="-57" w:right="-57"/>
              <w:jc w:val="center"/>
              <w:rPr>
                <w:b/>
                <w:bCs/>
                <w:szCs w:val="24"/>
                <w:lang w:eastAsia="lt-LT"/>
              </w:rPr>
            </w:pPr>
            <w:r w:rsidRPr="00C17531">
              <w:rPr>
                <w:b/>
                <w:bCs/>
                <w:szCs w:val="24"/>
                <w:lang w:eastAsia="lt-LT"/>
              </w:rPr>
              <w:t>Administruo</w:t>
            </w:r>
          </w:p>
          <w:p w14:paraId="1F86BC8A" w14:textId="77777777" w:rsidR="004738D5" w:rsidRPr="00C17531" w:rsidRDefault="00B16479">
            <w:pPr>
              <w:ind w:left="-57" w:right="-57"/>
              <w:jc w:val="center"/>
              <w:rPr>
                <w:b/>
                <w:bCs/>
                <w:szCs w:val="24"/>
                <w:lang w:eastAsia="lt-LT"/>
              </w:rPr>
            </w:pPr>
            <w:r w:rsidRPr="00C17531">
              <w:rPr>
                <w:b/>
                <w:bCs/>
                <w:szCs w:val="24"/>
                <w:lang w:eastAsia="lt-LT"/>
              </w:rPr>
              <w:t>jančioji institucija</w:t>
            </w:r>
          </w:p>
        </w:tc>
        <w:tc>
          <w:tcPr>
            <w:tcW w:w="982" w:type="dxa"/>
            <w:shd w:val="clear" w:color="auto" w:fill="DEEAF6" w:themeFill="accent1" w:themeFillTint="33"/>
            <w:tcMar>
              <w:top w:w="0" w:type="dxa"/>
              <w:left w:w="108" w:type="dxa"/>
              <w:bottom w:w="0" w:type="dxa"/>
              <w:right w:w="108" w:type="dxa"/>
            </w:tcMar>
            <w:vAlign w:val="center"/>
            <w:hideMark/>
          </w:tcPr>
          <w:p w14:paraId="0EFBABD0" w14:textId="77777777" w:rsidR="004738D5" w:rsidRPr="00C17531" w:rsidRDefault="00B16479">
            <w:pPr>
              <w:ind w:left="-57" w:right="-57"/>
              <w:jc w:val="center"/>
              <w:rPr>
                <w:b/>
                <w:bCs/>
                <w:szCs w:val="24"/>
                <w:lang w:eastAsia="lt-LT"/>
              </w:rPr>
            </w:pPr>
            <w:r w:rsidRPr="00C17531">
              <w:rPr>
                <w:b/>
                <w:bCs/>
                <w:szCs w:val="24"/>
                <w:lang w:eastAsia="lt-LT"/>
              </w:rPr>
              <w:t>Dalyvaujanti institucija</w:t>
            </w:r>
          </w:p>
        </w:tc>
      </w:tr>
      <w:tr w:rsidR="004738D5" w:rsidRPr="00C17531" w14:paraId="05FAFEBA" w14:textId="77777777">
        <w:trPr>
          <w:trHeight w:val="279"/>
          <w:jc w:val="center"/>
        </w:trPr>
        <w:tc>
          <w:tcPr>
            <w:tcW w:w="963" w:type="dxa"/>
            <w:shd w:val="clear" w:color="auto" w:fill="DEEAF6" w:themeFill="accent1" w:themeFillTint="33"/>
            <w:tcMar>
              <w:top w:w="0" w:type="dxa"/>
              <w:left w:w="108" w:type="dxa"/>
              <w:bottom w:w="0" w:type="dxa"/>
              <w:right w:w="108" w:type="dxa"/>
            </w:tcMar>
            <w:hideMark/>
          </w:tcPr>
          <w:p w14:paraId="25661AFC" w14:textId="77777777" w:rsidR="004738D5" w:rsidRPr="00C17531" w:rsidRDefault="00B16479">
            <w:pPr>
              <w:ind w:left="-57" w:right="-57"/>
              <w:jc w:val="center"/>
              <w:rPr>
                <w:b/>
                <w:bCs/>
                <w:szCs w:val="24"/>
                <w:lang w:eastAsia="lt-LT"/>
              </w:rPr>
            </w:pPr>
            <w:r w:rsidRPr="00C17531">
              <w:rPr>
                <w:b/>
                <w:bCs/>
                <w:szCs w:val="24"/>
                <w:lang w:eastAsia="lt-LT"/>
              </w:rPr>
              <w:t>1</w:t>
            </w:r>
          </w:p>
        </w:tc>
        <w:tc>
          <w:tcPr>
            <w:tcW w:w="1077" w:type="dxa"/>
            <w:shd w:val="clear" w:color="auto" w:fill="DEEAF6" w:themeFill="accent1" w:themeFillTint="33"/>
            <w:tcMar>
              <w:top w:w="0" w:type="dxa"/>
              <w:left w:w="108" w:type="dxa"/>
              <w:bottom w:w="0" w:type="dxa"/>
              <w:right w:w="108" w:type="dxa"/>
            </w:tcMar>
            <w:hideMark/>
          </w:tcPr>
          <w:p w14:paraId="5925FAC8" w14:textId="77777777" w:rsidR="004738D5" w:rsidRPr="00C17531" w:rsidRDefault="00B16479">
            <w:pPr>
              <w:ind w:left="-57" w:right="-57"/>
              <w:jc w:val="center"/>
              <w:rPr>
                <w:b/>
                <w:bCs/>
                <w:szCs w:val="24"/>
                <w:lang w:eastAsia="lt-LT"/>
              </w:rPr>
            </w:pPr>
            <w:r w:rsidRPr="00C17531">
              <w:rPr>
                <w:b/>
                <w:bCs/>
                <w:szCs w:val="24"/>
                <w:lang w:eastAsia="lt-LT"/>
              </w:rPr>
              <w:t>2</w:t>
            </w:r>
          </w:p>
        </w:tc>
        <w:tc>
          <w:tcPr>
            <w:tcW w:w="1182" w:type="dxa"/>
            <w:shd w:val="clear" w:color="auto" w:fill="DEEAF6" w:themeFill="accent1" w:themeFillTint="33"/>
            <w:tcMar>
              <w:top w:w="0" w:type="dxa"/>
              <w:left w:w="108" w:type="dxa"/>
              <w:bottom w:w="0" w:type="dxa"/>
              <w:right w:w="108" w:type="dxa"/>
            </w:tcMar>
            <w:hideMark/>
          </w:tcPr>
          <w:p w14:paraId="21129E34" w14:textId="77777777" w:rsidR="004738D5" w:rsidRPr="00C17531" w:rsidRDefault="00B16479">
            <w:pPr>
              <w:ind w:left="-57" w:right="-57"/>
              <w:jc w:val="center"/>
              <w:rPr>
                <w:b/>
                <w:bCs/>
                <w:szCs w:val="24"/>
                <w:lang w:eastAsia="lt-LT"/>
              </w:rPr>
            </w:pPr>
            <w:r w:rsidRPr="00C17531">
              <w:rPr>
                <w:b/>
                <w:bCs/>
                <w:szCs w:val="24"/>
                <w:lang w:eastAsia="lt-LT"/>
              </w:rPr>
              <w:t>3</w:t>
            </w:r>
          </w:p>
        </w:tc>
        <w:tc>
          <w:tcPr>
            <w:tcW w:w="925" w:type="dxa"/>
            <w:shd w:val="clear" w:color="auto" w:fill="DEEAF6" w:themeFill="accent1" w:themeFillTint="33"/>
            <w:tcMar>
              <w:top w:w="0" w:type="dxa"/>
              <w:left w:w="108" w:type="dxa"/>
              <w:bottom w:w="0" w:type="dxa"/>
              <w:right w:w="108" w:type="dxa"/>
            </w:tcMar>
            <w:hideMark/>
          </w:tcPr>
          <w:p w14:paraId="624BF8AC" w14:textId="77777777" w:rsidR="004738D5" w:rsidRPr="00C17531" w:rsidRDefault="00B16479">
            <w:pPr>
              <w:ind w:left="-57" w:right="-57"/>
              <w:jc w:val="center"/>
              <w:rPr>
                <w:b/>
                <w:bCs/>
                <w:szCs w:val="24"/>
                <w:lang w:eastAsia="lt-LT"/>
              </w:rPr>
            </w:pPr>
            <w:r w:rsidRPr="00C17531">
              <w:rPr>
                <w:b/>
                <w:bCs/>
                <w:szCs w:val="24"/>
                <w:lang w:eastAsia="lt-LT"/>
              </w:rPr>
              <w:t>4</w:t>
            </w:r>
          </w:p>
        </w:tc>
        <w:tc>
          <w:tcPr>
            <w:tcW w:w="1237" w:type="dxa"/>
            <w:shd w:val="clear" w:color="auto" w:fill="DEEAF6" w:themeFill="accent1" w:themeFillTint="33"/>
            <w:tcMar>
              <w:top w:w="0" w:type="dxa"/>
              <w:left w:w="108" w:type="dxa"/>
              <w:bottom w:w="0" w:type="dxa"/>
              <w:right w:w="108" w:type="dxa"/>
            </w:tcMar>
            <w:hideMark/>
          </w:tcPr>
          <w:p w14:paraId="178FB8C7" w14:textId="77777777" w:rsidR="004738D5" w:rsidRPr="00C17531" w:rsidRDefault="00B16479">
            <w:pPr>
              <w:ind w:left="-57" w:right="-57"/>
              <w:jc w:val="center"/>
              <w:rPr>
                <w:b/>
                <w:bCs/>
                <w:szCs w:val="24"/>
                <w:lang w:eastAsia="lt-LT"/>
              </w:rPr>
            </w:pPr>
            <w:r w:rsidRPr="00C17531">
              <w:rPr>
                <w:b/>
                <w:bCs/>
                <w:szCs w:val="24"/>
                <w:lang w:eastAsia="lt-LT"/>
              </w:rPr>
              <w:t>5</w:t>
            </w:r>
          </w:p>
        </w:tc>
        <w:tc>
          <w:tcPr>
            <w:tcW w:w="848" w:type="dxa"/>
            <w:shd w:val="clear" w:color="auto" w:fill="DEEAF6" w:themeFill="accent1" w:themeFillTint="33"/>
            <w:tcMar>
              <w:top w:w="0" w:type="dxa"/>
              <w:left w:w="108" w:type="dxa"/>
              <w:bottom w:w="0" w:type="dxa"/>
              <w:right w:w="108" w:type="dxa"/>
            </w:tcMar>
            <w:hideMark/>
          </w:tcPr>
          <w:p w14:paraId="7FB0590B" w14:textId="77777777" w:rsidR="004738D5" w:rsidRPr="00C17531" w:rsidRDefault="00B16479">
            <w:pPr>
              <w:ind w:left="-57" w:right="-57"/>
              <w:jc w:val="center"/>
              <w:rPr>
                <w:b/>
                <w:bCs/>
                <w:szCs w:val="24"/>
                <w:lang w:eastAsia="lt-LT"/>
              </w:rPr>
            </w:pPr>
            <w:r w:rsidRPr="00C17531">
              <w:rPr>
                <w:b/>
                <w:bCs/>
                <w:szCs w:val="24"/>
                <w:lang w:eastAsia="lt-LT"/>
              </w:rPr>
              <w:t>6</w:t>
            </w:r>
          </w:p>
        </w:tc>
        <w:tc>
          <w:tcPr>
            <w:tcW w:w="1843" w:type="dxa"/>
            <w:shd w:val="clear" w:color="auto" w:fill="DEEAF6" w:themeFill="accent1" w:themeFillTint="33"/>
            <w:tcMar>
              <w:top w:w="0" w:type="dxa"/>
              <w:left w:w="108" w:type="dxa"/>
              <w:bottom w:w="0" w:type="dxa"/>
              <w:right w:w="108" w:type="dxa"/>
            </w:tcMar>
            <w:hideMark/>
          </w:tcPr>
          <w:p w14:paraId="2B550863" w14:textId="77777777" w:rsidR="004738D5" w:rsidRPr="00C17531" w:rsidRDefault="00B16479">
            <w:pPr>
              <w:ind w:left="-57" w:right="-57"/>
              <w:jc w:val="center"/>
              <w:rPr>
                <w:b/>
                <w:bCs/>
                <w:szCs w:val="24"/>
                <w:lang w:eastAsia="lt-LT"/>
              </w:rPr>
            </w:pPr>
            <w:r w:rsidRPr="00C17531">
              <w:rPr>
                <w:b/>
                <w:bCs/>
                <w:szCs w:val="24"/>
                <w:lang w:eastAsia="lt-LT"/>
              </w:rPr>
              <w:t>7</w:t>
            </w:r>
          </w:p>
        </w:tc>
        <w:tc>
          <w:tcPr>
            <w:tcW w:w="1119" w:type="dxa"/>
            <w:shd w:val="clear" w:color="auto" w:fill="DEEAF6" w:themeFill="accent1" w:themeFillTint="33"/>
            <w:tcMar>
              <w:top w:w="0" w:type="dxa"/>
              <w:left w:w="108" w:type="dxa"/>
              <w:bottom w:w="0" w:type="dxa"/>
              <w:right w:w="108" w:type="dxa"/>
            </w:tcMar>
            <w:hideMark/>
          </w:tcPr>
          <w:p w14:paraId="782F8E82" w14:textId="77777777" w:rsidR="004738D5" w:rsidRPr="00C17531" w:rsidRDefault="00B16479">
            <w:pPr>
              <w:ind w:left="-57" w:right="-57"/>
              <w:jc w:val="center"/>
              <w:rPr>
                <w:b/>
                <w:bCs/>
                <w:szCs w:val="24"/>
                <w:lang w:eastAsia="lt-LT"/>
              </w:rPr>
            </w:pPr>
            <w:r w:rsidRPr="00C17531">
              <w:rPr>
                <w:b/>
                <w:bCs/>
                <w:szCs w:val="24"/>
                <w:lang w:eastAsia="lt-LT"/>
              </w:rPr>
              <w:t>8</w:t>
            </w:r>
          </w:p>
        </w:tc>
        <w:tc>
          <w:tcPr>
            <w:tcW w:w="1149" w:type="dxa"/>
            <w:shd w:val="clear" w:color="auto" w:fill="DEEAF6" w:themeFill="accent1" w:themeFillTint="33"/>
            <w:vAlign w:val="center"/>
          </w:tcPr>
          <w:p w14:paraId="0AF08431" w14:textId="4E89F1F6" w:rsidR="004738D5" w:rsidRPr="00C17531" w:rsidRDefault="00B16479">
            <w:pPr>
              <w:ind w:right="-57"/>
              <w:jc w:val="center"/>
              <w:rPr>
                <w:b/>
                <w:bCs/>
                <w:szCs w:val="24"/>
                <w:lang w:eastAsia="lt-LT"/>
              </w:rPr>
            </w:pPr>
            <w:r w:rsidRPr="00C17531">
              <w:rPr>
                <w:b/>
                <w:bCs/>
                <w:szCs w:val="24"/>
                <w:lang w:eastAsia="lt-LT"/>
              </w:rPr>
              <w:t>9</w:t>
            </w:r>
          </w:p>
        </w:tc>
        <w:tc>
          <w:tcPr>
            <w:tcW w:w="1571" w:type="dxa"/>
            <w:shd w:val="clear" w:color="auto" w:fill="DEEAF6" w:themeFill="accent1" w:themeFillTint="33"/>
            <w:tcMar>
              <w:top w:w="0" w:type="dxa"/>
              <w:left w:w="108" w:type="dxa"/>
              <w:bottom w:w="0" w:type="dxa"/>
              <w:right w:w="108" w:type="dxa"/>
            </w:tcMar>
            <w:hideMark/>
          </w:tcPr>
          <w:p w14:paraId="537B1B8B" w14:textId="5A709C26" w:rsidR="004738D5" w:rsidRPr="00C17531" w:rsidRDefault="00B16479">
            <w:pPr>
              <w:ind w:left="-57" w:right="-57"/>
              <w:jc w:val="center"/>
              <w:rPr>
                <w:b/>
                <w:bCs/>
                <w:szCs w:val="24"/>
                <w:lang w:eastAsia="lt-LT"/>
              </w:rPr>
            </w:pPr>
            <w:r w:rsidRPr="00C17531">
              <w:rPr>
                <w:b/>
                <w:bCs/>
                <w:szCs w:val="24"/>
                <w:lang w:eastAsia="lt-LT"/>
              </w:rPr>
              <w:t>10</w:t>
            </w:r>
          </w:p>
        </w:tc>
        <w:tc>
          <w:tcPr>
            <w:tcW w:w="981" w:type="dxa"/>
            <w:shd w:val="clear" w:color="auto" w:fill="DEEAF6" w:themeFill="accent1" w:themeFillTint="33"/>
            <w:tcMar>
              <w:top w:w="0" w:type="dxa"/>
              <w:left w:w="108" w:type="dxa"/>
              <w:bottom w:w="0" w:type="dxa"/>
              <w:right w:w="108" w:type="dxa"/>
            </w:tcMar>
            <w:hideMark/>
          </w:tcPr>
          <w:p w14:paraId="34DC8953" w14:textId="1F0635F6" w:rsidR="004738D5" w:rsidRPr="00C17531" w:rsidRDefault="00B16479">
            <w:pPr>
              <w:ind w:left="-57" w:right="-57"/>
              <w:jc w:val="center"/>
              <w:rPr>
                <w:b/>
                <w:bCs/>
                <w:szCs w:val="24"/>
                <w:lang w:eastAsia="lt-LT"/>
              </w:rPr>
            </w:pPr>
            <w:r w:rsidRPr="00C17531">
              <w:rPr>
                <w:b/>
                <w:bCs/>
                <w:szCs w:val="24"/>
                <w:lang w:eastAsia="lt-LT"/>
              </w:rPr>
              <w:t>11</w:t>
            </w:r>
          </w:p>
        </w:tc>
        <w:tc>
          <w:tcPr>
            <w:tcW w:w="929" w:type="dxa"/>
            <w:shd w:val="clear" w:color="auto" w:fill="DEEAF6" w:themeFill="accent1" w:themeFillTint="33"/>
            <w:tcMar>
              <w:top w:w="0" w:type="dxa"/>
              <w:left w:w="108" w:type="dxa"/>
              <w:bottom w:w="0" w:type="dxa"/>
              <w:right w:w="108" w:type="dxa"/>
            </w:tcMar>
            <w:hideMark/>
          </w:tcPr>
          <w:p w14:paraId="0B8D093A" w14:textId="78837017" w:rsidR="004738D5" w:rsidRPr="00C17531" w:rsidRDefault="00B16479">
            <w:pPr>
              <w:ind w:left="-57" w:right="-57"/>
              <w:jc w:val="center"/>
              <w:rPr>
                <w:b/>
                <w:bCs/>
                <w:szCs w:val="24"/>
                <w:lang w:eastAsia="lt-LT"/>
              </w:rPr>
            </w:pPr>
            <w:r w:rsidRPr="00C17531">
              <w:rPr>
                <w:b/>
                <w:bCs/>
                <w:szCs w:val="24"/>
                <w:lang w:eastAsia="lt-LT"/>
              </w:rPr>
              <w:t>12</w:t>
            </w:r>
          </w:p>
        </w:tc>
        <w:tc>
          <w:tcPr>
            <w:tcW w:w="982" w:type="dxa"/>
            <w:shd w:val="clear" w:color="auto" w:fill="DEEAF6" w:themeFill="accent1" w:themeFillTint="33"/>
            <w:tcMar>
              <w:top w:w="0" w:type="dxa"/>
              <w:left w:w="108" w:type="dxa"/>
              <w:bottom w:w="0" w:type="dxa"/>
              <w:right w:w="108" w:type="dxa"/>
            </w:tcMar>
            <w:hideMark/>
          </w:tcPr>
          <w:p w14:paraId="3CA7A1E7" w14:textId="34E23005" w:rsidR="004738D5" w:rsidRPr="00C17531" w:rsidRDefault="00B16479">
            <w:pPr>
              <w:ind w:left="-57" w:right="-57"/>
              <w:jc w:val="center"/>
              <w:rPr>
                <w:b/>
                <w:bCs/>
                <w:szCs w:val="24"/>
                <w:lang w:eastAsia="lt-LT"/>
              </w:rPr>
            </w:pPr>
            <w:r w:rsidRPr="00C17531">
              <w:rPr>
                <w:b/>
                <w:bCs/>
                <w:szCs w:val="24"/>
                <w:lang w:eastAsia="lt-LT"/>
              </w:rPr>
              <w:t>13</w:t>
            </w:r>
          </w:p>
        </w:tc>
      </w:tr>
      <w:tr w:rsidR="004738D5" w14:paraId="35FB2EC6" w14:textId="77777777">
        <w:trPr>
          <w:trHeight w:val="678"/>
          <w:jc w:val="center"/>
        </w:trPr>
        <w:tc>
          <w:tcPr>
            <w:tcW w:w="963" w:type="dxa"/>
            <w:tcMar>
              <w:top w:w="0" w:type="dxa"/>
              <w:left w:w="108" w:type="dxa"/>
              <w:bottom w:w="0" w:type="dxa"/>
              <w:right w:w="108" w:type="dxa"/>
            </w:tcMar>
            <w:hideMark/>
          </w:tcPr>
          <w:p w14:paraId="090AD6F4" w14:textId="77777777" w:rsidR="004738D5" w:rsidRDefault="00B16479">
            <w:pPr>
              <w:ind w:left="-57" w:right="-57"/>
              <w:jc w:val="center"/>
              <w:rPr>
                <w:szCs w:val="24"/>
                <w:lang w:eastAsia="lt-LT"/>
              </w:rPr>
            </w:pPr>
            <w:r>
              <w:rPr>
                <w:szCs w:val="24"/>
                <w:lang w:eastAsia="lt-LT"/>
              </w:rPr>
              <w:t>1. Gerinti švietimo paslaugų kokybę aprūpinant efektyviai veikiančias bendrojo ugdymo mokyklas laboratorine įranga ir priemonėmis</w:t>
            </w:r>
          </w:p>
        </w:tc>
        <w:tc>
          <w:tcPr>
            <w:tcW w:w="1077" w:type="dxa"/>
            <w:tcMar>
              <w:top w:w="0" w:type="dxa"/>
              <w:left w:w="108" w:type="dxa"/>
              <w:bottom w:w="0" w:type="dxa"/>
              <w:right w:w="108" w:type="dxa"/>
            </w:tcMar>
            <w:hideMark/>
          </w:tcPr>
          <w:p w14:paraId="7FE4F6A6" w14:textId="77777777" w:rsidR="004738D5" w:rsidRDefault="00B16479">
            <w:pPr>
              <w:ind w:left="-57" w:right="-57"/>
              <w:jc w:val="center"/>
              <w:rPr>
                <w:szCs w:val="24"/>
                <w:lang w:eastAsia="lt-LT"/>
              </w:rPr>
            </w:pPr>
            <w:r>
              <w:rPr>
                <w:szCs w:val="24"/>
                <w:lang w:eastAsia="lt-LT"/>
              </w:rPr>
              <w:t>I</w:t>
            </w:r>
          </w:p>
        </w:tc>
        <w:tc>
          <w:tcPr>
            <w:tcW w:w="1182" w:type="dxa"/>
            <w:tcMar>
              <w:top w:w="0" w:type="dxa"/>
              <w:left w:w="108" w:type="dxa"/>
              <w:bottom w:w="0" w:type="dxa"/>
              <w:right w:w="108" w:type="dxa"/>
            </w:tcMar>
            <w:hideMark/>
          </w:tcPr>
          <w:p w14:paraId="0DD73E5C" w14:textId="77777777" w:rsidR="004738D5" w:rsidRDefault="00B16479">
            <w:pPr>
              <w:ind w:left="-57" w:right="-57" w:firstLine="53"/>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1580133C"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6D6EA708" w14:textId="1E46517C"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490ACDA0"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3E7F465F" w14:textId="1224DAA5" w:rsidR="004738D5" w:rsidRDefault="00B16479">
            <w:pPr>
              <w:ind w:left="-57" w:right="-57"/>
              <w:jc w:val="center"/>
              <w:rPr>
                <w:strike/>
                <w:szCs w:val="24"/>
                <w:lang w:eastAsia="lt-LT"/>
              </w:rPr>
            </w:pPr>
            <w:r>
              <w:rPr>
                <w:szCs w:val="24"/>
                <w:shd w:val="clear" w:color="auto" w:fill="FFFFFF"/>
                <w:lang w:eastAsia="lt-LT"/>
              </w:rPr>
              <w:t>52 092 776</w:t>
            </w:r>
          </w:p>
        </w:tc>
        <w:tc>
          <w:tcPr>
            <w:tcW w:w="1119" w:type="dxa"/>
            <w:tcMar>
              <w:top w:w="0" w:type="dxa"/>
              <w:left w:w="108" w:type="dxa"/>
              <w:bottom w:w="0" w:type="dxa"/>
              <w:right w:w="108" w:type="dxa"/>
            </w:tcMar>
            <w:hideMark/>
          </w:tcPr>
          <w:p w14:paraId="33BB7CC9" w14:textId="77777777" w:rsidR="004738D5" w:rsidRDefault="00B16479">
            <w:pPr>
              <w:ind w:left="-57" w:right="-57"/>
              <w:jc w:val="center"/>
              <w:rPr>
                <w:szCs w:val="24"/>
                <w:lang w:eastAsia="lt-LT"/>
              </w:rPr>
            </w:pPr>
            <w:r>
              <w:rPr>
                <w:szCs w:val="24"/>
                <w:lang w:eastAsia="lt-LT"/>
              </w:rPr>
              <w:t>2021–2027 m. Europos Sąjungos (toliau – ES) fondų ir bendrojo finansavimo (toliau – BF) lėšos</w:t>
            </w:r>
          </w:p>
        </w:tc>
        <w:tc>
          <w:tcPr>
            <w:tcW w:w="1149" w:type="dxa"/>
          </w:tcPr>
          <w:p w14:paraId="02F5A4F2" w14:textId="44F06F30" w:rsidR="004738D5" w:rsidRPr="00C12DAF" w:rsidRDefault="00B16479">
            <w:pPr>
              <w:jc w:val="center"/>
              <w:rPr>
                <w:szCs w:val="24"/>
                <w:lang w:eastAsia="lt-LT"/>
              </w:rPr>
            </w:pPr>
            <w:r w:rsidRPr="00C12DAF">
              <w:rPr>
                <w:szCs w:val="24"/>
                <w:lang w:eastAsia="lt-LT"/>
              </w:rPr>
              <w:t>Europos regioninės plėtros fondas,</w:t>
            </w:r>
          </w:p>
          <w:p w14:paraId="4608CE04" w14:textId="21B7D4AA" w:rsidR="004738D5" w:rsidRPr="00C12DAF" w:rsidRDefault="00B16479">
            <w:pPr>
              <w:jc w:val="center"/>
              <w:rPr>
                <w:szCs w:val="24"/>
                <w:lang w:eastAsia="lt-LT"/>
              </w:rPr>
            </w:pPr>
            <w:r w:rsidRPr="00C12DAF">
              <w:rPr>
                <w:szCs w:val="24"/>
                <w:lang w:eastAsia="lt-LT"/>
              </w:rPr>
              <w:t>Sostinės regionas, Vidurio ir vakarų Lietuvos regionas</w:t>
            </w:r>
          </w:p>
        </w:tc>
        <w:tc>
          <w:tcPr>
            <w:tcW w:w="1571" w:type="dxa"/>
            <w:tcMar>
              <w:top w:w="0" w:type="dxa"/>
              <w:left w:w="108" w:type="dxa"/>
              <w:bottom w:w="0" w:type="dxa"/>
              <w:right w:w="108" w:type="dxa"/>
            </w:tcMar>
            <w:hideMark/>
          </w:tcPr>
          <w:p w14:paraId="3AAEEF6E" w14:textId="64204BCC" w:rsidR="004738D5" w:rsidRDefault="00B16479">
            <w:pPr>
              <w:jc w:val="center"/>
              <w:rPr>
                <w:szCs w:val="24"/>
                <w:lang w:eastAsia="lt-LT"/>
              </w:rPr>
            </w:pPr>
            <w:r>
              <w:rPr>
                <w:szCs w:val="24"/>
                <w:lang w:eastAsia="lt-LT"/>
              </w:rPr>
              <w:t>Poveiklėse nurodyti rodikliai ir jų siektinos reikšmės</w:t>
            </w:r>
          </w:p>
        </w:tc>
        <w:tc>
          <w:tcPr>
            <w:tcW w:w="981" w:type="dxa"/>
            <w:tcMar>
              <w:top w:w="0" w:type="dxa"/>
              <w:left w:w="108" w:type="dxa"/>
              <w:bottom w:w="0" w:type="dxa"/>
              <w:right w:w="108" w:type="dxa"/>
            </w:tcMar>
            <w:hideMark/>
          </w:tcPr>
          <w:p w14:paraId="64242294" w14:textId="264B2DC8" w:rsidR="004738D5" w:rsidRDefault="004738D5">
            <w:pPr>
              <w:spacing w:line="257" w:lineRule="atLeast"/>
              <w:ind w:right="-57"/>
              <w:jc w:val="center"/>
              <w:rPr>
                <w:b/>
                <w:bCs/>
                <w:szCs w:val="24"/>
                <w:lang w:eastAsia="lt-LT"/>
              </w:rPr>
            </w:pPr>
          </w:p>
        </w:tc>
        <w:tc>
          <w:tcPr>
            <w:tcW w:w="929" w:type="dxa"/>
            <w:tcMar>
              <w:top w:w="0" w:type="dxa"/>
              <w:left w:w="108" w:type="dxa"/>
              <w:bottom w:w="0" w:type="dxa"/>
              <w:right w:w="108" w:type="dxa"/>
            </w:tcMar>
            <w:hideMark/>
          </w:tcPr>
          <w:p w14:paraId="594F7CE1" w14:textId="77777777" w:rsidR="004738D5" w:rsidRDefault="00B16479">
            <w:pPr>
              <w:ind w:left="-57" w:right="-57"/>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597699E8" w14:textId="77777777" w:rsidR="004738D5" w:rsidRDefault="00B16479">
            <w:pPr>
              <w:ind w:left="-57" w:right="-57"/>
              <w:jc w:val="center"/>
              <w:rPr>
                <w:szCs w:val="24"/>
                <w:lang w:eastAsia="lt-LT"/>
              </w:rPr>
            </w:pPr>
            <w:r>
              <w:rPr>
                <w:szCs w:val="24"/>
                <w:lang w:eastAsia="lt-LT"/>
              </w:rPr>
              <w:t>Savivaldybės</w:t>
            </w:r>
          </w:p>
        </w:tc>
      </w:tr>
      <w:tr w:rsidR="004738D5" w14:paraId="1FD94A05" w14:textId="77777777">
        <w:trPr>
          <w:trHeight w:val="2205"/>
          <w:jc w:val="center"/>
        </w:trPr>
        <w:tc>
          <w:tcPr>
            <w:tcW w:w="963" w:type="dxa"/>
            <w:tcMar>
              <w:top w:w="0" w:type="dxa"/>
              <w:left w:w="108" w:type="dxa"/>
              <w:bottom w:w="0" w:type="dxa"/>
              <w:right w:w="108" w:type="dxa"/>
            </w:tcMar>
            <w:hideMark/>
          </w:tcPr>
          <w:p w14:paraId="003E4570" w14:textId="77777777" w:rsidR="004738D5" w:rsidRDefault="00B16479">
            <w:pPr>
              <w:jc w:val="center"/>
              <w:rPr>
                <w:szCs w:val="24"/>
                <w:lang w:eastAsia="lt-LT"/>
              </w:rPr>
            </w:pPr>
            <w:r>
              <w:rPr>
                <w:szCs w:val="24"/>
                <w:lang w:eastAsia="lt-LT"/>
              </w:rPr>
              <w:lastRenderedPageBreak/>
              <w:t>–</w:t>
            </w:r>
          </w:p>
        </w:tc>
        <w:tc>
          <w:tcPr>
            <w:tcW w:w="1077" w:type="dxa"/>
            <w:tcMar>
              <w:top w:w="0" w:type="dxa"/>
              <w:left w:w="108" w:type="dxa"/>
              <w:bottom w:w="0" w:type="dxa"/>
              <w:right w:w="108" w:type="dxa"/>
            </w:tcMar>
            <w:hideMark/>
          </w:tcPr>
          <w:p w14:paraId="6FFA958D" w14:textId="77777777" w:rsidR="004738D5" w:rsidRDefault="00B16479">
            <w:pPr>
              <w:jc w:val="center"/>
              <w:rPr>
                <w:szCs w:val="24"/>
                <w:lang w:eastAsia="lt-LT"/>
              </w:rPr>
            </w:pPr>
            <w:r>
              <w:rPr>
                <w:szCs w:val="24"/>
                <w:lang w:eastAsia="lt-LT"/>
              </w:rPr>
              <w:t>–</w:t>
            </w:r>
          </w:p>
        </w:tc>
        <w:tc>
          <w:tcPr>
            <w:tcW w:w="1182" w:type="dxa"/>
            <w:tcMar>
              <w:top w:w="0" w:type="dxa"/>
              <w:left w:w="108" w:type="dxa"/>
              <w:bottom w:w="0" w:type="dxa"/>
              <w:right w:w="108" w:type="dxa"/>
            </w:tcMar>
            <w:hideMark/>
          </w:tcPr>
          <w:p w14:paraId="7B484771" w14:textId="77777777" w:rsidR="004738D5" w:rsidRDefault="00B16479">
            <w:pPr>
              <w:jc w:val="center"/>
              <w:rPr>
                <w:szCs w:val="24"/>
                <w:lang w:eastAsia="lt-LT"/>
              </w:rPr>
            </w:pPr>
            <w:r>
              <w:rPr>
                <w:szCs w:val="24"/>
                <w:lang w:eastAsia="lt-LT"/>
              </w:rPr>
              <w:t>–</w:t>
            </w:r>
          </w:p>
        </w:tc>
        <w:tc>
          <w:tcPr>
            <w:tcW w:w="925" w:type="dxa"/>
            <w:tcMar>
              <w:top w:w="0" w:type="dxa"/>
              <w:left w:w="108" w:type="dxa"/>
              <w:bottom w:w="0" w:type="dxa"/>
              <w:right w:w="108" w:type="dxa"/>
            </w:tcMar>
            <w:hideMark/>
          </w:tcPr>
          <w:p w14:paraId="1EE9C6FE" w14:textId="77777777" w:rsidR="004738D5" w:rsidRDefault="00B16479">
            <w:pPr>
              <w:jc w:val="center"/>
              <w:rPr>
                <w:szCs w:val="24"/>
                <w:lang w:eastAsia="lt-LT"/>
              </w:rPr>
            </w:pPr>
            <w:r>
              <w:rPr>
                <w:szCs w:val="24"/>
                <w:lang w:eastAsia="lt-LT"/>
              </w:rPr>
              <w:t>–</w:t>
            </w:r>
          </w:p>
        </w:tc>
        <w:tc>
          <w:tcPr>
            <w:tcW w:w="1237" w:type="dxa"/>
            <w:tcMar>
              <w:top w:w="0" w:type="dxa"/>
              <w:left w:w="108" w:type="dxa"/>
              <w:bottom w:w="0" w:type="dxa"/>
              <w:right w:w="108" w:type="dxa"/>
            </w:tcMar>
            <w:hideMark/>
          </w:tcPr>
          <w:p w14:paraId="0983CB61" w14:textId="77777777" w:rsidR="004738D5" w:rsidRDefault="00B16479">
            <w:pPr>
              <w:jc w:val="center"/>
              <w:rPr>
                <w:szCs w:val="24"/>
                <w:lang w:eastAsia="lt-LT"/>
              </w:rPr>
            </w:pPr>
            <w:r>
              <w:rPr>
                <w:szCs w:val="24"/>
                <w:lang w:eastAsia="lt-LT"/>
              </w:rPr>
              <w:t>–</w:t>
            </w:r>
          </w:p>
        </w:tc>
        <w:tc>
          <w:tcPr>
            <w:tcW w:w="848" w:type="dxa"/>
            <w:tcMar>
              <w:top w:w="0" w:type="dxa"/>
              <w:left w:w="108" w:type="dxa"/>
              <w:bottom w:w="0" w:type="dxa"/>
              <w:right w:w="108" w:type="dxa"/>
            </w:tcMar>
            <w:hideMark/>
          </w:tcPr>
          <w:p w14:paraId="201DF832" w14:textId="77777777" w:rsidR="004738D5" w:rsidRDefault="00B16479">
            <w:pPr>
              <w:jc w:val="center"/>
              <w:rPr>
                <w:szCs w:val="24"/>
                <w:lang w:eastAsia="lt-LT"/>
              </w:rPr>
            </w:pPr>
            <w:r>
              <w:rPr>
                <w:szCs w:val="24"/>
                <w:lang w:eastAsia="lt-LT"/>
              </w:rPr>
              <w:t>–</w:t>
            </w:r>
          </w:p>
        </w:tc>
        <w:tc>
          <w:tcPr>
            <w:tcW w:w="1843" w:type="dxa"/>
            <w:tcMar>
              <w:top w:w="0" w:type="dxa"/>
              <w:left w:w="108" w:type="dxa"/>
              <w:bottom w:w="0" w:type="dxa"/>
              <w:right w:w="108" w:type="dxa"/>
            </w:tcMar>
            <w:hideMark/>
          </w:tcPr>
          <w:p w14:paraId="38C7533B" w14:textId="77777777" w:rsidR="004738D5" w:rsidRDefault="00B16479">
            <w:pPr>
              <w:jc w:val="center"/>
              <w:rPr>
                <w:szCs w:val="24"/>
                <w:lang w:eastAsia="lt-LT"/>
              </w:rPr>
            </w:pPr>
            <w:r>
              <w:rPr>
                <w:szCs w:val="24"/>
                <w:lang w:eastAsia="lt-LT"/>
              </w:rPr>
              <w:t>–</w:t>
            </w:r>
          </w:p>
        </w:tc>
        <w:tc>
          <w:tcPr>
            <w:tcW w:w="1119" w:type="dxa"/>
            <w:tcMar>
              <w:top w:w="0" w:type="dxa"/>
              <w:left w:w="108" w:type="dxa"/>
              <w:bottom w:w="0" w:type="dxa"/>
              <w:right w:w="108" w:type="dxa"/>
            </w:tcMar>
            <w:hideMark/>
          </w:tcPr>
          <w:p w14:paraId="51D0D9B2" w14:textId="77777777" w:rsidR="004738D5" w:rsidRDefault="00B16479">
            <w:pPr>
              <w:jc w:val="center"/>
              <w:rPr>
                <w:szCs w:val="24"/>
                <w:lang w:eastAsia="lt-LT"/>
              </w:rPr>
            </w:pPr>
            <w:r>
              <w:rPr>
                <w:szCs w:val="24"/>
                <w:lang w:eastAsia="lt-LT"/>
              </w:rPr>
              <w:t>–</w:t>
            </w:r>
          </w:p>
        </w:tc>
        <w:tc>
          <w:tcPr>
            <w:tcW w:w="1149" w:type="dxa"/>
          </w:tcPr>
          <w:p w14:paraId="08195CC7" w14:textId="0A0874A4" w:rsidR="004738D5" w:rsidRDefault="00B16479">
            <w:pPr>
              <w:jc w:val="center"/>
              <w:rPr>
                <w:szCs w:val="24"/>
                <w:lang w:eastAsia="lt-LT"/>
              </w:rPr>
            </w:pPr>
            <w:r>
              <w:rPr>
                <w:szCs w:val="24"/>
                <w:lang w:eastAsia="lt-LT"/>
              </w:rPr>
              <w:t>–</w:t>
            </w:r>
          </w:p>
        </w:tc>
        <w:tc>
          <w:tcPr>
            <w:tcW w:w="1571" w:type="dxa"/>
            <w:tcMar>
              <w:top w:w="0" w:type="dxa"/>
              <w:left w:w="108" w:type="dxa"/>
              <w:bottom w:w="0" w:type="dxa"/>
              <w:right w:w="108" w:type="dxa"/>
            </w:tcMar>
            <w:hideMark/>
          </w:tcPr>
          <w:p w14:paraId="543C64A5" w14:textId="4BB2093E" w:rsidR="004738D5" w:rsidRDefault="00B16479">
            <w:pPr>
              <w:jc w:val="center"/>
              <w:rPr>
                <w:szCs w:val="24"/>
                <w:lang w:eastAsia="lt-LT"/>
              </w:rPr>
            </w:pPr>
            <w:r>
              <w:rPr>
                <w:szCs w:val="24"/>
                <w:lang w:eastAsia="lt-LT"/>
              </w:rPr>
              <w:t>R – Mokyklų, turinčių standartus atitinkančias laboratorijas ir / ar technikos kabinetus, dalis (proc.)</w:t>
            </w:r>
          </w:p>
        </w:tc>
        <w:tc>
          <w:tcPr>
            <w:tcW w:w="981" w:type="dxa"/>
            <w:tcMar>
              <w:top w:w="0" w:type="dxa"/>
              <w:left w:w="108" w:type="dxa"/>
              <w:bottom w:w="0" w:type="dxa"/>
              <w:right w:w="108" w:type="dxa"/>
            </w:tcMar>
            <w:hideMark/>
          </w:tcPr>
          <w:p w14:paraId="2BEDE5C2" w14:textId="77777777" w:rsidR="004738D5" w:rsidRDefault="00B16479">
            <w:pPr>
              <w:ind w:left="-57" w:right="-57"/>
              <w:jc w:val="center"/>
              <w:rPr>
                <w:szCs w:val="24"/>
                <w:lang w:eastAsia="lt-LT"/>
              </w:rPr>
            </w:pPr>
            <w:r>
              <w:rPr>
                <w:szCs w:val="24"/>
                <w:lang w:eastAsia="lt-LT"/>
              </w:rPr>
              <w:t>80</w:t>
            </w:r>
          </w:p>
          <w:p w14:paraId="609418D1" w14:textId="77777777" w:rsidR="004738D5" w:rsidRDefault="00B16479">
            <w:pPr>
              <w:ind w:left="-57" w:right="-57"/>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C8905DC" w14:textId="77777777" w:rsidR="004738D5" w:rsidRDefault="00B16479">
            <w:pPr>
              <w:jc w:val="center"/>
              <w:rPr>
                <w:szCs w:val="24"/>
                <w:lang w:eastAsia="lt-LT"/>
              </w:rPr>
            </w:pPr>
            <w:r>
              <w:rPr>
                <w:szCs w:val="24"/>
                <w:lang w:eastAsia="lt-LT"/>
              </w:rPr>
              <w:t>–</w:t>
            </w:r>
          </w:p>
        </w:tc>
        <w:tc>
          <w:tcPr>
            <w:tcW w:w="982" w:type="dxa"/>
            <w:tcMar>
              <w:top w:w="0" w:type="dxa"/>
              <w:left w:w="108" w:type="dxa"/>
              <w:bottom w:w="0" w:type="dxa"/>
              <w:right w:w="108" w:type="dxa"/>
            </w:tcMar>
            <w:hideMark/>
          </w:tcPr>
          <w:p w14:paraId="1FB28D09" w14:textId="77777777" w:rsidR="004738D5" w:rsidRDefault="00B16479">
            <w:pPr>
              <w:jc w:val="center"/>
              <w:rPr>
                <w:szCs w:val="24"/>
                <w:lang w:eastAsia="lt-LT"/>
              </w:rPr>
            </w:pPr>
            <w:r>
              <w:rPr>
                <w:szCs w:val="24"/>
                <w:lang w:eastAsia="lt-LT"/>
              </w:rPr>
              <w:t>ŠMSM</w:t>
            </w:r>
          </w:p>
        </w:tc>
      </w:tr>
      <w:tr w:rsidR="004738D5" w14:paraId="5280149B" w14:textId="77777777">
        <w:trPr>
          <w:trHeight w:val="711"/>
          <w:jc w:val="center"/>
        </w:trPr>
        <w:tc>
          <w:tcPr>
            <w:tcW w:w="963" w:type="dxa"/>
            <w:vMerge w:val="restart"/>
            <w:tcMar>
              <w:top w:w="0" w:type="dxa"/>
              <w:left w:w="108" w:type="dxa"/>
              <w:bottom w:w="0" w:type="dxa"/>
              <w:right w:w="108" w:type="dxa"/>
            </w:tcMar>
            <w:hideMark/>
          </w:tcPr>
          <w:p w14:paraId="6DF95AAF" w14:textId="77777777" w:rsidR="004738D5" w:rsidRDefault="00B16479">
            <w:pPr>
              <w:jc w:val="center"/>
              <w:rPr>
                <w:szCs w:val="24"/>
                <w:lang w:eastAsia="lt-LT"/>
              </w:rPr>
            </w:pPr>
            <w:r>
              <w:rPr>
                <w:szCs w:val="24"/>
                <w:lang w:eastAsia="lt-LT"/>
              </w:rPr>
              <w:t xml:space="preserve">1.1. Gerinti švietimo paslaugų kokybę aprūpinant efektyviai veikiančias bendrojo ugdymo mokyklas laboratorine įranga </w:t>
            </w:r>
            <w:r>
              <w:rPr>
                <w:szCs w:val="24"/>
                <w:lang w:eastAsia="lt-LT"/>
              </w:rPr>
              <w:lastRenderedPageBreak/>
              <w:t>ir priemonėmis Sostinės regione</w:t>
            </w:r>
          </w:p>
        </w:tc>
        <w:tc>
          <w:tcPr>
            <w:tcW w:w="1077" w:type="dxa"/>
            <w:vMerge w:val="restart"/>
            <w:tcMar>
              <w:top w:w="0" w:type="dxa"/>
              <w:left w:w="108" w:type="dxa"/>
              <w:bottom w:w="0" w:type="dxa"/>
              <w:right w:w="108" w:type="dxa"/>
            </w:tcMar>
            <w:hideMark/>
          </w:tcPr>
          <w:p w14:paraId="1218E69C"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6053AC09"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04FBCC69"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ADD8447" w14:textId="0AB0D0BA"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F28711C"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47843EA9" w14:textId="0BD1402D" w:rsidR="004738D5" w:rsidRDefault="00B16479">
            <w:pPr>
              <w:jc w:val="center"/>
              <w:rPr>
                <w:szCs w:val="24"/>
                <w:shd w:val="clear" w:color="auto" w:fill="FFFFFF"/>
                <w:lang w:eastAsia="lt-LT"/>
              </w:rPr>
            </w:pPr>
            <w:r>
              <w:rPr>
                <w:szCs w:val="24"/>
                <w:shd w:val="clear" w:color="auto" w:fill="FFFFFF"/>
                <w:lang w:eastAsia="lt-LT"/>
              </w:rPr>
              <w:t>12 238 366:</w:t>
            </w:r>
          </w:p>
          <w:p w14:paraId="266B79D6" w14:textId="3D42C26F" w:rsidR="004738D5" w:rsidRDefault="00B16479">
            <w:pPr>
              <w:jc w:val="center"/>
              <w:rPr>
                <w:szCs w:val="24"/>
                <w:lang w:eastAsia="lt-LT"/>
              </w:rPr>
            </w:pPr>
            <w:r>
              <w:rPr>
                <w:szCs w:val="24"/>
                <w:shd w:val="clear" w:color="auto" w:fill="FFFFFF"/>
                <w:lang w:eastAsia="lt-LT"/>
              </w:rPr>
              <w:t>6 119 183 – </w:t>
            </w:r>
            <w:r>
              <w:rPr>
                <w:szCs w:val="24"/>
                <w:lang w:eastAsia="lt-LT"/>
              </w:rPr>
              <w:t>ES fondų</w:t>
            </w:r>
            <w:r>
              <w:rPr>
                <w:szCs w:val="24"/>
                <w:shd w:val="clear" w:color="auto" w:fill="FFFFFF"/>
                <w:lang w:eastAsia="lt-LT"/>
              </w:rPr>
              <w:t> lėšos,</w:t>
            </w:r>
          </w:p>
          <w:p w14:paraId="042DD259" w14:textId="7597A48F" w:rsidR="004738D5" w:rsidRDefault="00B16479">
            <w:pPr>
              <w:jc w:val="center"/>
              <w:rPr>
                <w:szCs w:val="24"/>
                <w:lang w:eastAsia="lt-LT"/>
              </w:rPr>
            </w:pPr>
            <w:r>
              <w:rPr>
                <w:szCs w:val="24"/>
                <w:shd w:val="clear" w:color="auto" w:fill="FFFFFF"/>
                <w:lang w:eastAsia="lt-LT"/>
              </w:rPr>
              <w:t>6 119 183 – </w:t>
            </w:r>
            <w:r>
              <w:rPr>
                <w:szCs w:val="24"/>
                <w:lang w:eastAsia="lt-LT"/>
              </w:rPr>
              <w:t>BF lėšos</w:t>
            </w:r>
          </w:p>
        </w:tc>
        <w:tc>
          <w:tcPr>
            <w:tcW w:w="1119" w:type="dxa"/>
            <w:vMerge w:val="restart"/>
            <w:tcMar>
              <w:top w:w="0" w:type="dxa"/>
              <w:left w:w="108" w:type="dxa"/>
              <w:bottom w:w="0" w:type="dxa"/>
              <w:right w:w="108" w:type="dxa"/>
            </w:tcMar>
            <w:hideMark/>
          </w:tcPr>
          <w:p w14:paraId="6CEB5E5F"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73C18941" w14:textId="354377BA" w:rsidR="004738D5" w:rsidRDefault="00B16479">
            <w:pPr>
              <w:jc w:val="center"/>
              <w:rPr>
                <w:szCs w:val="24"/>
                <w:lang w:eastAsia="lt-LT"/>
              </w:rPr>
            </w:pPr>
            <w:r>
              <w:rPr>
                <w:szCs w:val="24"/>
                <w:lang w:eastAsia="lt-LT"/>
              </w:rPr>
              <w:t>Europos regioninės plėtros fondas,</w:t>
            </w:r>
          </w:p>
          <w:p w14:paraId="2F0A68A2" w14:textId="62BB6B49" w:rsidR="004738D5" w:rsidRDefault="00B16479">
            <w:pPr>
              <w:jc w:val="center"/>
              <w:rPr>
                <w:szCs w:val="24"/>
                <w:lang w:eastAsia="lt-LT"/>
              </w:rPr>
            </w:pPr>
            <w:r>
              <w:rPr>
                <w:szCs w:val="24"/>
                <w:lang w:eastAsia="lt-LT"/>
              </w:rPr>
              <w:t>Sostinės regionas</w:t>
            </w:r>
          </w:p>
        </w:tc>
        <w:tc>
          <w:tcPr>
            <w:tcW w:w="1571" w:type="dxa"/>
            <w:tcMar>
              <w:top w:w="0" w:type="dxa"/>
              <w:left w:w="108" w:type="dxa"/>
              <w:bottom w:w="0" w:type="dxa"/>
              <w:right w:w="108" w:type="dxa"/>
            </w:tcMar>
            <w:hideMark/>
          </w:tcPr>
          <w:p w14:paraId="1C904BA3" w14:textId="628F505A" w:rsidR="004738D5" w:rsidRDefault="00B16479">
            <w:pPr>
              <w:jc w:val="center"/>
              <w:rPr>
                <w:szCs w:val="24"/>
                <w:lang w:eastAsia="lt-LT"/>
              </w:rPr>
            </w:pPr>
            <w:r>
              <w:rPr>
                <w:szCs w:val="24"/>
                <w:lang w:eastAsia="lt-LT"/>
              </w:rPr>
              <w:t>P-12-003-03-01-03-01, Naujos arba modernizuotos švietimo infrastruktūros mokymo klasių talpumas (asm.)</w:t>
            </w:r>
          </w:p>
        </w:tc>
        <w:tc>
          <w:tcPr>
            <w:tcW w:w="981" w:type="dxa"/>
            <w:tcMar>
              <w:top w:w="0" w:type="dxa"/>
              <w:left w:w="108" w:type="dxa"/>
              <w:bottom w:w="0" w:type="dxa"/>
              <w:right w:w="108" w:type="dxa"/>
            </w:tcMar>
            <w:hideMark/>
          </w:tcPr>
          <w:p w14:paraId="66B2800F" w14:textId="77777777" w:rsidR="004738D5" w:rsidRDefault="00B16479">
            <w:pPr>
              <w:jc w:val="center"/>
              <w:rPr>
                <w:szCs w:val="24"/>
                <w:lang w:eastAsia="lt-LT"/>
              </w:rPr>
            </w:pPr>
            <w:r>
              <w:rPr>
                <w:szCs w:val="24"/>
                <w:lang w:eastAsia="lt-LT"/>
              </w:rPr>
              <w:t>14 230</w:t>
            </w:r>
          </w:p>
          <w:p w14:paraId="68E7A31A"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19690C9E"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6E15B9A6" w14:textId="7854F920" w:rsidR="004738D5" w:rsidRDefault="004738D5">
            <w:pPr>
              <w:jc w:val="center"/>
              <w:rPr>
                <w:szCs w:val="24"/>
                <w:lang w:eastAsia="lt-LT"/>
              </w:rPr>
            </w:pPr>
          </w:p>
        </w:tc>
      </w:tr>
      <w:tr w:rsidR="004738D5" w14:paraId="77CC8479" w14:textId="77777777">
        <w:trPr>
          <w:trHeight w:val="847"/>
          <w:jc w:val="center"/>
        </w:trPr>
        <w:tc>
          <w:tcPr>
            <w:tcW w:w="963" w:type="dxa"/>
            <w:vMerge/>
            <w:vAlign w:val="center"/>
            <w:hideMark/>
          </w:tcPr>
          <w:p w14:paraId="16A36F87" w14:textId="77777777" w:rsidR="004738D5" w:rsidRDefault="004738D5">
            <w:pPr>
              <w:jc w:val="center"/>
              <w:rPr>
                <w:szCs w:val="24"/>
                <w:lang w:eastAsia="lt-LT"/>
              </w:rPr>
            </w:pPr>
          </w:p>
        </w:tc>
        <w:tc>
          <w:tcPr>
            <w:tcW w:w="1077" w:type="dxa"/>
            <w:vMerge/>
            <w:vAlign w:val="center"/>
            <w:hideMark/>
          </w:tcPr>
          <w:p w14:paraId="16FA5321" w14:textId="77777777" w:rsidR="004738D5" w:rsidRDefault="004738D5">
            <w:pPr>
              <w:jc w:val="center"/>
              <w:rPr>
                <w:szCs w:val="24"/>
                <w:lang w:eastAsia="lt-LT"/>
              </w:rPr>
            </w:pPr>
          </w:p>
        </w:tc>
        <w:tc>
          <w:tcPr>
            <w:tcW w:w="1182" w:type="dxa"/>
            <w:vMerge/>
            <w:vAlign w:val="center"/>
            <w:hideMark/>
          </w:tcPr>
          <w:p w14:paraId="1C53DE99" w14:textId="77777777" w:rsidR="004738D5" w:rsidRDefault="004738D5">
            <w:pPr>
              <w:jc w:val="center"/>
              <w:rPr>
                <w:szCs w:val="24"/>
                <w:lang w:eastAsia="lt-LT"/>
              </w:rPr>
            </w:pPr>
          </w:p>
        </w:tc>
        <w:tc>
          <w:tcPr>
            <w:tcW w:w="925" w:type="dxa"/>
            <w:vMerge/>
            <w:vAlign w:val="center"/>
            <w:hideMark/>
          </w:tcPr>
          <w:p w14:paraId="588F639B" w14:textId="77777777" w:rsidR="004738D5" w:rsidRDefault="004738D5">
            <w:pPr>
              <w:jc w:val="center"/>
              <w:rPr>
                <w:szCs w:val="24"/>
                <w:lang w:eastAsia="lt-LT"/>
              </w:rPr>
            </w:pPr>
          </w:p>
        </w:tc>
        <w:tc>
          <w:tcPr>
            <w:tcW w:w="1237" w:type="dxa"/>
            <w:vMerge/>
            <w:vAlign w:val="center"/>
            <w:hideMark/>
          </w:tcPr>
          <w:p w14:paraId="0FED0ADA" w14:textId="77777777" w:rsidR="004738D5" w:rsidRDefault="004738D5">
            <w:pPr>
              <w:jc w:val="center"/>
              <w:rPr>
                <w:szCs w:val="24"/>
                <w:lang w:eastAsia="lt-LT"/>
              </w:rPr>
            </w:pPr>
          </w:p>
        </w:tc>
        <w:tc>
          <w:tcPr>
            <w:tcW w:w="848" w:type="dxa"/>
            <w:vMerge/>
            <w:vAlign w:val="center"/>
            <w:hideMark/>
          </w:tcPr>
          <w:p w14:paraId="13C602FF" w14:textId="77777777" w:rsidR="004738D5" w:rsidRDefault="004738D5">
            <w:pPr>
              <w:jc w:val="center"/>
              <w:rPr>
                <w:szCs w:val="24"/>
                <w:lang w:eastAsia="lt-LT"/>
              </w:rPr>
            </w:pPr>
          </w:p>
        </w:tc>
        <w:tc>
          <w:tcPr>
            <w:tcW w:w="1843" w:type="dxa"/>
            <w:vMerge/>
            <w:vAlign w:val="center"/>
            <w:hideMark/>
          </w:tcPr>
          <w:p w14:paraId="2E6DB426" w14:textId="77777777" w:rsidR="004738D5" w:rsidRDefault="004738D5">
            <w:pPr>
              <w:jc w:val="center"/>
              <w:rPr>
                <w:szCs w:val="24"/>
                <w:lang w:eastAsia="lt-LT"/>
              </w:rPr>
            </w:pPr>
          </w:p>
        </w:tc>
        <w:tc>
          <w:tcPr>
            <w:tcW w:w="1119" w:type="dxa"/>
            <w:vMerge/>
            <w:vAlign w:val="center"/>
            <w:hideMark/>
          </w:tcPr>
          <w:p w14:paraId="41A4E288" w14:textId="77777777" w:rsidR="004738D5" w:rsidRDefault="004738D5">
            <w:pPr>
              <w:jc w:val="center"/>
              <w:rPr>
                <w:szCs w:val="24"/>
                <w:lang w:eastAsia="lt-LT"/>
              </w:rPr>
            </w:pPr>
          </w:p>
        </w:tc>
        <w:tc>
          <w:tcPr>
            <w:tcW w:w="1149" w:type="dxa"/>
            <w:vMerge/>
          </w:tcPr>
          <w:p w14:paraId="5E4AB1E0"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D93553E" w14:textId="2CC009F4" w:rsidR="004738D5" w:rsidRDefault="00B16479">
            <w:pPr>
              <w:jc w:val="center"/>
              <w:rPr>
                <w:szCs w:val="24"/>
                <w:lang w:eastAsia="lt-LT"/>
              </w:rPr>
            </w:pPr>
            <w:r>
              <w:rPr>
                <w:szCs w:val="24"/>
                <w:lang w:eastAsia="lt-LT"/>
              </w:rPr>
              <w:t>P-12-003-03-01-03-02,  Bendrojo ugdymo mokyklos, kuriose įrengtos gamtos mokslų laboratorijos (skaičius)</w:t>
            </w:r>
          </w:p>
        </w:tc>
        <w:tc>
          <w:tcPr>
            <w:tcW w:w="981" w:type="dxa"/>
            <w:tcMar>
              <w:top w:w="0" w:type="dxa"/>
              <w:left w:w="108" w:type="dxa"/>
              <w:bottom w:w="0" w:type="dxa"/>
              <w:right w:w="108" w:type="dxa"/>
            </w:tcMar>
            <w:hideMark/>
          </w:tcPr>
          <w:p w14:paraId="483A238F" w14:textId="77777777" w:rsidR="004738D5" w:rsidRDefault="00B16479">
            <w:pPr>
              <w:jc w:val="center"/>
              <w:rPr>
                <w:szCs w:val="24"/>
                <w:lang w:eastAsia="lt-LT"/>
              </w:rPr>
            </w:pPr>
            <w:r>
              <w:rPr>
                <w:szCs w:val="24"/>
                <w:lang w:eastAsia="lt-LT"/>
              </w:rPr>
              <w:t>30</w:t>
            </w:r>
          </w:p>
          <w:p w14:paraId="7972FE7C" w14:textId="77777777" w:rsidR="004738D5" w:rsidRDefault="00B16479">
            <w:pPr>
              <w:jc w:val="center"/>
              <w:rPr>
                <w:szCs w:val="24"/>
                <w:lang w:eastAsia="lt-LT"/>
              </w:rPr>
            </w:pPr>
            <w:r>
              <w:rPr>
                <w:szCs w:val="24"/>
                <w:lang w:eastAsia="lt-LT"/>
              </w:rPr>
              <w:t>(2029)</w:t>
            </w:r>
          </w:p>
        </w:tc>
        <w:tc>
          <w:tcPr>
            <w:tcW w:w="929" w:type="dxa"/>
            <w:vMerge/>
            <w:vAlign w:val="center"/>
            <w:hideMark/>
          </w:tcPr>
          <w:p w14:paraId="4B99DD92" w14:textId="77777777" w:rsidR="004738D5" w:rsidRDefault="004738D5">
            <w:pPr>
              <w:jc w:val="center"/>
              <w:rPr>
                <w:szCs w:val="24"/>
                <w:lang w:eastAsia="lt-LT"/>
              </w:rPr>
            </w:pPr>
          </w:p>
        </w:tc>
        <w:tc>
          <w:tcPr>
            <w:tcW w:w="982" w:type="dxa"/>
            <w:vMerge/>
            <w:vAlign w:val="center"/>
            <w:hideMark/>
          </w:tcPr>
          <w:p w14:paraId="68D6140F" w14:textId="77777777" w:rsidR="004738D5" w:rsidRDefault="004738D5">
            <w:pPr>
              <w:jc w:val="center"/>
              <w:rPr>
                <w:szCs w:val="24"/>
                <w:lang w:eastAsia="lt-LT"/>
              </w:rPr>
            </w:pPr>
          </w:p>
        </w:tc>
      </w:tr>
      <w:tr w:rsidR="004738D5" w14:paraId="464B5785" w14:textId="77777777">
        <w:trPr>
          <w:trHeight w:val="711"/>
          <w:jc w:val="center"/>
        </w:trPr>
        <w:tc>
          <w:tcPr>
            <w:tcW w:w="963" w:type="dxa"/>
            <w:vMerge/>
            <w:vAlign w:val="center"/>
            <w:hideMark/>
          </w:tcPr>
          <w:p w14:paraId="7C030DEA" w14:textId="77777777" w:rsidR="004738D5" w:rsidRDefault="004738D5">
            <w:pPr>
              <w:jc w:val="center"/>
              <w:rPr>
                <w:szCs w:val="24"/>
                <w:lang w:eastAsia="lt-LT"/>
              </w:rPr>
            </w:pPr>
          </w:p>
        </w:tc>
        <w:tc>
          <w:tcPr>
            <w:tcW w:w="1077" w:type="dxa"/>
            <w:vMerge/>
            <w:vAlign w:val="center"/>
            <w:hideMark/>
          </w:tcPr>
          <w:p w14:paraId="1C39C2DF" w14:textId="77777777" w:rsidR="004738D5" w:rsidRDefault="004738D5">
            <w:pPr>
              <w:jc w:val="center"/>
              <w:rPr>
                <w:szCs w:val="24"/>
                <w:lang w:eastAsia="lt-LT"/>
              </w:rPr>
            </w:pPr>
          </w:p>
        </w:tc>
        <w:tc>
          <w:tcPr>
            <w:tcW w:w="1182" w:type="dxa"/>
            <w:vMerge/>
            <w:vAlign w:val="center"/>
            <w:hideMark/>
          </w:tcPr>
          <w:p w14:paraId="6EF59809" w14:textId="77777777" w:rsidR="004738D5" w:rsidRDefault="004738D5">
            <w:pPr>
              <w:jc w:val="center"/>
              <w:rPr>
                <w:szCs w:val="24"/>
                <w:lang w:eastAsia="lt-LT"/>
              </w:rPr>
            </w:pPr>
          </w:p>
        </w:tc>
        <w:tc>
          <w:tcPr>
            <w:tcW w:w="925" w:type="dxa"/>
            <w:vMerge/>
            <w:vAlign w:val="center"/>
            <w:hideMark/>
          </w:tcPr>
          <w:p w14:paraId="5ED685DB" w14:textId="77777777" w:rsidR="004738D5" w:rsidRDefault="004738D5">
            <w:pPr>
              <w:jc w:val="center"/>
              <w:rPr>
                <w:szCs w:val="24"/>
                <w:lang w:eastAsia="lt-LT"/>
              </w:rPr>
            </w:pPr>
          </w:p>
        </w:tc>
        <w:tc>
          <w:tcPr>
            <w:tcW w:w="1237" w:type="dxa"/>
            <w:vMerge/>
            <w:vAlign w:val="center"/>
            <w:hideMark/>
          </w:tcPr>
          <w:p w14:paraId="66DA14AC" w14:textId="77777777" w:rsidR="004738D5" w:rsidRDefault="004738D5">
            <w:pPr>
              <w:jc w:val="center"/>
              <w:rPr>
                <w:szCs w:val="24"/>
                <w:lang w:eastAsia="lt-LT"/>
              </w:rPr>
            </w:pPr>
          </w:p>
        </w:tc>
        <w:tc>
          <w:tcPr>
            <w:tcW w:w="848" w:type="dxa"/>
            <w:vMerge/>
            <w:vAlign w:val="center"/>
            <w:hideMark/>
          </w:tcPr>
          <w:p w14:paraId="5757FCD3" w14:textId="77777777" w:rsidR="004738D5" w:rsidRDefault="004738D5">
            <w:pPr>
              <w:jc w:val="center"/>
              <w:rPr>
                <w:szCs w:val="24"/>
                <w:lang w:eastAsia="lt-LT"/>
              </w:rPr>
            </w:pPr>
          </w:p>
        </w:tc>
        <w:tc>
          <w:tcPr>
            <w:tcW w:w="1843" w:type="dxa"/>
            <w:vMerge/>
            <w:vAlign w:val="center"/>
            <w:hideMark/>
          </w:tcPr>
          <w:p w14:paraId="658B0B88" w14:textId="77777777" w:rsidR="004738D5" w:rsidRDefault="004738D5">
            <w:pPr>
              <w:jc w:val="center"/>
              <w:rPr>
                <w:szCs w:val="24"/>
                <w:lang w:eastAsia="lt-LT"/>
              </w:rPr>
            </w:pPr>
          </w:p>
        </w:tc>
        <w:tc>
          <w:tcPr>
            <w:tcW w:w="1119" w:type="dxa"/>
            <w:vMerge/>
            <w:vAlign w:val="center"/>
            <w:hideMark/>
          </w:tcPr>
          <w:p w14:paraId="22465B4A" w14:textId="77777777" w:rsidR="004738D5" w:rsidRDefault="004738D5">
            <w:pPr>
              <w:jc w:val="center"/>
              <w:rPr>
                <w:szCs w:val="24"/>
                <w:lang w:eastAsia="lt-LT"/>
              </w:rPr>
            </w:pPr>
          </w:p>
        </w:tc>
        <w:tc>
          <w:tcPr>
            <w:tcW w:w="1149" w:type="dxa"/>
            <w:vMerge/>
          </w:tcPr>
          <w:p w14:paraId="30E5DACC"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028FB88" w14:textId="56A5C791" w:rsidR="004738D5" w:rsidRDefault="00B16479">
            <w:pPr>
              <w:jc w:val="center"/>
              <w:rPr>
                <w:szCs w:val="24"/>
                <w:lang w:eastAsia="lt-LT"/>
              </w:rPr>
            </w:pPr>
            <w:r>
              <w:rPr>
                <w:szCs w:val="24"/>
                <w:lang w:eastAsia="lt-LT"/>
              </w:rPr>
              <w:t>R – Naujos arba modernizuotos švietimo infrastruktūros naudotojų skaičius per metus</w:t>
            </w:r>
          </w:p>
        </w:tc>
        <w:tc>
          <w:tcPr>
            <w:tcW w:w="981" w:type="dxa"/>
            <w:tcMar>
              <w:top w:w="0" w:type="dxa"/>
              <w:left w:w="108" w:type="dxa"/>
              <w:bottom w:w="0" w:type="dxa"/>
              <w:right w:w="108" w:type="dxa"/>
            </w:tcMar>
            <w:hideMark/>
          </w:tcPr>
          <w:p w14:paraId="3F46351F" w14:textId="77777777" w:rsidR="004738D5" w:rsidRDefault="00B16479">
            <w:pPr>
              <w:jc w:val="center"/>
              <w:rPr>
                <w:szCs w:val="24"/>
                <w:lang w:eastAsia="lt-LT"/>
              </w:rPr>
            </w:pPr>
            <w:r>
              <w:rPr>
                <w:szCs w:val="24"/>
                <w:lang w:eastAsia="lt-LT"/>
              </w:rPr>
              <w:t>10 890</w:t>
            </w:r>
          </w:p>
          <w:p w14:paraId="0370C042" w14:textId="77777777" w:rsidR="004738D5" w:rsidRDefault="00B16479">
            <w:pPr>
              <w:jc w:val="center"/>
              <w:rPr>
                <w:szCs w:val="24"/>
                <w:lang w:eastAsia="lt-LT"/>
              </w:rPr>
            </w:pPr>
            <w:r>
              <w:rPr>
                <w:szCs w:val="24"/>
                <w:lang w:eastAsia="lt-LT"/>
              </w:rPr>
              <w:t>(2029)</w:t>
            </w:r>
          </w:p>
        </w:tc>
        <w:tc>
          <w:tcPr>
            <w:tcW w:w="929" w:type="dxa"/>
            <w:vMerge/>
            <w:vAlign w:val="center"/>
            <w:hideMark/>
          </w:tcPr>
          <w:p w14:paraId="178C453F" w14:textId="77777777" w:rsidR="004738D5" w:rsidRDefault="004738D5">
            <w:pPr>
              <w:jc w:val="center"/>
              <w:rPr>
                <w:szCs w:val="24"/>
                <w:lang w:eastAsia="lt-LT"/>
              </w:rPr>
            </w:pPr>
          </w:p>
        </w:tc>
        <w:tc>
          <w:tcPr>
            <w:tcW w:w="982" w:type="dxa"/>
            <w:vMerge/>
            <w:vAlign w:val="center"/>
            <w:hideMark/>
          </w:tcPr>
          <w:p w14:paraId="7B494E3C" w14:textId="77777777" w:rsidR="004738D5" w:rsidRDefault="004738D5">
            <w:pPr>
              <w:jc w:val="center"/>
              <w:rPr>
                <w:szCs w:val="24"/>
                <w:lang w:eastAsia="lt-LT"/>
              </w:rPr>
            </w:pPr>
          </w:p>
        </w:tc>
      </w:tr>
      <w:tr w:rsidR="004738D5" w14:paraId="6DCD2F20" w14:textId="77777777">
        <w:trPr>
          <w:trHeight w:val="711"/>
          <w:jc w:val="center"/>
        </w:trPr>
        <w:tc>
          <w:tcPr>
            <w:tcW w:w="963" w:type="dxa"/>
            <w:vMerge/>
            <w:vAlign w:val="center"/>
            <w:hideMark/>
          </w:tcPr>
          <w:p w14:paraId="53696FBE" w14:textId="77777777" w:rsidR="004738D5" w:rsidRDefault="004738D5">
            <w:pPr>
              <w:jc w:val="center"/>
              <w:rPr>
                <w:szCs w:val="24"/>
                <w:lang w:eastAsia="lt-LT"/>
              </w:rPr>
            </w:pPr>
          </w:p>
        </w:tc>
        <w:tc>
          <w:tcPr>
            <w:tcW w:w="1077" w:type="dxa"/>
            <w:vMerge/>
            <w:vAlign w:val="center"/>
            <w:hideMark/>
          </w:tcPr>
          <w:p w14:paraId="0EF0B17B" w14:textId="77777777" w:rsidR="004738D5" w:rsidRDefault="004738D5">
            <w:pPr>
              <w:jc w:val="center"/>
              <w:rPr>
                <w:szCs w:val="24"/>
                <w:lang w:eastAsia="lt-LT"/>
              </w:rPr>
            </w:pPr>
          </w:p>
        </w:tc>
        <w:tc>
          <w:tcPr>
            <w:tcW w:w="1182" w:type="dxa"/>
            <w:vMerge/>
            <w:vAlign w:val="center"/>
            <w:hideMark/>
          </w:tcPr>
          <w:p w14:paraId="42D56CE9" w14:textId="77777777" w:rsidR="004738D5" w:rsidRDefault="004738D5">
            <w:pPr>
              <w:jc w:val="center"/>
              <w:rPr>
                <w:szCs w:val="24"/>
                <w:lang w:eastAsia="lt-LT"/>
              </w:rPr>
            </w:pPr>
          </w:p>
        </w:tc>
        <w:tc>
          <w:tcPr>
            <w:tcW w:w="925" w:type="dxa"/>
            <w:vMerge/>
            <w:vAlign w:val="center"/>
            <w:hideMark/>
          </w:tcPr>
          <w:p w14:paraId="10C00D73" w14:textId="77777777" w:rsidR="004738D5" w:rsidRDefault="004738D5">
            <w:pPr>
              <w:jc w:val="center"/>
              <w:rPr>
                <w:szCs w:val="24"/>
                <w:lang w:eastAsia="lt-LT"/>
              </w:rPr>
            </w:pPr>
          </w:p>
        </w:tc>
        <w:tc>
          <w:tcPr>
            <w:tcW w:w="1237" w:type="dxa"/>
            <w:vMerge/>
            <w:vAlign w:val="center"/>
            <w:hideMark/>
          </w:tcPr>
          <w:p w14:paraId="32D0B059" w14:textId="77777777" w:rsidR="004738D5" w:rsidRDefault="004738D5">
            <w:pPr>
              <w:jc w:val="center"/>
              <w:rPr>
                <w:szCs w:val="24"/>
                <w:lang w:eastAsia="lt-LT"/>
              </w:rPr>
            </w:pPr>
          </w:p>
        </w:tc>
        <w:tc>
          <w:tcPr>
            <w:tcW w:w="848" w:type="dxa"/>
            <w:vMerge/>
            <w:vAlign w:val="center"/>
            <w:hideMark/>
          </w:tcPr>
          <w:p w14:paraId="0B0A0952" w14:textId="77777777" w:rsidR="004738D5" w:rsidRDefault="004738D5">
            <w:pPr>
              <w:jc w:val="center"/>
              <w:rPr>
                <w:szCs w:val="24"/>
                <w:lang w:eastAsia="lt-LT"/>
              </w:rPr>
            </w:pPr>
          </w:p>
        </w:tc>
        <w:tc>
          <w:tcPr>
            <w:tcW w:w="1843" w:type="dxa"/>
            <w:vMerge/>
            <w:vAlign w:val="center"/>
            <w:hideMark/>
          </w:tcPr>
          <w:p w14:paraId="1B14511A" w14:textId="77777777" w:rsidR="004738D5" w:rsidRDefault="004738D5">
            <w:pPr>
              <w:jc w:val="center"/>
              <w:rPr>
                <w:szCs w:val="24"/>
                <w:lang w:eastAsia="lt-LT"/>
              </w:rPr>
            </w:pPr>
          </w:p>
        </w:tc>
        <w:tc>
          <w:tcPr>
            <w:tcW w:w="1119" w:type="dxa"/>
            <w:vMerge/>
            <w:vAlign w:val="center"/>
            <w:hideMark/>
          </w:tcPr>
          <w:p w14:paraId="757822C4" w14:textId="77777777" w:rsidR="004738D5" w:rsidRDefault="004738D5">
            <w:pPr>
              <w:jc w:val="center"/>
              <w:rPr>
                <w:szCs w:val="24"/>
                <w:lang w:eastAsia="lt-LT"/>
              </w:rPr>
            </w:pPr>
          </w:p>
        </w:tc>
        <w:tc>
          <w:tcPr>
            <w:tcW w:w="1149" w:type="dxa"/>
            <w:vMerge/>
          </w:tcPr>
          <w:p w14:paraId="79DEA4F4"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1CDAAE9E" w14:textId="2F40328C" w:rsidR="004738D5" w:rsidRDefault="00B16479">
            <w:pPr>
              <w:jc w:val="center"/>
              <w:rPr>
                <w:szCs w:val="24"/>
                <w:lang w:eastAsia="lt-LT"/>
              </w:rPr>
            </w:pPr>
            <w:r>
              <w:rPr>
                <w:szCs w:val="24"/>
                <w:lang w:eastAsia="lt-LT"/>
              </w:rPr>
              <w:t>R – Bendrojo ugdymo mokyklų, turinčių gamtos mokslų laboratorijas, dalis (proc.)</w:t>
            </w:r>
          </w:p>
        </w:tc>
        <w:tc>
          <w:tcPr>
            <w:tcW w:w="981" w:type="dxa"/>
            <w:tcMar>
              <w:top w:w="0" w:type="dxa"/>
              <w:left w:w="108" w:type="dxa"/>
              <w:bottom w:w="0" w:type="dxa"/>
              <w:right w:w="108" w:type="dxa"/>
            </w:tcMar>
            <w:hideMark/>
          </w:tcPr>
          <w:p w14:paraId="0C69AF28" w14:textId="77777777" w:rsidR="004738D5" w:rsidRDefault="00B16479">
            <w:pPr>
              <w:jc w:val="center"/>
              <w:rPr>
                <w:szCs w:val="24"/>
                <w:lang w:eastAsia="lt-LT"/>
              </w:rPr>
            </w:pPr>
            <w:r>
              <w:rPr>
                <w:szCs w:val="24"/>
                <w:lang w:eastAsia="lt-LT"/>
              </w:rPr>
              <w:t>58</w:t>
            </w:r>
          </w:p>
          <w:p w14:paraId="4D713725" w14:textId="77777777" w:rsidR="004738D5" w:rsidRDefault="00B16479">
            <w:pPr>
              <w:jc w:val="center"/>
              <w:rPr>
                <w:szCs w:val="24"/>
                <w:lang w:eastAsia="lt-LT"/>
              </w:rPr>
            </w:pPr>
            <w:r>
              <w:rPr>
                <w:szCs w:val="24"/>
                <w:lang w:eastAsia="lt-LT"/>
              </w:rPr>
              <w:t>(2029)</w:t>
            </w:r>
          </w:p>
        </w:tc>
        <w:tc>
          <w:tcPr>
            <w:tcW w:w="929" w:type="dxa"/>
            <w:vMerge/>
            <w:vAlign w:val="center"/>
            <w:hideMark/>
          </w:tcPr>
          <w:p w14:paraId="0B5D6754" w14:textId="77777777" w:rsidR="004738D5" w:rsidRDefault="004738D5">
            <w:pPr>
              <w:jc w:val="center"/>
              <w:rPr>
                <w:szCs w:val="24"/>
                <w:lang w:eastAsia="lt-LT"/>
              </w:rPr>
            </w:pPr>
          </w:p>
        </w:tc>
        <w:tc>
          <w:tcPr>
            <w:tcW w:w="982" w:type="dxa"/>
            <w:vMerge/>
            <w:vAlign w:val="center"/>
            <w:hideMark/>
          </w:tcPr>
          <w:p w14:paraId="1951AFAD" w14:textId="77777777" w:rsidR="004738D5" w:rsidRDefault="004738D5">
            <w:pPr>
              <w:jc w:val="center"/>
              <w:rPr>
                <w:szCs w:val="24"/>
                <w:lang w:eastAsia="lt-LT"/>
              </w:rPr>
            </w:pPr>
          </w:p>
        </w:tc>
      </w:tr>
      <w:tr w:rsidR="004738D5" w14:paraId="134D5410" w14:textId="77777777">
        <w:trPr>
          <w:trHeight w:val="711"/>
          <w:jc w:val="center"/>
        </w:trPr>
        <w:tc>
          <w:tcPr>
            <w:tcW w:w="963" w:type="dxa"/>
            <w:vMerge w:val="restart"/>
            <w:tcMar>
              <w:top w:w="0" w:type="dxa"/>
              <w:left w:w="108" w:type="dxa"/>
              <w:bottom w:w="0" w:type="dxa"/>
              <w:right w:w="108" w:type="dxa"/>
            </w:tcMar>
            <w:hideMark/>
          </w:tcPr>
          <w:p w14:paraId="7395D010" w14:textId="77777777" w:rsidR="004738D5" w:rsidRDefault="00B16479">
            <w:pPr>
              <w:jc w:val="center"/>
              <w:rPr>
                <w:szCs w:val="24"/>
                <w:lang w:eastAsia="lt-LT"/>
              </w:rPr>
            </w:pPr>
            <w:r>
              <w:rPr>
                <w:szCs w:val="24"/>
                <w:lang w:eastAsia="lt-LT"/>
              </w:rPr>
              <w:t>1.2. Gerinti švietimo paslaugų kokybę aprūpinant efektyviai veikiančias bendrojo ugdym</w:t>
            </w:r>
            <w:r>
              <w:rPr>
                <w:szCs w:val="24"/>
                <w:lang w:eastAsia="lt-LT"/>
              </w:rPr>
              <w:lastRenderedPageBreak/>
              <w:t>o mokyklas laboratorine įranga ir priemonėmis Vidurio ir vakarų Lietuvos regione</w:t>
            </w:r>
          </w:p>
        </w:tc>
        <w:tc>
          <w:tcPr>
            <w:tcW w:w="1077" w:type="dxa"/>
            <w:vMerge w:val="restart"/>
            <w:tcMar>
              <w:top w:w="0" w:type="dxa"/>
              <w:left w:w="108" w:type="dxa"/>
              <w:bottom w:w="0" w:type="dxa"/>
              <w:right w:w="108" w:type="dxa"/>
            </w:tcMar>
            <w:hideMark/>
          </w:tcPr>
          <w:p w14:paraId="555BF65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440548AF"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19C23173"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9EFD461" w14:textId="3C441868"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10B371A5"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12461059" w14:textId="5238F8B4" w:rsidR="004738D5" w:rsidRDefault="00B16479">
            <w:pPr>
              <w:jc w:val="center"/>
              <w:rPr>
                <w:szCs w:val="24"/>
                <w:bdr w:val="none" w:sz="0" w:space="0" w:color="auto" w:frame="1"/>
                <w:lang w:eastAsia="lt-LT"/>
              </w:rPr>
            </w:pPr>
            <w:r>
              <w:rPr>
                <w:szCs w:val="24"/>
                <w:bdr w:val="none" w:sz="0" w:space="0" w:color="auto" w:frame="1"/>
                <w:lang w:eastAsia="lt-LT"/>
              </w:rPr>
              <w:t>39 854 410:</w:t>
            </w:r>
          </w:p>
          <w:p w14:paraId="6E7E9228" w14:textId="24EDD59D" w:rsidR="004738D5" w:rsidRDefault="00B16479">
            <w:pPr>
              <w:jc w:val="center"/>
              <w:rPr>
                <w:szCs w:val="24"/>
                <w:lang w:eastAsia="lt-LT"/>
              </w:rPr>
            </w:pPr>
            <w:r>
              <w:rPr>
                <w:szCs w:val="24"/>
                <w:bdr w:val="none" w:sz="0" w:space="0" w:color="auto" w:frame="1"/>
                <w:lang w:eastAsia="lt-LT"/>
              </w:rPr>
              <w:t>33 876 249</w:t>
            </w:r>
            <w:r>
              <w:rPr>
                <w:szCs w:val="24"/>
                <w:shd w:val="clear" w:color="auto" w:fill="FFFFFF"/>
                <w:lang w:eastAsia="lt-LT"/>
              </w:rPr>
              <w:t> – </w:t>
            </w:r>
            <w:r>
              <w:rPr>
                <w:szCs w:val="24"/>
                <w:lang w:eastAsia="lt-LT"/>
              </w:rPr>
              <w:t>ES fondų</w:t>
            </w:r>
            <w:r>
              <w:rPr>
                <w:szCs w:val="24"/>
                <w:shd w:val="clear" w:color="auto" w:fill="FFFFFF"/>
                <w:lang w:eastAsia="lt-LT"/>
              </w:rPr>
              <w:t> lėšos,</w:t>
            </w:r>
          </w:p>
          <w:p w14:paraId="08BA0B96" w14:textId="6EA9E289" w:rsidR="004738D5" w:rsidRDefault="00B16479">
            <w:pPr>
              <w:jc w:val="center"/>
              <w:rPr>
                <w:szCs w:val="24"/>
                <w:lang w:eastAsia="lt-LT"/>
              </w:rPr>
            </w:pPr>
            <w:r>
              <w:rPr>
                <w:szCs w:val="24"/>
                <w:bdr w:val="none" w:sz="0" w:space="0" w:color="auto" w:frame="1"/>
                <w:lang w:eastAsia="lt-LT"/>
              </w:rPr>
              <w:t>5 978 161</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645B2121"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5AE99928" w14:textId="0C4C0FBC" w:rsidR="004738D5" w:rsidRDefault="00B16479">
            <w:pPr>
              <w:jc w:val="center"/>
              <w:rPr>
                <w:szCs w:val="24"/>
                <w:lang w:eastAsia="lt-LT"/>
              </w:rPr>
            </w:pPr>
            <w:r>
              <w:rPr>
                <w:szCs w:val="24"/>
                <w:lang w:eastAsia="lt-LT"/>
              </w:rPr>
              <w:t>Europos regioninės plėtros fondas, Vidurio ir vakarų Lietuvos regionas</w:t>
            </w:r>
          </w:p>
        </w:tc>
        <w:tc>
          <w:tcPr>
            <w:tcW w:w="1571" w:type="dxa"/>
            <w:tcMar>
              <w:top w:w="0" w:type="dxa"/>
              <w:left w:w="108" w:type="dxa"/>
              <w:bottom w:w="0" w:type="dxa"/>
              <w:right w:w="108" w:type="dxa"/>
            </w:tcMar>
            <w:hideMark/>
          </w:tcPr>
          <w:p w14:paraId="1712CC34" w14:textId="23BB138C" w:rsidR="004738D5" w:rsidRDefault="00B16479">
            <w:pPr>
              <w:jc w:val="center"/>
              <w:rPr>
                <w:szCs w:val="24"/>
                <w:lang w:eastAsia="lt-LT"/>
              </w:rPr>
            </w:pPr>
            <w:r>
              <w:rPr>
                <w:szCs w:val="24"/>
                <w:lang w:eastAsia="lt-LT"/>
              </w:rPr>
              <w:t>P-12-003-03-01-03-01, Naujos arba modernizuotos švietimo infrastruktūros mokymo klasių talpumas (asm.)</w:t>
            </w:r>
          </w:p>
        </w:tc>
        <w:tc>
          <w:tcPr>
            <w:tcW w:w="981" w:type="dxa"/>
            <w:tcMar>
              <w:top w:w="0" w:type="dxa"/>
              <w:left w:w="108" w:type="dxa"/>
              <w:bottom w:w="0" w:type="dxa"/>
              <w:right w:w="108" w:type="dxa"/>
            </w:tcMar>
            <w:hideMark/>
          </w:tcPr>
          <w:p w14:paraId="473098DE" w14:textId="77777777" w:rsidR="004738D5" w:rsidRDefault="00B16479">
            <w:pPr>
              <w:jc w:val="center"/>
              <w:rPr>
                <w:szCs w:val="24"/>
                <w:lang w:eastAsia="lt-LT"/>
              </w:rPr>
            </w:pPr>
            <w:r>
              <w:rPr>
                <w:szCs w:val="24"/>
                <w:lang w:eastAsia="lt-LT"/>
              </w:rPr>
              <w:t>67 550</w:t>
            </w:r>
          </w:p>
          <w:p w14:paraId="2E655C68"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0196E0DF"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143D6B62" w14:textId="6EE649AB" w:rsidR="004738D5" w:rsidRDefault="004738D5">
            <w:pPr>
              <w:jc w:val="center"/>
              <w:rPr>
                <w:szCs w:val="24"/>
                <w:lang w:eastAsia="lt-LT"/>
              </w:rPr>
            </w:pPr>
          </w:p>
        </w:tc>
      </w:tr>
      <w:tr w:rsidR="004738D5" w14:paraId="61E55887" w14:textId="77777777">
        <w:trPr>
          <w:trHeight w:val="711"/>
          <w:jc w:val="center"/>
        </w:trPr>
        <w:tc>
          <w:tcPr>
            <w:tcW w:w="963" w:type="dxa"/>
            <w:vMerge/>
            <w:vAlign w:val="center"/>
            <w:hideMark/>
          </w:tcPr>
          <w:p w14:paraId="189EB767" w14:textId="77777777" w:rsidR="004738D5" w:rsidRDefault="004738D5">
            <w:pPr>
              <w:jc w:val="center"/>
              <w:rPr>
                <w:szCs w:val="24"/>
                <w:lang w:eastAsia="lt-LT"/>
              </w:rPr>
            </w:pPr>
          </w:p>
        </w:tc>
        <w:tc>
          <w:tcPr>
            <w:tcW w:w="1077" w:type="dxa"/>
            <w:vMerge/>
            <w:vAlign w:val="center"/>
            <w:hideMark/>
          </w:tcPr>
          <w:p w14:paraId="1BEEB47D" w14:textId="77777777" w:rsidR="004738D5" w:rsidRDefault="004738D5">
            <w:pPr>
              <w:jc w:val="center"/>
              <w:rPr>
                <w:szCs w:val="24"/>
                <w:lang w:eastAsia="lt-LT"/>
              </w:rPr>
            </w:pPr>
          </w:p>
        </w:tc>
        <w:tc>
          <w:tcPr>
            <w:tcW w:w="1182" w:type="dxa"/>
            <w:vMerge/>
            <w:vAlign w:val="center"/>
            <w:hideMark/>
          </w:tcPr>
          <w:p w14:paraId="2F8ED4DF" w14:textId="77777777" w:rsidR="004738D5" w:rsidRDefault="004738D5">
            <w:pPr>
              <w:jc w:val="center"/>
              <w:rPr>
                <w:szCs w:val="24"/>
                <w:lang w:eastAsia="lt-LT"/>
              </w:rPr>
            </w:pPr>
          </w:p>
        </w:tc>
        <w:tc>
          <w:tcPr>
            <w:tcW w:w="925" w:type="dxa"/>
            <w:vMerge/>
            <w:vAlign w:val="center"/>
            <w:hideMark/>
          </w:tcPr>
          <w:p w14:paraId="15894CB6" w14:textId="77777777" w:rsidR="004738D5" w:rsidRDefault="004738D5">
            <w:pPr>
              <w:jc w:val="center"/>
              <w:rPr>
                <w:szCs w:val="24"/>
                <w:lang w:eastAsia="lt-LT"/>
              </w:rPr>
            </w:pPr>
          </w:p>
        </w:tc>
        <w:tc>
          <w:tcPr>
            <w:tcW w:w="1237" w:type="dxa"/>
            <w:vMerge/>
            <w:vAlign w:val="center"/>
            <w:hideMark/>
          </w:tcPr>
          <w:p w14:paraId="4F50AE35" w14:textId="77777777" w:rsidR="004738D5" w:rsidRDefault="004738D5">
            <w:pPr>
              <w:jc w:val="center"/>
              <w:rPr>
                <w:szCs w:val="24"/>
                <w:lang w:eastAsia="lt-LT"/>
              </w:rPr>
            </w:pPr>
          </w:p>
        </w:tc>
        <w:tc>
          <w:tcPr>
            <w:tcW w:w="848" w:type="dxa"/>
            <w:vMerge/>
            <w:vAlign w:val="center"/>
            <w:hideMark/>
          </w:tcPr>
          <w:p w14:paraId="6537FF68" w14:textId="77777777" w:rsidR="004738D5" w:rsidRDefault="004738D5">
            <w:pPr>
              <w:jc w:val="center"/>
              <w:rPr>
                <w:szCs w:val="24"/>
                <w:lang w:eastAsia="lt-LT"/>
              </w:rPr>
            </w:pPr>
          </w:p>
        </w:tc>
        <w:tc>
          <w:tcPr>
            <w:tcW w:w="1843" w:type="dxa"/>
            <w:vMerge/>
            <w:vAlign w:val="center"/>
            <w:hideMark/>
          </w:tcPr>
          <w:p w14:paraId="304E1A57" w14:textId="77777777" w:rsidR="004738D5" w:rsidRDefault="004738D5">
            <w:pPr>
              <w:jc w:val="center"/>
              <w:rPr>
                <w:szCs w:val="24"/>
                <w:lang w:eastAsia="lt-LT"/>
              </w:rPr>
            </w:pPr>
          </w:p>
        </w:tc>
        <w:tc>
          <w:tcPr>
            <w:tcW w:w="1119" w:type="dxa"/>
            <w:vMerge/>
            <w:vAlign w:val="center"/>
            <w:hideMark/>
          </w:tcPr>
          <w:p w14:paraId="3F55421D" w14:textId="77777777" w:rsidR="004738D5" w:rsidRDefault="004738D5">
            <w:pPr>
              <w:jc w:val="center"/>
              <w:rPr>
                <w:szCs w:val="24"/>
                <w:lang w:eastAsia="lt-LT"/>
              </w:rPr>
            </w:pPr>
          </w:p>
        </w:tc>
        <w:tc>
          <w:tcPr>
            <w:tcW w:w="1149" w:type="dxa"/>
            <w:vMerge/>
          </w:tcPr>
          <w:p w14:paraId="0BE7BBBB"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44D62974" w14:textId="5F7E509F" w:rsidR="004738D5" w:rsidRDefault="00B16479">
            <w:pPr>
              <w:jc w:val="center"/>
              <w:rPr>
                <w:szCs w:val="24"/>
                <w:lang w:eastAsia="lt-LT"/>
              </w:rPr>
            </w:pPr>
            <w:r>
              <w:rPr>
                <w:szCs w:val="24"/>
                <w:lang w:eastAsia="lt-LT"/>
              </w:rPr>
              <w:t xml:space="preserve">P-12-003-03-01-03-02,  Bendrojo ugdymo mokyklos, </w:t>
            </w:r>
            <w:r>
              <w:rPr>
                <w:szCs w:val="24"/>
                <w:lang w:eastAsia="lt-LT"/>
              </w:rPr>
              <w:lastRenderedPageBreak/>
              <w:t>kuriose įrengtos gamtos mokslų laboratorijos (skaičius)</w:t>
            </w:r>
          </w:p>
        </w:tc>
        <w:tc>
          <w:tcPr>
            <w:tcW w:w="981" w:type="dxa"/>
            <w:tcMar>
              <w:top w:w="0" w:type="dxa"/>
              <w:left w:w="108" w:type="dxa"/>
              <w:bottom w:w="0" w:type="dxa"/>
              <w:right w:w="108" w:type="dxa"/>
            </w:tcMar>
            <w:hideMark/>
          </w:tcPr>
          <w:p w14:paraId="67011597" w14:textId="77777777" w:rsidR="004738D5" w:rsidRDefault="00B16479">
            <w:pPr>
              <w:jc w:val="center"/>
              <w:rPr>
                <w:szCs w:val="24"/>
                <w:lang w:eastAsia="lt-LT"/>
              </w:rPr>
            </w:pPr>
            <w:r>
              <w:rPr>
                <w:szCs w:val="24"/>
                <w:lang w:eastAsia="lt-LT"/>
              </w:rPr>
              <w:lastRenderedPageBreak/>
              <w:t>95</w:t>
            </w:r>
          </w:p>
          <w:p w14:paraId="2FA62284" w14:textId="77777777" w:rsidR="004738D5" w:rsidRDefault="00B16479">
            <w:pPr>
              <w:jc w:val="center"/>
              <w:rPr>
                <w:szCs w:val="24"/>
                <w:lang w:eastAsia="lt-LT"/>
              </w:rPr>
            </w:pPr>
            <w:r>
              <w:rPr>
                <w:szCs w:val="24"/>
                <w:lang w:eastAsia="lt-LT"/>
              </w:rPr>
              <w:t>(2029)</w:t>
            </w:r>
          </w:p>
        </w:tc>
        <w:tc>
          <w:tcPr>
            <w:tcW w:w="929" w:type="dxa"/>
            <w:vMerge/>
            <w:vAlign w:val="center"/>
            <w:hideMark/>
          </w:tcPr>
          <w:p w14:paraId="1386E192" w14:textId="77777777" w:rsidR="004738D5" w:rsidRDefault="004738D5">
            <w:pPr>
              <w:jc w:val="center"/>
              <w:rPr>
                <w:szCs w:val="24"/>
                <w:lang w:eastAsia="lt-LT"/>
              </w:rPr>
            </w:pPr>
          </w:p>
        </w:tc>
        <w:tc>
          <w:tcPr>
            <w:tcW w:w="982" w:type="dxa"/>
            <w:vMerge/>
            <w:vAlign w:val="center"/>
            <w:hideMark/>
          </w:tcPr>
          <w:p w14:paraId="388859AF" w14:textId="77777777" w:rsidR="004738D5" w:rsidRDefault="004738D5">
            <w:pPr>
              <w:jc w:val="center"/>
              <w:rPr>
                <w:szCs w:val="24"/>
                <w:lang w:eastAsia="lt-LT"/>
              </w:rPr>
            </w:pPr>
          </w:p>
        </w:tc>
      </w:tr>
      <w:tr w:rsidR="004738D5" w14:paraId="2D7D219C" w14:textId="77777777">
        <w:trPr>
          <w:trHeight w:val="711"/>
          <w:jc w:val="center"/>
        </w:trPr>
        <w:tc>
          <w:tcPr>
            <w:tcW w:w="963" w:type="dxa"/>
            <w:vMerge/>
            <w:vAlign w:val="center"/>
            <w:hideMark/>
          </w:tcPr>
          <w:p w14:paraId="36821799" w14:textId="77777777" w:rsidR="004738D5" w:rsidRDefault="004738D5">
            <w:pPr>
              <w:jc w:val="center"/>
              <w:rPr>
                <w:szCs w:val="24"/>
                <w:lang w:eastAsia="lt-LT"/>
              </w:rPr>
            </w:pPr>
          </w:p>
        </w:tc>
        <w:tc>
          <w:tcPr>
            <w:tcW w:w="1077" w:type="dxa"/>
            <w:vMerge/>
            <w:vAlign w:val="center"/>
            <w:hideMark/>
          </w:tcPr>
          <w:p w14:paraId="37D01948" w14:textId="77777777" w:rsidR="004738D5" w:rsidRDefault="004738D5">
            <w:pPr>
              <w:jc w:val="center"/>
              <w:rPr>
                <w:szCs w:val="24"/>
                <w:lang w:eastAsia="lt-LT"/>
              </w:rPr>
            </w:pPr>
          </w:p>
        </w:tc>
        <w:tc>
          <w:tcPr>
            <w:tcW w:w="1182" w:type="dxa"/>
            <w:vMerge/>
            <w:vAlign w:val="center"/>
            <w:hideMark/>
          </w:tcPr>
          <w:p w14:paraId="4566AAAF" w14:textId="77777777" w:rsidR="004738D5" w:rsidRDefault="004738D5">
            <w:pPr>
              <w:jc w:val="center"/>
              <w:rPr>
                <w:szCs w:val="24"/>
                <w:lang w:eastAsia="lt-LT"/>
              </w:rPr>
            </w:pPr>
          </w:p>
        </w:tc>
        <w:tc>
          <w:tcPr>
            <w:tcW w:w="925" w:type="dxa"/>
            <w:vMerge/>
            <w:vAlign w:val="center"/>
            <w:hideMark/>
          </w:tcPr>
          <w:p w14:paraId="0EAED903" w14:textId="77777777" w:rsidR="004738D5" w:rsidRDefault="004738D5">
            <w:pPr>
              <w:jc w:val="center"/>
              <w:rPr>
                <w:szCs w:val="24"/>
                <w:lang w:eastAsia="lt-LT"/>
              </w:rPr>
            </w:pPr>
          </w:p>
        </w:tc>
        <w:tc>
          <w:tcPr>
            <w:tcW w:w="1237" w:type="dxa"/>
            <w:vMerge/>
            <w:vAlign w:val="center"/>
            <w:hideMark/>
          </w:tcPr>
          <w:p w14:paraId="64C80EF8" w14:textId="77777777" w:rsidR="004738D5" w:rsidRDefault="004738D5">
            <w:pPr>
              <w:jc w:val="center"/>
              <w:rPr>
                <w:szCs w:val="24"/>
                <w:lang w:eastAsia="lt-LT"/>
              </w:rPr>
            </w:pPr>
          </w:p>
        </w:tc>
        <w:tc>
          <w:tcPr>
            <w:tcW w:w="848" w:type="dxa"/>
            <w:vMerge/>
            <w:vAlign w:val="center"/>
            <w:hideMark/>
          </w:tcPr>
          <w:p w14:paraId="69F339DA" w14:textId="77777777" w:rsidR="004738D5" w:rsidRDefault="004738D5">
            <w:pPr>
              <w:jc w:val="center"/>
              <w:rPr>
                <w:szCs w:val="24"/>
                <w:lang w:eastAsia="lt-LT"/>
              </w:rPr>
            </w:pPr>
          </w:p>
        </w:tc>
        <w:tc>
          <w:tcPr>
            <w:tcW w:w="1843" w:type="dxa"/>
            <w:vMerge/>
            <w:vAlign w:val="center"/>
            <w:hideMark/>
          </w:tcPr>
          <w:p w14:paraId="32FF4068" w14:textId="77777777" w:rsidR="004738D5" w:rsidRDefault="004738D5">
            <w:pPr>
              <w:jc w:val="center"/>
              <w:rPr>
                <w:szCs w:val="24"/>
                <w:lang w:eastAsia="lt-LT"/>
              </w:rPr>
            </w:pPr>
          </w:p>
        </w:tc>
        <w:tc>
          <w:tcPr>
            <w:tcW w:w="1119" w:type="dxa"/>
            <w:vMerge/>
            <w:vAlign w:val="center"/>
            <w:hideMark/>
          </w:tcPr>
          <w:p w14:paraId="055691F4" w14:textId="77777777" w:rsidR="004738D5" w:rsidRDefault="004738D5">
            <w:pPr>
              <w:jc w:val="center"/>
              <w:rPr>
                <w:szCs w:val="24"/>
                <w:lang w:eastAsia="lt-LT"/>
              </w:rPr>
            </w:pPr>
          </w:p>
        </w:tc>
        <w:tc>
          <w:tcPr>
            <w:tcW w:w="1149" w:type="dxa"/>
            <w:vMerge/>
          </w:tcPr>
          <w:p w14:paraId="605A0746"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529EBA5" w14:textId="494E6A8A" w:rsidR="004738D5" w:rsidRDefault="00B16479">
            <w:pPr>
              <w:jc w:val="center"/>
              <w:rPr>
                <w:szCs w:val="24"/>
                <w:lang w:eastAsia="lt-LT"/>
              </w:rPr>
            </w:pPr>
            <w:r>
              <w:rPr>
                <w:szCs w:val="24"/>
                <w:lang w:eastAsia="lt-LT"/>
              </w:rPr>
              <w:t>R – Naujos arba modernizuotos švietimo infrastruktūros naudotojų skaičius per metus</w:t>
            </w:r>
          </w:p>
        </w:tc>
        <w:tc>
          <w:tcPr>
            <w:tcW w:w="981" w:type="dxa"/>
            <w:tcMar>
              <w:top w:w="0" w:type="dxa"/>
              <w:left w:w="108" w:type="dxa"/>
              <w:bottom w:w="0" w:type="dxa"/>
              <w:right w:w="108" w:type="dxa"/>
            </w:tcMar>
            <w:hideMark/>
          </w:tcPr>
          <w:p w14:paraId="14420704" w14:textId="77777777" w:rsidR="004738D5" w:rsidRDefault="00B16479">
            <w:pPr>
              <w:jc w:val="center"/>
              <w:rPr>
                <w:szCs w:val="24"/>
                <w:lang w:eastAsia="lt-LT"/>
              </w:rPr>
            </w:pPr>
            <w:r>
              <w:rPr>
                <w:szCs w:val="24"/>
                <w:lang w:eastAsia="lt-LT"/>
              </w:rPr>
              <w:t>48 630</w:t>
            </w:r>
          </w:p>
          <w:p w14:paraId="4413D169" w14:textId="77777777" w:rsidR="004738D5" w:rsidRDefault="00B16479">
            <w:pPr>
              <w:jc w:val="center"/>
              <w:rPr>
                <w:szCs w:val="24"/>
                <w:lang w:eastAsia="lt-LT"/>
              </w:rPr>
            </w:pPr>
            <w:r>
              <w:rPr>
                <w:szCs w:val="24"/>
                <w:lang w:eastAsia="lt-LT"/>
              </w:rPr>
              <w:t>(2029)</w:t>
            </w:r>
          </w:p>
        </w:tc>
        <w:tc>
          <w:tcPr>
            <w:tcW w:w="929" w:type="dxa"/>
            <w:vMerge/>
            <w:vAlign w:val="center"/>
            <w:hideMark/>
          </w:tcPr>
          <w:p w14:paraId="47558262" w14:textId="77777777" w:rsidR="004738D5" w:rsidRDefault="004738D5">
            <w:pPr>
              <w:jc w:val="center"/>
              <w:rPr>
                <w:szCs w:val="24"/>
                <w:lang w:eastAsia="lt-LT"/>
              </w:rPr>
            </w:pPr>
          </w:p>
        </w:tc>
        <w:tc>
          <w:tcPr>
            <w:tcW w:w="982" w:type="dxa"/>
            <w:vMerge/>
            <w:vAlign w:val="center"/>
            <w:hideMark/>
          </w:tcPr>
          <w:p w14:paraId="3677D041" w14:textId="77777777" w:rsidR="004738D5" w:rsidRDefault="004738D5">
            <w:pPr>
              <w:jc w:val="center"/>
              <w:rPr>
                <w:szCs w:val="24"/>
                <w:lang w:eastAsia="lt-LT"/>
              </w:rPr>
            </w:pPr>
          </w:p>
        </w:tc>
      </w:tr>
      <w:tr w:rsidR="004738D5" w14:paraId="0E8E8C4F" w14:textId="77777777">
        <w:trPr>
          <w:trHeight w:val="711"/>
          <w:jc w:val="center"/>
        </w:trPr>
        <w:tc>
          <w:tcPr>
            <w:tcW w:w="963" w:type="dxa"/>
            <w:vMerge/>
            <w:vAlign w:val="center"/>
            <w:hideMark/>
          </w:tcPr>
          <w:p w14:paraId="347F28E7" w14:textId="77777777" w:rsidR="004738D5" w:rsidRDefault="004738D5">
            <w:pPr>
              <w:jc w:val="center"/>
              <w:rPr>
                <w:szCs w:val="24"/>
                <w:lang w:eastAsia="lt-LT"/>
              </w:rPr>
            </w:pPr>
          </w:p>
        </w:tc>
        <w:tc>
          <w:tcPr>
            <w:tcW w:w="1077" w:type="dxa"/>
            <w:vMerge/>
            <w:vAlign w:val="center"/>
            <w:hideMark/>
          </w:tcPr>
          <w:p w14:paraId="0D50E77C" w14:textId="77777777" w:rsidR="004738D5" w:rsidRDefault="004738D5">
            <w:pPr>
              <w:jc w:val="center"/>
              <w:rPr>
                <w:szCs w:val="24"/>
                <w:lang w:eastAsia="lt-LT"/>
              </w:rPr>
            </w:pPr>
          </w:p>
        </w:tc>
        <w:tc>
          <w:tcPr>
            <w:tcW w:w="1182" w:type="dxa"/>
            <w:vMerge/>
            <w:vAlign w:val="center"/>
            <w:hideMark/>
          </w:tcPr>
          <w:p w14:paraId="73CD310C" w14:textId="77777777" w:rsidR="004738D5" w:rsidRDefault="004738D5">
            <w:pPr>
              <w:jc w:val="center"/>
              <w:rPr>
                <w:szCs w:val="24"/>
                <w:lang w:eastAsia="lt-LT"/>
              </w:rPr>
            </w:pPr>
          </w:p>
        </w:tc>
        <w:tc>
          <w:tcPr>
            <w:tcW w:w="925" w:type="dxa"/>
            <w:vMerge/>
            <w:vAlign w:val="center"/>
            <w:hideMark/>
          </w:tcPr>
          <w:p w14:paraId="21DF919F" w14:textId="77777777" w:rsidR="004738D5" w:rsidRDefault="004738D5">
            <w:pPr>
              <w:jc w:val="center"/>
              <w:rPr>
                <w:szCs w:val="24"/>
                <w:lang w:eastAsia="lt-LT"/>
              </w:rPr>
            </w:pPr>
          </w:p>
        </w:tc>
        <w:tc>
          <w:tcPr>
            <w:tcW w:w="1237" w:type="dxa"/>
            <w:vMerge/>
            <w:vAlign w:val="center"/>
            <w:hideMark/>
          </w:tcPr>
          <w:p w14:paraId="18E248C5" w14:textId="77777777" w:rsidR="004738D5" w:rsidRDefault="004738D5">
            <w:pPr>
              <w:jc w:val="center"/>
              <w:rPr>
                <w:szCs w:val="24"/>
                <w:lang w:eastAsia="lt-LT"/>
              </w:rPr>
            </w:pPr>
          </w:p>
        </w:tc>
        <w:tc>
          <w:tcPr>
            <w:tcW w:w="848" w:type="dxa"/>
            <w:vMerge/>
            <w:vAlign w:val="center"/>
            <w:hideMark/>
          </w:tcPr>
          <w:p w14:paraId="3C0E7666" w14:textId="77777777" w:rsidR="004738D5" w:rsidRDefault="004738D5">
            <w:pPr>
              <w:jc w:val="center"/>
              <w:rPr>
                <w:szCs w:val="24"/>
                <w:lang w:eastAsia="lt-LT"/>
              </w:rPr>
            </w:pPr>
          </w:p>
        </w:tc>
        <w:tc>
          <w:tcPr>
            <w:tcW w:w="1843" w:type="dxa"/>
            <w:vMerge/>
            <w:vAlign w:val="center"/>
            <w:hideMark/>
          </w:tcPr>
          <w:p w14:paraId="11E0EFD0" w14:textId="77777777" w:rsidR="004738D5" w:rsidRDefault="004738D5">
            <w:pPr>
              <w:jc w:val="center"/>
              <w:rPr>
                <w:szCs w:val="24"/>
                <w:lang w:eastAsia="lt-LT"/>
              </w:rPr>
            </w:pPr>
          </w:p>
        </w:tc>
        <w:tc>
          <w:tcPr>
            <w:tcW w:w="1119" w:type="dxa"/>
            <w:vMerge/>
            <w:vAlign w:val="center"/>
            <w:hideMark/>
          </w:tcPr>
          <w:p w14:paraId="7D5CC059" w14:textId="77777777" w:rsidR="004738D5" w:rsidRDefault="004738D5">
            <w:pPr>
              <w:jc w:val="center"/>
              <w:rPr>
                <w:szCs w:val="24"/>
                <w:lang w:eastAsia="lt-LT"/>
              </w:rPr>
            </w:pPr>
          </w:p>
        </w:tc>
        <w:tc>
          <w:tcPr>
            <w:tcW w:w="1149" w:type="dxa"/>
            <w:vMerge/>
          </w:tcPr>
          <w:p w14:paraId="28DE3892"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A4C029A" w14:textId="45440CD7" w:rsidR="004738D5" w:rsidRDefault="00B16479">
            <w:pPr>
              <w:jc w:val="center"/>
              <w:rPr>
                <w:szCs w:val="24"/>
                <w:lang w:eastAsia="lt-LT"/>
              </w:rPr>
            </w:pPr>
            <w:r>
              <w:rPr>
                <w:szCs w:val="24"/>
                <w:lang w:eastAsia="lt-LT"/>
              </w:rPr>
              <w:t>R – Bendrojo ugdymo mokyklų, turinčių gamtos mokslų laboratorijas, dalis (proc.)</w:t>
            </w:r>
          </w:p>
        </w:tc>
        <w:tc>
          <w:tcPr>
            <w:tcW w:w="981" w:type="dxa"/>
            <w:tcMar>
              <w:top w:w="0" w:type="dxa"/>
              <w:left w:w="108" w:type="dxa"/>
              <w:bottom w:w="0" w:type="dxa"/>
              <w:right w:w="108" w:type="dxa"/>
            </w:tcMar>
            <w:hideMark/>
          </w:tcPr>
          <w:p w14:paraId="010CB9EC" w14:textId="77777777" w:rsidR="004738D5" w:rsidRDefault="00B16479">
            <w:pPr>
              <w:jc w:val="center"/>
              <w:rPr>
                <w:szCs w:val="24"/>
                <w:lang w:eastAsia="lt-LT"/>
              </w:rPr>
            </w:pPr>
            <w:r>
              <w:rPr>
                <w:szCs w:val="24"/>
                <w:lang w:eastAsia="lt-LT"/>
              </w:rPr>
              <w:t>56</w:t>
            </w:r>
          </w:p>
          <w:p w14:paraId="60453C65" w14:textId="77777777" w:rsidR="004738D5" w:rsidRDefault="00B16479">
            <w:pPr>
              <w:jc w:val="center"/>
              <w:rPr>
                <w:szCs w:val="24"/>
                <w:lang w:eastAsia="lt-LT"/>
              </w:rPr>
            </w:pPr>
            <w:r>
              <w:rPr>
                <w:szCs w:val="24"/>
                <w:lang w:eastAsia="lt-LT"/>
              </w:rPr>
              <w:t>(2029)</w:t>
            </w:r>
          </w:p>
        </w:tc>
        <w:tc>
          <w:tcPr>
            <w:tcW w:w="929" w:type="dxa"/>
            <w:vMerge/>
            <w:vAlign w:val="center"/>
            <w:hideMark/>
          </w:tcPr>
          <w:p w14:paraId="5B2AC83B" w14:textId="77777777" w:rsidR="004738D5" w:rsidRDefault="004738D5">
            <w:pPr>
              <w:jc w:val="center"/>
              <w:rPr>
                <w:szCs w:val="24"/>
                <w:lang w:eastAsia="lt-LT"/>
              </w:rPr>
            </w:pPr>
          </w:p>
        </w:tc>
        <w:tc>
          <w:tcPr>
            <w:tcW w:w="982" w:type="dxa"/>
            <w:vMerge/>
            <w:vAlign w:val="center"/>
            <w:hideMark/>
          </w:tcPr>
          <w:p w14:paraId="13506710" w14:textId="77777777" w:rsidR="004738D5" w:rsidRDefault="004738D5">
            <w:pPr>
              <w:jc w:val="center"/>
              <w:rPr>
                <w:szCs w:val="24"/>
                <w:lang w:eastAsia="lt-LT"/>
              </w:rPr>
            </w:pPr>
          </w:p>
        </w:tc>
      </w:tr>
      <w:tr w:rsidR="004738D5" w14:paraId="05285D6D" w14:textId="77777777">
        <w:trPr>
          <w:jc w:val="center"/>
        </w:trPr>
        <w:tc>
          <w:tcPr>
            <w:tcW w:w="963" w:type="dxa"/>
            <w:tcMar>
              <w:top w:w="0" w:type="dxa"/>
              <w:left w:w="108" w:type="dxa"/>
              <w:bottom w:w="0" w:type="dxa"/>
              <w:right w:w="108" w:type="dxa"/>
            </w:tcMar>
            <w:hideMark/>
          </w:tcPr>
          <w:p w14:paraId="38094F47" w14:textId="05D66D72" w:rsidR="004738D5" w:rsidRDefault="00B16479">
            <w:pPr>
              <w:jc w:val="center"/>
              <w:rPr>
                <w:szCs w:val="24"/>
                <w:lang w:eastAsia="lt-LT"/>
              </w:rPr>
            </w:pPr>
            <w:r>
              <w:rPr>
                <w:szCs w:val="24"/>
                <w:lang w:eastAsia="lt-LT"/>
              </w:rPr>
              <w:t>2. Stiprinti formuojamąjį ir apibendrinamąjį vertini</w:t>
            </w:r>
            <w:r>
              <w:rPr>
                <w:szCs w:val="24"/>
                <w:lang w:eastAsia="lt-LT"/>
              </w:rPr>
              <w:lastRenderedPageBreak/>
              <w:t>mą diegiant atnaujintas ugdymo programas</w:t>
            </w:r>
          </w:p>
        </w:tc>
        <w:tc>
          <w:tcPr>
            <w:tcW w:w="1077" w:type="dxa"/>
            <w:tcMar>
              <w:top w:w="0" w:type="dxa"/>
              <w:left w:w="108" w:type="dxa"/>
              <w:bottom w:w="0" w:type="dxa"/>
              <w:right w:w="108" w:type="dxa"/>
            </w:tcMar>
            <w:hideMark/>
          </w:tcPr>
          <w:p w14:paraId="583326BE" w14:textId="77777777" w:rsidR="004738D5" w:rsidRDefault="00B16479">
            <w:pPr>
              <w:ind w:left="-57" w:right="-57"/>
              <w:jc w:val="center"/>
              <w:rPr>
                <w:szCs w:val="24"/>
                <w:lang w:eastAsia="lt-LT"/>
              </w:rPr>
            </w:pPr>
            <w:r>
              <w:rPr>
                <w:szCs w:val="24"/>
                <w:lang w:eastAsia="lt-LT"/>
              </w:rPr>
              <w:lastRenderedPageBreak/>
              <w:t>I</w:t>
            </w:r>
          </w:p>
        </w:tc>
        <w:tc>
          <w:tcPr>
            <w:tcW w:w="1182" w:type="dxa"/>
            <w:tcMar>
              <w:top w:w="0" w:type="dxa"/>
              <w:left w:w="108" w:type="dxa"/>
              <w:bottom w:w="0" w:type="dxa"/>
              <w:right w:w="108" w:type="dxa"/>
            </w:tcMar>
            <w:hideMark/>
          </w:tcPr>
          <w:p w14:paraId="3D621998" w14:textId="77777777" w:rsidR="004738D5" w:rsidRDefault="00B16479">
            <w:pPr>
              <w:ind w:left="-57"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777CBC80"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07586401" w14:textId="1B692766"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6501243F"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77D87354" w14:textId="460746FF" w:rsidR="004738D5" w:rsidRDefault="00B16479">
            <w:pPr>
              <w:jc w:val="center"/>
              <w:rPr>
                <w:szCs w:val="24"/>
                <w:lang w:eastAsia="lt-LT"/>
              </w:rPr>
            </w:pPr>
            <w:r>
              <w:rPr>
                <w:szCs w:val="24"/>
                <w:shd w:val="clear" w:color="auto" w:fill="FFFFFF"/>
                <w:lang w:eastAsia="lt-LT"/>
              </w:rPr>
              <w:t>7 600 000</w:t>
            </w:r>
          </w:p>
        </w:tc>
        <w:tc>
          <w:tcPr>
            <w:tcW w:w="1119" w:type="dxa"/>
            <w:tcMar>
              <w:top w:w="0" w:type="dxa"/>
              <w:left w:w="108" w:type="dxa"/>
              <w:bottom w:w="0" w:type="dxa"/>
              <w:right w:w="108" w:type="dxa"/>
            </w:tcMar>
            <w:hideMark/>
          </w:tcPr>
          <w:p w14:paraId="45CD53AD" w14:textId="77777777" w:rsidR="004738D5" w:rsidRDefault="00B16479">
            <w:pPr>
              <w:jc w:val="center"/>
              <w:rPr>
                <w:szCs w:val="24"/>
                <w:lang w:eastAsia="lt-LT"/>
              </w:rPr>
            </w:pPr>
            <w:r>
              <w:rPr>
                <w:szCs w:val="24"/>
                <w:lang w:eastAsia="lt-LT"/>
              </w:rPr>
              <w:t>2021–2027 m. ES fondų ir BF lėšos</w:t>
            </w:r>
          </w:p>
        </w:tc>
        <w:tc>
          <w:tcPr>
            <w:tcW w:w="1149" w:type="dxa"/>
          </w:tcPr>
          <w:p w14:paraId="71C3F62F" w14:textId="01967325" w:rsidR="004738D5" w:rsidRDefault="00B16479">
            <w:pPr>
              <w:jc w:val="center"/>
              <w:rPr>
                <w:szCs w:val="24"/>
                <w:lang w:eastAsia="lt-LT"/>
              </w:rPr>
            </w:pPr>
            <w:r>
              <w:rPr>
                <w:szCs w:val="24"/>
                <w:lang w:eastAsia="lt-LT"/>
              </w:rPr>
              <w:t>„Europos socialinis fondas +“,</w:t>
            </w:r>
          </w:p>
          <w:p w14:paraId="05C853C7" w14:textId="03CBF4C3" w:rsidR="004738D5" w:rsidRDefault="00B16479">
            <w:pPr>
              <w:jc w:val="center"/>
              <w:rPr>
                <w:szCs w:val="24"/>
                <w:lang w:eastAsia="lt-LT"/>
              </w:rPr>
            </w:pPr>
            <w:r>
              <w:rPr>
                <w:szCs w:val="24"/>
                <w:lang w:eastAsia="lt-LT"/>
              </w:rPr>
              <w:t>Sostinės regionas,</w:t>
            </w:r>
          </w:p>
          <w:p w14:paraId="7901D3F2" w14:textId="0778D709"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710FFEEB" w14:textId="60535C1E" w:rsidR="004738D5" w:rsidRDefault="00B16479">
            <w:pPr>
              <w:jc w:val="center"/>
              <w:rPr>
                <w:szCs w:val="24"/>
                <w:lang w:eastAsia="lt-LT"/>
              </w:rPr>
            </w:pPr>
            <w:r>
              <w:rPr>
                <w:szCs w:val="24"/>
                <w:lang w:eastAsia="lt-LT"/>
              </w:rPr>
              <w:t>Poveiklėse nurodyti rodikliai ir jų siektinos reikšmės</w:t>
            </w:r>
          </w:p>
        </w:tc>
        <w:tc>
          <w:tcPr>
            <w:tcW w:w="981" w:type="dxa"/>
            <w:tcMar>
              <w:top w:w="0" w:type="dxa"/>
              <w:left w:w="108" w:type="dxa"/>
              <w:bottom w:w="0" w:type="dxa"/>
              <w:right w:w="108" w:type="dxa"/>
            </w:tcMar>
            <w:hideMark/>
          </w:tcPr>
          <w:p w14:paraId="0DB36CDE" w14:textId="77777777" w:rsidR="004738D5" w:rsidRDefault="00B16479">
            <w:pPr>
              <w:spacing w:line="257" w:lineRule="atLeast"/>
              <w:ind w:right="-57"/>
              <w:jc w:val="center"/>
              <w:rPr>
                <w:szCs w:val="24"/>
                <w:lang w:eastAsia="lt-LT"/>
              </w:rPr>
            </w:pPr>
            <w:r>
              <w:rPr>
                <w:szCs w:val="24"/>
                <w:lang w:eastAsia="lt-LT"/>
              </w:rPr>
              <w:t>–</w:t>
            </w:r>
          </w:p>
        </w:tc>
        <w:tc>
          <w:tcPr>
            <w:tcW w:w="929" w:type="dxa"/>
            <w:tcMar>
              <w:top w:w="0" w:type="dxa"/>
              <w:left w:w="108" w:type="dxa"/>
              <w:bottom w:w="0" w:type="dxa"/>
              <w:right w:w="108" w:type="dxa"/>
            </w:tcMar>
            <w:hideMark/>
          </w:tcPr>
          <w:p w14:paraId="37643EEA" w14:textId="77777777" w:rsidR="004738D5" w:rsidRDefault="00B16479">
            <w:pPr>
              <w:ind w:left="-57" w:right="-57"/>
              <w:jc w:val="center"/>
              <w:rPr>
                <w:szCs w:val="24"/>
                <w:lang w:eastAsia="lt-LT"/>
              </w:rPr>
            </w:pPr>
            <w:r>
              <w:rPr>
                <w:szCs w:val="24"/>
                <w:lang w:eastAsia="lt-LT"/>
              </w:rPr>
              <w:t>CPVA</w:t>
            </w:r>
          </w:p>
          <w:p w14:paraId="1BCE6EAD" w14:textId="13A50781" w:rsidR="004738D5" w:rsidRDefault="004738D5">
            <w:pPr>
              <w:jc w:val="center"/>
              <w:rPr>
                <w:szCs w:val="24"/>
                <w:lang w:eastAsia="lt-LT"/>
              </w:rPr>
            </w:pPr>
          </w:p>
        </w:tc>
        <w:tc>
          <w:tcPr>
            <w:tcW w:w="982" w:type="dxa"/>
            <w:tcMar>
              <w:top w:w="0" w:type="dxa"/>
              <w:left w:w="108" w:type="dxa"/>
              <w:bottom w:w="0" w:type="dxa"/>
              <w:right w:w="108" w:type="dxa"/>
            </w:tcMar>
            <w:hideMark/>
          </w:tcPr>
          <w:p w14:paraId="5978AA41" w14:textId="3D1DA65F" w:rsidR="004738D5" w:rsidRDefault="004738D5">
            <w:pPr>
              <w:jc w:val="center"/>
              <w:rPr>
                <w:szCs w:val="24"/>
                <w:lang w:eastAsia="lt-LT"/>
              </w:rPr>
            </w:pPr>
          </w:p>
        </w:tc>
      </w:tr>
      <w:tr w:rsidR="004738D5" w14:paraId="4317D512" w14:textId="77777777">
        <w:trPr>
          <w:trHeight w:val="300"/>
          <w:jc w:val="center"/>
        </w:trPr>
        <w:tc>
          <w:tcPr>
            <w:tcW w:w="963" w:type="dxa"/>
            <w:vMerge w:val="restart"/>
            <w:tcMar>
              <w:top w:w="0" w:type="dxa"/>
              <w:left w:w="108" w:type="dxa"/>
              <w:bottom w:w="0" w:type="dxa"/>
              <w:right w:w="108" w:type="dxa"/>
            </w:tcMar>
            <w:hideMark/>
          </w:tcPr>
          <w:p w14:paraId="7894E1F4" w14:textId="77777777" w:rsidR="004738D5" w:rsidRDefault="00B16479">
            <w:pPr>
              <w:jc w:val="center"/>
              <w:rPr>
                <w:szCs w:val="24"/>
                <w:lang w:eastAsia="lt-LT"/>
              </w:rPr>
            </w:pPr>
            <w:r>
              <w:rPr>
                <w:szCs w:val="24"/>
                <w:lang w:eastAsia="lt-LT"/>
              </w:rPr>
              <w:t>2.1. Sukurti pagalbos mokytojui sistemą darbui su atnaujintu ugdymo turiniu Sostinės regione</w:t>
            </w:r>
          </w:p>
        </w:tc>
        <w:tc>
          <w:tcPr>
            <w:tcW w:w="1077" w:type="dxa"/>
            <w:vMerge w:val="restart"/>
            <w:tcMar>
              <w:top w:w="0" w:type="dxa"/>
              <w:left w:w="108" w:type="dxa"/>
              <w:bottom w:w="0" w:type="dxa"/>
              <w:right w:w="108" w:type="dxa"/>
            </w:tcMar>
            <w:hideMark/>
          </w:tcPr>
          <w:p w14:paraId="02AD5929" w14:textId="77777777" w:rsidR="004738D5" w:rsidRDefault="00B16479">
            <w:pPr>
              <w:jc w:val="center"/>
              <w:rPr>
                <w:szCs w:val="24"/>
                <w:lang w:eastAsia="lt-LT"/>
              </w:rPr>
            </w:pPr>
            <w:r>
              <w:rPr>
                <w:szCs w:val="24"/>
                <w:lang w:eastAsia="lt-LT"/>
              </w:rPr>
              <w:t>I</w:t>
            </w:r>
          </w:p>
        </w:tc>
        <w:tc>
          <w:tcPr>
            <w:tcW w:w="1182" w:type="dxa"/>
            <w:vMerge w:val="restart"/>
            <w:tcMar>
              <w:top w:w="0" w:type="dxa"/>
              <w:left w:w="108" w:type="dxa"/>
              <w:bottom w:w="0" w:type="dxa"/>
              <w:right w:w="108" w:type="dxa"/>
            </w:tcMar>
            <w:hideMark/>
          </w:tcPr>
          <w:p w14:paraId="4F4235C3"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3A1558B4"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5FF8BA38" w14:textId="2C1930D3"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640CE576"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20D72DA7" w14:textId="420CBD20" w:rsidR="004738D5" w:rsidRDefault="00B16479">
            <w:pPr>
              <w:jc w:val="center"/>
              <w:rPr>
                <w:strike/>
                <w:szCs w:val="24"/>
                <w:lang w:eastAsia="lt-LT"/>
              </w:rPr>
            </w:pPr>
            <w:r>
              <w:rPr>
                <w:szCs w:val="24"/>
                <w:shd w:val="clear" w:color="auto" w:fill="FFFFFF"/>
                <w:lang w:eastAsia="lt-LT"/>
              </w:rPr>
              <w:t>1 674 736:</w:t>
            </w:r>
          </w:p>
          <w:p w14:paraId="6DC52DB9" w14:textId="2810246D" w:rsidR="004738D5" w:rsidRDefault="00B16479">
            <w:pPr>
              <w:jc w:val="center"/>
              <w:rPr>
                <w:szCs w:val="24"/>
                <w:lang w:eastAsia="lt-LT"/>
              </w:rPr>
            </w:pPr>
            <w:r>
              <w:rPr>
                <w:szCs w:val="24"/>
                <w:shd w:val="clear" w:color="auto" w:fill="FFFFFF"/>
                <w:lang w:eastAsia="lt-LT"/>
              </w:rPr>
              <w:t>837 368 – </w:t>
            </w:r>
            <w:r>
              <w:rPr>
                <w:szCs w:val="24"/>
                <w:lang w:eastAsia="lt-LT"/>
              </w:rPr>
              <w:t>ES fondų</w:t>
            </w:r>
            <w:r>
              <w:rPr>
                <w:szCs w:val="24"/>
                <w:shd w:val="clear" w:color="auto" w:fill="FFFFFF"/>
                <w:lang w:eastAsia="lt-LT"/>
              </w:rPr>
              <w:t> lėšos,</w:t>
            </w:r>
          </w:p>
          <w:p w14:paraId="4077FE1B" w14:textId="2A0E7BA9" w:rsidR="004738D5" w:rsidRDefault="00B16479">
            <w:pPr>
              <w:jc w:val="center"/>
              <w:rPr>
                <w:szCs w:val="24"/>
                <w:lang w:eastAsia="lt-LT"/>
              </w:rPr>
            </w:pPr>
            <w:r>
              <w:rPr>
                <w:szCs w:val="24"/>
                <w:shd w:val="clear" w:color="auto" w:fill="FFFFFF"/>
                <w:lang w:eastAsia="lt-LT"/>
              </w:rPr>
              <w:t>837 368 – </w:t>
            </w:r>
            <w:r>
              <w:rPr>
                <w:szCs w:val="24"/>
                <w:lang w:eastAsia="lt-LT"/>
              </w:rPr>
              <w:t>BF lėšos</w:t>
            </w:r>
          </w:p>
        </w:tc>
        <w:tc>
          <w:tcPr>
            <w:tcW w:w="1119" w:type="dxa"/>
            <w:vMerge w:val="restart"/>
            <w:tcMar>
              <w:top w:w="0" w:type="dxa"/>
              <w:left w:w="108" w:type="dxa"/>
              <w:bottom w:w="0" w:type="dxa"/>
              <w:right w:w="108" w:type="dxa"/>
            </w:tcMar>
            <w:hideMark/>
          </w:tcPr>
          <w:p w14:paraId="565C1ADD"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90EE0A7" w14:textId="1F611E5D" w:rsidR="004738D5" w:rsidRDefault="00B16479">
            <w:pPr>
              <w:jc w:val="center"/>
              <w:rPr>
                <w:szCs w:val="24"/>
                <w:lang w:eastAsia="lt-LT"/>
              </w:rPr>
            </w:pPr>
            <w:r>
              <w:rPr>
                <w:szCs w:val="24"/>
                <w:lang w:eastAsia="lt-LT"/>
              </w:rPr>
              <w:t>„Europos socialinis fondas +“,</w:t>
            </w:r>
          </w:p>
          <w:p w14:paraId="7EDF29CB" w14:textId="0ACD2ED4" w:rsidR="004738D5" w:rsidRDefault="00B16479">
            <w:pPr>
              <w:jc w:val="center"/>
              <w:rPr>
                <w:szCs w:val="24"/>
                <w:lang w:eastAsia="lt-LT"/>
              </w:rPr>
            </w:pPr>
            <w:r>
              <w:rPr>
                <w:szCs w:val="24"/>
                <w:lang w:eastAsia="lt-LT"/>
              </w:rPr>
              <w:t>Sostinės regionas</w:t>
            </w:r>
          </w:p>
        </w:tc>
        <w:tc>
          <w:tcPr>
            <w:tcW w:w="1571" w:type="dxa"/>
            <w:tcMar>
              <w:top w:w="0" w:type="dxa"/>
              <w:left w:w="108" w:type="dxa"/>
              <w:bottom w:w="0" w:type="dxa"/>
              <w:right w:w="108" w:type="dxa"/>
            </w:tcMar>
            <w:hideMark/>
          </w:tcPr>
          <w:p w14:paraId="267F6DF3" w14:textId="5EAD7B48" w:rsidR="004738D5" w:rsidRDefault="00B16479">
            <w:pPr>
              <w:jc w:val="center"/>
              <w:rPr>
                <w:szCs w:val="24"/>
                <w:lang w:eastAsia="lt-LT"/>
              </w:rPr>
            </w:pPr>
            <w:r>
              <w:rPr>
                <w:szCs w:val="24"/>
                <w:lang w:eastAsia="lt-LT"/>
              </w:rPr>
              <w:t>P-12-003-03-01-03-03, Asmenys, turintys tretinį (ISCED 5–8 kodai) išsilavinimą (asm.)</w:t>
            </w:r>
          </w:p>
        </w:tc>
        <w:tc>
          <w:tcPr>
            <w:tcW w:w="981" w:type="dxa"/>
            <w:tcMar>
              <w:top w:w="0" w:type="dxa"/>
              <w:left w:w="108" w:type="dxa"/>
              <w:bottom w:w="0" w:type="dxa"/>
              <w:right w:w="108" w:type="dxa"/>
            </w:tcMar>
            <w:hideMark/>
          </w:tcPr>
          <w:p w14:paraId="01A9B8B5" w14:textId="77777777" w:rsidR="004738D5" w:rsidRDefault="00B16479">
            <w:pPr>
              <w:jc w:val="center"/>
              <w:rPr>
                <w:szCs w:val="24"/>
                <w:lang w:eastAsia="lt-LT"/>
              </w:rPr>
            </w:pPr>
            <w:r>
              <w:rPr>
                <w:szCs w:val="24"/>
                <w:lang w:eastAsia="lt-LT"/>
              </w:rPr>
              <w:t>251</w:t>
            </w:r>
          </w:p>
          <w:p w14:paraId="671F986C"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42274891"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7817C61A" w14:textId="3584616E" w:rsidR="004738D5" w:rsidRDefault="004738D5">
            <w:pPr>
              <w:jc w:val="center"/>
              <w:rPr>
                <w:szCs w:val="24"/>
                <w:lang w:eastAsia="lt-LT"/>
              </w:rPr>
            </w:pPr>
          </w:p>
        </w:tc>
      </w:tr>
      <w:tr w:rsidR="004738D5" w14:paraId="339883D5" w14:textId="77777777">
        <w:trPr>
          <w:trHeight w:val="300"/>
          <w:jc w:val="center"/>
        </w:trPr>
        <w:tc>
          <w:tcPr>
            <w:tcW w:w="963" w:type="dxa"/>
            <w:vMerge/>
            <w:vAlign w:val="center"/>
            <w:hideMark/>
          </w:tcPr>
          <w:p w14:paraId="0455F6AC" w14:textId="77777777" w:rsidR="004738D5" w:rsidRDefault="004738D5">
            <w:pPr>
              <w:jc w:val="center"/>
              <w:rPr>
                <w:szCs w:val="24"/>
                <w:lang w:eastAsia="lt-LT"/>
              </w:rPr>
            </w:pPr>
          </w:p>
        </w:tc>
        <w:tc>
          <w:tcPr>
            <w:tcW w:w="1077" w:type="dxa"/>
            <w:vMerge/>
            <w:vAlign w:val="center"/>
            <w:hideMark/>
          </w:tcPr>
          <w:p w14:paraId="70E4E3DF" w14:textId="77777777" w:rsidR="004738D5" w:rsidRDefault="004738D5">
            <w:pPr>
              <w:jc w:val="center"/>
              <w:rPr>
                <w:szCs w:val="24"/>
                <w:lang w:eastAsia="lt-LT"/>
              </w:rPr>
            </w:pPr>
          </w:p>
        </w:tc>
        <w:tc>
          <w:tcPr>
            <w:tcW w:w="1182" w:type="dxa"/>
            <w:vMerge/>
            <w:vAlign w:val="center"/>
            <w:hideMark/>
          </w:tcPr>
          <w:p w14:paraId="1806D57B" w14:textId="77777777" w:rsidR="004738D5" w:rsidRDefault="004738D5">
            <w:pPr>
              <w:jc w:val="center"/>
              <w:rPr>
                <w:szCs w:val="24"/>
                <w:lang w:eastAsia="lt-LT"/>
              </w:rPr>
            </w:pPr>
          </w:p>
        </w:tc>
        <w:tc>
          <w:tcPr>
            <w:tcW w:w="925" w:type="dxa"/>
            <w:vMerge/>
            <w:vAlign w:val="center"/>
            <w:hideMark/>
          </w:tcPr>
          <w:p w14:paraId="59387FB6" w14:textId="77777777" w:rsidR="004738D5" w:rsidRDefault="004738D5">
            <w:pPr>
              <w:jc w:val="center"/>
              <w:rPr>
                <w:szCs w:val="24"/>
                <w:lang w:eastAsia="lt-LT"/>
              </w:rPr>
            </w:pPr>
          </w:p>
        </w:tc>
        <w:tc>
          <w:tcPr>
            <w:tcW w:w="1237" w:type="dxa"/>
            <w:vMerge/>
            <w:vAlign w:val="center"/>
            <w:hideMark/>
          </w:tcPr>
          <w:p w14:paraId="67885383" w14:textId="77777777" w:rsidR="004738D5" w:rsidRDefault="004738D5">
            <w:pPr>
              <w:jc w:val="center"/>
              <w:rPr>
                <w:szCs w:val="24"/>
                <w:lang w:eastAsia="lt-LT"/>
              </w:rPr>
            </w:pPr>
          </w:p>
        </w:tc>
        <w:tc>
          <w:tcPr>
            <w:tcW w:w="848" w:type="dxa"/>
            <w:vMerge/>
            <w:vAlign w:val="center"/>
            <w:hideMark/>
          </w:tcPr>
          <w:p w14:paraId="73F8C618" w14:textId="77777777" w:rsidR="004738D5" w:rsidRDefault="004738D5">
            <w:pPr>
              <w:jc w:val="center"/>
              <w:rPr>
                <w:szCs w:val="24"/>
                <w:lang w:eastAsia="lt-LT"/>
              </w:rPr>
            </w:pPr>
          </w:p>
        </w:tc>
        <w:tc>
          <w:tcPr>
            <w:tcW w:w="1843" w:type="dxa"/>
            <w:vMerge/>
            <w:vAlign w:val="center"/>
            <w:hideMark/>
          </w:tcPr>
          <w:p w14:paraId="29D46A13" w14:textId="77777777" w:rsidR="004738D5" w:rsidRDefault="004738D5">
            <w:pPr>
              <w:jc w:val="center"/>
              <w:rPr>
                <w:szCs w:val="24"/>
                <w:lang w:eastAsia="lt-LT"/>
              </w:rPr>
            </w:pPr>
          </w:p>
        </w:tc>
        <w:tc>
          <w:tcPr>
            <w:tcW w:w="1119" w:type="dxa"/>
            <w:vMerge/>
            <w:vAlign w:val="center"/>
            <w:hideMark/>
          </w:tcPr>
          <w:p w14:paraId="54F62F58" w14:textId="77777777" w:rsidR="004738D5" w:rsidRDefault="004738D5">
            <w:pPr>
              <w:jc w:val="center"/>
              <w:rPr>
                <w:szCs w:val="24"/>
                <w:lang w:eastAsia="lt-LT"/>
              </w:rPr>
            </w:pPr>
          </w:p>
        </w:tc>
        <w:tc>
          <w:tcPr>
            <w:tcW w:w="1149" w:type="dxa"/>
            <w:vMerge/>
          </w:tcPr>
          <w:p w14:paraId="7827C42E"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3833803" w14:textId="4425C5F3" w:rsidR="004738D5" w:rsidRDefault="00B16479">
            <w:pPr>
              <w:jc w:val="center"/>
              <w:rPr>
                <w:szCs w:val="24"/>
                <w:lang w:eastAsia="lt-LT"/>
              </w:rPr>
            </w:pPr>
            <w:r>
              <w:rPr>
                <w:szCs w:val="24"/>
                <w:lang w:eastAsia="lt-LT"/>
              </w:rPr>
              <w:t>R – Dalyviai, pasibaigus jų dalyvavimui veiklose, įgyjantys kvalifikaciją (asm.)</w:t>
            </w:r>
          </w:p>
        </w:tc>
        <w:tc>
          <w:tcPr>
            <w:tcW w:w="981" w:type="dxa"/>
            <w:tcMar>
              <w:top w:w="0" w:type="dxa"/>
              <w:left w:w="108" w:type="dxa"/>
              <w:bottom w:w="0" w:type="dxa"/>
              <w:right w:w="108" w:type="dxa"/>
            </w:tcMar>
            <w:hideMark/>
          </w:tcPr>
          <w:p w14:paraId="5C0873ED" w14:textId="77777777" w:rsidR="004738D5" w:rsidRDefault="00B16479">
            <w:pPr>
              <w:jc w:val="center"/>
              <w:rPr>
                <w:szCs w:val="24"/>
                <w:lang w:eastAsia="lt-LT"/>
              </w:rPr>
            </w:pPr>
            <w:r>
              <w:rPr>
                <w:szCs w:val="24"/>
                <w:lang w:eastAsia="lt-LT"/>
              </w:rPr>
              <w:t>212</w:t>
            </w:r>
          </w:p>
          <w:p w14:paraId="4B5424B6" w14:textId="77777777" w:rsidR="004738D5" w:rsidRDefault="00B16479">
            <w:pPr>
              <w:jc w:val="center"/>
              <w:rPr>
                <w:szCs w:val="24"/>
                <w:lang w:eastAsia="lt-LT"/>
              </w:rPr>
            </w:pPr>
            <w:r>
              <w:rPr>
                <w:szCs w:val="24"/>
                <w:lang w:eastAsia="lt-LT"/>
              </w:rPr>
              <w:t>(2029)</w:t>
            </w:r>
          </w:p>
        </w:tc>
        <w:tc>
          <w:tcPr>
            <w:tcW w:w="929" w:type="dxa"/>
            <w:vMerge/>
            <w:vAlign w:val="center"/>
            <w:hideMark/>
          </w:tcPr>
          <w:p w14:paraId="76113D3F" w14:textId="77777777" w:rsidR="004738D5" w:rsidRDefault="004738D5">
            <w:pPr>
              <w:jc w:val="center"/>
              <w:rPr>
                <w:szCs w:val="24"/>
                <w:lang w:eastAsia="lt-LT"/>
              </w:rPr>
            </w:pPr>
          </w:p>
        </w:tc>
        <w:tc>
          <w:tcPr>
            <w:tcW w:w="982" w:type="dxa"/>
            <w:vMerge/>
            <w:vAlign w:val="center"/>
            <w:hideMark/>
          </w:tcPr>
          <w:p w14:paraId="0E677FA5" w14:textId="77777777" w:rsidR="004738D5" w:rsidRDefault="004738D5">
            <w:pPr>
              <w:jc w:val="center"/>
              <w:rPr>
                <w:szCs w:val="24"/>
                <w:lang w:eastAsia="lt-LT"/>
              </w:rPr>
            </w:pPr>
          </w:p>
        </w:tc>
      </w:tr>
      <w:tr w:rsidR="004738D5" w14:paraId="5F6CD40F" w14:textId="77777777">
        <w:trPr>
          <w:trHeight w:val="300"/>
          <w:jc w:val="center"/>
        </w:trPr>
        <w:tc>
          <w:tcPr>
            <w:tcW w:w="963" w:type="dxa"/>
            <w:vMerge w:val="restart"/>
            <w:tcMar>
              <w:top w:w="0" w:type="dxa"/>
              <w:left w:w="108" w:type="dxa"/>
              <w:bottom w:w="0" w:type="dxa"/>
              <w:right w:w="108" w:type="dxa"/>
            </w:tcMar>
            <w:hideMark/>
          </w:tcPr>
          <w:p w14:paraId="7D064044" w14:textId="77777777" w:rsidR="004738D5" w:rsidRDefault="00B16479">
            <w:pPr>
              <w:jc w:val="center"/>
              <w:rPr>
                <w:szCs w:val="24"/>
                <w:lang w:eastAsia="lt-LT"/>
              </w:rPr>
            </w:pPr>
            <w:r>
              <w:rPr>
                <w:szCs w:val="24"/>
                <w:lang w:eastAsia="lt-LT"/>
              </w:rPr>
              <w:t xml:space="preserve">2.2. Sukurti pagalbos mokytojui </w:t>
            </w:r>
            <w:r>
              <w:rPr>
                <w:szCs w:val="24"/>
                <w:lang w:eastAsia="lt-LT"/>
              </w:rPr>
              <w:lastRenderedPageBreak/>
              <w:t>sistemą darbui su atnaujintu ugdymo turiniu Vidurio ir vakarų Lietuvos regione</w:t>
            </w:r>
          </w:p>
        </w:tc>
        <w:tc>
          <w:tcPr>
            <w:tcW w:w="1077" w:type="dxa"/>
            <w:vMerge w:val="restart"/>
            <w:tcMar>
              <w:top w:w="0" w:type="dxa"/>
              <w:left w:w="108" w:type="dxa"/>
              <w:bottom w:w="0" w:type="dxa"/>
              <w:right w:w="108" w:type="dxa"/>
            </w:tcMar>
            <w:hideMark/>
          </w:tcPr>
          <w:p w14:paraId="73DC724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6B1803B3"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1352CD03"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6A8F9D9D" w14:textId="5D72CE0A"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29E92B6"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611FDFBE" w14:textId="5EEB248F" w:rsidR="004738D5" w:rsidRDefault="00B16479">
            <w:pPr>
              <w:jc w:val="center"/>
              <w:rPr>
                <w:szCs w:val="24"/>
                <w:shd w:val="clear" w:color="auto" w:fill="FFFFFF"/>
                <w:lang w:eastAsia="lt-LT"/>
              </w:rPr>
            </w:pPr>
            <w:r>
              <w:rPr>
                <w:szCs w:val="24"/>
                <w:shd w:val="clear" w:color="auto" w:fill="FFFFFF"/>
                <w:lang w:eastAsia="lt-LT"/>
              </w:rPr>
              <w:t>5 925 264:</w:t>
            </w:r>
          </w:p>
          <w:p w14:paraId="1A677C2A" w14:textId="04741AB6" w:rsidR="004738D5" w:rsidRDefault="00B16479">
            <w:pPr>
              <w:jc w:val="center"/>
              <w:rPr>
                <w:szCs w:val="24"/>
                <w:lang w:eastAsia="lt-LT"/>
              </w:rPr>
            </w:pPr>
            <w:r>
              <w:rPr>
                <w:szCs w:val="24"/>
                <w:shd w:val="clear" w:color="auto" w:fill="FFFFFF"/>
                <w:lang w:eastAsia="lt-LT"/>
              </w:rPr>
              <w:t>5 036 475 – </w:t>
            </w:r>
            <w:r>
              <w:rPr>
                <w:szCs w:val="24"/>
                <w:lang w:eastAsia="lt-LT"/>
              </w:rPr>
              <w:t>ES fondų</w:t>
            </w:r>
            <w:r>
              <w:rPr>
                <w:szCs w:val="24"/>
                <w:shd w:val="clear" w:color="auto" w:fill="FFFFFF"/>
                <w:lang w:eastAsia="lt-LT"/>
              </w:rPr>
              <w:t> lėšos,</w:t>
            </w:r>
          </w:p>
          <w:p w14:paraId="0F130B7C" w14:textId="7DE67B68" w:rsidR="004738D5" w:rsidRDefault="00B16479">
            <w:pPr>
              <w:jc w:val="center"/>
              <w:rPr>
                <w:szCs w:val="24"/>
                <w:lang w:eastAsia="lt-LT"/>
              </w:rPr>
            </w:pPr>
            <w:r>
              <w:rPr>
                <w:szCs w:val="24"/>
                <w:shd w:val="clear" w:color="auto" w:fill="FFFFFF"/>
                <w:lang w:eastAsia="lt-LT"/>
              </w:rPr>
              <w:t>888 789 – </w:t>
            </w:r>
            <w:r>
              <w:rPr>
                <w:szCs w:val="24"/>
                <w:lang w:eastAsia="lt-LT"/>
              </w:rPr>
              <w:t>BF lėšos</w:t>
            </w:r>
          </w:p>
        </w:tc>
        <w:tc>
          <w:tcPr>
            <w:tcW w:w="1119" w:type="dxa"/>
            <w:vMerge w:val="restart"/>
            <w:tcMar>
              <w:top w:w="0" w:type="dxa"/>
              <w:left w:w="108" w:type="dxa"/>
              <w:bottom w:w="0" w:type="dxa"/>
              <w:right w:w="108" w:type="dxa"/>
            </w:tcMar>
            <w:hideMark/>
          </w:tcPr>
          <w:p w14:paraId="68AC5EAC"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60D68705" w14:textId="77777777" w:rsidR="004738D5" w:rsidRDefault="00B16479">
            <w:pPr>
              <w:jc w:val="center"/>
              <w:rPr>
                <w:szCs w:val="24"/>
                <w:lang w:eastAsia="lt-LT"/>
              </w:rPr>
            </w:pPr>
            <w:r>
              <w:rPr>
                <w:szCs w:val="24"/>
                <w:lang w:eastAsia="lt-LT"/>
              </w:rPr>
              <w:t>„Europos socialinis fondas +“,</w:t>
            </w:r>
          </w:p>
          <w:p w14:paraId="685A3CCB" w14:textId="17187082" w:rsidR="004738D5" w:rsidRDefault="00B16479">
            <w:pPr>
              <w:jc w:val="center"/>
              <w:rPr>
                <w:szCs w:val="24"/>
                <w:lang w:eastAsia="lt-LT"/>
              </w:rPr>
            </w:pPr>
            <w:r>
              <w:rPr>
                <w:szCs w:val="24"/>
                <w:lang w:eastAsia="lt-LT"/>
              </w:rPr>
              <w:t xml:space="preserve">Vidurio ir vakarų </w:t>
            </w:r>
            <w:r>
              <w:rPr>
                <w:szCs w:val="24"/>
                <w:lang w:eastAsia="lt-LT"/>
              </w:rPr>
              <w:lastRenderedPageBreak/>
              <w:t>Lietuvos regionas</w:t>
            </w:r>
          </w:p>
        </w:tc>
        <w:tc>
          <w:tcPr>
            <w:tcW w:w="1571" w:type="dxa"/>
            <w:tcMar>
              <w:top w:w="0" w:type="dxa"/>
              <w:left w:w="108" w:type="dxa"/>
              <w:bottom w:w="0" w:type="dxa"/>
              <w:right w:w="108" w:type="dxa"/>
            </w:tcMar>
            <w:hideMark/>
          </w:tcPr>
          <w:p w14:paraId="37B8E964" w14:textId="73CF075C" w:rsidR="004738D5" w:rsidRDefault="00B16479">
            <w:pPr>
              <w:jc w:val="center"/>
              <w:rPr>
                <w:szCs w:val="24"/>
                <w:lang w:eastAsia="lt-LT"/>
              </w:rPr>
            </w:pPr>
            <w:r>
              <w:rPr>
                <w:szCs w:val="24"/>
                <w:lang w:eastAsia="lt-LT"/>
              </w:rPr>
              <w:lastRenderedPageBreak/>
              <w:t xml:space="preserve">P-12-003-03-01-03-03, Asmenys, turintys tretinį (ISCED 5–8 </w:t>
            </w:r>
            <w:r>
              <w:rPr>
                <w:szCs w:val="24"/>
                <w:lang w:eastAsia="lt-LT"/>
              </w:rPr>
              <w:lastRenderedPageBreak/>
              <w:t>kodai) išsilavinimą (asm.)</w:t>
            </w:r>
          </w:p>
        </w:tc>
        <w:tc>
          <w:tcPr>
            <w:tcW w:w="981" w:type="dxa"/>
            <w:tcMar>
              <w:top w:w="0" w:type="dxa"/>
              <w:left w:w="108" w:type="dxa"/>
              <w:bottom w:w="0" w:type="dxa"/>
              <w:right w:w="108" w:type="dxa"/>
            </w:tcMar>
            <w:hideMark/>
          </w:tcPr>
          <w:p w14:paraId="4BDE734D" w14:textId="77777777" w:rsidR="004738D5" w:rsidRDefault="00B16479">
            <w:pPr>
              <w:jc w:val="center"/>
              <w:rPr>
                <w:szCs w:val="24"/>
                <w:lang w:eastAsia="lt-LT"/>
              </w:rPr>
            </w:pPr>
            <w:r>
              <w:rPr>
                <w:szCs w:val="24"/>
                <w:lang w:eastAsia="lt-LT"/>
              </w:rPr>
              <w:lastRenderedPageBreak/>
              <w:t>888</w:t>
            </w:r>
          </w:p>
          <w:p w14:paraId="2FFA1FE0"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29A5921E"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4FE35626" w14:textId="329A8769" w:rsidR="004738D5" w:rsidRDefault="004738D5">
            <w:pPr>
              <w:jc w:val="center"/>
              <w:rPr>
                <w:szCs w:val="24"/>
                <w:lang w:eastAsia="lt-LT"/>
              </w:rPr>
            </w:pPr>
          </w:p>
        </w:tc>
      </w:tr>
      <w:tr w:rsidR="004738D5" w14:paraId="71DE5644" w14:textId="77777777">
        <w:trPr>
          <w:trHeight w:val="300"/>
          <w:jc w:val="center"/>
        </w:trPr>
        <w:tc>
          <w:tcPr>
            <w:tcW w:w="963" w:type="dxa"/>
            <w:vMerge/>
            <w:vAlign w:val="center"/>
            <w:hideMark/>
          </w:tcPr>
          <w:p w14:paraId="6D101EA2" w14:textId="77777777" w:rsidR="004738D5" w:rsidRDefault="004738D5">
            <w:pPr>
              <w:jc w:val="center"/>
              <w:rPr>
                <w:szCs w:val="24"/>
                <w:lang w:eastAsia="lt-LT"/>
              </w:rPr>
            </w:pPr>
          </w:p>
        </w:tc>
        <w:tc>
          <w:tcPr>
            <w:tcW w:w="1077" w:type="dxa"/>
            <w:vMerge/>
            <w:vAlign w:val="center"/>
            <w:hideMark/>
          </w:tcPr>
          <w:p w14:paraId="1E742F3B" w14:textId="77777777" w:rsidR="004738D5" w:rsidRDefault="004738D5">
            <w:pPr>
              <w:jc w:val="center"/>
              <w:rPr>
                <w:szCs w:val="24"/>
                <w:lang w:eastAsia="lt-LT"/>
              </w:rPr>
            </w:pPr>
          </w:p>
        </w:tc>
        <w:tc>
          <w:tcPr>
            <w:tcW w:w="1182" w:type="dxa"/>
            <w:vMerge/>
            <w:vAlign w:val="center"/>
            <w:hideMark/>
          </w:tcPr>
          <w:p w14:paraId="6A44A001" w14:textId="77777777" w:rsidR="004738D5" w:rsidRDefault="004738D5">
            <w:pPr>
              <w:jc w:val="center"/>
              <w:rPr>
                <w:szCs w:val="24"/>
                <w:lang w:eastAsia="lt-LT"/>
              </w:rPr>
            </w:pPr>
          </w:p>
        </w:tc>
        <w:tc>
          <w:tcPr>
            <w:tcW w:w="925" w:type="dxa"/>
            <w:vMerge/>
            <w:vAlign w:val="center"/>
            <w:hideMark/>
          </w:tcPr>
          <w:p w14:paraId="65BB41B1" w14:textId="77777777" w:rsidR="004738D5" w:rsidRDefault="004738D5">
            <w:pPr>
              <w:jc w:val="center"/>
              <w:rPr>
                <w:szCs w:val="24"/>
                <w:lang w:eastAsia="lt-LT"/>
              </w:rPr>
            </w:pPr>
          </w:p>
        </w:tc>
        <w:tc>
          <w:tcPr>
            <w:tcW w:w="1237" w:type="dxa"/>
            <w:vMerge/>
            <w:vAlign w:val="center"/>
            <w:hideMark/>
          </w:tcPr>
          <w:p w14:paraId="5BD422C1" w14:textId="77777777" w:rsidR="004738D5" w:rsidRDefault="004738D5">
            <w:pPr>
              <w:jc w:val="center"/>
              <w:rPr>
                <w:szCs w:val="24"/>
                <w:lang w:eastAsia="lt-LT"/>
              </w:rPr>
            </w:pPr>
          </w:p>
        </w:tc>
        <w:tc>
          <w:tcPr>
            <w:tcW w:w="848" w:type="dxa"/>
            <w:vMerge/>
            <w:vAlign w:val="center"/>
            <w:hideMark/>
          </w:tcPr>
          <w:p w14:paraId="74461ED3" w14:textId="77777777" w:rsidR="004738D5" w:rsidRDefault="004738D5">
            <w:pPr>
              <w:jc w:val="center"/>
              <w:rPr>
                <w:szCs w:val="24"/>
                <w:lang w:eastAsia="lt-LT"/>
              </w:rPr>
            </w:pPr>
          </w:p>
        </w:tc>
        <w:tc>
          <w:tcPr>
            <w:tcW w:w="1843" w:type="dxa"/>
            <w:vMerge/>
            <w:vAlign w:val="center"/>
            <w:hideMark/>
          </w:tcPr>
          <w:p w14:paraId="41198741" w14:textId="77777777" w:rsidR="004738D5" w:rsidRDefault="004738D5">
            <w:pPr>
              <w:jc w:val="center"/>
              <w:rPr>
                <w:szCs w:val="24"/>
                <w:lang w:eastAsia="lt-LT"/>
              </w:rPr>
            </w:pPr>
          </w:p>
        </w:tc>
        <w:tc>
          <w:tcPr>
            <w:tcW w:w="1119" w:type="dxa"/>
            <w:vMerge/>
            <w:vAlign w:val="center"/>
            <w:hideMark/>
          </w:tcPr>
          <w:p w14:paraId="0B66932C" w14:textId="77777777" w:rsidR="004738D5" w:rsidRDefault="004738D5">
            <w:pPr>
              <w:jc w:val="center"/>
              <w:rPr>
                <w:szCs w:val="24"/>
                <w:lang w:eastAsia="lt-LT"/>
              </w:rPr>
            </w:pPr>
          </w:p>
        </w:tc>
        <w:tc>
          <w:tcPr>
            <w:tcW w:w="1149" w:type="dxa"/>
            <w:vMerge/>
          </w:tcPr>
          <w:p w14:paraId="55A08E2F"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7928A831" w14:textId="0768AC24" w:rsidR="004738D5" w:rsidRDefault="00B16479">
            <w:pPr>
              <w:jc w:val="center"/>
              <w:rPr>
                <w:szCs w:val="24"/>
                <w:lang w:eastAsia="lt-LT"/>
              </w:rPr>
            </w:pPr>
            <w:r>
              <w:rPr>
                <w:szCs w:val="24"/>
                <w:lang w:eastAsia="lt-LT"/>
              </w:rPr>
              <w:t>R – Dalyviai, pasibaigus jų dalyvavimui veiklose, įgyjantys kvalifikaciją (asm.)</w:t>
            </w:r>
          </w:p>
        </w:tc>
        <w:tc>
          <w:tcPr>
            <w:tcW w:w="981" w:type="dxa"/>
            <w:tcMar>
              <w:top w:w="0" w:type="dxa"/>
              <w:left w:w="108" w:type="dxa"/>
              <w:bottom w:w="0" w:type="dxa"/>
              <w:right w:w="108" w:type="dxa"/>
            </w:tcMar>
            <w:hideMark/>
          </w:tcPr>
          <w:p w14:paraId="27C95C42" w14:textId="77777777" w:rsidR="004738D5" w:rsidRDefault="00B16479">
            <w:pPr>
              <w:jc w:val="center"/>
              <w:rPr>
                <w:szCs w:val="24"/>
                <w:lang w:eastAsia="lt-LT"/>
              </w:rPr>
            </w:pPr>
            <w:r>
              <w:rPr>
                <w:szCs w:val="24"/>
                <w:lang w:eastAsia="lt-LT"/>
              </w:rPr>
              <w:t>752</w:t>
            </w:r>
          </w:p>
          <w:p w14:paraId="72E51E93" w14:textId="77777777" w:rsidR="004738D5" w:rsidRDefault="00B16479">
            <w:pPr>
              <w:jc w:val="center"/>
              <w:rPr>
                <w:szCs w:val="24"/>
                <w:lang w:eastAsia="lt-LT"/>
              </w:rPr>
            </w:pPr>
            <w:r>
              <w:rPr>
                <w:szCs w:val="24"/>
                <w:lang w:eastAsia="lt-LT"/>
              </w:rPr>
              <w:t>(2029)</w:t>
            </w:r>
          </w:p>
        </w:tc>
        <w:tc>
          <w:tcPr>
            <w:tcW w:w="929" w:type="dxa"/>
            <w:vMerge/>
            <w:vAlign w:val="center"/>
            <w:hideMark/>
          </w:tcPr>
          <w:p w14:paraId="5AD2DBFF" w14:textId="77777777" w:rsidR="004738D5" w:rsidRDefault="004738D5">
            <w:pPr>
              <w:jc w:val="center"/>
              <w:rPr>
                <w:szCs w:val="24"/>
                <w:lang w:eastAsia="lt-LT"/>
              </w:rPr>
            </w:pPr>
          </w:p>
        </w:tc>
        <w:tc>
          <w:tcPr>
            <w:tcW w:w="982" w:type="dxa"/>
            <w:vMerge/>
            <w:vAlign w:val="center"/>
            <w:hideMark/>
          </w:tcPr>
          <w:p w14:paraId="664EA35F" w14:textId="77777777" w:rsidR="004738D5" w:rsidRDefault="004738D5">
            <w:pPr>
              <w:jc w:val="center"/>
              <w:rPr>
                <w:szCs w:val="24"/>
                <w:lang w:eastAsia="lt-LT"/>
              </w:rPr>
            </w:pPr>
          </w:p>
        </w:tc>
      </w:tr>
      <w:tr w:rsidR="004738D5" w14:paraId="39E3FA84" w14:textId="77777777">
        <w:trPr>
          <w:trHeight w:val="1414"/>
          <w:jc w:val="center"/>
        </w:trPr>
        <w:tc>
          <w:tcPr>
            <w:tcW w:w="963" w:type="dxa"/>
            <w:vMerge w:val="restart"/>
            <w:tcMar>
              <w:top w:w="0" w:type="dxa"/>
              <w:left w:w="108" w:type="dxa"/>
              <w:bottom w:w="0" w:type="dxa"/>
              <w:right w:w="108" w:type="dxa"/>
            </w:tcMar>
            <w:hideMark/>
          </w:tcPr>
          <w:p w14:paraId="70E8B4C4" w14:textId="77777777" w:rsidR="004738D5" w:rsidRDefault="00B16479">
            <w:pPr>
              <w:ind w:left="-57" w:right="-57"/>
              <w:jc w:val="center"/>
              <w:rPr>
                <w:szCs w:val="24"/>
                <w:lang w:eastAsia="lt-LT"/>
              </w:rPr>
            </w:pPr>
            <w:r>
              <w:rPr>
                <w:szCs w:val="24"/>
                <w:lang w:eastAsia="lt-LT"/>
              </w:rPr>
              <w:t>3. Sukurti mokinių ir mokytojų kompetencijų tobulinimo programą, įgyvendi</w:t>
            </w:r>
            <w:r>
              <w:rPr>
                <w:szCs w:val="24"/>
                <w:lang w:eastAsia="lt-LT"/>
              </w:rPr>
              <w:lastRenderedPageBreak/>
              <w:t>nančią STEAM ugdymo ekosistemą, paremtą įveiklintų STEAM ugdymo atviros prieigos centrų, sustiprinto STEAM mokyklų tinklo bei įgalintų STEAM ambasadorių (inovatyvių mokytojų) tinklaveika</w:t>
            </w:r>
          </w:p>
          <w:p w14:paraId="79A057F9" w14:textId="6D49A7CD" w:rsidR="004738D5" w:rsidRDefault="004738D5">
            <w:pPr>
              <w:ind w:left="-57" w:right="-57"/>
              <w:jc w:val="center"/>
              <w:rPr>
                <w:szCs w:val="24"/>
                <w:lang w:eastAsia="lt-LT"/>
              </w:rPr>
            </w:pPr>
          </w:p>
        </w:tc>
        <w:tc>
          <w:tcPr>
            <w:tcW w:w="1077" w:type="dxa"/>
            <w:vMerge w:val="restart"/>
            <w:tcMar>
              <w:top w:w="0" w:type="dxa"/>
              <w:left w:w="108" w:type="dxa"/>
              <w:bottom w:w="0" w:type="dxa"/>
              <w:right w:w="108" w:type="dxa"/>
            </w:tcMar>
            <w:hideMark/>
          </w:tcPr>
          <w:p w14:paraId="067332B9" w14:textId="77777777" w:rsidR="004738D5" w:rsidRDefault="00B16479">
            <w:pPr>
              <w:ind w:right="-57"/>
              <w:jc w:val="center"/>
              <w:rPr>
                <w:szCs w:val="24"/>
                <w:lang w:eastAsia="lt-LT"/>
              </w:rPr>
            </w:pPr>
            <w:r>
              <w:rPr>
                <w:szCs w:val="24"/>
                <w:lang w:eastAsia="lt-LT"/>
              </w:rPr>
              <w:lastRenderedPageBreak/>
              <w:t>I</w:t>
            </w:r>
          </w:p>
          <w:p w14:paraId="175BF39B" w14:textId="3DB74973" w:rsidR="004738D5" w:rsidRDefault="004738D5">
            <w:pPr>
              <w:ind w:left="-57" w:right="-57"/>
              <w:jc w:val="center"/>
              <w:rPr>
                <w:szCs w:val="24"/>
                <w:lang w:eastAsia="lt-LT"/>
              </w:rPr>
            </w:pPr>
          </w:p>
        </w:tc>
        <w:tc>
          <w:tcPr>
            <w:tcW w:w="1182" w:type="dxa"/>
            <w:vMerge w:val="restart"/>
            <w:tcMar>
              <w:top w:w="0" w:type="dxa"/>
              <w:left w:w="108" w:type="dxa"/>
              <w:bottom w:w="0" w:type="dxa"/>
              <w:right w:w="108" w:type="dxa"/>
            </w:tcMar>
            <w:hideMark/>
          </w:tcPr>
          <w:p w14:paraId="52DB5BB4" w14:textId="77777777" w:rsidR="004738D5" w:rsidRDefault="00B16479">
            <w:pPr>
              <w:ind w:right="-57"/>
              <w:jc w:val="center"/>
              <w:rPr>
                <w:szCs w:val="24"/>
                <w:lang w:eastAsia="lt-LT"/>
              </w:rPr>
            </w:pPr>
            <w:r>
              <w:rPr>
                <w:szCs w:val="24"/>
                <w:lang w:eastAsia="lt-LT"/>
              </w:rPr>
              <w:t>LINEŠA, Vilniaus universitetas</w:t>
            </w:r>
          </w:p>
          <w:p w14:paraId="3D9D366F" w14:textId="15F1C34C" w:rsidR="004738D5" w:rsidRDefault="004738D5">
            <w:pPr>
              <w:ind w:left="-57" w:right="-57"/>
              <w:jc w:val="center"/>
              <w:rPr>
                <w:szCs w:val="24"/>
                <w:lang w:eastAsia="lt-LT"/>
              </w:rPr>
            </w:pPr>
          </w:p>
        </w:tc>
        <w:tc>
          <w:tcPr>
            <w:tcW w:w="925" w:type="dxa"/>
            <w:vMerge w:val="restart"/>
            <w:tcMar>
              <w:top w:w="0" w:type="dxa"/>
              <w:left w:w="108" w:type="dxa"/>
              <w:bottom w:w="0" w:type="dxa"/>
              <w:right w:w="108" w:type="dxa"/>
            </w:tcMar>
            <w:hideMark/>
          </w:tcPr>
          <w:p w14:paraId="4E25D8FA" w14:textId="77777777" w:rsidR="004738D5" w:rsidRDefault="00B16479">
            <w:pPr>
              <w:ind w:right="-57"/>
              <w:jc w:val="center"/>
              <w:rPr>
                <w:szCs w:val="24"/>
                <w:lang w:eastAsia="lt-LT"/>
              </w:rPr>
            </w:pPr>
            <w:r>
              <w:rPr>
                <w:szCs w:val="24"/>
                <w:lang w:eastAsia="lt-LT"/>
              </w:rPr>
              <w:t>P</w:t>
            </w:r>
          </w:p>
          <w:p w14:paraId="533E11D8" w14:textId="5D20CFA8" w:rsidR="004738D5" w:rsidRDefault="004738D5">
            <w:pPr>
              <w:ind w:left="-57" w:right="-57"/>
              <w:jc w:val="center"/>
              <w:rPr>
                <w:szCs w:val="24"/>
                <w:lang w:eastAsia="lt-LT"/>
              </w:rPr>
            </w:pPr>
          </w:p>
        </w:tc>
        <w:tc>
          <w:tcPr>
            <w:tcW w:w="1237" w:type="dxa"/>
            <w:vMerge w:val="restart"/>
            <w:tcMar>
              <w:top w:w="0" w:type="dxa"/>
              <w:left w:w="108" w:type="dxa"/>
              <w:bottom w:w="0" w:type="dxa"/>
              <w:right w:w="108" w:type="dxa"/>
            </w:tcMar>
            <w:hideMark/>
          </w:tcPr>
          <w:p w14:paraId="0F3F7D4A" w14:textId="4476C3B2" w:rsidR="004738D5" w:rsidRDefault="00B16479">
            <w:pPr>
              <w:ind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6AAF9CC5" w14:textId="77777777" w:rsidR="004738D5" w:rsidRDefault="00B16479">
            <w:pPr>
              <w:ind w:right="-57"/>
              <w:jc w:val="center"/>
              <w:rPr>
                <w:szCs w:val="24"/>
                <w:lang w:eastAsia="lt-LT"/>
              </w:rPr>
            </w:pPr>
            <w:r>
              <w:rPr>
                <w:szCs w:val="24"/>
                <w:lang w:eastAsia="lt-LT"/>
              </w:rPr>
              <w:t>D</w:t>
            </w:r>
          </w:p>
          <w:p w14:paraId="11B62FFD" w14:textId="3B89A2DC" w:rsidR="004738D5" w:rsidRDefault="004738D5">
            <w:pPr>
              <w:ind w:left="-57" w:right="-57"/>
              <w:jc w:val="center"/>
              <w:rPr>
                <w:szCs w:val="24"/>
                <w:lang w:eastAsia="lt-LT"/>
              </w:rPr>
            </w:pPr>
          </w:p>
        </w:tc>
        <w:tc>
          <w:tcPr>
            <w:tcW w:w="1843" w:type="dxa"/>
            <w:vMerge w:val="restart"/>
            <w:tcMar>
              <w:top w:w="0" w:type="dxa"/>
              <w:left w:w="108" w:type="dxa"/>
              <w:bottom w:w="0" w:type="dxa"/>
              <w:right w:w="108" w:type="dxa"/>
            </w:tcMar>
            <w:hideMark/>
          </w:tcPr>
          <w:p w14:paraId="122513DA" w14:textId="1B3D4096" w:rsidR="0083095B" w:rsidRPr="00C17531" w:rsidRDefault="0083095B">
            <w:pPr>
              <w:spacing w:line="257" w:lineRule="atLeast"/>
              <w:ind w:left="-57" w:right="-57"/>
              <w:jc w:val="center"/>
              <w:rPr>
                <w:szCs w:val="24"/>
                <w:lang w:eastAsia="lt-LT"/>
              </w:rPr>
            </w:pPr>
            <w:r w:rsidRPr="00C17531">
              <w:rPr>
                <w:szCs w:val="24"/>
                <w:lang w:eastAsia="lt-LT"/>
              </w:rPr>
              <w:t>15 942 060</w:t>
            </w:r>
          </w:p>
          <w:p w14:paraId="1CEB5146" w14:textId="6D9DBCA2" w:rsidR="004738D5" w:rsidRPr="008A522F" w:rsidRDefault="00B16479">
            <w:pPr>
              <w:spacing w:line="257" w:lineRule="atLeast"/>
              <w:ind w:left="-57" w:right="-57"/>
              <w:jc w:val="center"/>
              <w:rPr>
                <w:szCs w:val="24"/>
                <w:lang w:eastAsia="lt-LT"/>
              </w:rPr>
            </w:pPr>
            <w:r w:rsidRPr="008A522F">
              <w:rPr>
                <w:szCs w:val="24"/>
                <w:lang w:eastAsia="lt-LT"/>
              </w:rPr>
              <w:t xml:space="preserve"> – </w:t>
            </w:r>
            <w:r w:rsidRPr="008A522F">
              <w:rPr>
                <w:szCs w:val="24"/>
                <w:shd w:val="clear" w:color="auto" w:fill="FFFFFF"/>
                <w:lang w:eastAsia="lt-LT"/>
              </w:rPr>
              <w:t>EGADP lėšos</w:t>
            </w:r>
            <w:r w:rsidRPr="008A522F">
              <w:rPr>
                <w:szCs w:val="24"/>
                <w:lang w:eastAsia="lt-LT"/>
              </w:rPr>
              <w:t>,</w:t>
            </w:r>
          </w:p>
          <w:p w14:paraId="4CF7665F" w14:textId="53B68A7A" w:rsidR="004738D5" w:rsidRPr="00AA56FA" w:rsidRDefault="00B16479">
            <w:pPr>
              <w:spacing w:line="257" w:lineRule="atLeast"/>
              <w:ind w:left="-57" w:right="-57"/>
              <w:jc w:val="center"/>
              <w:rPr>
                <w:szCs w:val="24"/>
                <w:lang w:eastAsia="lt-LT"/>
              </w:rPr>
            </w:pPr>
            <w:r w:rsidRPr="00AA56FA">
              <w:rPr>
                <w:szCs w:val="24"/>
                <w:lang w:eastAsia="lt-LT"/>
              </w:rPr>
              <w:t>1 746 954 – VB lėšos</w:t>
            </w:r>
          </w:p>
          <w:p w14:paraId="155BC7EB" w14:textId="002918E8" w:rsidR="004738D5" w:rsidRDefault="004738D5">
            <w:pPr>
              <w:ind w:left="-57" w:right="-57"/>
              <w:jc w:val="center"/>
              <w:rPr>
                <w:szCs w:val="24"/>
                <w:lang w:eastAsia="lt-LT"/>
              </w:rPr>
            </w:pPr>
          </w:p>
        </w:tc>
        <w:tc>
          <w:tcPr>
            <w:tcW w:w="1119" w:type="dxa"/>
            <w:vMerge w:val="restart"/>
            <w:tcMar>
              <w:top w:w="0" w:type="dxa"/>
              <w:left w:w="108" w:type="dxa"/>
              <w:bottom w:w="0" w:type="dxa"/>
              <w:right w:w="108" w:type="dxa"/>
            </w:tcMar>
            <w:hideMark/>
          </w:tcPr>
          <w:p w14:paraId="2C643C42" w14:textId="77777777" w:rsidR="004738D5" w:rsidRDefault="00B16479">
            <w:pPr>
              <w:ind w:right="-57"/>
              <w:jc w:val="center"/>
              <w:rPr>
                <w:szCs w:val="24"/>
                <w:lang w:eastAsia="lt-LT"/>
              </w:rPr>
            </w:pPr>
            <w:r>
              <w:rPr>
                <w:szCs w:val="24"/>
                <w:lang w:eastAsia="lt-LT"/>
              </w:rPr>
              <w:t xml:space="preserve">EGADP ir VB lėšos, skirtos apmokėti bendrai finansuojamų iš ES fondų lėšų projektų netinkamam </w:t>
            </w:r>
            <w:r>
              <w:rPr>
                <w:szCs w:val="24"/>
                <w:lang w:eastAsia="lt-LT"/>
              </w:rPr>
              <w:lastRenderedPageBreak/>
              <w:t>finansuoti iš ES fondų lėšų pirkimo ir (arba) importo PVM</w:t>
            </w:r>
          </w:p>
          <w:p w14:paraId="7D112F06" w14:textId="43AD26FE" w:rsidR="004738D5" w:rsidRDefault="004738D5">
            <w:pPr>
              <w:ind w:left="-57" w:right="-57"/>
              <w:jc w:val="center"/>
              <w:rPr>
                <w:szCs w:val="24"/>
                <w:lang w:eastAsia="lt-LT"/>
              </w:rPr>
            </w:pPr>
          </w:p>
        </w:tc>
        <w:tc>
          <w:tcPr>
            <w:tcW w:w="1149" w:type="dxa"/>
            <w:vMerge w:val="restart"/>
          </w:tcPr>
          <w:p w14:paraId="198B3644" w14:textId="7CE72661" w:rsidR="004738D5" w:rsidRDefault="00B16479">
            <w:pPr>
              <w:ind w:left="-57" w:right="-57"/>
              <w:jc w:val="center"/>
              <w:rPr>
                <w:szCs w:val="24"/>
                <w:lang w:eastAsia="lt-LT"/>
              </w:rPr>
            </w:pPr>
            <w:r>
              <w:rPr>
                <w:szCs w:val="24"/>
                <w:lang w:eastAsia="lt-LT"/>
              </w:rPr>
              <w:lastRenderedPageBreak/>
              <w:t>–</w:t>
            </w:r>
          </w:p>
        </w:tc>
        <w:tc>
          <w:tcPr>
            <w:tcW w:w="1571" w:type="dxa"/>
            <w:tcMar>
              <w:top w:w="0" w:type="dxa"/>
              <w:left w:w="108" w:type="dxa"/>
              <w:bottom w:w="0" w:type="dxa"/>
              <w:right w:w="108" w:type="dxa"/>
            </w:tcMar>
            <w:hideMark/>
          </w:tcPr>
          <w:p w14:paraId="17460346" w14:textId="77127123" w:rsidR="004738D5" w:rsidRDefault="00B16479">
            <w:pPr>
              <w:ind w:left="-57" w:right="-57"/>
              <w:jc w:val="center"/>
              <w:rPr>
                <w:szCs w:val="24"/>
                <w:lang w:eastAsia="lt-LT"/>
              </w:rPr>
            </w:pPr>
            <w:r>
              <w:rPr>
                <w:szCs w:val="24"/>
                <w:lang w:eastAsia="lt-LT"/>
              </w:rPr>
              <w:t>P-12-003-03-01-03-04, </w:t>
            </w:r>
            <w:r>
              <w:rPr>
                <w:szCs w:val="24"/>
                <w:shd w:val="clear" w:color="auto" w:fill="FFFFFF"/>
                <w:lang w:eastAsia="lt-LT"/>
              </w:rPr>
              <w:t>Modernizuotų STEAM centrų skaičius (skaičius)</w:t>
            </w:r>
          </w:p>
        </w:tc>
        <w:tc>
          <w:tcPr>
            <w:tcW w:w="981" w:type="dxa"/>
            <w:tcMar>
              <w:top w:w="0" w:type="dxa"/>
              <w:left w:w="108" w:type="dxa"/>
              <w:bottom w:w="0" w:type="dxa"/>
              <w:right w:w="108" w:type="dxa"/>
            </w:tcMar>
            <w:hideMark/>
          </w:tcPr>
          <w:p w14:paraId="73F86546" w14:textId="77777777" w:rsidR="004738D5" w:rsidRDefault="00B16479">
            <w:pPr>
              <w:ind w:left="-57" w:right="-57"/>
              <w:jc w:val="center"/>
              <w:rPr>
                <w:szCs w:val="24"/>
                <w:lang w:eastAsia="lt-LT"/>
              </w:rPr>
            </w:pPr>
            <w:r>
              <w:rPr>
                <w:szCs w:val="24"/>
                <w:lang w:eastAsia="lt-LT"/>
              </w:rPr>
              <w:t>10</w:t>
            </w:r>
          </w:p>
          <w:p w14:paraId="1B522E43" w14:textId="77777777" w:rsidR="004738D5" w:rsidRDefault="00B16479">
            <w:pPr>
              <w:ind w:left="-57" w:right="-57"/>
              <w:jc w:val="center"/>
              <w:rPr>
                <w:szCs w:val="24"/>
                <w:lang w:eastAsia="lt-LT"/>
              </w:rPr>
            </w:pPr>
            <w:r>
              <w:rPr>
                <w:szCs w:val="24"/>
                <w:lang w:eastAsia="lt-LT"/>
              </w:rPr>
              <w:t>(2026 II ketv.)</w:t>
            </w:r>
          </w:p>
        </w:tc>
        <w:tc>
          <w:tcPr>
            <w:tcW w:w="929" w:type="dxa"/>
            <w:tcMar>
              <w:top w:w="0" w:type="dxa"/>
              <w:left w:w="108" w:type="dxa"/>
              <w:bottom w:w="0" w:type="dxa"/>
              <w:right w:w="108" w:type="dxa"/>
            </w:tcMar>
            <w:hideMark/>
          </w:tcPr>
          <w:p w14:paraId="3AC56F52" w14:textId="77777777" w:rsidR="004738D5" w:rsidRDefault="00B16479">
            <w:pPr>
              <w:ind w:left="-57" w:right="-57"/>
              <w:jc w:val="center"/>
              <w:rPr>
                <w:szCs w:val="24"/>
                <w:lang w:eastAsia="lt-LT"/>
              </w:rPr>
            </w:pPr>
            <w:r>
              <w:rPr>
                <w:szCs w:val="24"/>
                <w:lang w:eastAsia="lt-LT"/>
              </w:rPr>
              <w:t>CPVA</w:t>
            </w:r>
          </w:p>
          <w:p w14:paraId="434C725B" w14:textId="64BDA647" w:rsidR="004738D5" w:rsidRDefault="004738D5">
            <w:pPr>
              <w:ind w:left="-57" w:right="-57"/>
              <w:jc w:val="center"/>
              <w:rPr>
                <w:szCs w:val="24"/>
                <w:lang w:eastAsia="lt-LT"/>
              </w:rPr>
            </w:pPr>
          </w:p>
        </w:tc>
        <w:tc>
          <w:tcPr>
            <w:tcW w:w="982" w:type="dxa"/>
            <w:vMerge w:val="restart"/>
            <w:tcMar>
              <w:top w:w="0" w:type="dxa"/>
              <w:left w:w="108" w:type="dxa"/>
              <w:bottom w:w="0" w:type="dxa"/>
              <w:right w:w="108" w:type="dxa"/>
            </w:tcMar>
            <w:hideMark/>
          </w:tcPr>
          <w:p w14:paraId="66CBF788" w14:textId="5AA0EF5F" w:rsidR="004738D5" w:rsidRDefault="004738D5">
            <w:pPr>
              <w:ind w:left="-57" w:right="-57"/>
              <w:jc w:val="center"/>
              <w:rPr>
                <w:szCs w:val="24"/>
                <w:lang w:eastAsia="lt-LT"/>
              </w:rPr>
            </w:pPr>
          </w:p>
        </w:tc>
      </w:tr>
      <w:tr w:rsidR="004738D5" w14:paraId="0474350A" w14:textId="77777777">
        <w:trPr>
          <w:trHeight w:val="2030"/>
          <w:jc w:val="center"/>
        </w:trPr>
        <w:tc>
          <w:tcPr>
            <w:tcW w:w="963" w:type="dxa"/>
            <w:vMerge/>
            <w:vAlign w:val="center"/>
            <w:hideMark/>
          </w:tcPr>
          <w:p w14:paraId="7A0E792F" w14:textId="4AEA00CA" w:rsidR="004738D5" w:rsidRDefault="004738D5">
            <w:pPr>
              <w:ind w:left="-57" w:right="-57"/>
              <w:jc w:val="center"/>
              <w:rPr>
                <w:szCs w:val="24"/>
                <w:lang w:eastAsia="lt-LT"/>
              </w:rPr>
            </w:pPr>
          </w:p>
        </w:tc>
        <w:tc>
          <w:tcPr>
            <w:tcW w:w="1077" w:type="dxa"/>
            <w:vMerge/>
            <w:vAlign w:val="center"/>
            <w:hideMark/>
          </w:tcPr>
          <w:p w14:paraId="184BFB1C" w14:textId="591C01AE" w:rsidR="004738D5" w:rsidRDefault="004738D5">
            <w:pPr>
              <w:ind w:left="-57" w:right="-57"/>
              <w:jc w:val="center"/>
              <w:rPr>
                <w:szCs w:val="24"/>
                <w:lang w:eastAsia="lt-LT"/>
              </w:rPr>
            </w:pPr>
          </w:p>
        </w:tc>
        <w:tc>
          <w:tcPr>
            <w:tcW w:w="1182" w:type="dxa"/>
            <w:vMerge/>
            <w:vAlign w:val="center"/>
            <w:hideMark/>
          </w:tcPr>
          <w:p w14:paraId="35ED1E8A" w14:textId="337688C9" w:rsidR="004738D5" w:rsidRDefault="004738D5">
            <w:pPr>
              <w:ind w:left="-57" w:right="-57"/>
              <w:jc w:val="center"/>
              <w:rPr>
                <w:szCs w:val="24"/>
                <w:lang w:eastAsia="lt-LT"/>
              </w:rPr>
            </w:pPr>
          </w:p>
        </w:tc>
        <w:tc>
          <w:tcPr>
            <w:tcW w:w="925" w:type="dxa"/>
            <w:vMerge/>
            <w:vAlign w:val="center"/>
            <w:hideMark/>
          </w:tcPr>
          <w:p w14:paraId="64B964E7" w14:textId="7EE9F654" w:rsidR="004738D5" w:rsidRDefault="004738D5">
            <w:pPr>
              <w:ind w:left="-57" w:right="-57"/>
              <w:jc w:val="center"/>
              <w:rPr>
                <w:szCs w:val="24"/>
                <w:lang w:eastAsia="lt-LT"/>
              </w:rPr>
            </w:pPr>
          </w:p>
        </w:tc>
        <w:tc>
          <w:tcPr>
            <w:tcW w:w="1237" w:type="dxa"/>
            <w:vMerge/>
            <w:vAlign w:val="center"/>
            <w:hideMark/>
          </w:tcPr>
          <w:p w14:paraId="3760EAC7" w14:textId="18F1D260" w:rsidR="004738D5" w:rsidRDefault="004738D5">
            <w:pPr>
              <w:ind w:left="-57" w:right="-57"/>
              <w:jc w:val="center"/>
              <w:rPr>
                <w:szCs w:val="24"/>
                <w:lang w:eastAsia="lt-LT"/>
              </w:rPr>
            </w:pPr>
          </w:p>
        </w:tc>
        <w:tc>
          <w:tcPr>
            <w:tcW w:w="848" w:type="dxa"/>
            <w:vMerge/>
            <w:vAlign w:val="center"/>
            <w:hideMark/>
          </w:tcPr>
          <w:p w14:paraId="1C1BAD9C" w14:textId="22CB1D2F" w:rsidR="004738D5" w:rsidRDefault="004738D5">
            <w:pPr>
              <w:ind w:left="-57" w:right="-57"/>
              <w:jc w:val="center"/>
              <w:rPr>
                <w:szCs w:val="24"/>
                <w:lang w:eastAsia="lt-LT"/>
              </w:rPr>
            </w:pPr>
          </w:p>
        </w:tc>
        <w:tc>
          <w:tcPr>
            <w:tcW w:w="1843" w:type="dxa"/>
            <w:vMerge/>
            <w:vAlign w:val="center"/>
            <w:hideMark/>
          </w:tcPr>
          <w:p w14:paraId="6CE000ED" w14:textId="174B6260" w:rsidR="004738D5" w:rsidRDefault="004738D5">
            <w:pPr>
              <w:ind w:left="-57" w:right="-57"/>
              <w:jc w:val="center"/>
              <w:rPr>
                <w:szCs w:val="24"/>
                <w:lang w:eastAsia="lt-LT"/>
              </w:rPr>
            </w:pPr>
          </w:p>
        </w:tc>
        <w:tc>
          <w:tcPr>
            <w:tcW w:w="1119" w:type="dxa"/>
            <w:vMerge/>
            <w:vAlign w:val="center"/>
            <w:hideMark/>
          </w:tcPr>
          <w:p w14:paraId="68907A55" w14:textId="2940B33D" w:rsidR="004738D5" w:rsidRDefault="004738D5">
            <w:pPr>
              <w:ind w:left="-57" w:right="-57"/>
              <w:jc w:val="center"/>
              <w:rPr>
                <w:szCs w:val="24"/>
                <w:lang w:eastAsia="lt-LT"/>
              </w:rPr>
            </w:pPr>
          </w:p>
        </w:tc>
        <w:tc>
          <w:tcPr>
            <w:tcW w:w="1149" w:type="dxa"/>
            <w:vMerge/>
          </w:tcPr>
          <w:p w14:paraId="0C7E5566"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09B20100" w14:textId="634C985F" w:rsidR="004738D5" w:rsidRDefault="00B16479">
            <w:pPr>
              <w:ind w:left="-57" w:right="-57"/>
              <w:jc w:val="center"/>
              <w:rPr>
                <w:szCs w:val="24"/>
                <w:lang w:eastAsia="lt-LT"/>
              </w:rPr>
            </w:pPr>
            <w:r>
              <w:rPr>
                <w:szCs w:val="24"/>
                <w:lang w:eastAsia="lt-LT"/>
              </w:rPr>
              <w:t>R – Švietimo ar mokymo veiklos dalyvių skaičius (asm.)</w:t>
            </w:r>
          </w:p>
        </w:tc>
        <w:tc>
          <w:tcPr>
            <w:tcW w:w="981" w:type="dxa"/>
            <w:tcMar>
              <w:top w:w="0" w:type="dxa"/>
              <w:left w:w="108" w:type="dxa"/>
              <w:bottom w:w="0" w:type="dxa"/>
              <w:right w:w="108" w:type="dxa"/>
            </w:tcMar>
            <w:hideMark/>
          </w:tcPr>
          <w:p w14:paraId="0CDD029E" w14:textId="77777777" w:rsidR="004738D5" w:rsidRDefault="00B16479">
            <w:pPr>
              <w:ind w:left="-57" w:right="-57"/>
              <w:jc w:val="center"/>
              <w:rPr>
                <w:szCs w:val="24"/>
                <w:lang w:eastAsia="lt-LT"/>
              </w:rPr>
            </w:pPr>
            <w:r>
              <w:rPr>
                <w:szCs w:val="24"/>
                <w:lang w:eastAsia="lt-LT"/>
              </w:rPr>
              <w:t>–</w:t>
            </w:r>
          </w:p>
          <w:p w14:paraId="15BA21EC" w14:textId="77777777" w:rsidR="004738D5" w:rsidRDefault="00B16479">
            <w:pPr>
              <w:ind w:left="-57" w:right="-57"/>
              <w:jc w:val="center"/>
              <w:rPr>
                <w:szCs w:val="24"/>
                <w:lang w:eastAsia="lt-LT"/>
              </w:rPr>
            </w:pPr>
            <w:r>
              <w:rPr>
                <w:szCs w:val="24"/>
                <w:lang w:eastAsia="lt-LT"/>
              </w:rPr>
              <w:t>(2026 II ketv.)</w:t>
            </w:r>
          </w:p>
        </w:tc>
        <w:tc>
          <w:tcPr>
            <w:tcW w:w="929" w:type="dxa"/>
            <w:tcMar>
              <w:top w:w="0" w:type="dxa"/>
              <w:left w:w="108" w:type="dxa"/>
              <w:bottom w:w="0" w:type="dxa"/>
              <w:right w:w="108" w:type="dxa"/>
            </w:tcMar>
            <w:hideMark/>
          </w:tcPr>
          <w:p w14:paraId="20B408E4" w14:textId="6B0BF9D5" w:rsidR="004738D5" w:rsidRDefault="004738D5">
            <w:pPr>
              <w:ind w:left="-57" w:right="-57"/>
              <w:jc w:val="center"/>
              <w:rPr>
                <w:szCs w:val="24"/>
                <w:lang w:eastAsia="lt-LT"/>
              </w:rPr>
            </w:pPr>
          </w:p>
        </w:tc>
        <w:tc>
          <w:tcPr>
            <w:tcW w:w="982" w:type="dxa"/>
            <w:vMerge/>
            <w:vAlign w:val="center"/>
            <w:hideMark/>
          </w:tcPr>
          <w:p w14:paraId="35C5E879" w14:textId="77777777" w:rsidR="004738D5" w:rsidRDefault="004738D5">
            <w:pPr>
              <w:jc w:val="center"/>
              <w:rPr>
                <w:szCs w:val="24"/>
                <w:lang w:eastAsia="lt-LT"/>
              </w:rPr>
            </w:pPr>
          </w:p>
        </w:tc>
      </w:tr>
      <w:tr w:rsidR="004738D5" w14:paraId="3F89C0B9" w14:textId="77777777">
        <w:trPr>
          <w:trHeight w:val="2397"/>
          <w:jc w:val="center"/>
        </w:trPr>
        <w:tc>
          <w:tcPr>
            <w:tcW w:w="963" w:type="dxa"/>
            <w:vMerge/>
            <w:vAlign w:val="center"/>
            <w:hideMark/>
          </w:tcPr>
          <w:p w14:paraId="79237441" w14:textId="645E88D4" w:rsidR="004738D5" w:rsidRDefault="004738D5">
            <w:pPr>
              <w:ind w:left="-57" w:right="-57"/>
              <w:jc w:val="center"/>
              <w:rPr>
                <w:szCs w:val="24"/>
                <w:lang w:eastAsia="lt-LT"/>
              </w:rPr>
            </w:pPr>
          </w:p>
        </w:tc>
        <w:tc>
          <w:tcPr>
            <w:tcW w:w="1077" w:type="dxa"/>
            <w:vMerge/>
            <w:vAlign w:val="center"/>
            <w:hideMark/>
          </w:tcPr>
          <w:p w14:paraId="602FE795" w14:textId="6A12187D" w:rsidR="004738D5" w:rsidRDefault="004738D5">
            <w:pPr>
              <w:ind w:left="-57" w:right="-57"/>
              <w:jc w:val="center"/>
              <w:rPr>
                <w:szCs w:val="24"/>
                <w:lang w:eastAsia="lt-LT"/>
              </w:rPr>
            </w:pPr>
          </w:p>
        </w:tc>
        <w:tc>
          <w:tcPr>
            <w:tcW w:w="1182" w:type="dxa"/>
            <w:vMerge/>
            <w:vAlign w:val="center"/>
            <w:hideMark/>
          </w:tcPr>
          <w:p w14:paraId="28D436A4" w14:textId="516D1A52" w:rsidR="004738D5" w:rsidRDefault="004738D5">
            <w:pPr>
              <w:ind w:left="-57" w:right="-57"/>
              <w:jc w:val="center"/>
              <w:rPr>
                <w:szCs w:val="24"/>
                <w:lang w:eastAsia="lt-LT"/>
              </w:rPr>
            </w:pPr>
          </w:p>
        </w:tc>
        <w:tc>
          <w:tcPr>
            <w:tcW w:w="925" w:type="dxa"/>
            <w:vMerge/>
            <w:vAlign w:val="center"/>
            <w:hideMark/>
          </w:tcPr>
          <w:p w14:paraId="7041008D" w14:textId="3FBBA18F" w:rsidR="004738D5" w:rsidRDefault="004738D5">
            <w:pPr>
              <w:ind w:left="-57" w:right="-57"/>
              <w:jc w:val="center"/>
              <w:rPr>
                <w:szCs w:val="24"/>
                <w:lang w:eastAsia="lt-LT"/>
              </w:rPr>
            </w:pPr>
          </w:p>
        </w:tc>
        <w:tc>
          <w:tcPr>
            <w:tcW w:w="1237" w:type="dxa"/>
            <w:vMerge/>
            <w:vAlign w:val="center"/>
            <w:hideMark/>
          </w:tcPr>
          <w:p w14:paraId="08BF0C4D" w14:textId="730B58E0" w:rsidR="004738D5" w:rsidRDefault="004738D5">
            <w:pPr>
              <w:ind w:left="-57" w:right="-57"/>
              <w:jc w:val="center"/>
              <w:rPr>
                <w:szCs w:val="24"/>
                <w:lang w:eastAsia="lt-LT"/>
              </w:rPr>
            </w:pPr>
          </w:p>
        </w:tc>
        <w:tc>
          <w:tcPr>
            <w:tcW w:w="848" w:type="dxa"/>
            <w:vMerge/>
            <w:vAlign w:val="center"/>
            <w:hideMark/>
          </w:tcPr>
          <w:p w14:paraId="244788D1" w14:textId="393F640C" w:rsidR="004738D5" w:rsidRDefault="004738D5">
            <w:pPr>
              <w:ind w:left="-57" w:right="-57"/>
              <w:jc w:val="center"/>
              <w:rPr>
                <w:szCs w:val="24"/>
                <w:lang w:eastAsia="lt-LT"/>
              </w:rPr>
            </w:pPr>
          </w:p>
        </w:tc>
        <w:tc>
          <w:tcPr>
            <w:tcW w:w="1843" w:type="dxa"/>
            <w:vMerge/>
            <w:vAlign w:val="center"/>
            <w:hideMark/>
          </w:tcPr>
          <w:p w14:paraId="67587F28" w14:textId="158AB58B" w:rsidR="004738D5" w:rsidRDefault="004738D5">
            <w:pPr>
              <w:ind w:left="-57" w:right="-57"/>
              <w:jc w:val="center"/>
              <w:rPr>
                <w:szCs w:val="24"/>
                <w:lang w:eastAsia="lt-LT"/>
              </w:rPr>
            </w:pPr>
          </w:p>
        </w:tc>
        <w:tc>
          <w:tcPr>
            <w:tcW w:w="1119" w:type="dxa"/>
            <w:vMerge/>
            <w:vAlign w:val="center"/>
            <w:hideMark/>
          </w:tcPr>
          <w:p w14:paraId="49131B70" w14:textId="48443543" w:rsidR="004738D5" w:rsidRDefault="004738D5">
            <w:pPr>
              <w:ind w:left="-57" w:right="-57"/>
              <w:jc w:val="center"/>
              <w:rPr>
                <w:szCs w:val="24"/>
                <w:lang w:eastAsia="lt-LT"/>
              </w:rPr>
            </w:pPr>
          </w:p>
        </w:tc>
        <w:tc>
          <w:tcPr>
            <w:tcW w:w="1149" w:type="dxa"/>
            <w:vMerge/>
          </w:tcPr>
          <w:p w14:paraId="7C4790DB"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D1085D4" w14:textId="405F5791" w:rsidR="004738D5" w:rsidRDefault="00B16479">
            <w:pPr>
              <w:ind w:left="-57" w:right="-57"/>
              <w:jc w:val="center"/>
              <w:rPr>
                <w:szCs w:val="24"/>
                <w:lang w:eastAsia="lt-LT"/>
              </w:rPr>
            </w:pPr>
            <w:r>
              <w:rPr>
                <w:szCs w:val="24"/>
                <w:lang w:eastAsia="lt-LT"/>
              </w:rPr>
              <w:t>R – Švietimo ar mokymo veiklos dalyvių skaičius, iš jų švietimo ir mokymo veiklos dalyvių skaičius (asm.)</w:t>
            </w:r>
          </w:p>
        </w:tc>
        <w:tc>
          <w:tcPr>
            <w:tcW w:w="981" w:type="dxa"/>
            <w:tcMar>
              <w:top w:w="0" w:type="dxa"/>
              <w:left w:w="108" w:type="dxa"/>
              <w:bottom w:w="0" w:type="dxa"/>
              <w:right w:w="108" w:type="dxa"/>
            </w:tcMar>
            <w:hideMark/>
          </w:tcPr>
          <w:p w14:paraId="7DEB16AA" w14:textId="77777777" w:rsidR="004738D5" w:rsidRDefault="00B16479">
            <w:pPr>
              <w:ind w:left="-57" w:right="-57"/>
              <w:jc w:val="center"/>
              <w:rPr>
                <w:szCs w:val="24"/>
                <w:lang w:eastAsia="lt-LT"/>
              </w:rPr>
            </w:pPr>
            <w:r>
              <w:rPr>
                <w:szCs w:val="24"/>
                <w:lang w:eastAsia="lt-LT"/>
              </w:rPr>
              <w:t>–</w:t>
            </w:r>
          </w:p>
          <w:p w14:paraId="3ED17351" w14:textId="77777777" w:rsidR="004738D5" w:rsidRDefault="00B16479">
            <w:pPr>
              <w:ind w:left="-57" w:right="-57"/>
              <w:jc w:val="center"/>
              <w:rPr>
                <w:szCs w:val="24"/>
                <w:lang w:eastAsia="lt-LT"/>
              </w:rPr>
            </w:pPr>
            <w:r>
              <w:rPr>
                <w:szCs w:val="24"/>
                <w:lang w:eastAsia="lt-LT"/>
              </w:rPr>
              <w:t>(2026 II ketv.)</w:t>
            </w:r>
          </w:p>
        </w:tc>
        <w:tc>
          <w:tcPr>
            <w:tcW w:w="929" w:type="dxa"/>
            <w:tcMar>
              <w:top w:w="0" w:type="dxa"/>
              <w:left w:w="108" w:type="dxa"/>
              <w:bottom w:w="0" w:type="dxa"/>
              <w:right w:w="108" w:type="dxa"/>
            </w:tcMar>
            <w:hideMark/>
          </w:tcPr>
          <w:p w14:paraId="0441B223" w14:textId="457C56EA" w:rsidR="004738D5" w:rsidRDefault="004738D5">
            <w:pPr>
              <w:ind w:left="-57" w:right="-57"/>
              <w:jc w:val="center"/>
              <w:rPr>
                <w:szCs w:val="24"/>
                <w:lang w:eastAsia="lt-LT"/>
              </w:rPr>
            </w:pPr>
          </w:p>
        </w:tc>
        <w:tc>
          <w:tcPr>
            <w:tcW w:w="982" w:type="dxa"/>
            <w:vMerge/>
            <w:vAlign w:val="center"/>
            <w:hideMark/>
          </w:tcPr>
          <w:p w14:paraId="675B95AB" w14:textId="77777777" w:rsidR="004738D5" w:rsidRDefault="004738D5">
            <w:pPr>
              <w:jc w:val="center"/>
              <w:rPr>
                <w:szCs w:val="24"/>
                <w:lang w:eastAsia="lt-LT"/>
              </w:rPr>
            </w:pPr>
          </w:p>
        </w:tc>
      </w:tr>
      <w:tr w:rsidR="004738D5" w14:paraId="283F799C" w14:textId="77777777">
        <w:trPr>
          <w:trHeight w:val="2261"/>
          <w:jc w:val="center"/>
        </w:trPr>
        <w:tc>
          <w:tcPr>
            <w:tcW w:w="963" w:type="dxa"/>
            <w:vMerge/>
            <w:vAlign w:val="center"/>
            <w:hideMark/>
          </w:tcPr>
          <w:p w14:paraId="22B35FDC" w14:textId="46394EAC" w:rsidR="004738D5" w:rsidRDefault="004738D5">
            <w:pPr>
              <w:ind w:left="-57" w:right="-57"/>
              <w:jc w:val="center"/>
              <w:rPr>
                <w:szCs w:val="24"/>
                <w:lang w:eastAsia="lt-LT"/>
              </w:rPr>
            </w:pPr>
          </w:p>
        </w:tc>
        <w:tc>
          <w:tcPr>
            <w:tcW w:w="1077" w:type="dxa"/>
            <w:vMerge/>
            <w:vAlign w:val="center"/>
            <w:hideMark/>
          </w:tcPr>
          <w:p w14:paraId="56714EEA" w14:textId="6A2A5EDF" w:rsidR="004738D5" w:rsidRDefault="004738D5">
            <w:pPr>
              <w:ind w:left="-57" w:right="-57"/>
              <w:jc w:val="center"/>
              <w:rPr>
                <w:szCs w:val="24"/>
                <w:lang w:eastAsia="lt-LT"/>
              </w:rPr>
            </w:pPr>
          </w:p>
        </w:tc>
        <w:tc>
          <w:tcPr>
            <w:tcW w:w="1182" w:type="dxa"/>
            <w:vMerge/>
            <w:vAlign w:val="center"/>
            <w:hideMark/>
          </w:tcPr>
          <w:p w14:paraId="53ED5899" w14:textId="7BB1C08B" w:rsidR="004738D5" w:rsidRDefault="004738D5">
            <w:pPr>
              <w:ind w:left="-57" w:right="-57"/>
              <w:jc w:val="center"/>
              <w:rPr>
                <w:szCs w:val="24"/>
                <w:lang w:eastAsia="lt-LT"/>
              </w:rPr>
            </w:pPr>
          </w:p>
        </w:tc>
        <w:tc>
          <w:tcPr>
            <w:tcW w:w="925" w:type="dxa"/>
            <w:vMerge/>
            <w:vAlign w:val="center"/>
            <w:hideMark/>
          </w:tcPr>
          <w:p w14:paraId="536CCD82" w14:textId="5D416999" w:rsidR="004738D5" w:rsidRDefault="004738D5">
            <w:pPr>
              <w:ind w:left="-57" w:right="-57"/>
              <w:jc w:val="center"/>
              <w:rPr>
                <w:szCs w:val="24"/>
                <w:lang w:eastAsia="lt-LT"/>
              </w:rPr>
            </w:pPr>
          </w:p>
        </w:tc>
        <w:tc>
          <w:tcPr>
            <w:tcW w:w="1237" w:type="dxa"/>
            <w:vMerge/>
            <w:vAlign w:val="center"/>
            <w:hideMark/>
          </w:tcPr>
          <w:p w14:paraId="1014CB99" w14:textId="728DE9FB" w:rsidR="004738D5" w:rsidRDefault="004738D5">
            <w:pPr>
              <w:ind w:left="-57" w:right="-57"/>
              <w:jc w:val="center"/>
              <w:rPr>
                <w:szCs w:val="24"/>
                <w:lang w:eastAsia="lt-LT"/>
              </w:rPr>
            </w:pPr>
          </w:p>
        </w:tc>
        <w:tc>
          <w:tcPr>
            <w:tcW w:w="848" w:type="dxa"/>
            <w:vMerge/>
            <w:vAlign w:val="center"/>
            <w:hideMark/>
          </w:tcPr>
          <w:p w14:paraId="08D3581E" w14:textId="7C36FE08" w:rsidR="004738D5" w:rsidRDefault="004738D5">
            <w:pPr>
              <w:ind w:left="-57" w:right="-57"/>
              <w:jc w:val="center"/>
              <w:rPr>
                <w:szCs w:val="24"/>
                <w:lang w:eastAsia="lt-LT"/>
              </w:rPr>
            </w:pPr>
          </w:p>
        </w:tc>
        <w:tc>
          <w:tcPr>
            <w:tcW w:w="1843" w:type="dxa"/>
            <w:vMerge/>
            <w:vAlign w:val="center"/>
            <w:hideMark/>
          </w:tcPr>
          <w:p w14:paraId="2EE83ED5" w14:textId="0EE1A4DA" w:rsidR="004738D5" w:rsidRDefault="004738D5">
            <w:pPr>
              <w:ind w:left="-57" w:right="-57"/>
              <w:jc w:val="center"/>
              <w:rPr>
                <w:szCs w:val="24"/>
                <w:lang w:eastAsia="lt-LT"/>
              </w:rPr>
            </w:pPr>
          </w:p>
        </w:tc>
        <w:tc>
          <w:tcPr>
            <w:tcW w:w="1119" w:type="dxa"/>
            <w:vMerge/>
            <w:vAlign w:val="center"/>
            <w:hideMark/>
          </w:tcPr>
          <w:p w14:paraId="1EBF333E" w14:textId="3E30EAF1" w:rsidR="004738D5" w:rsidRDefault="004738D5">
            <w:pPr>
              <w:ind w:left="-57" w:right="-57"/>
              <w:jc w:val="center"/>
              <w:rPr>
                <w:szCs w:val="24"/>
                <w:lang w:eastAsia="lt-LT"/>
              </w:rPr>
            </w:pPr>
          </w:p>
        </w:tc>
        <w:tc>
          <w:tcPr>
            <w:tcW w:w="1149" w:type="dxa"/>
            <w:vMerge/>
          </w:tcPr>
          <w:p w14:paraId="70FC5C05"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281D9E67" w14:textId="013BDF91" w:rsidR="004738D5" w:rsidRDefault="00B16479">
            <w:pPr>
              <w:ind w:left="-57" w:right="-57"/>
              <w:jc w:val="center"/>
              <w:rPr>
                <w:szCs w:val="24"/>
                <w:lang w:eastAsia="lt-LT"/>
              </w:rPr>
            </w:pPr>
            <w:r>
              <w:rPr>
                <w:szCs w:val="24"/>
                <w:lang w:eastAsia="lt-LT"/>
              </w:rPr>
              <w:t>P-12-003-03-01-03-05</w:t>
            </w:r>
          </w:p>
          <w:p w14:paraId="135296D5" w14:textId="77777777" w:rsidR="004738D5" w:rsidRDefault="00B16479">
            <w:pPr>
              <w:ind w:left="-57" w:right="-57"/>
              <w:jc w:val="center"/>
              <w:rPr>
                <w:szCs w:val="24"/>
                <w:lang w:eastAsia="lt-LT"/>
              </w:rPr>
            </w:pPr>
            <w:r>
              <w:rPr>
                <w:szCs w:val="24"/>
                <w:lang w:eastAsia="lt-LT"/>
              </w:rPr>
              <w:t>Viešųjų pirkimų STEAM centrams modernizuoti užbaigimas (vnt.)</w:t>
            </w:r>
          </w:p>
        </w:tc>
        <w:tc>
          <w:tcPr>
            <w:tcW w:w="981" w:type="dxa"/>
            <w:tcMar>
              <w:top w:w="0" w:type="dxa"/>
              <w:left w:w="108" w:type="dxa"/>
              <w:bottom w:w="0" w:type="dxa"/>
              <w:right w:w="108" w:type="dxa"/>
            </w:tcMar>
            <w:hideMark/>
          </w:tcPr>
          <w:p w14:paraId="627132CF" w14:textId="77777777" w:rsidR="004738D5" w:rsidRDefault="00B16479">
            <w:pPr>
              <w:ind w:left="-57" w:right="-57"/>
              <w:jc w:val="center"/>
              <w:rPr>
                <w:szCs w:val="24"/>
                <w:lang w:eastAsia="lt-LT"/>
              </w:rPr>
            </w:pPr>
            <w:r>
              <w:rPr>
                <w:szCs w:val="24"/>
                <w:lang w:eastAsia="lt-LT"/>
              </w:rPr>
              <w:t>2</w:t>
            </w:r>
          </w:p>
          <w:p w14:paraId="2BB70957" w14:textId="44E8238D" w:rsidR="004738D5" w:rsidRDefault="00B16479">
            <w:pPr>
              <w:ind w:left="-57" w:right="-57"/>
              <w:jc w:val="center"/>
              <w:rPr>
                <w:szCs w:val="24"/>
                <w:lang w:eastAsia="lt-LT"/>
              </w:rPr>
            </w:pPr>
            <w:r>
              <w:rPr>
                <w:szCs w:val="24"/>
                <w:lang w:eastAsia="lt-LT"/>
              </w:rPr>
              <w:t>(2025</w:t>
            </w:r>
            <w:r w:rsidR="0047740D">
              <w:rPr>
                <w:szCs w:val="24"/>
                <w:lang w:eastAsia="lt-LT"/>
              </w:rPr>
              <w:t xml:space="preserve"> </w:t>
            </w:r>
            <w:r>
              <w:rPr>
                <w:szCs w:val="24"/>
                <w:lang w:eastAsia="lt-LT"/>
              </w:rPr>
              <w:t>IV ketv.)</w:t>
            </w:r>
          </w:p>
        </w:tc>
        <w:tc>
          <w:tcPr>
            <w:tcW w:w="929" w:type="dxa"/>
            <w:tcMar>
              <w:top w:w="0" w:type="dxa"/>
              <w:left w:w="108" w:type="dxa"/>
              <w:bottom w:w="0" w:type="dxa"/>
              <w:right w:w="108" w:type="dxa"/>
            </w:tcMar>
            <w:hideMark/>
          </w:tcPr>
          <w:p w14:paraId="27EE15CA" w14:textId="4E1F36A2" w:rsidR="004738D5" w:rsidRDefault="004738D5">
            <w:pPr>
              <w:ind w:left="-57" w:right="-57"/>
              <w:jc w:val="center"/>
              <w:rPr>
                <w:szCs w:val="24"/>
                <w:lang w:eastAsia="lt-LT"/>
              </w:rPr>
            </w:pPr>
          </w:p>
        </w:tc>
        <w:tc>
          <w:tcPr>
            <w:tcW w:w="982" w:type="dxa"/>
            <w:vMerge/>
            <w:vAlign w:val="center"/>
            <w:hideMark/>
          </w:tcPr>
          <w:p w14:paraId="73C6AF49" w14:textId="77777777" w:rsidR="004738D5" w:rsidRDefault="004738D5">
            <w:pPr>
              <w:jc w:val="center"/>
              <w:rPr>
                <w:szCs w:val="24"/>
                <w:lang w:eastAsia="lt-LT"/>
              </w:rPr>
            </w:pPr>
          </w:p>
        </w:tc>
      </w:tr>
      <w:tr w:rsidR="004738D5" w14:paraId="0AA9BE12" w14:textId="77777777">
        <w:trPr>
          <w:trHeight w:val="1546"/>
          <w:jc w:val="center"/>
        </w:trPr>
        <w:tc>
          <w:tcPr>
            <w:tcW w:w="963" w:type="dxa"/>
            <w:vMerge/>
            <w:vAlign w:val="center"/>
            <w:hideMark/>
          </w:tcPr>
          <w:p w14:paraId="26291357" w14:textId="20EAAE90" w:rsidR="004738D5" w:rsidRDefault="004738D5">
            <w:pPr>
              <w:ind w:left="-57" w:right="-57"/>
              <w:jc w:val="center"/>
              <w:rPr>
                <w:szCs w:val="24"/>
                <w:lang w:eastAsia="lt-LT"/>
              </w:rPr>
            </w:pPr>
          </w:p>
        </w:tc>
        <w:tc>
          <w:tcPr>
            <w:tcW w:w="1077" w:type="dxa"/>
            <w:vMerge/>
            <w:vAlign w:val="center"/>
            <w:hideMark/>
          </w:tcPr>
          <w:p w14:paraId="10D7B6E4" w14:textId="03B94D61" w:rsidR="004738D5" w:rsidRDefault="004738D5">
            <w:pPr>
              <w:ind w:left="-57" w:right="-57"/>
              <w:jc w:val="center"/>
              <w:rPr>
                <w:szCs w:val="24"/>
                <w:lang w:eastAsia="lt-LT"/>
              </w:rPr>
            </w:pPr>
          </w:p>
        </w:tc>
        <w:tc>
          <w:tcPr>
            <w:tcW w:w="1182" w:type="dxa"/>
            <w:vMerge/>
            <w:vAlign w:val="center"/>
            <w:hideMark/>
          </w:tcPr>
          <w:p w14:paraId="3E900AD7" w14:textId="5B261522" w:rsidR="004738D5" w:rsidRDefault="004738D5">
            <w:pPr>
              <w:ind w:left="-57" w:right="-57"/>
              <w:jc w:val="center"/>
              <w:rPr>
                <w:szCs w:val="24"/>
                <w:lang w:eastAsia="lt-LT"/>
              </w:rPr>
            </w:pPr>
          </w:p>
        </w:tc>
        <w:tc>
          <w:tcPr>
            <w:tcW w:w="925" w:type="dxa"/>
            <w:vMerge/>
            <w:vAlign w:val="center"/>
            <w:hideMark/>
          </w:tcPr>
          <w:p w14:paraId="36FCB4EB" w14:textId="63774646" w:rsidR="004738D5" w:rsidRDefault="004738D5">
            <w:pPr>
              <w:ind w:left="-57" w:right="-57"/>
              <w:jc w:val="center"/>
              <w:rPr>
                <w:szCs w:val="24"/>
                <w:lang w:eastAsia="lt-LT"/>
              </w:rPr>
            </w:pPr>
          </w:p>
        </w:tc>
        <w:tc>
          <w:tcPr>
            <w:tcW w:w="1237" w:type="dxa"/>
            <w:vMerge/>
            <w:vAlign w:val="center"/>
            <w:hideMark/>
          </w:tcPr>
          <w:p w14:paraId="17B57AE8" w14:textId="5C37C466" w:rsidR="004738D5" w:rsidRDefault="004738D5">
            <w:pPr>
              <w:ind w:left="-57" w:right="-57"/>
              <w:jc w:val="center"/>
              <w:rPr>
                <w:szCs w:val="24"/>
                <w:lang w:eastAsia="lt-LT"/>
              </w:rPr>
            </w:pPr>
          </w:p>
        </w:tc>
        <w:tc>
          <w:tcPr>
            <w:tcW w:w="848" w:type="dxa"/>
            <w:vMerge/>
            <w:vAlign w:val="center"/>
            <w:hideMark/>
          </w:tcPr>
          <w:p w14:paraId="2838E076" w14:textId="3FAA31CF" w:rsidR="004738D5" w:rsidRDefault="004738D5">
            <w:pPr>
              <w:ind w:left="-57" w:right="-57"/>
              <w:jc w:val="center"/>
              <w:rPr>
                <w:szCs w:val="24"/>
                <w:lang w:eastAsia="lt-LT"/>
              </w:rPr>
            </w:pPr>
          </w:p>
        </w:tc>
        <w:tc>
          <w:tcPr>
            <w:tcW w:w="1843" w:type="dxa"/>
            <w:vMerge/>
            <w:vAlign w:val="center"/>
            <w:hideMark/>
          </w:tcPr>
          <w:p w14:paraId="2907E1F7" w14:textId="1E15F637" w:rsidR="004738D5" w:rsidRDefault="004738D5">
            <w:pPr>
              <w:ind w:left="-57" w:right="-57"/>
              <w:jc w:val="center"/>
              <w:rPr>
                <w:szCs w:val="24"/>
                <w:lang w:eastAsia="lt-LT"/>
              </w:rPr>
            </w:pPr>
          </w:p>
        </w:tc>
        <w:tc>
          <w:tcPr>
            <w:tcW w:w="1119" w:type="dxa"/>
            <w:vMerge/>
            <w:vAlign w:val="center"/>
            <w:hideMark/>
          </w:tcPr>
          <w:p w14:paraId="2E748511" w14:textId="5D344641" w:rsidR="004738D5" w:rsidRDefault="004738D5">
            <w:pPr>
              <w:ind w:left="-57" w:right="-57"/>
              <w:jc w:val="center"/>
              <w:rPr>
                <w:szCs w:val="24"/>
                <w:lang w:eastAsia="lt-LT"/>
              </w:rPr>
            </w:pPr>
          </w:p>
        </w:tc>
        <w:tc>
          <w:tcPr>
            <w:tcW w:w="1149" w:type="dxa"/>
            <w:vMerge/>
          </w:tcPr>
          <w:p w14:paraId="5981D5A4"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4721A9D4" w14:textId="3A513C44" w:rsidR="004738D5" w:rsidRDefault="00B16479">
            <w:pPr>
              <w:ind w:left="-57" w:right="-57"/>
              <w:jc w:val="center"/>
              <w:rPr>
                <w:szCs w:val="24"/>
                <w:lang w:eastAsia="lt-LT"/>
              </w:rPr>
            </w:pPr>
            <w:r>
              <w:rPr>
                <w:szCs w:val="24"/>
                <w:lang w:eastAsia="lt-LT"/>
              </w:rPr>
              <w:t>P-12-003-03-01-03-06, Mobiliųjų laboratorijų skaičius (skaičius)</w:t>
            </w:r>
          </w:p>
        </w:tc>
        <w:tc>
          <w:tcPr>
            <w:tcW w:w="981" w:type="dxa"/>
            <w:tcMar>
              <w:top w:w="0" w:type="dxa"/>
              <w:left w:w="108" w:type="dxa"/>
              <w:bottom w:w="0" w:type="dxa"/>
              <w:right w:w="108" w:type="dxa"/>
            </w:tcMar>
            <w:hideMark/>
          </w:tcPr>
          <w:p w14:paraId="717CFCE2" w14:textId="77777777" w:rsidR="004738D5" w:rsidRDefault="00B16479">
            <w:pPr>
              <w:ind w:left="-57" w:right="-57"/>
              <w:jc w:val="center"/>
              <w:rPr>
                <w:szCs w:val="24"/>
                <w:lang w:eastAsia="lt-LT"/>
              </w:rPr>
            </w:pPr>
            <w:r>
              <w:rPr>
                <w:szCs w:val="24"/>
                <w:lang w:eastAsia="lt-LT"/>
              </w:rPr>
              <w:t>40</w:t>
            </w:r>
          </w:p>
          <w:p w14:paraId="62FE6642" w14:textId="77777777" w:rsidR="004738D5" w:rsidRDefault="00B16479">
            <w:pPr>
              <w:ind w:left="-57" w:right="-57"/>
              <w:jc w:val="center"/>
              <w:rPr>
                <w:szCs w:val="24"/>
                <w:lang w:eastAsia="lt-LT"/>
              </w:rPr>
            </w:pPr>
            <w:r>
              <w:rPr>
                <w:szCs w:val="24"/>
                <w:lang w:eastAsia="lt-LT"/>
              </w:rPr>
              <w:t>(2026 II ketv.)</w:t>
            </w:r>
          </w:p>
        </w:tc>
        <w:tc>
          <w:tcPr>
            <w:tcW w:w="929" w:type="dxa"/>
            <w:tcMar>
              <w:top w:w="0" w:type="dxa"/>
              <w:left w:w="108" w:type="dxa"/>
              <w:bottom w:w="0" w:type="dxa"/>
              <w:right w:w="108" w:type="dxa"/>
            </w:tcMar>
            <w:hideMark/>
          </w:tcPr>
          <w:p w14:paraId="54A5CB11" w14:textId="1E7FC6B6" w:rsidR="004738D5" w:rsidRDefault="004738D5">
            <w:pPr>
              <w:ind w:left="-57" w:right="-57"/>
              <w:jc w:val="center"/>
              <w:rPr>
                <w:szCs w:val="24"/>
                <w:lang w:eastAsia="lt-LT"/>
              </w:rPr>
            </w:pPr>
          </w:p>
        </w:tc>
        <w:tc>
          <w:tcPr>
            <w:tcW w:w="982" w:type="dxa"/>
            <w:vMerge/>
            <w:vAlign w:val="center"/>
            <w:hideMark/>
          </w:tcPr>
          <w:p w14:paraId="776C23E3" w14:textId="77777777" w:rsidR="004738D5" w:rsidRDefault="004738D5">
            <w:pPr>
              <w:jc w:val="center"/>
              <w:rPr>
                <w:szCs w:val="24"/>
                <w:lang w:eastAsia="lt-LT"/>
              </w:rPr>
            </w:pPr>
          </w:p>
        </w:tc>
      </w:tr>
      <w:tr w:rsidR="004738D5" w14:paraId="7330D316" w14:textId="77777777">
        <w:trPr>
          <w:trHeight w:val="1553"/>
          <w:jc w:val="center"/>
        </w:trPr>
        <w:tc>
          <w:tcPr>
            <w:tcW w:w="963" w:type="dxa"/>
            <w:vMerge/>
            <w:vAlign w:val="center"/>
            <w:hideMark/>
          </w:tcPr>
          <w:p w14:paraId="2CED5CBB" w14:textId="49221DF4" w:rsidR="004738D5" w:rsidRDefault="004738D5">
            <w:pPr>
              <w:ind w:left="-57" w:right="-57"/>
              <w:jc w:val="center"/>
              <w:rPr>
                <w:szCs w:val="24"/>
                <w:lang w:eastAsia="lt-LT"/>
              </w:rPr>
            </w:pPr>
          </w:p>
        </w:tc>
        <w:tc>
          <w:tcPr>
            <w:tcW w:w="1077" w:type="dxa"/>
            <w:vMerge/>
            <w:vAlign w:val="center"/>
            <w:hideMark/>
          </w:tcPr>
          <w:p w14:paraId="290B4182" w14:textId="22984EE3" w:rsidR="004738D5" w:rsidRDefault="004738D5">
            <w:pPr>
              <w:ind w:left="-57" w:right="-57"/>
              <w:jc w:val="center"/>
              <w:rPr>
                <w:szCs w:val="24"/>
                <w:lang w:eastAsia="lt-LT"/>
              </w:rPr>
            </w:pPr>
          </w:p>
        </w:tc>
        <w:tc>
          <w:tcPr>
            <w:tcW w:w="1182" w:type="dxa"/>
            <w:vMerge/>
            <w:vAlign w:val="center"/>
            <w:hideMark/>
          </w:tcPr>
          <w:p w14:paraId="2FDCEE52" w14:textId="5AF3C06C" w:rsidR="004738D5" w:rsidRDefault="004738D5">
            <w:pPr>
              <w:ind w:left="-57" w:right="-57"/>
              <w:jc w:val="center"/>
              <w:rPr>
                <w:szCs w:val="24"/>
                <w:lang w:eastAsia="lt-LT"/>
              </w:rPr>
            </w:pPr>
          </w:p>
        </w:tc>
        <w:tc>
          <w:tcPr>
            <w:tcW w:w="925" w:type="dxa"/>
            <w:vMerge/>
            <w:vAlign w:val="center"/>
            <w:hideMark/>
          </w:tcPr>
          <w:p w14:paraId="49AF8E50" w14:textId="02F11402" w:rsidR="004738D5" w:rsidRDefault="004738D5">
            <w:pPr>
              <w:ind w:left="-57" w:right="-57"/>
              <w:jc w:val="center"/>
              <w:rPr>
                <w:szCs w:val="24"/>
                <w:lang w:eastAsia="lt-LT"/>
              </w:rPr>
            </w:pPr>
          </w:p>
        </w:tc>
        <w:tc>
          <w:tcPr>
            <w:tcW w:w="1237" w:type="dxa"/>
            <w:vMerge/>
            <w:vAlign w:val="center"/>
            <w:hideMark/>
          </w:tcPr>
          <w:p w14:paraId="6EF37AB0" w14:textId="1A309C6E" w:rsidR="004738D5" w:rsidRDefault="004738D5">
            <w:pPr>
              <w:ind w:left="-57" w:right="-57"/>
              <w:jc w:val="center"/>
              <w:rPr>
                <w:szCs w:val="24"/>
                <w:lang w:eastAsia="lt-LT"/>
              </w:rPr>
            </w:pPr>
          </w:p>
        </w:tc>
        <w:tc>
          <w:tcPr>
            <w:tcW w:w="848" w:type="dxa"/>
            <w:vMerge/>
            <w:vAlign w:val="center"/>
            <w:hideMark/>
          </w:tcPr>
          <w:p w14:paraId="0DB693CC" w14:textId="35CBCF70" w:rsidR="004738D5" w:rsidRDefault="004738D5">
            <w:pPr>
              <w:ind w:left="-57" w:right="-57"/>
              <w:jc w:val="center"/>
              <w:rPr>
                <w:szCs w:val="24"/>
                <w:lang w:eastAsia="lt-LT"/>
              </w:rPr>
            </w:pPr>
          </w:p>
        </w:tc>
        <w:tc>
          <w:tcPr>
            <w:tcW w:w="1843" w:type="dxa"/>
            <w:vMerge/>
            <w:vAlign w:val="center"/>
            <w:hideMark/>
          </w:tcPr>
          <w:p w14:paraId="3050B547" w14:textId="0D3E5BD1" w:rsidR="004738D5" w:rsidRDefault="004738D5">
            <w:pPr>
              <w:ind w:left="-57" w:right="-57"/>
              <w:jc w:val="center"/>
              <w:rPr>
                <w:szCs w:val="24"/>
                <w:lang w:eastAsia="lt-LT"/>
              </w:rPr>
            </w:pPr>
          </w:p>
        </w:tc>
        <w:tc>
          <w:tcPr>
            <w:tcW w:w="1119" w:type="dxa"/>
            <w:vMerge/>
            <w:vAlign w:val="center"/>
            <w:hideMark/>
          </w:tcPr>
          <w:p w14:paraId="2347392A" w14:textId="57759974" w:rsidR="004738D5" w:rsidRDefault="004738D5">
            <w:pPr>
              <w:ind w:left="-57" w:right="-57"/>
              <w:jc w:val="center"/>
              <w:rPr>
                <w:szCs w:val="24"/>
                <w:lang w:eastAsia="lt-LT"/>
              </w:rPr>
            </w:pPr>
          </w:p>
        </w:tc>
        <w:tc>
          <w:tcPr>
            <w:tcW w:w="1149" w:type="dxa"/>
            <w:vMerge/>
          </w:tcPr>
          <w:p w14:paraId="3FFC4AC0"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E68C7F6" w14:textId="365041E2" w:rsidR="004738D5" w:rsidRDefault="00B16479">
            <w:pPr>
              <w:ind w:left="-57" w:right="-57"/>
              <w:jc w:val="center"/>
              <w:rPr>
                <w:szCs w:val="24"/>
                <w:lang w:eastAsia="lt-LT"/>
              </w:rPr>
            </w:pPr>
            <w:r>
              <w:rPr>
                <w:szCs w:val="24"/>
                <w:lang w:eastAsia="lt-LT"/>
              </w:rPr>
              <w:t>P-12-003-03-01-03-07</w:t>
            </w:r>
          </w:p>
          <w:p w14:paraId="14CC220E" w14:textId="77777777" w:rsidR="004738D5" w:rsidRDefault="00B16479">
            <w:pPr>
              <w:ind w:left="-57" w:right="-57"/>
              <w:jc w:val="center"/>
              <w:rPr>
                <w:szCs w:val="24"/>
                <w:lang w:eastAsia="lt-LT"/>
              </w:rPr>
            </w:pPr>
            <w:r>
              <w:rPr>
                <w:szCs w:val="24"/>
                <w:lang w:eastAsia="lt-LT"/>
              </w:rPr>
              <w:t>Viešųjų pirkimų procedūros užbaigimas (vnt.)</w:t>
            </w:r>
          </w:p>
        </w:tc>
        <w:tc>
          <w:tcPr>
            <w:tcW w:w="981" w:type="dxa"/>
            <w:tcMar>
              <w:top w:w="0" w:type="dxa"/>
              <w:left w:w="108" w:type="dxa"/>
              <w:bottom w:w="0" w:type="dxa"/>
              <w:right w:w="108" w:type="dxa"/>
            </w:tcMar>
            <w:hideMark/>
          </w:tcPr>
          <w:p w14:paraId="764325F6" w14:textId="77777777" w:rsidR="004738D5" w:rsidRDefault="00B16479">
            <w:pPr>
              <w:ind w:left="-57" w:right="-57"/>
              <w:jc w:val="center"/>
              <w:rPr>
                <w:szCs w:val="24"/>
                <w:lang w:eastAsia="lt-LT"/>
              </w:rPr>
            </w:pPr>
            <w:r>
              <w:rPr>
                <w:szCs w:val="24"/>
                <w:lang w:eastAsia="lt-LT"/>
              </w:rPr>
              <w:t>2</w:t>
            </w:r>
          </w:p>
          <w:p w14:paraId="09143506" w14:textId="77777777" w:rsidR="004738D5" w:rsidRDefault="00B16479">
            <w:pPr>
              <w:ind w:left="-57" w:right="-57"/>
              <w:jc w:val="center"/>
              <w:rPr>
                <w:szCs w:val="24"/>
                <w:lang w:eastAsia="lt-LT"/>
              </w:rPr>
            </w:pPr>
            <w:r>
              <w:rPr>
                <w:szCs w:val="24"/>
                <w:lang w:eastAsia="lt-LT"/>
              </w:rPr>
              <w:t>(2025 IV ketv.)</w:t>
            </w:r>
          </w:p>
        </w:tc>
        <w:tc>
          <w:tcPr>
            <w:tcW w:w="929" w:type="dxa"/>
            <w:tcMar>
              <w:top w:w="0" w:type="dxa"/>
              <w:left w:w="108" w:type="dxa"/>
              <w:bottom w:w="0" w:type="dxa"/>
              <w:right w:w="108" w:type="dxa"/>
            </w:tcMar>
            <w:hideMark/>
          </w:tcPr>
          <w:p w14:paraId="6742D4F5" w14:textId="26F6F023" w:rsidR="004738D5" w:rsidRDefault="004738D5">
            <w:pPr>
              <w:jc w:val="center"/>
              <w:rPr>
                <w:szCs w:val="24"/>
                <w:lang w:eastAsia="lt-LT"/>
              </w:rPr>
            </w:pPr>
          </w:p>
        </w:tc>
        <w:tc>
          <w:tcPr>
            <w:tcW w:w="982" w:type="dxa"/>
            <w:vMerge/>
            <w:vAlign w:val="center"/>
            <w:hideMark/>
          </w:tcPr>
          <w:p w14:paraId="09F0BA89" w14:textId="77777777" w:rsidR="004738D5" w:rsidRDefault="004738D5">
            <w:pPr>
              <w:jc w:val="center"/>
              <w:rPr>
                <w:szCs w:val="24"/>
                <w:lang w:eastAsia="lt-LT"/>
              </w:rPr>
            </w:pPr>
          </w:p>
        </w:tc>
      </w:tr>
      <w:tr w:rsidR="004738D5" w14:paraId="31FE331E" w14:textId="77777777">
        <w:trPr>
          <w:trHeight w:val="1553"/>
          <w:jc w:val="center"/>
        </w:trPr>
        <w:tc>
          <w:tcPr>
            <w:tcW w:w="963" w:type="dxa"/>
            <w:vMerge/>
            <w:tcMar>
              <w:top w:w="0" w:type="dxa"/>
              <w:left w:w="108" w:type="dxa"/>
              <w:bottom w:w="0" w:type="dxa"/>
              <w:right w:w="108" w:type="dxa"/>
            </w:tcMar>
            <w:hideMark/>
          </w:tcPr>
          <w:p w14:paraId="331EF179" w14:textId="48F9734F" w:rsidR="004738D5" w:rsidRDefault="004738D5">
            <w:pPr>
              <w:ind w:left="-57" w:right="-57"/>
              <w:jc w:val="center"/>
              <w:rPr>
                <w:szCs w:val="24"/>
                <w:lang w:eastAsia="lt-LT"/>
              </w:rPr>
            </w:pPr>
          </w:p>
        </w:tc>
        <w:tc>
          <w:tcPr>
            <w:tcW w:w="1077" w:type="dxa"/>
            <w:vMerge/>
            <w:tcMar>
              <w:top w:w="0" w:type="dxa"/>
              <w:left w:w="108" w:type="dxa"/>
              <w:bottom w:w="0" w:type="dxa"/>
              <w:right w:w="108" w:type="dxa"/>
            </w:tcMar>
            <w:hideMark/>
          </w:tcPr>
          <w:p w14:paraId="452279CF" w14:textId="195F8422" w:rsidR="004738D5" w:rsidRDefault="004738D5">
            <w:pPr>
              <w:ind w:left="-57" w:right="-57"/>
              <w:jc w:val="center"/>
              <w:rPr>
                <w:szCs w:val="24"/>
                <w:lang w:eastAsia="lt-LT"/>
              </w:rPr>
            </w:pPr>
          </w:p>
        </w:tc>
        <w:tc>
          <w:tcPr>
            <w:tcW w:w="1182" w:type="dxa"/>
            <w:vMerge/>
            <w:tcMar>
              <w:top w:w="0" w:type="dxa"/>
              <w:left w:w="108" w:type="dxa"/>
              <w:bottom w:w="0" w:type="dxa"/>
              <w:right w:w="108" w:type="dxa"/>
            </w:tcMar>
            <w:hideMark/>
          </w:tcPr>
          <w:p w14:paraId="56A7E5A5" w14:textId="2F2A3604" w:rsidR="004738D5" w:rsidRDefault="004738D5">
            <w:pPr>
              <w:ind w:left="-57" w:right="-57"/>
              <w:jc w:val="center"/>
              <w:rPr>
                <w:szCs w:val="24"/>
                <w:lang w:eastAsia="lt-LT"/>
              </w:rPr>
            </w:pPr>
          </w:p>
        </w:tc>
        <w:tc>
          <w:tcPr>
            <w:tcW w:w="925" w:type="dxa"/>
            <w:vMerge/>
            <w:tcMar>
              <w:top w:w="0" w:type="dxa"/>
              <w:left w:w="108" w:type="dxa"/>
              <w:bottom w:w="0" w:type="dxa"/>
              <w:right w:w="108" w:type="dxa"/>
            </w:tcMar>
            <w:hideMark/>
          </w:tcPr>
          <w:p w14:paraId="0221D6EB" w14:textId="0B96FABE" w:rsidR="004738D5" w:rsidRDefault="004738D5">
            <w:pPr>
              <w:ind w:left="-57" w:right="-57"/>
              <w:jc w:val="center"/>
              <w:rPr>
                <w:szCs w:val="24"/>
                <w:lang w:eastAsia="lt-LT"/>
              </w:rPr>
            </w:pPr>
          </w:p>
        </w:tc>
        <w:tc>
          <w:tcPr>
            <w:tcW w:w="1237" w:type="dxa"/>
            <w:vMerge/>
            <w:tcMar>
              <w:top w:w="0" w:type="dxa"/>
              <w:left w:w="108" w:type="dxa"/>
              <w:bottom w:w="0" w:type="dxa"/>
              <w:right w:w="108" w:type="dxa"/>
            </w:tcMar>
            <w:hideMark/>
          </w:tcPr>
          <w:p w14:paraId="673E9F07" w14:textId="4D2D66A8" w:rsidR="004738D5" w:rsidRDefault="004738D5">
            <w:pPr>
              <w:ind w:left="-57" w:right="-57"/>
              <w:jc w:val="center"/>
              <w:rPr>
                <w:szCs w:val="24"/>
                <w:lang w:eastAsia="lt-LT"/>
              </w:rPr>
            </w:pPr>
          </w:p>
        </w:tc>
        <w:tc>
          <w:tcPr>
            <w:tcW w:w="848" w:type="dxa"/>
            <w:vMerge/>
            <w:tcMar>
              <w:top w:w="0" w:type="dxa"/>
              <w:left w:w="108" w:type="dxa"/>
              <w:bottom w:w="0" w:type="dxa"/>
              <w:right w:w="108" w:type="dxa"/>
            </w:tcMar>
            <w:hideMark/>
          </w:tcPr>
          <w:p w14:paraId="6867CF72" w14:textId="302087E0" w:rsidR="004738D5" w:rsidRDefault="004738D5">
            <w:pPr>
              <w:ind w:left="-57" w:right="-57"/>
              <w:jc w:val="center"/>
              <w:rPr>
                <w:szCs w:val="24"/>
                <w:lang w:eastAsia="lt-LT"/>
              </w:rPr>
            </w:pPr>
          </w:p>
        </w:tc>
        <w:tc>
          <w:tcPr>
            <w:tcW w:w="1843" w:type="dxa"/>
            <w:vMerge/>
            <w:tcMar>
              <w:top w:w="0" w:type="dxa"/>
              <w:left w:w="108" w:type="dxa"/>
              <w:bottom w:w="0" w:type="dxa"/>
              <w:right w:w="108" w:type="dxa"/>
            </w:tcMar>
            <w:hideMark/>
          </w:tcPr>
          <w:p w14:paraId="718E3B93" w14:textId="7A3B5A30" w:rsidR="004738D5" w:rsidRDefault="004738D5">
            <w:pPr>
              <w:ind w:left="-57" w:right="-57"/>
              <w:jc w:val="center"/>
              <w:rPr>
                <w:szCs w:val="24"/>
                <w:lang w:eastAsia="lt-LT"/>
              </w:rPr>
            </w:pPr>
          </w:p>
        </w:tc>
        <w:tc>
          <w:tcPr>
            <w:tcW w:w="1119" w:type="dxa"/>
            <w:vMerge/>
            <w:tcMar>
              <w:top w:w="0" w:type="dxa"/>
              <w:left w:w="108" w:type="dxa"/>
              <w:bottom w:w="0" w:type="dxa"/>
              <w:right w:w="108" w:type="dxa"/>
            </w:tcMar>
            <w:hideMark/>
          </w:tcPr>
          <w:p w14:paraId="78907D92" w14:textId="0F1533D6" w:rsidR="004738D5" w:rsidRDefault="004738D5">
            <w:pPr>
              <w:ind w:left="-57" w:right="-57"/>
              <w:jc w:val="center"/>
              <w:rPr>
                <w:szCs w:val="24"/>
                <w:lang w:eastAsia="lt-LT"/>
              </w:rPr>
            </w:pPr>
          </w:p>
        </w:tc>
        <w:tc>
          <w:tcPr>
            <w:tcW w:w="1149" w:type="dxa"/>
            <w:vMerge/>
          </w:tcPr>
          <w:p w14:paraId="0CB03446"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5A2E3DF4" w14:textId="468F90BB" w:rsidR="004738D5" w:rsidRDefault="00B16479">
            <w:pPr>
              <w:ind w:left="-57" w:right="-57"/>
              <w:jc w:val="center"/>
              <w:rPr>
                <w:szCs w:val="24"/>
                <w:lang w:eastAsia="lt-LT"/>
              </w:rPr>
            </w:pPr>
            <w:r>
              <w:rPr>
                <w:szCs w:val="24"/>
                <w:lang w:eastAsia="lt-LT"/>
              </w:rPr>
              <w:t>P-12-003-03-01-03-08 </w:t>
            </w:r>
            <w:r>
              <w:rPr>
                <w:szCs w:val="24"/>
                <w:shd w:val="clear" w:color="auto" w:fill="FFFFFF"/>
                <w:lang w:eastAsia="lt-LT"/>
              </w:rPr>
              <w:t>STEAM ekosistemos skatinamiems ryšiams stiprinti skirti projektai (vnt.)</w:t>
            </w:r>
          </w:p>
        </w:tc>
        <w:tc>
          <w:tcPr>
            <w:tcW w:w="981" w:type="dxa"/>
            <w:tcMar>
              <w:top w:w="0" w:type="dxa"/>
              <w:left w:w="108" w:type="dxa"/>
              <w:bottom w:w="0" w:type="dxa"/>
              <w:right w:w="108" w:type="dxa"/>
            </w:tcMar>
            <w:hideMark/>
          </w:tcPr>
          <w:p w14:paraId="3B0B937B" w14:textId="77777777" w:rsidR="004738D5" w:rsidRDefault="00B16479">
            <w:pPr>
              <w:ind w:left="-57" w:right="-57"/>
              <w:jc w:val="center"/>
              <w:rPr>
                <w:szCs w:val="24"/>
                <w:lang w:eastAsia="lt-LT"/>
              </w:rPr>
            </w:pPr>
            <w:r>
              <w:rPr>
                <w:szCs w:val="24"/>
                <w:lang w:eastAsia="lt-LT"/>
              </w:rPr>
              <w:t>20</w:t>
            </w:r>
          </w:p>
          <w:p w14:paraId="4625A75B" w14:textId="77777777" w:rsidR="004738D5" w:rsidRDefault="00B16479">
            <w:pPr>
              <w:ind w:left="-57" w:right="-57"/>
              <w:jc w:val="center"/>
              <w:rPr>
                <w:szCs w:val="24"/>
                <w:lang w:eastAsia="lt-LT"/>
              </w:rPr>
            </w:pPr>
            <w:r>
              <w:rPr>
                <w:szCs w:val="24"/>
                <w:lang w:eastAsia="lt-LT"/>
              </w:rPr>
              <w:t>(2026 II ketv.)</w:t>
            </w:r>
          </w:p>
        </w:tc>
        <w:tc>
          <w:tcPr>
            <w:tcW w:w="929" w:type="dxa"/>
            <w:tcMar>
              <w:top w:w="0" w:type="dxa"/>
              <w:left w:w="108" w:type="dxa"/>
              <w:bottom w:w="0" w:type="dxa"/>
              <w:right w:w="108" w:type="dxa"/>
            </w:tcMar>
            <w:hideMark/>
          </w:tcPr>
          <w:p w14:paraId="2D922773" w14:textId="6A673525" w:rsidR="004738D5" w:rsidRDefault="004738D5">
            <w:pPr>
              <w:jc w:val="center"/>
              <w:rPr>
                <w:szCs w:val="24"/>
                <w:lang w:eastAsia="lt-LT"/>
              </w:rPr>
            </w:pPr>
          </w:p>
        </w:tc>
        <w:tc>
          <w:tcPr>
            <w:tcW w:w="982" w:type="dxa"/>
            <w:tcMar>
              <w:top w:w="0" w:type="dxa"/>
              <w:left w:w="108" w:type="dxa"/>
              <w:bottom w:w="0" w:type="dxa"/>
              <w:right w:w="108" w:type="dxa"/>
            </w:tcMar>
            <w:hideMark/>
          </w:tcPr>
          <w:p w14:paraId="5B003500" w14:textId="146EC2C2" w:rsidR="004738D5" w:rsidRDefault="004738D5">
            <w:pPr>
              <w:ind w:left="-57" w:right="-57"/>
              <w:jc w:val="center"/>
              <w:rPr>
                <w:szCs w:val="24"/>
                <w:lang w:eastAsia="lt-LT"/>
              </w:rPr>
            </w:pPr>
          </w:p>
        </w:tc>
      </w:tr>
      <w:tr w:rsidR="004738D5" w14:paraId="63A4710F" w14:textId="77777777">
        <w:trPr>
          <w:trHeight w:val="1815"/>
          <w:jc w:val="center"/>
        </w:trPr>
        <w:tc>
          <w:tcPr>
            <w:tcW w:w="963" w:type="dxa"/>
            <w:tcMar>
              <w:top w:w="0" w:type="dxa"/>
              <w:left w:w="108" w:type="dxa"/>
              <w:bottom w:w="0" w:type="dxa"/>
              <w:right w:w="108" w:type="dxa"/>
            </w:tcMar>
            <w:hideMark/>
          </w:tcPr>
          <w:p w14:paraId="7FFBD1DF" w14:textId="77777777" w:rsidR="004738D5" w:rsidRDefault="00B16479">
            <w:pPr>
              <w:jc w:val="center"/>
              <w:rPr>
                <w:szCs w:val="24"/>
                <w:lang w:eastAsia="lt-LT"/>
              </w:rPr>
            </w:pPr>
            <w:r>
              <w:rPr>
                <w:szCs w:val="24"/>
                <w:lang w:eastAsia="lt-LT"/>
              </w:rPr>
              <w:t>4. Pagerinti užsienio lietuvių švietimo įtrauktį, šalinant atskirtį ar socialines rizikas, dėl kurių kyla grėsmė patirti socialinę atskirtį</w:t>
            </w:r>
          </w:p>
        </w:tc>
        <w:tc>
          <w:tcPr>
            <w:tcW w:w="1077" w:type="dxa"/>
            <w:tcMar>
              <w:top w:w="0" w:type="dxa"/>
              <w:left w:w="108" w:type="dxa"/>
              <w:bottom w:w="0" w:type="dxa"/>
              <w:right w:w="108" w:type="dxa"/>
            </w:tcMar>
            <w:hideMark/>
          </w:tcPr>
          <w:p w14:paraId="7AAF5F41" w14:textId="77777777" w:rsidR="004738D5" w:rsidRDefault="00B16479">
            <w:pPr>
              <w:ind w:left="-57" w:right="-57"/>
              <w:jc w:val="center"/>
              <w:rPr>
                <w:szCs w:val="24"/>
                <w:lang w:eastAsia="lt-LT"/>
              </w:rPr>
            </w:pPr>
            <w:r>
              <w:rPr>
                <w:szCs w:val="24"/>
                <w:lang w:eastAsia="lt-LT"/>
              </w:rPr>
              <w:t>I</w:t>
            </w:r>
          </w:p>
        </w:tc>
        <w:tc>
          <w:tcPr>
            <w:tcW w:w="1182" w:type="dxa"/>
            <w:tcMar>
              <w:top w:w="0" w:type="dxa"/>
              <w:left w:w="108" w:type="dxa"/>
              <w:bottom w:w="0" w:type="dxa"/>
              <w:right w:w="108" w:type="dxa"/>
            </w:tcMar>
            <w:hideMark/>
          </w:tcPr>
          <w:p w14:paraId="34E63B92" w14:textId="77777777" w:rsidR="004738D5" w:rsidRDefault="00B16479">
            <w:pPr>
              <w:ind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7F882CB9"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2628A97F" w14:textId="1B3E5497"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00FB4362"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4254BCB3" w14:textId="0A99B3F0" w:rsidR="004738D5" w:rsidRDefault="00B16479">
            <w:pPr>
              <w:jc w:val="center"/>
              <w:rPr>
                <w:szCs w:val="24"/>
                <w:lang w:eastAsia="lt-LT"/>
              </w:rPr>
            </w:pPr>
            <w:r>
              <w:rPr>
                <w:szCs w:val="24"/>
                <w:lang w:eastAsia="lt-LT"/>
              </w:rPr>
              <w:t>2 190 000</w:t>
            </w:r>
          </w:p>
        </w:tc>
        <w:tc>
          <w:tcPr>
            <w:tcW w:w="1119" w:type="dxa"/>
            <w:tcMar>
              <w:top w:w="0" w:type="dxa"/>
              <w:left w:w="108" w:type="dxa"/>
              <w:bottom w:w="0" w:type="dxa"/>
              <w:right w:w="108" w:type="dxa"/>
            </w:tcMar>
            <w:hideMark/>
          </w:tcPr>
          <w:p w14:paraId="47D7FE69" w14:textId="77777777" w:rsidR="004738D5" w:rsidRDefault="00B16479">
            <w:pPr>
              <w:jc w:val="center"/>
              <w:rPr>
                <w:szCs w:val="24"/>
                <w:lang w:eastAsia="lt-LT"/>
              </w:rPr>
            </w:pPr>
            <w:r>
              <w:rPr>
                <w:szCs w:val="24"/>
                <w:lang w:eastAsia="lt-LT"/>
              </w:rPr>
              <w:t>2021–2027 m. ES fondų ir BF lėšos</w:t>
            </w:r>
          </w:p>
        </w:tc>
        <w:tc>
          <w:tcPr>
            <w:tcW w:w="1149" w:type="dxa"/>
          </w:tcPr>
          <w:p w14:paraId="22E34461" w14:textId="77777777" w:rsidR="004738D5" w:rsidRDefault="00B16479">
            <w:pPr>
              <w:spacing w:line="276" w:lineRule="atLeast"/>
              <w:jc w:val="center"/>
              <w:rPr>
                <w:szCs w:val="24"/>
                <w:lang w:eastAsia="lt-LT"/>
              </w:rPr>
            </w:pPr>
            <w:r>
              <w:rPr>
                <w:szCs w:val="24"/>
                <w:lang w:eastAsia="lt-LT"/>
              </w:rPr>
              <w:t>„Europos socialinis fondas +“,</w:t>
            </w:r>
          </w:p>
          <w:p w14:paraId="58D6737C" w14:textId="03C2F9EF" w:rsidR="004738D5" w:rsidRDefault="00B16479">
            <w:pPr>
              <w:spacing w:line="276" w:lineRule="atLeast"/>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4447F037" w14:textId="2905A6A3" w:rsidR="004738D5" w:rsidRDefault="00B16479">
            <w:pPr>
              <w:spacing w:line="276" w:lineRule="atLeast"/>
              <w:jc w:val="center"/>
              <w:rPr>
                <w:szCs w:val="24"/>
                <w:lang w:eastAsia="lt-LT"/>
              </w:rPr>
            </w:pPr>
            <w:r>
              <w:rPr>
                <w:szCs w:val="24"/>
                <w:lang w:eastAsia="lt-LT"/>
              </w:rPr>
              <w:t>Poveiklėse nurodyti rodikliai ir jų siektinos reikšmės</w:t>
            </w:r>
          </w:p>
        </w:tc>
        <w:tc>
          <w:tcPr>
            <w:tcW w:w="981" w:type="dxa"/>
            <w:tcMar>
              <w:top w:w="0" w:type="dxa"/>
              <w:left w:w="108" w:type="dxa"/>
              <w:bottom w:w="0" w:type="dxa"/>
              <w:right w:w="108" w:type="dxa"/>
            </w:tcMar>
            <w:hideMark/>
          </w:tcPr>
          <w:p w14:paraId="16D7414E" w14:textId="77777777" w:rsidR="004738D5" w:rsidRDefault="00B16479">
            <w:pPr>
              <w:jc w:val="center"/>
              <w:rPr>
                <w:szCs w:val="24"/>
                <w:lang w:eastAsia="lt-LT"/>
              </w:rPr>
            </w:pPr>
            <w:r>
              <w:rPr>
                <w:szCs w:val="24"/>
                <w:lang w:eastAsia="lt-LT"/>
              </w:rPr>
              <w:t>–</w:t>
            </w:r>
          </w:p>
        </w:tc>
        <w:tc>
          <w:tcPr>
            <w:tcW w:w="929" w:type="dxa"/>
            <w:tcMar>
              <w:top w:w="0" w:type="dxa"/>
              <w:left w:w="108" w:type="dxa"/>
              <w:bottom w:w="0" w:type="dxa"/>
              <w:right w:w="108" w:type="dxa"/>
            </w:tcMar>
            <w:hideMark/>
          </w:tcPr>
          <w:p w14:paraId="5AF10036" w14:textId="77777777" w:rsidR="004738D5" w:rsidRDefault="00B16479">
            <w:pPr>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6AA1FE44" w14:textId="783238AE" w:rsidR="004738D5" w:rsidRDefault="004738D5">
            <w:pPr>
              <w:jc w:val="center"/>
              <w:rPr>
                <w:szCs w:val="24"/>
                <w:lang w:eastAsia="lt-LT"/>
              </w:rPr>
            </w:pPr>
          </w:p>
        </w:tc>
      </w:tr>
      <w:tr w:rsidR="004738D5" w14:paraId="570376B1" w14:textId="77777777">
        <w:trPr>
          <w:trHeight w:val="1380"/>
          <w:jc w:val="center"/>
        </w:trPr>
        <w:tc>
          <w:tcPr>
            <w:tcW w:w="963" w:type="dxa"/>
            <w:vMerge w:val="restart"/>
            <w:tcMar>
              <w:top w:w="0" w:type="dxa"/>
              <w:left w:w="108" w:type="dxa"/>
              <w:bottom w:w="0" w:type="dxa"/>
              <w:right w:w="108" w:type="dxa"/>
            </w:tcMar>
            <w:hideMark/>
          </w:tcPr>
          <w:p w14:paraId="36923E0B" w14:textId="77777777" w:rsidR="004738D5" w:rsidRDefault="00B16479">
            <w:pPr>
              <w:jc w:val="center"/>
              <w:rPr>
                <w:szCs w:val="24"/>
                <w:lang w:eastAsia="lt-LT"/>
              </w:rPr>
            </w:pPr>
            <w:r>
              <w:rPr>
                <w:szCs w:val="24"/>
                <w:lang w:eastAsia="lt-LT"/>
              </w:rPr>
              <w:lastRenderedPageBreak/>
              <w:t>4.1. Sukurti lietuvių kalbos testavimo sistemą užsienio lietuviams, užsieniečiams ir sugrįžusiems asmenims, pagrįstą kalbos mokėjimo lygiais, ir susieti su Lietuvoje veikiančia pasieki</w:t>
            </w:r>
            <w:r>
              <w:rPr>
                <w:szCs w:val="24"/>
                <w:lang w:eastAsia="lt-LT"/>
              </w:rPr>
              <w:lastRenderedPageBreak/>
              <w:t>mų vertinimo sistema</w:t>
            </w:r>
          </w:p>
        </w:tc>
        <w:tc>
          <w:tcPr>
            <w:tcW w:w="1077" w:type="dxa"/>
            <w:vMerge w:val="restart"/>
            <w:tcMar>
              <w:top w:w="0" w:type="dxa"/>
              <w:left w:w="108" w:type="dxa"/>
              <w:bottom w:w="0" w:type="dxa"/>
              <w:right w:w="108" w:type="dxa"/>
            </w:tcMar>
            <w:hideMark/>
          </w:tcPr>
          <w:p w14:paraId="2362ED8F"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25405E51" w14:textId="77777777" w:rsidR="004738D5" w:rsidRDefault="00B16479">
            <w:pPr>
              <w:ind w:right="-57"/>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316F1B53" w14:textId="77777777" w:rsidR="004738D5" w:rsidRDefault="00B16479">
            <w:pPr>
              <w:ind w:left="-57" w:right="-57"/>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0E780716" w14:textId="413FDEED" w:rsidR="004738D5" w:rsidRDefault="00B16479">
            <w:pPr>
              <w:ind w:left="-57"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DB498DB" w14:textId="77777777" w:rsidR="004738D5" w:rsidRDefault="00B16479">
            <w:pPr>
              <w:ind w:left="-57" w:right="-57"/>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74DEA50D" w14:textId="5E66ACBE" w:rsidR="004738D5" w:rsidRDefault="00B16479">
            <w:pPr>
              <w:jc w:val="center"/>
              <w:rPr>
                <w:szCs w:val="24"/>
                <w:lang w:eastAsia="lt-LT"/>
              </w:rPr>
            </w:pPr>
            <w:r>
              <w:rPr>
                <w:szCs w:val="24"/>
                <w:lang w:eastAsia="lt-LT"/>
              </w:rPr>
              <w:t>900 000:</w:t>
            </w:r>
          </w:p>
          <w:p w14:paraId="5F274819" w14:textId="1C6EE86C" w:rsidR="004738D5" w:rsidRDefault="00B16479">
            <w:pPr>
              <w:jc w:val="center"/>
              <w:rPr>
                <w:szCs w:val="24"/>
                <w:lang w:eastAsia="lt-LT"/>
              </w:rPr>
            </w:pPr>
            <w:r>
              <w:rPr>
                <w:szCs w:val="24"/>
                <w:lang w:eastAsia="lt-LT"/>
              </w:rPr>
              <w:t>765 000</w:t>
            </w:r>
            <w:r>
              <w:rPr>
                <w:szCs w:val="24"/>
                <w:shd w:val="clear" w:color="auto" w:fill="FFFFFF"/>
                <w:lang w:eastAsia="lt-LT"/>
              </w:rPr>
              <w:t> – </w:t>
            </w:r>
            <w:r>
              <w:rPr>
                <w:szCs w:val="24"/>
                <w:lang w:eastAsia="lt-LT"/>
              </w:rPr>
              <w:t>ES fondų</w:t>
            </w:r>
            <w:r>
              <w:rPr>
                <w:szCs w:val="24"/>
                <w:shd w:val="clear" w:color="auto" w:fill="FFFFFF"/>
                <w:lang w:eastAsia="lt-LT"/>
              </w:rPr>
              <w:t> lėšos,</w:t>
            </w:r>
          </w:p>
          <w:p w14:paraId="0105D6E1" w14:textId="23FDE797" w:rsidR="004738D5" w:rsidRDefault="00B16479">
            <w:pPr>
              <w:jc w:val="center"/>
              <w:rPr>
                <w:szCs w:val="24"/>
                <w:lang w:eastAsia="lt-LT"/>
              </w:rPr>
            </w:pPr>
            <w:r>
              <w:rPr>
                <w:szCs w:val="24"/>
                <w:lang w:eastAsia="lt-LT"/>
              </w:rPr>
              <w:t>135 000</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58112983"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41EA397" w14:textId="77777777" w:rsidR="004738D5" w:rsidRDefault="00B16479">
            <w:pPr>
              <w:jc w:val="center"/>
              <w:rPr>
                <w:szCs w:val="24"/>
                <w:lang w:eastAsia="lt-LT"/>
              </w:rPr>
            </w:pPr>
            <w:r>
              <w:rPr>
                <w:szCs w:val="24"/>
                <w:lang w:eastAsia="lt-LT"/>
              </w:rPr>
              <w:t>„Europos socialinis fondas +“,</w:t>
            </w:r>
          </w:p>
          <w:p w14:paraId="5CC3BBD1" w14:textId="1676A99B"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25727423" w14:textId="24AF2A6C" w:rsidR="004738D5" w:rsidRDefault="00B16479">
            <w:pPr>
              <w:jc w:val="center"/>
              <w:rPr>
                <w:szCs w:val="24"/>
                <w:lang w:eastAsia="lt-LT"/>
              </w:rPr>
            </w:pPr>
            <w:r>
              <w:rPr>
                <w:szCs w:val="24"/>
                <w:lang w:eastAsia="lt-LT"/>
              </w:rPr>
              <w:t>P-12-003-03-01-03-03, Asmenys, turintys tretinį (ISCED 5–8 kodai) išsilavinimą (asm.)</w:t>
            </w:r>
          </w:p>
        </w:tc>
        <w:tc>
          <w:tcPr>
            <w:tcW w:w="981" w:type="dxa"/>
            <w:tcMar>
              <w:top w:w="0" w:type="dxa"/>
              <w:left w:w="108" w:type="dxa"/>
              <w:bottom w:w="0" w:type="dxa"/>
              <w:right w:w="108" w:type="dxa"/>
            </w:tcMar>
            <w:hideMark/>
          </w:tcPr>
          <w:p w14:paraId="32DE3716" w14:textId="77777777" w:rsidR="004738D5" w:rsidRDefault="00B16479">
            <w:pPr>
              <w:jc w:val="center"/>
              <w:rPr>
                <w:szCs w:val="24"/>
                <w:lang w:eastAsia="lt-LT"/>
              </w:rPr>
            </w:pPr>
            <w:r>
              <w:rPr>
                <w:szCs w:val="24"/>
                <w:lang w:eastAsia="lt-LT"/>
              </w:rPr>
              <w:t>70</w:t>
            </w:r>
          </w:p>
          <w:p w14:paraId="11F40EB4"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5AE4BC59"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141A7B93" w14:textId="39B571DC" w:rsidR="004738D5" w:rsidRDefault="004738D5">
            <w:pPr>
              <w:jc w:val="center"/>
              <w:rPr>
                <w:szCs w:val="24"/>
                <w:lang w:eastAsia="lt-LT"/>
              </w:rPr>
            </w:pPr>
          </w:p>
        </w:tc>
      </w:tr>
      <w:tr w:rsidR="004738D5" w14:paraId="22F01C8F" w14:textId="77777777">
        <w:trPr>
          <w:trHeight w:val="1770"/>
          <w:jc w:val="center"/>
        </w:trPr>
        <w:tc>
          <w:tcPr>
            <w:tcW w:w="963" w:type="dxa"/>
            <w:vMerge/>
            <w:vAlign w:val="center"/>
            <w:hideMark/>
          </w:tcPr>
          <w:p w14:paraId="3AED384C" w14:textId="77777777" w:rsidR="004738D5" w:rsidRDefault="004738D5">
            <w:pPr>
              <w:jc w:val="center"/>
              <w:rPr>
                <w:szCs w:val="24"/>
                <w:lang w:eastAsia="lt-LT"/>
              </w:rPr>
            </w:pPr>
          </w:p>
        </w:tc>
        <w:tc>
          <w:tcPr>
            <w:tcW w:w="1077" w:type="dxa"/>
            <w:vMerge/>
            <w:vAlign w:val="center"/>
            <w:hideMark/>
          </w:tcPr>
          <w:p w14:paraId="399586D7" w14:textId="77777777" w:rsidR="004738D5" w:rsidRDefault="004738D5">
            <w:pPr>
              <w:jc w:val="center"/>
              <w:rPr>
                <w:szCs w:val="24"/>
                <w:lang w:eastAsia="lt-LT"/>
              </w:rPr>
            </w:pPr>
          </w:p>
        </w:tc>
        <w:tc>
          <w:tcPr>
            <w:tcW w:w="1182" w:type="dxa"/>
            <w:vMerge/>
            <w:vAlign w:val="center"/>
            <w:hideMark/>
          </w:tcPr>
          <w:p w14:paraId="3862A7AB" w14:textId="77777777" w:rsidR="004738D5" w:rsidRDefault="004738D5">
            <w:pPr>
              <w:jc w:val="center"/>
              <w:rPr>
                <w:szCs w:val="24"/>
                <w:lang w:eastAsia="lt-LT"/>
              </w:rPr>
            </w:pPr>
          </w:p>
        </w:tc>
        <w:tc>
          <w:tcPr>
            <w:tcW w:w="925" w:type="dxa"/>
            <w:vMerge/>
            <w:vAlign w:val="center"/>
            <w:hideMark/>
          </w:tcPr>
          <w:p w14:paraId="3BC7227D" w14:textId="77777777" w:rsidR="004738D5" w:rsidRDefault="004738D5">
            <w:pPr>
              <w:jc w:val="center"/>
              <w:rPr>
                <w:szCs w:val="24"/>
                <w:lang w:eastAsia="lt-LT"/>
              </w:rPr>
            </w:pPr>
          </w:p>
        </w:tc>
        <w:tc>
          <w:tcPr>
            <w:tcW w:w="1237" w:type="dxa"/>
            <w:vMerge/>
            <w:vAlign w:val="center"/>
            <w:hideMark/>
          </w:tcPr>
          <w:p w14:paraId="6182E74E" w14:textId="77777777" w:rsidR="004738D5" w:rsidRDefault="004738D5">
            <w:pPr>
              <w:jc w:val="center"/>
              <w:rPr>
                <w:szCs w:val="24"/>
                <w:lang w:eastAsia="lt-LT"/>
              </w:rPr>
            </w:pPr>
          </w:p>
        </w:tc>
        <w:tc>
          <w:tcPr>
            <w:tcW w:w="848" w:type="dxa"/>
            <w:vMerge/>
            <w:vAlign w:val="center"/>
            <w:hideMark/>
          </w:tcPr>
          <w:p w14:paraId="75F089A1" w14:textId="77777777" w:rsidR="004738D5" w:rsidRDefault="004738D5">
            <w:pPr>
              <w:jc w:val="center"/>
              <w:rPr>
                <w:szCs w:val="24"/>
                <w:lang w:eastAsia="lt-LT"/>
              </w:rPr>
            </w:pPr>
          </w:p>
        </w:tc>
        <w:tc>
          <w:tcPr>
            <w:tcW w:w="1843" w:type="dxa"/>
            <w:vMerge/>
            <w:vAlign w:val="center"/>
            <w:hideMark/>
          </w:tcPr>
          <w:p w14:paraId="27DCCDB7" w14:textId="77777777" w:rsidR="004738D5" w:rsidRDefault="004738D5">
            <w:pPr>
              <w:jc w:val="center"/>
              <w:rPr>
                <w:szCs w:val="24"/>
                <w:lang w:eastAsia="lt-LT"/>
              </w:rPr>
            </w:pPr>
          </w:p>
        </w:tc>
        <w:tc>
          <w:tcPr>
            <w:tcW w:w="1119" w:type="dxa"/>
            <w:vMerge/>
            <w:vAlign w:val="center"/>
            <w:hideMark/>
          </w:tcPr>
          <w:p w14:paraId="5CCCB26E" w14:textId="77777777" w:rsidR="004738D5" w:rsidRDefault="004738D5">
            <w:pPr>
              <w:jc w:val="center"/>
              <w:rPr>
                <w:szCs w:val="24"/>
                <w:lang w:eastAsia="lt-LT"/>
              </w:rPr>
            </w:pPr>
          </w:p>
        </w:tc>
        <w:tc>
          <w:tcPr>
            <w:tcW w:w="1149" w:type="dxa"/>
            <w:vMerge/>
          </w:tcPr>
          <w:p w14:paraId="30925B0D"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33E614B5" w14:textId="038C1871" w:rsidR="004738D5" w:rsidRDefault="00B16479">
            <w:pPr>
              <w:jc w:val="center"/>
              <w:rPr>
                <w:szCs w:val="24"/>
                <w:lang w:eastAsia="lt-LT"/>
              </w:rPr>
            </w:pPr>
            <w:r>
              <w:rPr>
                <w:szCs w:val="24"/>
                <w:lang w:eastAsia="lt-LT"/>
              </w:rPr>
              <w:t>R – Asmenų, kurie dalyvavę mokymuose įgijo kompetenciją, dalis (proc.)</w:t>
            </w:r>
          </w:p>
        </w:tc>
        <w:tc>
          <w:tcPr>
            <w:tcW w:w="981" w:type="dxa"/>
            <w:tcMar>
              <w:top w:w="0" w:type="dxa"/>
              <w:left w:w="108" w:type="dxa"/>
              <w:bottom w:w="0" w:type="dxa"/>
              <w:right w:w="108" w:type="dxa"/>
            </w:tcMar>
            <w:hideMark/>
          </w:tcPr>
          <w:p w14:paraId="1CB52911" w14:textId="77777777" w:rsidR="004738D5" w:rsidRDefault="00B16479">
            <w:pPr>
              <w:jc w:val="center"/>
              <w:rPr>
                <w:szCs w:val="24"/>
                <w:lang w:eastAsia="lt-LT"/>
              </w:rPr>
            </w:pPr>
            <w:r>
              <w:rPr>
                <w:szCs w:val="24"/>
                <w:lang w:eastAsia="lt-LT"/>
              </w:rPr>
              <w:t>80</w:t>
            </w:r>
          </w:p>
          <w:p w14:paraId="6CF52553" w14:textId="77777777" w:rsidR="004738D5" w:rsidRDefault="00B16479">
            <w:pPr>
              <w:jc w:val="center"/>
              <w:rPr>
                <w:szCs w:val="24"/>
                <w:lang w:eastAsia="lt-LT"/>
              </w:rPr>
            </w:pPr>
            <w:r>
              <w:rPr>
                <w:szCs w:val="24"/>
                <w:lang w:eastAsia="lt-LT"/>
              </w:rPr>
              <w:t>(2029)</w:t>
            </w:r>
          </w:p>
        </w:tc>
        <w:tc>
          <w:tcPr>
            <w:tcW w:w="929" w:type="dxa"/>
            <w:vMerge/>
            <w:vAlign w:val="center"/>
            <w:hideMark/>
          </w:tcPr>
          <w:p w14:paraId="13A5CB2E" w14:textId="77777777" w:rsidR="004738D5" w:rsidRDefault="004738D5">
            <w:pPr>
              <w:jc w:val="center"/>
              <w:rPr>
                <w:szCs w:val="24"/>
                <w:lang w:eastAsia="lt-LT"/>
              </w:rPr>
            </w:pPr>
          </w:p>
        </w:tc>
        <w:tc>
          <w:tcPr>
            <w:tcW w:w="982" w:type="dxa"/>
            <w:vMerge/>
            <w:vAlign w:val="center"/>
            <w:hideMark/>
          </w:tcPr>
          <w:p w14:paraId="5A705816" w14:textId="77777777" w:rsidR="004738D5" w:rsidRDefault="004738D5">
            <w:pPr>
              <w:jc w:val="center"/>
              <w:rPr>
                <w:szCs w:val="24"/>
                <w:lang w:eastAsia="lt-LT"/>
              </w:rPr>
            </w:pPr>
          </w:p>
        </w:tc>
      </w:tr>
      <w:tr w:rsidR="004738D5" w14:paraId="0C7D89E7" w14:textId="77777777">
        <w:trPr>
          <w:trHeight w:val="885"/>
          <w:jc w:val="center"/>
        </w:trPr>
        <w:tc>
          <w:tcPr>
            <w:tcW w:w="963" w:type="dxa"/>
            <w:vMerge w:val="restart"/>
            <w:tcMar>
              <w:top w:w="0" w:type="dxa"/>
              <w:left w:w="108" w:type="dxa"/>
              <w:bottom w:w="0" w:type="dxa"/>
              <w:right w:w="108" w:type="dxa"/>
            </w:tcMar>
            <w:hideMark/>
          </w:tcPr>
          <w:p w14:paraId="7084683F" w14:textId="77777777" w:rsidR="004738D5" w:rsidRDefault="00B16479">
            <w:pPr>
              <w:ind w:left="-57" w:right="-57"/>
              <w:jc w:val="center"/>
              <w:rPr>
                <w:szCs w:val="24"/>
                <w:lang w:eastAsia="lt-LT"/>
              </w:rPr>
            </w:pPr>
            <w:r>
              <w:rPr>
                <w:szCs w:val="24"/>
                <w:lang w:eastAsia="lt-LT"/>
              </w:rPr>
              <w:t>4.2. Sukurti metodines (mokymo) priemones, pagrįstas kalbos mokėjimo lygiais ir pritaikytas skirtingo amžiaus ir skirtingų kalbinių gebėjimų užsienyje gyvenan</w:t>
            </w:r>
            <w:r>
              <w:rPr>
                <w:szCs w:val="24"/>
                <w:lang w:eastAsia="lt-LT"/>
              </w:rPr>
              <w:lastRenderedPageBreak/>
              <w:t>tiems lietuviams</w:t>
            </w:r>
          </w:p>
        </w:tc>
        <w:tc>
          <w:tcPr>
            <w:tcW w:w="1077" w:type="dxa"/>
            <w:vMerge w:val="restart"/>
            <w:tcMar>
              <w:top w:w="0" w:type="dxa"/>
              <w:left w:w="108" w:type="dxa"/>
              <w:bottom w:w="0" w:type="dxa"/>
              <w:right w:w="108" w:type="dxa"/>
            </w:tcMar>
            <w:hideMark/>
          </w:tcPr>
          <w:p w14:paraId="22A031F9"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76A9E54F" w14:textId="77777777" w:rsidR="004738D5" w:rsidRDefault="00B16479">
            <w:pPr>
              <w:ind w:right="-57"/>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6ECF0F51" w14:textId="77777777" w:rsidR="004738D5" w:rsidRDefault="00B16479">
            <w:pPr>
              <w:ind w:left="-57" w:right="-57"/>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188B8DF0" w14:textId="4A57FB2B" w:rsidR="004738D5" w:rsidRDefault="00B16479">
            <w:pPr>
              <w:ind w:left="-57"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3CD0FF3D" w14:textId="77777777" w:rsidR="004738D5" w:rsidRDefault="00B16479">
            <w:pPr>
              <w:ind w:left="-57" w:right="-57"/>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42E5DC99" w14:textId="704550D4" w:rsidR="004738D5" w:rsidRDefault="00B16479">
            <w:pPr>
              <w:jc w:val="center"/>
              <w:rPr>
                <w:szCs w:val="24"/>
                <w:lang w:eastAsia="lt-LT"/>
              </w:rPr>
            </w:pPr>
            <w:r>
              <w:rPr>
                <w:szCs w:val="24"/>
                <w:lang w:eastAsia="lt-LT"/>
              </w:rPr>
              <w:t>1 290 000:</w:t>
            </w:r>
          </w:p>
          <w:p w14:paraId="00FA071E" w14:textId="074CB1A0" w:rsidR="004738D5" w:rsidRDefault="00B16479">
            <w:pPr>
              <w:jc w:val="center"/>
              <w:rPr>
                <w:szCs w:val="24"/>
                <w:lang w:eastAsia="lt-LT"/>
              </w:rPr>
            </w:pPr>
            <w:r>
              <w:rPr>
                <w:szCs w:val="24"/>
                <w:lang w:eastAsia="lt-LT"/>
              </w:rPr>
              <w:t>1 096 500</w:t>
            </w:r>
            <w:r>
              <w:rPr>
                <w:szCs w:val="24"/>
                <w:shd w:val="clear" w:color="auto" w:fill="FFFFFF"/>
                <w:lang w:eastAsia="lt-LT"/>
              </w:rPr>
              <w:t> – </w:t>
            </w:r>
            <w:r>
              <w:rPr>
                <w:szCs w:val="24"/>
                <w:lang w:eastAsia="lt-LT"/>
              </w:rPr>
              <w:t>ES fondų</w:t>
            </w:r>
            <w:r>
              <w:rPr>
                <w:szCs w:val="24"/>
                <w:shd w:val="clear" w:color="auto" w:fill="FFFFFF"/>
                <w:lang w:eastAsia="lt-LT"/>
              </w:rPr>
              <w:t> lėšos,</w:t>
            </w:r>
          </w:p>
          <w:p w14:paraId="12EFC88B" w14:textId="2E3ABBE5" w:rsidR="004738D5" w:rsidRDefault="00B16479">
            <w:pPr>
              <w:jc w:val="center"/>
              <w:rPr>
                <w:szCs w:val="24"/>
                <w:lang w:eastAsia="lt-LT"/>
              </w:rPr>
            </w:pPr>
            <w:r>
              <w:rPr>
                <w:szCs w:val="24"/>
                <w:lang w:eastAsia="lt-LT"/>
              </w:rPr>
              <w:t>193 500</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13ED2A48"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2807174" w14:textId="2A93E040" w:rsidR="004738D5" w:rsidRDefault="00B16479">
            <w:pPr>
              <w:jc w:val="center"/>
              <w:rPr>
                <w:szCs w:val="24"/>
                <w:lang w:eastAsia="lt-LT"/>
              </w:rPr>
            </w:pPr>
            <w:r>
              <w:rPr>
                <w:szCs w:val="24"/>
                <w:lang w:eastAsia="lt-LT"/>
              </w:rPr>
              <w:t>„Europos socialinis fondas +“,</w:t>
            </w:r>
          </w:p>
          <w:p w14:paraId="15026B80" w14:textId="048D3919"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0C7BCA76" w14:textId="281DA9A8" w:rsidR="004738D5" w:rsidRDefault="00B16479">
            <w:pPr>
              <w:jc w:val="center"/>
              <w:rPr>
                <w:szCs w:val="24"/>
                <w:lang w:eastAsia="lt-LT"/>
              </w:rPr>
            </w:pPr>
            <w:r>
              <w:rPr>
                <w:szCs w:val="24"/>
                <w:lang w:eastAsia="lt-LT"/>
              </w:rPr>
              <w:t>P-12-003-03-01-03-03, Asmenys, turintys tretinį (</w:t>
            </w:r>
            <w:r>
              <w:rPr>
                <w:szCs w:val="24"/>
                <w:shd w:val="clear" w:color="auto" w:fill="FFFFFF"/>
                <w:lang w:eastAsia="lt-LT"/>
              </w:rPr>
              <w:t>ISCED 5–8 kodai) išsilavinimą (asm.)</w:t>
            </w:r>
          </w:p>
        </w:tc>
        <w:tc>
          <w:tcPr>
            <w:tcW w:w="981" w:type="dxa"/>
            <w:tcMar>
              <w:top w:w="0" w:type="dxa"/>
              <w:left w:w="108" w:type="dxa"/>
              <w:bottom w:w="0" w:type="dxa"/>
              <w:right w:w="108" w:type="dxa"/>
            </w:tcMar>
            <w:hideMark/>
          </w:tcPr>
          <w:p w14:paraId="0412D8D7" w14:textId="77777777" w:rsidR="004738D5" w:rsidRDefault="00B16479">
            <w:pPr>
              <w:jc w:val="center"/>
              <w:rPr>
                <w:szCs w:val="24"/>
                <w:lang w:eastAsia="lt-LT"/>
              </w:rPr>
            </w:pPr>
            <w:r>
              <w:rPr>
                <w:szCs w:val="24"/>
                <w:lang w:eastAsia="lt-LT"/>
              </w:rPr>
              <w:t>150</w:t>
            </w:r>
          </w:p>
          <w:p w14:paraId="62156245"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6967CF10"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4E7F80D0" w14:textId="00DDC823" w:rsidR="004738D5" w:rsidRDefault="004738D5">
            <w:pPr>
              <w:jc w:val="center"/>
              <w:rPr>
                <w:szCs w:val="24"/>
                <w:lang w:eastAsia="lt-LT"/>
              </w:rPr>
            </w:pPr>
          </w:p>
        </w:tc>
      </w:tr>
      <w:tr w:rsidR="004738D5" w14:paraId="1D717D61" w14:textId="77777777">
        <w:trPr>
          <w:trHeight w:val="885"/>
          <w:jc w:val="center"/>
        </w:trPr>
        <w:tc>
          <w:tcPr>
            <w:tcW w:w="963" w:type="dxa"/>
            <w:vMerge/>
            <w:vAlign w:val="center"/>
            <w:hideMark/>
          </w:tcPr>
          <w:p w14:paraId="47200A55" w14:textId="77777777" w:rsidR="004738D5" w:rsidRDefault="004738D5">
            <w:pPr>
              <w:jc w:val="center"/>
              <w:rPr>
                <w:szCs w:val="24"/>
                <w:lang w:eastAsia="lt-LT"/>
              </w:rPr>
            </w:pPr>
          </w:p>
        </w:tc>
        <w:tc>
          <w:tcPr>
            <w:tcW w:w="1077" w:type="dxa"/>
            <w:vMerge/>
            <w:vAlign w:val="center"/>
            <w:hideMark/>
          </w:tcPr>
          <w:p w14:paraId="33392730" w14:textId="77777777" w:rsidR="004738D5" w:rsidRDefault="004738D5">
            <w:pPr>
              <w:jc w:val="center"/>
              <w:rPr>
                <w:szCs w:val="24"/>
                <w:lang w:eastAsia="lt-LT"/>
              </w:rPr>
            </w:pPr>
          </w:p>
        </w:tc>
        <w:tc>
          <w:tcPr>
            <w:tcW w:w="1182" w:type="dxa"/>
            <w:vMerge/>
            <w:vAlign w:val="center"/>
            <w:hideMark/>
          </w:tcPr>
          <w:p w14:paraId="32A11AC7" w14:textId="77777777" w:rsidR="004738D5" w:rsidRDefault="004738D5">
            <w:pPr>
              <w:jc w:val="center"/>
              <w:rPr>
                <w:szCs w:val="24"/>
                <w:lang w:eastAsia="lt-LT"/>
              </w:rPr>
            </w:pPr>
          </w:p>
        </w:tc>
        <w:tc>
          <w:tcPr>
            <w:tcW w:w="925" w:type="dxa"/>
            <w:vMerge/>
            <w:vAlign w:val="center"/>
            <w:hideMark/>
          </w:tcPr>
          <w:p w14:paraId="698D22ED" w14:textId="77777777" w:rsidR="004738D5" w:rsidRDefault="004738D5">
            <w:pPr>
              <w:jc w:val="center"/>
              <w:rPr>
                <w:szCs w:val="24"/>
                <w:lang w:eastAsia="lt-LT"/>
              </w:rPr>
            </w:pPr>
          </w:p>
        </w:tc>
        <w:tc>
          <w:tcPr>
            <w:tcW w:w="1237" w:type="dxa"/>
            <w:vMerge/>
            <w:vAlign w:val="center"/>
            <w:hideMark/>
          </w:tcPr>
          <w:p w14:paraId="6681C7BF" w14:textId="77777777" w:rsidR="004738D5" w:rsidRDefault="004738D5">
            <w:pPr>
              <w:jc w:val="center"/>
              <w:rPr>
                <w:szCs w:val="24"/>
                <w:lang w:eastAsia="lt-LT"/>
              </w:rPr>
            </w:pPr>
          </w:p>
        </w:tc>
        <w:tc>
          <w:tcPr>
            <w:tcW w:w="848" w:type="dxa"/>
            <w:vMerge/>
            <w:vAlign w:val="center"/>
            <w:hideMark/>
          </w:tcPr>
          <w:p w14:paraId="1BD8C893" w14:textId="77777777" w:rsidR="004738D5" w:rsidRDefault="004738D5">
            <w:pPr>
              <w:jc w:val="center"/>
              <w:rPr>
                <w:szCs w:val="24"/>
                <w:lang w:eastAsia="lt-LT"/>
              </w:rPr>
            </w:pPr>
          </w:p>
        </w:tc>
        <w:tc>
          <w:tcPr>
            <w:tcW w:w="1843" w:type="dxa"/>
            <w:vMerge/>
            <w:vAlign w:val="center"/>
            <w:hideMark/>
          </w:tcPr>
          <w:p w14:paraId="66936F3D" w14:textId="77777777" w:rsidR="004738D5" w:rsidRDefault="004738D5">
            <w:pPr>
              <w:jc w:val="center"/>
              <w:rPr>
                <w:szCs w:val="24"/>
                <w:lang w:eastAsia="lt-LT"/>
              </w:rPr>
            </w:pPr>
          </w:p>
        </w:tc>
        <w:tc>
          <w:tcPr>
            <w:tcW w:w="1119" w:type="dxa"/>
            <w:vMerge/>
            <w:vAlign w:val="center"/>
            <w:hideMark/>
          </w:tcPr>
          <w:p w14:paraId="411F6E12" w14:textId="77777777" w:rsidR="004738D5" w:rsidRDefault="004738D5">
            <w:pPr>
              <w:jc w:val="center"/>
              <w:rPr>
                <w:szCs w:val="24"/>
                <w:lang w:eastAsia="lt-LT"/>
              </w:rPr>
            </w:pPr>
          </w:p>
        </w:tc>
        <w:tc>
          <w:tcPr>
            <w:tcW w:w="1149" w:type="dxa"/>
            <w:vMerge/>
          </w:tcPr>
          <w:p w14:paraId="72F0E3E9"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DCE8C7E" w14:textId="6FCEFDF0" w:rsidR="004738D5" w:rsidRDefault="00B16479">
            <w:pPr>
              <w:jc w:val="center"/>
              <w:rPr>
                <w:szCs w:val="24"/>
                <w:lang w:eastAsia="lt-LT"/>
              </w:rPr>
            </w:pPr>
            <w:r>
              <w:rPr>
                <w:szCs w:val="24"/>
                <w:lang w:eastAsia="lt-LT"/>
              </w:rPr>
              <w:t>R – Asmenų, kurie dalyvavę mokymuose įgijo kompetenciją, dalis (proc.)</w:t>
            </w:r>
          </w:p>
        </w:tc>
        <w:tc>
          <w:tcPr>
            <w:tcW w:w="981" w:type="dxa"/>
            <w:tcMar>
              <w:top w:w="0" w:type="dxa"/>
              <w:left w:w="108" w:type="dxa"/>
              <w:bottom w:w="0" w:type="dxa"/>
              <w:right w:w="108" w:type="dxa"/>
            </w:tcMar>
            <w:hideMark/>
          </w:tcPr>
          <w:p w14:paraId="27F0A374" w14:textId="77777777" w:rsidR="004738D5" w:rsidRDefault="00B16479">
            <w:pPr>
              <w:jc w:val="center"/>
              <w:rPr>
                <w:szCs w:val="24"/>
                <w:lang w:eastAsia="lt-LT"/>
              </w:rPr>
            </w:pPr>
            <w:r>
              <w:rPr>
                <w:szCs w:val="24"/>
                <w:lang w:eastAsia="lt-LT"/>
              </w:rPr>
              <w:t>80</w:t>
            </w:r>
          </w:p>
          <w:p w14:paraId="55BB5F59" w14:textId="77777777" w:rsidR="004738D5" w:rsidRDefault="00B16479">
            <w:pPr>
              <w:jc w:val="center"/>
              <w:rPr>
                <w:szCs w:val="24"/>
                <w:lang w:eastAsia="lt-LT"/>
              </w:rPr>
            </w:pPr>
            <w:r>
              <w:rPr>
                <w:szCs w:val="24"/>
                <w:lang w:eastAsia="lt-LT"/>
              </w:rPr>
              <w:t>(2029)</w:t>
            </w:r>
          </w:p>
        </w:tc>
        <w:tc>
          <w:tcPr>
            <w:tcW w:w="929" w:type="dxa"/>
            <w:vMerge/>
            <w:vAlign w:val="center"/>
            <w:hideMark/>
          </w:tcPr>
          <w:p w14:paraId="1045BABE" w14:textId="77777777" w:rsidR="004738D5" w:rsidRDefault="004738D5">
            <w:pPr>
              <w:jc w:val="center"/>
              <w:rPr>
                <w:szCs w:val="24"/>
                <w:lang w:eastAsia="lt-LT"/>
              </w:rPr>
            </w:pPr>
          </w:p>
        </w:tc>
        <w:tc>
          <w:tcPr>
            <w:tcW w:w="982" w:type="dxa"/>
            <w:vMerge/>
            <w:vAlign w:val="center"/>
            <w:hideMark/>
          </w:tcPr>
          <w:p w14:paraId="5E19C398" w14:textId="77777777" w:rsidR="004738D5" w:rsidRDefault="004738D5">
            <w:pPr>
              <w:jc w:val="center"/>
              <w:rPr>
                <w:szCs w:val="24"/>
                <w:lang w:eastAsia="lt-LT"/>
              </w:rPr>
            </w:pPr>
          </w:p>
        </w:tc>
      </w:tr>
      <w:tr w:rsidR="004738D5" w14:paraId="533373CA" w14:textId="77777777">
        <w:trPr>
          <w:trHeight w:val="885"/>
          <w:jc w:val="center"/>
        </w:trPr>
        <w:tc>
          <w:tcPr>
            <w:tcW w:w="963" w:type="dxa"/>
            <w:vMerge/>
            <w:vAlign w:val="center"/>
            <w:hideMark/>
          </w:tcPr>
          <w:p w14:paraId="25E3BFF1" w14:textId="77777777" w:rsidR="004738D5" w:rsidRDefault="004738D5">
            <w:pPr>
              <w:jc w:val="center"/>
              <w:rPr>
                <w:szCs w:val="24"/>
                <w:lang w:eastAsia="lt-LT"/>
              </w:rPr>
            </w:pPr>
          </w:p>
        </w:tc>
        <w:tc>
          <w:tcPr>
            <w:tcW w:w="1077" w:type="dxa"/>
            <w:vMerge/>
            <w:tcMar>
              <w:top w:w="0" w:type="dxa"/>
              <w:left w:w="108" w:type="dxa"/>
              <w:bottom w:w="0" w:type="dxa"/>
              <w:right w:w="108" w:type="dxa"/>
            </w:tcMar>
            <w:hideMark/>
          </w:tcPr>
          <w:p w14:paraId="2D4741E4" w14:textId="245C26A4" w:rsidR="004738D5" w:rsidRDefault="004738D5">
            <w:pPr>
              <w:jc w:val="center"/>
              <w:rPr>
                <w:szCs w:val="24"/>
                <w:lang w:eastAsia="lt-LT"/>
              </w:rPr>
            </w:pPr>
          </w:p>
        </w:tc>
        <w:tc>
          <w:tcPr>
            <w:tcW w:w="1182" w:type="dxa"/>
            <w:vMerge/>
            <w:tcMar>
              <w:top w:w="0" w:type="dxa"/>
              <w:left w:w="108" w:type="dxa"/>
              <w:bottom w:w="0" w:type="dxa"/>
              <w:right w:w="108" w:type="dxa"/>
            </w:tcMar>
            <w:hideMark/>
          </w:tcPr>
          <w:p w14:paraId="21B78A4B" w14:textId="7E4333EC" w:rsidR="004738D5" w:rsidRDefault="004738D5">
            <w:pPr>
              <w:jc w:val="center"/>
              <w:rPr>
                <w:szCs w:val="24"/>
                <w:lang w:eastAsia="lt-LT"/>
              </w:rPr>
            </w:pPr>
          </w:p>
        </w:tc>
        <w:tc>
          <w:tcPr>
            <w:tcW w:w="925" w:type="dxa"/>
            <w:vMerge/>
            <w:tcMar>
              <w:top w:w="0" w:type="dxa"/>
              <w:left w:w="108" w:type="dxa"/>
              <w:bottom w:w="0" w:type="dxa"/>
              <w:right w:w="108" w:type="dxa"/>
            </w:tcMar>
            <w:hideMark/>
          </w:tcPr>
          <w:p w14:paraId="19411725" w14:textId="732BD679" w:rsidR="004738D5" w:rsidRDefault="004738D5">
            <w:pPr>
              <w:jc w:val="center"/>
              <w:rPr>
                <w:szCs w:val="24"/>
                <w:lang w:eastAsia="lt-LT"/>
              </w:rPr>
            </w:pPr>
          </w:p>
        </w:tc>
        <w:tc>
          <w:tcPr>
            <w:tcW w:w="1237" w:type="dxa"/>
            <w:vMerge/>
            <w:tcMar>
              <w:top w:w="0" w:type="dxa"/>
              <w:left w:w="108" w:type="dxa"/>
              <w:bottom w:w="0" w:type="dxa"/>
              <w:right w:w="108" w:type="dxa"/>
            </w:tcMar>
            <w:hideMark/>
          </w:tcPr>
          <w:p w14:paraId="7121AD3F" w14:textId="73CFD5F7" w:rsidR="004738D5" w:rsidRDefault="004738D5">
            <w:pPr>
              <w:jc w:val="center"/>
              <w:rPr>
                <w:szCs w:val="24"/>
                <w:lang w:eastAsia="lt-LT"/>
              </w:rPr>
            </w:pPr>
          </w:p>
        </w:tc>
        <w:tc>
          <w:tcPr>
            <w:tcW w:w="848" w:type="dxa"/>
            <w:vMerge/>
            <w:tcMar>
              <w:top w:w="0" w:type="dxa"/>
              <w:left w:w="108" w:type="dxa"/>
              <w:bottom w:w="0" w:type="dxa"/>
              <w:right w:w="108" w:type="dxa"/>
            </w:tcMar>
            <w:hideMark/>
          </w:tcPr>
          <w:p w14:paraId="34003CAE" w14:textId="0750683C" w:rsidR="004738D5" w:rsidRDefault="004738D5">
            <w:pPr>
              <w:jc w:val="center"/>
              <w:rPr>
                <w:szCs w:val="24"/>
                <w:lang w:eastAsia="lt-LT"/>
              </w:rPr>
            </w:pPr>
          </w:p>
        </w:tc>
        <w:tc>
          <w:tcPr>
            <w:tcW w:w="1843" w:type="dxa"/>
            <w:vMerge/>
            <w:tcMar>
              <w:top w:w="0" w:type="dxa"/>
              <w:left w:w="108" w:type="dxa"/>
              <w:bottom w:w="0" w:type="dxa"/>
              <w:right w:w="108" w:type="dxa"/>
            </w:tcMar>
            <w:hideMark/>
          </w:tcPr>
          <w:p w14:paraId="08249D2E" w14:textId="32BB70E2" w:rsidR="004738D5" w:rsidRDefault="004738D5">
            <w:pPr>
              <w:jc w:val="center"/>
              <w:rPr>
                <w:szCs w:val="24"/>
                <w:lang w:eastAsia="lt-LT"/>
              </w:rPr>
            </w:pPr>
          </w:p>
        </w:tc>
        <w:tc>
          <w:tcPr>
            <w:tcW w:w="1119" w:type="dxa"/>
            <w:vMerge/>
            <w:tcMar>
              <w:top w:w="0" w:type="dxa"/>
              <w:left w:w="108" w:type="dxa"/>
              <w:bottom w:w="0" w:type="dxa"/>
              <w:right w:w="108" w:type="dxa"/>
            </w:tcMar>
            <w:hideMark/>
          </w:tcPr>
          <w:p w14:paraId="7FAEA980" w14:textId="5BE65296" w:rsidR="004738D5" w:rsidRDefault="004738D5">
            <w:pPr>
              <w:jc w:val="center"/>
              <w:rPr>
                <w:szCs w:val="24"/>
                <w:lang w:eastAsia="lt-LT"/>
              </w:rPr>
            </w:pPr>
          </w:p>
        </w:tc>
        <w:tc>
          <w:tcPr>
            <w:tcW w:w="1149" w:type="dxa"/>
            <w:vMerge/>
          </w:tcPr>
          <w:p w14:paraId="2C2A50FB"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6AA991C0" w14:textId="5E2E2ABC" w:rsidR="004738D5" w:rsidRDefault="00B16479">
            <w:pPr>
              <w:ind w:left="-57" w:right="-57"/>
              <w:jc w:val="center"/>
              <w:rPr>
                <w:szCs w:val="24"/>
                <w:lang w:eastAsia="lt-LT"/>
              </w:rPr>
            </w:pPr>
            <w:r>
              <w:rPr>
                <w:szCs w:val="24"/>
                <w:lang w:eastAsia="lt-LT"/>
              </w:rPr>
              <w:t>R – Lituanistinių mokyklų, naudojančių Lituanistinio švietimo integruotą programą, skaičius (vnt.)</w:t>
            </w:r>
          </w:p>
        </w:tc>
        <w:tc>
          <w:tcPr>
            <w:tcW w:w="981" w:type="dxa"/>
            <w:tcMar>
              <w:top w:w="0" w:type="dxa"/>
              <w:left w:w="108" w:type="dxa"/>
              <w:bottom w:w="0" w:type="dxa"/>
              <w:right w:w="108" w:type="dxa"/>
            </w:tcMar>
            <w:hideMark/>
          </w:tcPr>
          <w:p w14:paraId="06497581" w14:textId="77777777" w:rsidR="004738D5" w:rsidRDefault="00B16479">
            <w:pPr>
              <w:jc w:val="center"/>
              <w:rPr>
                <w:szCs w:val="24"/>
                <w:lang w:eastAsia="lt-LT"/>
              </w:rPr>
            </w:pPr>
            <w:r>
              <w:rPr>
                <w:szCs w:val="24"/>
                <w:lang w:eastAsia="lt-LT"/>
              </w:rPr>
              <w:t>120</w:t>
            </w:r>
          </w:p>
          <w:p w14:paraId="4B2D87EA"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CC402BC" w14:textId="57539791" w:rsidR="004738D5" w:rsidRDefault="004738D5">
            <w:pPr>
              <w:jc w:val="center"/>
              <w:rPr>
                <w:szCs w:val="24"/>
                <w:lang w:eastAsia="lt-LT"/>
              </w:rPr>
            </w:pPr>
          </w:p>
        </w:tc>
        <w:tc>
          <w:tcPr>
            <w:tcW w:w="982" w:type="dxa"/>
            <w:tcMar>
              <w:top w:w="0" w:type="dxa"/>
              <w:left w:w="108" w:type="dxa"/>
              <w:bottom w:w="0" w:type="dxa"/>
              <w:right w:w="108" w:type="dxa"/>
            </w:tcMar>
            <w:hideMark/>
          </w:tcPr>
          <w:p w14:paraId="76A9C142" w14:textId="77777777" w:rsidR="004738D5" w:rsidRDefault="00B16479">
            <w:pPr>
              <w:ind w:left="-57" w:right="-57"/>
              <w:jc w:val="center"/>
              <w:rPr>
                <w:szCs w:val="24"/>
                <w:lang w:eastAsia="lt-LT"/>
              </w:rPr>
            </w:pPr>
            <w:r>
              <w:rPr>
                <w:szCs w:val="24"/>
                <w:lang w:eastAsia="lt-LT"/>
              </w:rPr>
              <w:t>ŠMSM</w:t>
            </w:r>
          </w:p>
          <w:p w14:paraId="6967EE72" w14:textId="3CEA8000" w:rsidR="004738D5" w:rsidRDefault="004738D5">
            <w:pPr>
              <w:jc w:val="center"/>
              <w:rPr>
                <w:szCs w:val="24"/>
                <w:lang w:eastAsia="lt-LT"/>
              </w:rPr>
            </w:pPr>
          </w:p>
        </w:tc>
      </w:tr>
      <w:tr w:rsidR="004738D5" w14:paraId="2AC1C18A" w14:textId="77777777">
        <w:trPr>
          <w:trHeight w:val="557"/>
          <w:jc w:val="center"/>
        </w:trPr>
        <w:tc>
          <w:tcPr>
            <w:tcW w:w="963" w:type="dxa"/>
            <w:vMerge/>
            <w:vAlign w:val="center"/>
            <w:hideMark/>
          </w:tcPr>
          <w:p w14:paraId="77EDE731" w14:textId="77777777" w:rsidR="004738D5" w:rsidRDefault="004738D5">
            <w:pPr>
              <w:jc w:val="center"/>
              <w:rPr>
                <w:szCs w:val="24"/>
                <w:lang w:eastAsia="lt-LT"/>
              </w:rPr>
            </w:pPr>
          </w:p>
        </w:tc>
        <w:tc>
          <w:tcPr>
            <w:tcW w:w="1077" w:type="dxa"/>
            <w:vMerge/>
            <w:vAlign w:val="center"/>
            <w:hideMark/>
          </w:tcPr>
          <w:p w14:paraId="7CCB48B2" w14:textId="77777777" w:rsidR="004738D5" w:rsidRDefault="004738D5">
            <w:pPr>
              <w:jc w:val="center"/>
              <w:rPr>
                <w:szCs w:val="24"/>
                <w:lang w:eastAsia="lt-LT"/>
              </w:rPr>
            </w:pPr>
          </w:p>
        </w:tc>
        <w:tc>
          <w:tcPr>
            <w:tcW w:w="1182" w:type="dxa"/>
            <w:vMerge/>
            <w:vAlign w:val="center"/>
            <w:hideMark/>
          </w:tcPr>
          <w:p w14:paraId="1DB0C549" w14:textId="77777777" w:rsidR="004738D5" w:rsidRDefault="004738D5">
            <w:pPr>
              <w:jc w:val="center"/>
              <w:rPr>
                <w:szCs w:val="24"/>
                <w:lang w:eastAsia="lt-LT"/>
              </w:rPr>
            </w:pPr>
          </w:p>
        </w:tc>
        <w:tc>
          <w:tcPr>
            <w:tcW w:w="925" w:type="dxa"/>
            <w:vMerge/>
            <w:vAlign w:val="center"/>
            <w:hideMark/>
          </w:tcPr>
          <w:p w14:paraId="218D354C" w14:textId="77777777" w:rsidR="004738D5" w:rsidRDefault="004738D5">
            <w:pPr>
              <w:jc w:val="center"/>
              <w:rPr>
                <w:szCs w:val="24"/>
                <w:lang w:eastAsia="lt-LT"/>
              </w:rPr>
            </w:pPr>
          </w:p>
        </w:tc>
        <w:tc>
          <w:tcPr>
            <w:tcW w:w="1237" w:type="dxa"/>
            <w:vMerge/>
            <w:vAlign w:val="center"/>
            <w:hideMark/>
          </w:tcPr>
          <w:p w14:paraId="41426BCB" w14:textId="77777777" w:rsidR="004738D5" w:rsidRDefault="004738D5">
            <w:pPr>
              <w:jc w:val="center"/>
              <w:rPr>
                <w:szCs w:val="24"/>
                <w:lang w:eastAsia="lt-LT"/>
              </w:rPr>
            </w:pPr>
          </w:p>
        </w:tc>
        <w:tc>
          <w:tcPr>
            <w:tcW w:w="848" w:type="dxa"/>
            <w:vMerge/>
            <w:vAlign w:val="center"/>
            <w:hideMark/>
          </w:tcPr>
          <w:p w14:paraId="2C2E13A7" w14:textId="77777777" w:rsidR="004738D5" w:rsidRDefault="004738D5">
            <w:pPr>
              <w:jc w:val="center"/>
              <w:rPr>
                <w:szCs w:val="24"/>
                <w:lang w:eastAsia="lt-LT"/>
              </w:rPr>
            </w:pPr>
          </w:p>
        </w:tc>
        <w:tc>
          <w:tcPr>
            <w:tcW w:w="1843" w:type="dxa"/>
            <w:vMerge/>
            <w:vAlign w:val="center"/>
            <w:hideMark/>
          </w:tcPr>
          <w:p w14:paraId="7EB4BD63" w14:textId="77777777" w:rsidR="004738D5" w:rsidRDefault="004738D5">
            <w:pPr>
              <w:jc w:val="center"/>
              <w:rPr>
                <w:szCs w:val="24"/>
                <w:lang w:eastAsia="lt-LT"/>
              </w:rPr>
            </w:pPr>
          </w:p>
        </w:tc>
        <w:tc>
          <w:tcPr>
            <w:tcW w:w="1119" w:type="dxa"/>
            <w:vMerge/>
            <w:vAlign w:val="center"/>
            <w:hideMark/>
          </w:tcPr>
          <w:p w14:paraId="76D2895B" w14:textId="77777777" w:rsidR="004738D5" w:rsidRDefault="004738D5">
            <w:pPr>
              <w:jc w:val="center"/>
              <w:rPr>
                <w:szCs w:val="24"/>
                <w:lang w:eastAsia="lt-LT"/>
              </w:rPr>
            </w:pPr>
          </w:p>
        </w:tc>
        <w:tc>
          <w:tcPr>
            <w:tcW w:w="1149" w:type="dxa"/>
            <w:vMerge/>
          </w:tcPr>
          <w:p w14:paraId="1DE56DB0"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5EC54C9" w14:textId="5961F449" w:rsidR="004738D5" w:rsidRDefault="00B16479">
            <w:pPr>
              <w:jc w:val="center"/>
              <w:rPr>
                <w:szCs w:val="24"/>
                <w:lang w:eastAsia="lt-LT"/>
              </w:rPr>
            </w:pPr>
            <w:r>
              <w:rPr>
                <w:szCs w:val="24"/>
                <w:lang w:eastAsia="lt-LT"/>
              </w:rPr>
              <w:t>R – Lituanistinių mokyklų, naudojančių lietuvių kalbos testavimo sistemą, skaičius (vnt.)</w:t>
            </w:r>
          </w:p>
        </w:tc>
        <w:tc>
          <w:tcPr>
            <w:tcW w:w="981" w:type="dxa"/>
            <w:tcMar>
              <w:top w:w="0" w:type="dxa"/>
              <w:left w:w="108" w:type="dxa"/>
              <w:bottom w:w="0" w:type="dxa"/>
              <w:right w:w="108" w:type="dxa"/>
            </w:tcMar>
            <w:hideMark/>
          </w:tcPr>
          <w:p w14:paraId="567D45B6" w14:textId="77777777" w:rsidR="004738D5" w:rsidRDefault="00B16479">
            <w:pPr>
              <w:jc w:val="center"/>
              <w:rPr>
                <w:szCs w:val="24"/>
                <w:lang w:eastAsia="lt-LT"/>
              </w:rPr>
            </w:pPr>
            <w:r>
              <w:rPr>
                <w:szCs w:val="24"/>
                <w:lang w:eastAsia="lt-LT"/>
              </w:rPr>
              <w:t>50</w:t>
            </w:r>
          </w:p>
          <w:p w14:paraId="1EE834C8"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4D3D9214" w14:textId="0B3D5BA4" w:rsidR="004738D5" w:rsidRDefault="004738D5">
            <w:pPr>
              <w:jc w:val="center"/>
              <w:rPr>
                <w:szCs w:val="24"/>
                <w:lang w:eastAsia="lt-LT"/>
              </w:rPr>
            </w:pPr>
          </w:p>
        </w:tc>
        <w:tc>
          <w:tcPr>
            <w:tcW w:w="982" w:type="dxa"/>
            <w:tcMar>
              <w:top w:w="0" w:type="dxa"/>
              <w:left w:w="108" w:type="dxa"/>
              <w:bottom w:w="0" w:type="dxa"/>
              <w:right w:w="108" w:type="dxa"/>
            </w:tcMar>
            <w:hideMark/>
          </w:tcPr>
          <w:p w14:paraId="4E19F6A9" w14:textId="77777777" w:rsidR="004738D5" w:rsidRDefault="00B16479">
            <w:pPr>
              <w:ind w:left="-57" w:right="-57"/>
              <w:jc w:val="center"/>
              <w:rPr>
                <w:szCs w:val="24"/>
                <w:lang w:eastAsia="lt-LT"/>
              </w:rPr>
            </w:pPr>
            <w:r>
              <w:rPr>
                <w:szCs w:val="24"/>
                <w:lang w:eastAsia="lt-LT"/>
              </w:rPr>
              <w:t>ŠMSM</w:t>
            </w:r>
          </w:p>
          <w:p w14:paraId="551892BA" w14:textId="4BF15BAC" w:rsidR="004738D5" w:rsidRDefault="004738D5">
            <w:pPr>
              <w:jc w:val="center"/>
              <w:rPr>
                <w:szCs w:val="24"/>
                <w:lang w:eastAsia="lt-LT"/>
              </w:rPr>
            </w:pPr>
          </w:p>
        </w:tc>
      </w:tr>
      <w:tr w:rsidR="004738D5" w14:paraId="4966AF2E" w14:textId="77777777">
        <w:trPr>
          <w:trHeight w:val="885"/>
          <w:jc w:val="center"/>
        </w:trPr>
        <w:tc>
          <w:tcPr>
            <w:tcW w:w="963" w:type="dxa"/>
            <w:vMerge/>
            <w:vAlign w:val="center"/>
            <w:hideMark/>
          </w:tcPr>
          <w:p w14:paraId="662A880C" w14:textId="77777777" w:rsidR="004738D5" w:rsidRDefault="004738D5">
            <w:pPr>
              <w:jc w:val="center"/>
              <w:rPr>
                <w:szCs w:val="24"/>
                <w:lang w:eastAsia="lt-LT"/>
              </w:rPr>
            </w:pPr>
          </w:p>
        </w:tc>
        <w:tc>
          <w:tcPr>
            <w:tcW w:w="1077" w:type="dxa"/>
            <w:vMerge/>
            <w:vAlign w:val="center"/>
            <w:hideMark/>
          </w:tcPr>
          <w:p w14:paraId="08B2280D" w14:textId="77777777" w:rsidR="004738D5" w:rsidRDefault="004738D5">
            <w:pPr>
              <w:jc w:val="center"/>
              <w:rPr>
                <w:szCs w:val="24"/>
                <w:lang w:eastAsia="lt-LT"/>
              </w:rPr>
            </w:pPr>
          </w:p>
        </w:tc>
        <w:tc>
          <w:tcPr>
            <w:tcW w:w="1182" w:type="dxa"/>
            <w:vMerge/>
            <w:vAlign w:val="center"/>
            <w:hideMark/>
          </w:tcPr>
          <w:p w14:paraId="35B73F95" w14:textId="77777777" w:rsidR="004738D5" w:rsidRDefault="004738D5">
            <w:pPr>
              <w:jc w:val="center"/>
              <w:rPr>
                <w:szCs w:val="24"/>
                <w:lang w:eastAsia="lt-LT"/>
              </w:rPr>
            </w:pPr>
          </w:p>
        </w:tc>
        <w:tc>
          <w:tcPr>
            <w:tcW w:w="925" w:type="dxa"/>
            <w:vMerge/>
            <w:vAlign w:val="center"/>
            <w:hideMark/>
          </w:tcPr>
          <w:p w14:paraId="520F0E32" w14:textId="77777777" w:rsidR="004738D5" w:rsidRDefault="004738D5">
            <w:pPr>
              <w:jc w:val="center"/>
              <w:rPr>
                <w:szCs w:val="24"/>
                <w:lang w:eastAsia="lt-LT"/>
              </w:rPr>
            </w:pPr>
          </w:p>
        </w:tc>
        <w:tc>
          <w:tcPr>
            <w:tcW w:w="1237" w:type="dxa"/>
            <w:vMerge/>
            <w:vAlign w:val="center"/>
            <w:hideMark/>
          </w:tcPr>
          <w:p w14:paraId="26A0708D" w14:textId="77777777" w:rsidR="004738D5" w:rsidRDefault="004738D5">
            <w:pPr>
              <w:jc w:val="center"/>
              <w:rPr>
                <w:szCs w:val="24"/>
                <w:lang w:eastAsia="lt-LT"/>
              </w:rPr>
            </w:pPr>
          </w:p>
        </w:tc>
        <w:tc>
          <w:tcPr>
            <w:tcW w:w="848" w:type="dxa"/>
            <w:vMerge/>
            <w:vAlign w:val="center"/>
            <w:hideMark/>
          </w:tcPr>
          <w:p w14:paraId="740AA9A3" w14:textId="77777777" w:rsidR="004738D5" w:rsidRDefault="004738D5">
            <w:pPr>
              <w:jc w:val="center"/>
              <w:rPr>
                <w:szCs w:val="24"/>
                <w:lang w:eastAsia="lt-LT"/>
              </w:rPr>
            </w:pPr>
          </w:p>
        </w:tc>
        <w:tc>
          <w:tcPr>
            <w:tcW w:w="1843" w:type="dxa"/>
            <w:vMerge/>
            <w:vAlign w:val="center"/>
            <w:hideMark/>
          </w:tcPr>
          <w:p w14:paraId="581AB8F1" w14:textId="77777777" w:rsidR="004738D5" w:rsidRDefault="004738D5">
            <w:pPr>
              <w:jc w:val="center"/>
              <w:rPr>
                <w:szCs w:val="24"/>
                <w:lang w:eastAsia="lt-LT"/>
              </w:rPr>
            </w:pPr>
          </w:p>
        </w:tc>
        <w:tc>
          <w:tcPr>
            <w:tcW w:w="1119" w:type="dxa"/>
            <w:vMerge/>
            <w:vAlign w:val="center"/>
            <w:hideMark/>
          </w:tcPr>
          <w:p w14:paraId="1435D097" w14:textId="77777777" w:rsidR="004738D5" w:rsidRDefault="004738D5">
            <w:pPr>
              <w:jc w:val="center"/>
              <w:rPr>
                <w:szCs w:val="24"/>
                <w:lang w:eastAsia="lt-LT"/>
              </w:rPr>
            </w:pPr>
          </w:p>
        </w:tc>
        <w:tc>
          <w:tcPr>
            <w:tcW w:w="1149" w:type="dxa"/>
            <w:vMerge/>
          </w:tcPr>
          <w:p w14:paraId="35E2D990"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6F8FFEEE" w14:textId="52057192" w:rsidR="004738D5" w:rsidRDefault="00B16479">
            <w:pPr>
              <w:ind w:left="-57" w:right="-57"/>
              <w:jc w:val="center"/>
              <w:rPr>
                <w:szCs w:val="24"/>
                <w:lang w:eastAsia="lt-LT"/>
              </w:rPr>
            </w:pPr>
            <w:r>
              <w:rPr>
                <w:szCs w:val="24"/>
                <w:lang w:eastAsia="lt-LT"/>
              </w:rPr>
              <w:t>R – Lituanistinių mokyklų, kuriose įvertinta ugdymo kokybė, dalis (proc.)</w:t>
            </w:r>
          </w:p>
        </w:tc>
        <w:tc>
          <w:tcPr>
            <w:tcW w:w="981" w:type="dxa"/>
            <w:tcMar>
              <w:top w:w="0" w:type="dxa"/>
              <w:left w:w="108" w:type="dxa"/>
              <w:bottom w:w="0" w:type="dxa"/>
              <w:right w:w="108" w:type="dxa"/>
            </w:tcMar>
            <w:hideMark/>
          </w:tcPr>
          <w:p w14:paraId="0233D4A5" w14:textId="77777777" w:rsidR="004738D5" w:rsidRDefault="00B16479">
            <w:pPr>
              <w:jc w:val="center"/>
              <w:rPr>
                <w:szCs w:val="24"/>
                <w:lang w:eastAsia="lt-LT"/>
              </w:rPr>
            </w:pPr>
            <w:r>
              <w:rPr>
                <w:szCs w:val="24"/>
                <w:lang w:eastAsia="lt-LT"/>
              </w:rPr>
              <w:t>20</w:t>
            </w:r>
          </w:p>
          <w:p w14:paraId="19716BE0"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F44311E" w14:textId="0556BF10" w:rsidR="004738D5" w:rsidRDefault="004738D5">
            <w:pPr>
              <w:jc w:val="center"/>
              <w:rPr>
                <w:szCs w:val="24"/>
                <w:lang w:eastAsia="lt-LT"/>
              </w:rPr>
            </w:pPr>
          </w:p>
        </w:tc>
        <w:tc>
          <w:tcPr>
            <w:tcW w:w="982" w:type="dxa"/>
            <w:tcMar>
              <w:top w:w="0" w:type="dxa"/>
              <w:left w:w="108" w:type="dxa"/>
              <w:bottom w:w="0" w:type="dxa"/>
              <w:right w:w="108" w:type="dxa"/>
            </w:tcMar>
            <w:hideMark/>
          </w:tcPr>
          <w:p w14:paraId="661D13FA" w14:textId="77777777" w:rsidR="004738D5" w:rsidRDefault="00B16479">
            <w:pPr>
              <w:ind w:left="-57" w:right="-57"/>
              <w:jc w:val="center"/>
              <w:rPr>
                <w:szCs w:val="24"/>
                <w:lang w:eastAsia="lt-LT"/>
              </w:rPr>
            </w:pPr>
            <w:r>
              <w:rPr>
                <w:szCs w:val="24"/>
                <w:lang w:eastAsia="lt-LT"/>
              </w:rPr>
              <w:t>ŠMSM</w:t>
            </w:r>
          </w:p>
          <w:p w14:paraId="049453FC" w14:textId="6BEC79AA" w:rsidR="004738D5" w:rsidRDefault="004738D5">
            <w:pPr>
              <w:jc w:val="center"/>
              <w:rPr>
                <w:szCs w:val="24"/>
                <w:lang w:eastAsia="lt-LT"/>
              </w:rPr>
            </w:pPr>
          </w:p>
        </w:tc>
      </w:tr>
      <w:tr w:rsidR="004738D5" w14:paraId="55995D81" w14:textId="77777777">
        <w:trPr>
          <w:trHeight w:val="233"/>
          <w:jc w:val="center"/>
        </w:trPr>
        <w:tc>
          <w:tcPr>
            <w:tcW w:w="963" w:type="dxa"/>
            <w:tcMar>
              <w:top w:w="0" w:type="dxa"/>
              <w:left w:w="108" w:type="dxa"/>
              <w:bottom w:w="0" w:type="dxa"/>
              <w:right w:w="108" w:type="dxa"/>
            </w:tcMar>
            <w:hideMark/>
          </w:tcPr>
          <w:p w14:paraId="035B603D" w14:textId="77777777" w:rsidR="004738D5" w:rsidRDefault="00B16479">
            <w:pPr>
              <w:ind w:left="-57" w:right="-57"/>
              <w:jc w:val="center"/>
              <w:rPr>
                <w:szCs w:val="24"/>
                <w:lang w:eastAsia="lt-LT"/>
              </w:rPr>
            </w:pPr>
            <w:r>
              <w:rPr>
                <w:szCs w:val="24"/>
                <w:lang w:eastAsia="lt-LT"/>
              </w:rPr>
              <w:t>5. Stiprinti ugdymo, atliepiančio mokinių amžių ir poreikius, kokybę</w:t>
            </w:r>
          </w:p>
        </w:tc>
        <w:tc>
          <w:tcPr>
            <w:tcW w:w="1077" w:type="dxa"/>
            <w:tcMar>
              <w:top w:w="0" w:type="dxa"/>
              <w:left w:w="108" w:type="dxa"/>
              <w:bottom w:w="0" w:type="dxa"/>
              <w:right w:w="108" w:type="dxa"/>
            </w:tcMar>
            <w:hideMark/>
          </w:tcPr>
          <w:p w14:paraId="6387C68B" w14:textId="77777777" w:rsidR="004738D5" w:rsidRDefault="00B16479">
            <w:pPr>
              <w:ind w:left="-57" w:right="-57"/>
              <w:jc w:val="center"/>
              <w:rPr>
                <w:szCs w:val="24"/>
                <w:lang w:eastAsia="lt-LT"/>
              </w:rPr>
            </w:pPr>
            <w:r>
              <w:rPr>
                <w:szCs w:val="24"/>
                <w:lang w:eastAsia="lt-LT"/>
              </w:rPr>
              <w:t>I</w:t>
            </w:r>
          </w:p>
        </w:tc>
        <w:tc>
          <w:tcPr>
            <w:tcW w:w="1182" w:type="dxa"/>
            <w:tcMar>
              <w:top w:w="0" w:type="dxa"/>
              <w:left w:w="108" w:type="dxa"/>
              <w:bottom w:w="0" w:type="dxa"/>
              <w:right w:w="108" w:type="dxa"/>
            </w:tcMar>
            <w:hideMark/>
          </w:tcPr>
          <w:p w14:paraId="6AD8C026" w14:textId="77777777" w:rsidR="004738D5" w:rsidRDefault="00B16479">
            <w:pPr>
              <w:ind w:left="-57"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18506319"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5EF68222" w14:textId="2C4B8EFE"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31EB3A34"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3DCE3E97" w14:textId="2275EF8E" w:rsidR="004738D5" w:rsidRPr="00995349" w:rsidRDefault="00FF6994">
            <w:pPr>
              <w:ind w:left="-57" w:right="-57"/>
              <w:jc w:val="center"/>
              <w:rPr>
                <w:szCs w:val="24"/>
                <w:shd w:val="clear" w:color="auto" w:fill="FFFFFF"/>
                <w:lang w:eastAsia="lt-LT"/>
              </w:rPr>
            </w:pPr>
            <w:r w:rsidRPr="00995349">
              <w:rPr>
                <w:szCs w:val="24"/>
                <w:shd w:val="clear" w:color="auto" w:fill="FFFFFF"/>
                <w:lang w:eastAsia="lt-LT"/>
              </w:rPr>
              <w:t>29 </w:t>
            </w:r>
            <w:r w:rsidR="00B16479" w:rsidRPr="00995349">
              <w:rPr>
                <w:szCs w:val="24"/>
                <w:shd w:val="clear" w:color="auto" w:fill="FFFFFF"/>
                <w:lang w:eastAsia="lt-LT"/>
              </w:rPr>
              <w:t>187 964</w:t>
            </w:r>
          </w:p>
          <w:p w14:paraId="2C43F8D4" w14:textId="77777777" w:rsidR="004738D5" w:rsidRDefault="00B16479">
            <w:pPr>
              <w:ind w:left="-57" w:right="-57"/>
              <w:jc w:val="center"/>
              <w:rPr>
                <w:szCs w:val="24"/>
                <w:shd w:val="clear" w:color="auto" w:fill="FFFFFF"/>
                <w:lang w:eastAsia="lt-LT"/>
              </w:rPr>
            </w:pPr>
            <w:r>
              <w:rPr>
                <w:szCs w:val="24"/>
                <w:shd w:val="clear" w:color="auto" w:fill="FFFFFF"/>
                <w:lang w:eastAsia="lt-LT"/>
              </w:rPr>
              <w:t>+</w:t>
            </w:r>
          </w:p>
          <w:p w14:paraId="46ADABEA" w14:textId="77777777" w:rsidR="004738D5" w:rsidRDefault="00B16479">
            <w:pPr>
              <w:ind w:left="-57" w:right="-57"/>
              <w:jc w:val="center"/>
              <w:rPr>
                <w:szCs w:val="24"/>
                <w:shd w:val="clear" w:color="auto" w:fill="FFFFFF"/>
                <w:lang w:eastAsia="lt-LT"/>
              </w:rPr>
            </w:pPr>
            <w:r>
              <w:rPr>
                <w:szCs w:val="24"/>
                <w:shd w:val="clear" w:color="auto" w:fill="FFFFFF"/>
                <w:lang w:eastAsia="lt-LT"/>
              </w:rPr>
              <w:t>Virškontraktavimas</w:t>
            </w:r>
          </w:p>
          <w:p w14:paraId="0FA9141E" w14:textId="77777777" w:rsidR="004738D5" w:rsidRDefault="00B16479">
            <w:pPr>
              <w:ind w:left="-57" w:right="-57"/>
              <w:jc w:val="center"/>
              <w:rPr>
                <w:szCs w:val="24"/>
                <w:shd w:val="clear" w:color="auto" w:fill="FFFFFF"/>
                <w:lang w:eastAsia="lt-LT"/>
              </w:rPr>
            </w:pPr>
            <w:r>
              <w:rPr>
                <w:szCs w:val="24"/>
                <w:shd w:val="clear" w:color="auto" w:fill="FFFFFF"/>
                <w:lang w:eastAsia="lt-LT"/>
              </w:rPr>
              <w:t>10 167 877</w:t>
            </w:r>
          </w:p>
          <w:p w14:paraId="6FFE8D6C" w14:textId="30CA76A7" w:rsidR="00FA26EA" w:rsidRDefault="00B16479">
            <w:pPr>
              <w:ind w:left="-57" w:right="-57"/>
              <w:jc w:val="center"/>
              <w:rPr>
                <w:szCs w:val="24"/>
                <w:shd w:val="clear" w:color="auto" w:fill="FFFFFF"/>
                <w:lang w:eastAsia="lt-LT"/>
              </w:rPr>
            </w:pPr>
            <w:r>
              <w:rPr>
                <w:szCs w:val="24"/>
                <w:shd w:val="clear" w:color="auto" w:fill="FFFFFF"/>
                <w:lang w:eastAsia="lt-LT"/>
              </w:rPr>
              <w:t>Iš viso:</w:t>
            </w:r>
          </w:p>
          <w:p w14:paraId="2824AD4A" w14:textId="6AA5A6D8" w:rsidR="004738D5" w:rsidRPr="00995349" w:rsidRDefault="00F87517">
            <w:pPr>
              <w:ind w:left="-57" w:right="-57"/>
              <w:jc w:val="center"/>
              <w:rPr>
                <w:szCs w:val="24"/>
                <w:lang w:eastAsia="lt-LT"/>
              </w:rPr>
            </w:pPr>
            <w:r w:rsidRPr="00995349">
              <w:rPr>
                <w:szCs w:val="24"/>
                <w:shd w:val="clear" w:color="auto" w:fill="FFFFFF"/>
                <w:lang w:eastAsia="lt-LT"/>
              </w:rPr>
              <w:t>39 </w:t>
            </w:r>
            <w:r w:rsidR="00B16479" w:rsidRPr="00995349">
              <w:rPr>
                <w:szCs w:val="24"/>
                <w:shd w:val="clear" w:color="auto" w:fill="FFFFFF"/>
                <w:lang w:eastAsia="lt-LT"/>
              </w:rPr>
              <w:t>355 841</w:t>
            </w:r>
          </w:p>
        </w:tc>
        <w:tc>
          <w:tcPr>
            <w:tcW w:w="1119" w:type="dxa"/>
            <w:tcMar>
              <w:top w:w="0" w:type="dxa"/>
              <w:left w:w="108" w:type="dxa"/>
              <w:bottom w:w="0" w:type="dxa"/>
              <w:right w:w="108" w:type="dxa"/>
            </w:tcMar>
            <w:hideMark/>
          </w:tcPr>
          <w:p w14:paraId="2218C5E7" w14:textId="017AB2E9" w:rsidR="004738D5" w:rsidRPr="00ED45D7" w:rsidRDefault="00B16479">
            <w:pPr>
              <w:ind w:right="-57"/>
              <w:jc w:val="center"/>
              <w:rPr>
                <w:szCs w:val="24"/>
                <w:lang w:eastAsia="lt-LT"/>
              </w:rPr>
            </w:pPr>
            <w:r>
              <w:rPr>
                <w:szCs w:val="24"/>
                <w:lang w:eastAsia="lt-LT"/>
              </w:rPr>
              <w:t>2021–2027 m. ES fondų</w:t>
            </w:r>
            <w:r w:rsidR="00BA10A0" w:rsidRPr="00FA26EA">
              <w:rPr>
                <w:b/>
                <w:bCs/>
                <w:szCs w:val="24"/>
                <w:lang w:eastAsia="lt-LT"/>
              </w:rPr>
              <w:t xml:space="preserve">, </w:t>
            </w:r>
            <w:r w:rsidR="00BA10A0" w:rsidRPr="00995349">
              <w:rPr>
                <w:szCs w:val="24"/>
                <w:lang w:eastAsia="lt-LT"/>
              </w:rPr>
              <w:t>Valstybės biudž</w:t>
            </w:r>
            <w:r w:rsidR="00F05C9D" w:rsidRPr="00995349">
              <w:rPr>
                <w:szCs w:val="24"/>
                <w:lang w:eastAsia="lt-LT"/>
              </w:rPr>
              <w:t>eto</w:t>
            </w:r>
            <w:r>
              <w:rPr>
                <w:szCs w:val="24"/>
                <w:lang w:eastAsia="lt-LT"/>
              </w:rPr>
              <w:t xml:space="preserve"> ir BF lėšos</w:t>
            </w:r>
          </w:p>
        </w:tc>
        <w:tc>
          <w:tcPr>
            <w:tcW w:w="1149" w:type="dxa"/>
          </w:tcPr>
          <w:p w14:paraId="63E3702D" w14:textId="77777777" w:rsidR="004738D5" w:rsidRDefault="00B16479">
            <w:pPr>
              <w:jc w:val="center"/>
              <w:rPr>
                <w:szCs w:val="24"/>
                <w:lang w:eastAsia="lt-LT"/>
              </w:rPr>
            </w:pPr>
            <w:r>
              <w:rPr>
                <w:szCs w:val="24"/>
                <w:lang w:eastAsia="lt-LT"/>
              </w:rPr>
              <w:t>„Europos socialinis fondas +“,</w:t>
            </w:r>
          </w:p>
          <w:p w14:paraId="27536569" w14:textId="77777777" w:rsidR="004738D5" w:rsidRDefault="00B16479">
            <w:pPr>
              <w:jc w:val="center"/>
              <w:rPr>
                <w:szCs w:val="24"/>
                <w:lang w:eastAsia="lt-LT"/>
              </w:rPr>
            </w:pPr>
            <w:r>
              <w:rPr>
                <w:szCs w:val="24"/>
                <w:lang w:eastAsia="lt-LT"/>
              </w:rPr>
              <w:t>Sostinės regionas,</w:t>
            </w:r>
          </w:p>
          <w:p w14:paraId="7DCB8F78" w14:textId="456638AC"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2B6CF67A" w14:textId="648FDAD8" w:rsidR="004738D5" w:rsidRDefault="00B16479">
            <w:pPr>
              <w:jc w:val="center"/>
              <w:rPr>
                <w:szCs w:val="24"/>
                <w:lang w:eastAsia="lt-LT"/>
              </w:rPr>
            </w:pPr>
            <w:r>
              <w:rPr>
                <w:szCs w:val="24"/>
                <w:lang w:eastAsia="lt-LT"/>
              </w:rPr>
              <w:t>Poveiklėse nurodyti rodikliai ir jų siektinos reikšmės</w:t>
            </w:r>
          </w:p>
          <w:p w14:paraId="0E386BB5" w14:textId="6A045914" w:rsidR="004738D5" w:rsidRDefault="004738D5">
            <w:pPr>
              <w:spacing w:line="276" w:lineRule="atLeast"/>
              <w:jc w:val="center"/>
              <w:rPr>
                <w:szCs w:val="24"/>
                <w:lang w:eastAsia="lt-LT"/>
              </w:rPr>
            </w:pPr>
          </w:p>
        </w:tc>
        <w:tc>
          <w:tcPr>
            <w:tcW w:w="981" w:type="dxa"/>
            <w:tcMar>
              <w:top w:w="0" w:type="dxa"/>
              <w:left w:w="108" w:type="dxa"/>
              <w:bottom w:w="0" w:type="dxa"/>
              <w:right w:w="108" w:type="dxa"/>
            </w:tcMar>
            <w:hideMark/>
          </w:tcPr>
          <w:p w14:paraId="2588B9E0" w14:textId="77777777" w:rsidR="004738D5" w:rsidRDefault="00B16479">
            <w:pPr>
              <w:ind w:left="-57" w:right="-57"/>
              <w:jc w:val="center"/>
              <w:rPr>
                <w:szCs w:val="24"/>
                <w:lang w:eastAsia="lt-LT"/>
              </w:rPr>
            </w:pPr>
            <w:r>
              <w:rPr>
                <w:szCs w:val="24"/>
                <w:lang w:eastAsia="lt-LT"/>
              </w:rPr>
              <w:t>–</w:t>
            </w:r>
          </w:p>
          <w:p w14:paraId="094F85EB" w14:textId="43DA4AE1" w:rsidR="004738D5" w:rsidRDefault="004738D5">
            <w:pPr>
              <w:ind w:left="-57" w:right="-57"/>
              <w:jc w:val="center"/>
              <w:rPr>
                <w:szCs w:val="24"/>
                <w:lang w:eastAsia="lt-LT"/>
              </w:rPr>
            </w:pPr>
          </w:p>
        </w:tc>
        <w:tc>
          <w:tcPr>
            <w:tcW w:w="929" w:type="dxa"/>
            <w:tcMar>
              <w:top w:w="0" w:type="dxa"/>
              <w:left w:w="108" w:type="dxa"/>
              <w:bottom w:w="0" w:type="dxa"/>
              <w:right w:w="108" w:type="dxa"/>
            </w:tcMar>
            <w:hideMark/>
          </w:tcPr>
          <w:p w14:paraId="4AD13D0C" w14:textId="77777777" w:rsidR="004738D5" w:rsidRDefault="00B16479">
            <w:pPr>
              <w:ind w:left="-57" w:right="-57"/>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581FC36F" w14:textId="287761D2" w:rsidR="004738D5" w:rsidRDefault="004738D5">
            <w:pPr>
              <w:ind w:left="-57" w:right="-57"/>
              <w:jc w:val="center"/>
              <w:rPr>
                <w:szCs w:val="24"/>
                <w:lang w:eastAsia="lt-LT"/>
              </w:rPr>
            </w:pPr>
          </w:p>
        </w:tc>
      </w:tr>
      <w:tr w:rsidR="005D4C19" w14:paraId="1FA89ABD" w14:textId="77777777">
        <w:trPr>
          <w:trHeight w:val="300"/>
          <w:jc w:val="center"/>
        </w:trPr>
        <w:tc>
          <w:tcPr>
            <w:tcW w:w="963" w:type="dxa"/>
            <w:vMerge w:val="restart"/>
            <w:tcMar>
              <w:top w:w="0" w:type="dxa"/>
              <w:left w:w="108" w:type="dxa"/>
              <w:bottom w:w="0" w:type="dxa"/>
              <w:right w:w="108" w:type="dxa"/>
            </w:tcMar>
            <w:hideMark/>
          </w:tcPr>
          <w:p w14:paraId="77A4F214" w14:textId="77777777" w:rsidR="005D4C19" w:rsidRDefault="005D4C19">
            <w:pPr>
              <w:jc w:val="center"/>
              <w:rPr>
                <w:szCs w:val="24"/>
                <w:lang w:eastAsia="lt-LT"/>
              </w:rPr>
            </w:pPr>
            <w:r>
              <w:rPr>
                <w:szCs w:val="24"/>
                <w:lang w:eastAsia="lt-LT"/>
              </w:rPr>
              <w:t>5.1. Stiprinti ugdym</w:t>
            </w:r>
            <w:r>
              <w:rPr>
                <w:szCs w:val="24"/>
                <w:lang w:eastAsia="lt-LT"/>
              </w:rPr>
              <w:lastRenderedPageBreak/>
              <w:t>o, atliepiančio mokinių amžių ir poreikius, kokybę Sostinės regione</w:t>
            </w:r>
          </w:p>
        </w:tc>
        <w:tc>
          <w:tcPr>
            <w:tcW w:w="1077" w:type="dxa"/>
            <w:vMerge w:val="restart"/>
            <w:tcMar>
              <w:top w:w="0" w:type="dxa"/>
              <w:left w:w="108" w:type="dxa"/>
              <w:bottom w:w="0" w:type="dxa"/>
              <w:right w:w="108" w:type="dxa"/>
            </w:tcMar>
            <w:hideMark/>
          </w:tcPr>
          <w:p w14:paraId="0DE7EFC4" w14:textId="77777777" w:rsidR="005D4C19" w:rsidRDefault="005D4C1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15E5E77B" w14:textId="77777777" w:rsidR="005D4C19" w:rsidRDefault="005D4C1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2FEE12C8" w14:textId="77777777" w:rsidR="005D4C19" w:rsidRDefault="005D4C1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5B5345DE" w14:textId="69B96F1A" w:rsidR="005D4C19" w:rsidRDefault="005D4C1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4AC2CDE" w14:textId="77777777" w:rsidR="005D4C19" w:rsidRDefault="005D4C1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7592A615" w14:textId="5015DEE6" w:rsidR="005D4C19" w:rsidRDefault="005D4C19">
            <w:pPr>
              <w:jc w:val="center"/>
              <w:rPr>
                <w:szCs w:val="24"/>
                <w:shd w:val="clear" w:color="auto" w:fill="FFFFFF"/>
                <w:lang w:eastAsia="lt-LT"/>
              </w:rPr>
            </w:pPr>
            <w:r>
              <w:rPr>
                <w:szCs w:val="24"/>
                <w:shd w:val="clear" w:color="auto" w:fill="FFFFFF"/>
                <w:lang w:eastAsia="lt-LT"/>
              </w:rPr>
              <w:t>5 315 294:</w:t>
            </w:r>
          </w:p>
          <w:p w14:paraId="0BB7A4D9" w14:textId="231A5A69" w:rsidR="005D4C19" w:rsidRDefault="005D4C19">
            <w:pPr>
              <w:jc w:val="center"/>
              <w:rPr>
                <w:szCs w:val="24"/>
                <w:lang w:eastAsia="lt-LT"/>
              </w:rPr>
            </w:pPr>
            <w:r>
              <w:rPr>
                <w:szCs w:val="24"/>
                <w:shd w:val="clear" w:color="auto" w:fill="FFFFFF"/>
                <w:lang w:eastAsia="lt-LT"/>
              </w:rPr>
              <w:t>2 657 647 – </w:t>
            </w:r>
            <w:r>
              <w:rPr>
                <w:szCs w:val="24"/>
                <w:lang w:eastAsia="lt-LT"/>
              </w:rPr>
              <w:t>ES fondų</w:t>
            </w:r>
            <w:r>
              <w:rPr>
                <w:szCs w:val="24"/>
                <w:shd w:val="clear" w:color="auto" w:fill="FFFFFF"/>
                <w:lang w:eastAsia="lt-LT"/>
              </w:rPr>
              <w:t> lėšos,</w:t>
            </w:r>
          </w:p>
          <w:p w14:paraId="40F26325" w14:textId="06F08517" w:rsidR="005D4C19" w:rsidRPr="0055372C" w:rsidRDefault="005D4C19">
            <w:pPr>
              <w:jc w:val="center"/>
              <w:rPr>
                <w:szCs w:val="24"/>
                <w:lang w:eastAsia="lt-LT"/>
              </w:rPr>
            </w:pPr>
            <w:r>
              <w:rPr>
                <w:szCs w:val="24"/>
                <w:shd w:val="clear" w:color="auto" w:fill="FFFFFF"/>
                <w:lang w:eastAsia="lt-LT"/>
              </w:rPr>
              <w:lastRenderedPageBreak/>
              <w:t>2 657 647 – </w:t>
            </w:r>
            <w:r>
              <w:rPr>
                <w:szCs w:val="24"/>
                <w:lang w:eastAsia="lt-LT"/>
              </w:rPr>
              <w:t>BF lėšos</w:t>
            </w:r>
          </w:p>
          <w:p w14:paraId="4A23CC22" w14:textId="29E7E96A" w:rsidR="005D4C19" w:rsidRDefault="005D4C19">
            <w:pPr>
              <w:jc w:val="center"/>
              <w:rPr>
                <w:szCs w:val="24"/>
                <w:lang w:eastAsia="lt-LT"/>
              </w:rPr>
            </w:pPr>
            <w:r>
              <w:rPr>
                <w:szCs w:val="24"/>
                <w:lang w:eastAsia="lt-LT"/>
              </w:rPr>
              <w:t>+</w:t>
            </w:r>
          </w:p>
          <w:p w14:paraId="5A5B105D" w14:textId="77777777" w:rsidR="005D4C19" w:rsidRDefault="005D4C19">
            <w:pPr>
              <w:jc w:val="center"/>
              <w:rPr>
                <w:szCs w:val="24"/>
                <w:lang w:eastAsia="lt-LT"/>
              </w:rPr>
            </w:pPr>
            <w:r>
              <w:rPr>
                <w:szCs w:val="24"/>
                <w:lang w:eastAsia="lt-LT"/>
              </w:rPr>
              <w:t>Virškontraktavimas</w:t>
            </w:r>
          </w:p>
          <w:p w14:paraId="728F9BB8" w14:textId="77777777" w:rsidR="005D4C19" w:rsidRDefault="005D4C19">
            <w:pPr>
              <w:jc w:val="center"/>
              <w:rPr>
                <w:szCs w:val="24"/>
                <w:lang w:eastAsia="lt-LT"/>
              </w:rPr>
            </w:pPr>
            <w:r>
              <w:rPr>
                <w:szCs w:val="24"/>
                <w:lang w:eastAsia="lt-LT"/>
              </w:rPr>
              <w:t>2 816 502:</w:t>
            </w:r>
          </w:p>
          <w:p w14:paraId="0A55DD2E" w14:textId="77777777" w:rsidR="005D4C19" w:rsidRDefault="005D4C19">
            <w:pPr>
              <w:jc w:val="center"/>
              <w:rPr>
                <w:szCs w:val="24"/>
                <w:lang w:eastAsia="lt-LT"/>
              </w:rPr>
            </w:pPr>
            <w:r>
              <w:rPr>
                <w:szCs w:val="24"/>
                <w:lang w:eastAsia="lt-LT"/>
              </w:rPr>
              <w:t>1 408 251 – ES fondų lėšos,</w:t>
            </w:r>
          </w:p>
          <w:p w14:paraId="1F3BDA19" w14:textId="1B12E097" w:rsidR="005D4C19" w:rsidRDefault="005D4C19">
            <w:pPr>
              <w:jc w:val="center"/>
              <w:rPr>
                <w:szCs w:val="24"/>
                <w:lang w:eastAsia="lt-LT"/>
              </w:rPr>
            </w:pPr>
            <w:r>
              <w:rPr>
                <w:szCs w:val="24"/>
                <w:lang w:eastAsia="lt-LT"/>
              </w:rPr>
              <w:t>1 408 251 – BF lėšos</w:t>
            </w:r>
          </w:p>
        </w:tc>
        <w:tc>
          <w:tcPr>
            <w:tcW w:w="1119" w:type="dxa"/>
            <w:vMerge w:val="restart"/>
            <w:tcMar>
              <w:top w:w="0" w:type="dxa"/>
              <w:left w:w="108" w:type="dxa"/>
              <w:bottom w:w="0" w:type="dxa"/>
              <w:right w:w="108" w:type="dxa"/>
            </w:tcMar>
            <w:hideMark/>
          </w:tcPr>
          <w:p w14:paraId="562AAC93" w14:textId="77777777" w:rsidR="005D4C19" w:rsidRDefault="005D4C19">
            <w:pPr>
              <w:jc w:val="center"/>
              <w:rPr>
                <w:szCs w:val="24"/>
                <w:lang w:eastAsia="lt-LT"/>
              </w:rPr>
            </w:pPr>
            <w:r>
              <w:rPr>
                <w:szCs w:val="24"/>
                <w:lang w:eastAsia="lt-LT"/>
              </w:rPr>
              <w:lastRenderedPageBreak/>
              <w:t xml:space="preserve">2021–2027 m. ES fondų </w:t>
            </w:r>
            <w:r>
              <w:rPr>
                <w:szCs w:val="24"/>
                <w:lang w:eastAsia="lt-LT"/>
              </w:rPr>
              <w:lastRenderedPageBreak/>
              <w:t>ir BF lėšos</w:t>
            </w:r>
          </w:p>
        </w:tc>
        <w:tc>
          <w:tcPr>
            <w:tcW w:w="1149" w:type="dxa"/>
            <w:vMerge w:val="restart"/>
          </w:tcPr>
          <w:p w14:paraId="73C729AF" w14:textId="5EF95A04" w:rsidR="005D4C19" w:rsidRDefault="005D4C19">
            <w:pPr>
              <w:jc w:val="center"/>
              <w:rPr>
                <w:szCs w:val="24"/>
                <w:lang w:eastAsia="lt-LT"/>
              </w:rPr>
            </w:pPr>
            <w:r>
              <w:rPr>
                <w:szCs w:val="24"/>
                <w:lang w:eastAsia="lt-LT"/>
              </w:rPr>
              <w:lastRenderedPageBreak/>
              <w:t>„Europos socialinis fondas +“,</w:t>
            </w:r>
          </w:p>
          <w:p w14:paraId="3A970D9E" w14:textId="542E87FD" w:rsidR="005D4C19" w:rsidRDefault="005D4C19">
            <w:pPr>
              <w:jc w:val="center"/>
              <w:rPr>
                <w:szCs w:val="24"/>
                <w:lang w:eastAsia="lt-LT"/>
              </w:rPr>
            </w:pPr>
            <w:r>
              <w:rPr>
                <w:szCs w:val="24"/>
                <w:lang w:eastAsia="lt-LT"/>
              </w:rPr>
              <w:lastRenderedPageBreak/>
              <w:t>Sostinės regionas</w:t>
            </w:r>
          </w:p>
          <w:p w14:paraId="38B9FCFF" w14:textId="77777777" w:rsidR="005D4C19" w:rsidRDefault="005D4C19">
            <w:pPr>
              <w:jc w:val="center"/>
              <w:rPr>
                <w:szCs w:val="24"/>
                <w:lang w:eastAsia="lt-LT"/>
              </w:rPr>
            </w:pPr>
          </w:p>
        </w:tc>
        <w:tc>
          <w:tcPr>
            <w:tcW w:w="1571" w:type="dxa"/>
            <w:tcMar>
              <w:top w:w="0" w:type="dxa"/>
              <w:left w:w="108" w:type="dxa"/>
              <w:bottom w:w="0" w:type="dxa"/>
              <w:right w:w="108" w:type="dxa"/>
            </w:tcMar>
            <w:hideMark/>
          </w:tcPr>
          <w:p w14:paraId="3E2B65C9" w14:textId="363D2EF3" w:rsidR="005D4C19" w:rsidRDefault="005D4C19">
            <w:pPr>
              <w:jc w:val="center"/>
              <w:rPr>
                <w:szCs w:val="24"/>
                <w:lang w:eastAsia="lt-LT"/>
              </w:rPr>
            </w:pPr>
            <w:r>
              <w:rPr>
                <w:szCs w:val="24"/>
                <w:lang w:eastAsia="lt-LT"/>
              </w:rPr>
              <w:lastRenderedPageBreak/>
              <w:t xml:space="preserve">P-12-003-03-01-03-03, Asmenys, turintys </w:t>
            </w:r>
            <w:r>
              <w:rPr>
                <w:szCs w:val="24"/>
                <w:lang w:eastAsia="lt-LT"/>
              </w:rPr>
              <w:lastRenderedPageBreak/>
              <w:t>tretinį (ISCED 5–8 kodai) išsilavinimą (asm.)</w:t>
            </w:r>
          </w:p>
        </w:tc>
        <w:tc>
          <w:tcPr>
            <w:tcW w:w="981" w:type="dxa"/>
            <w:tcMar>
              <w:top w:w="0" w:type="dxa"/>
              <w:left w:w="108" w:type="dxa"/>
              <w:bottom w:w="0" w:type="dxa"/>
              <w:right w:w="108" w:type="dxa"/>
            </w:tcMar>
            <w:hideMark/>
          </w:tcPr>
          <w:p w14:paraId="21EC9674" w14:textId="77777777" w:rsidR="005D4C19" w:rsidRDefault="005D4C19">
            <w:pPr>
              <w:jc w:val="center"/>
              <w:rPr>
                <w:szCs w:val="24"/>
                <w:lang w:eastAsia="lt-LT"/>
              </w:rPr>
            </w:pPr>
            <w:r>
              <w:rPr>
                <w:szCs w:val="24"/>
                <w:lang w:eastAsia="lt-LT"/>
              </w:rPr>
              <w:lastRenderedPageBreak/>
              <w:t>1 685</w:t>
            </w:r>
          </w:p>
          <w:p w14:paraId="0C54B018" w14:textId="77777777" w:rsidR="005D4C19" w:rsidRDefault="005D4C1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27F434EE" w14:textId="77777777" w:rsidR="005D4C19" w:rsidRDefault="005D4C1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5E9F4861" w14:textId="1823DD70" w:rsidR="005D4C19" w:rsidRDefault="005D4C19">
            <w:pPr>
              <w:jc w:val="center"/>
              <w:rPr>
                <w:szCs w:val="24"/>
                <w:lang w:eastAsia="lt-LT"/>
              </w:rPr>
            </w:pPr>
          </w:p>
        </w:tc>
      </w:tr>
      <w:tr w:rsidR="003E0F13" w14:paraId="0D3C88B8" w14:textId="77777777" w:rsidTr="00EA5E97">
        <w:trPr>
          <w:trHeight w:val="3044"/>
          <w:jc w:val="center"/>
        </w:trPr>
        <w:tc>
          <w:tcPr>
            <w:tcW w:w="963" w:type="dxa"/>
            <w:vMerge/>
            <w:vAlign w:val="center"/>
            <w:hideMark/>
          </w:tcPr>
          <w:p w14:paraId="224514E9" w14:textId="77777777" w:rsidR="003E0F13" w:rsidRDefault="003E0F13">
            <w:pPr>
              <w:jc w:val="center"/>
              <w:rPr>
                <w:szCs w:val="24"/>
                <w:lang w:eastAsia="lt-LT"/>
              </w:rPr>
            </w:pPr>
          </w:p>
        </w:tc>
        <w:tc>
          <w:tcPr>
            <w:tcW w:w="1077" w:type="dxa"/>
            <w:vMerge/>
            <w:vAlign w:val="center"/>
            <w:hideMark/>
          </w:tcPr>
          <w:p w14:paraId="4F3FF6BA" w14:textId="77777777" w:rsidR="003E0F13" w:rsidRDefault="003E0F13">
            <w:pPr>
              <w:jc w:val="center"/>
              <w:rPr>
                <w:szCs w:val="24"/>
                <w:lang w:eastAsia="lt-LT"/>
              </w:rPr>
            </w:pPr>
          </w:p>
        </w:tc>
        <w:tc>
          <w:tcPr>
            <w:tcW w:w="1182" w:type="dxa"/>
            <w:vMerge/>
            <w:vAlign w:val="center"/>
            <w:hideMark/>
          </w:tcPr>
          <w:p w14:paraId="63E90D5E" w14:textId="77777777" w:rsidR="003E0F13" w:rsidRDefault="003E0F13">
            <w:pPr>
              <w:jc w:val="center"/>
              <w:rPr>
                <w:szCs w:val="24"/>
                <w:lang w:eastAsia="lt-LT"/>
              </w:rPr>
            </w:pPr>
          </w:p>
        </w:tc>
        <w:tc>
          <w:tcPr>
            <w:tcW w:w="925" w:type="dxa"/>
            <w:vMerge/>
            <w:vAlign w:val="center"/>
            <w:hideMark/>
          </w:tcPr>
          <w:p w14:paraId="7EB2BA24" w14:textId="77777777" w:rsidR="003E0F13" w:rsidRDefault="003E0F13">
            <w:pPr>
              <w:jc w:val="center"/>
              <w:rPr>
                <w:szCs w:val="24"/>
                <w:lang w:eastAsia="lt-LT"/>
              </w:rPr>
            </w:pPr>
          </w:p>
        </w:tc>
        <w:tc>
          <w:tcPr>
            <w:tcW w:w="1237" w:type="dxa"/>
            <w:vMerge/>
            <w:vAlign w:val="center"/>
            <w:hideMark/>
          </w:tcPr>
          <w:p w14:paraId="299C05F8" w14:textId="77777777" w:rsidR="003E0F13" w:rsidRDefault="003E0F13">
            <w:pPr>
              <w:jc w:val="center"/>
              <w:rPr>
                <w:szCs w:val="24"/>
                <w:lang w:eastAsia="lt-LT"/>
              </w:rPr>
            </w:pPr>
          </w:p>
        </w:tc>
        <w:tc>
          <w:tcPr>
            <w:tcW w:w="848" w:type="dxa"/>
            <w:vMerge/>
            <w:vAlign w:val="center"/>
            <w:hideMark/>
          </w:tcPr>
          <w:p w14:paraId="619DBD8E" w14:textId="77777777" w:rsidR="003E0F13" w:rsidRDefault="003E0F13">
            <w:pPr>
              <w:jc w:val="center"/>
              <w:rPr>
                <w:szCs w:val="24"/>
                <w:lang w:eastAsia="lt-LT"/>
              </w:rPr>
            </w:pPr>
          </w:p>
        </w:tc>
        <w:tc>
          <w:tcPr>
            <w:tcW w:w="1843" w:type="dxa"/>
            <w:vMerge/>
            <w:vAlign w:val="center"/>
            <w:hideMark/>
          </w:tcPr>
          <w:p w14:paraId="7B7DCED8" w14:textId="77777777" w:rsidR="003E0F13" w:rsidRDefault="003E0F13">
            <w:pPr>
              <w:jc w:val="center"/>
              <w:rPr>
                <w:szCs w:val="24"/>
                <w:lang w:eastAsia="lt-LT"/>
              </w:rPr>
            </w:pPr>
          </w:p>
        </w:tc>
        <w:tc>
          <w:tcPr>
            <w:tcW w:w="1119" w:type="dxa"/>
            <w:vMerge/>
            <w:vAlign w:val="center"/>
            <w:hideMark/>
          </w:tcPr>
          <w:p w14:paraId="247521A4" w14:textId="77777777" w:rsidR="003E0F13" w:rsidRDefault="003E0F13">
            <w:pPr>
              <w:jc w:val="center"/>
              <w:rPr>
                <w:szCs w:val="24"/>
                <w:lang w:eastAsia="lt-LT"/>
              </w:rPr>
            </w:pPr>
          </w:p>
        </w:tc>
        <w:tc>
          <w:tcPr>
            <w:tcW w:w="1149" w:type="dxa"/>
            <w:vMerge/>
          </w:tcPr>
          <w:p w14:paraId="6095546A" w14:textId="77777777" w:rsidR="003E0F13" w:rsidRDefault="003E0F13">
            <w:pPr>
              <w:ind w:left="-57" w:right="-57" w:firstLine="27"/>
              <w:jc w:val="center"/>
              <w:rPr>
                <w:szCs w:val="24"/>
                <w:lang w:eastAsia="lt-LT"/>
              </w:rPr>
            </w:pPr>
          </w:p>
        </w:tc>
        <w:tc>
          <w:tcPr>
            <w:tcW w:w="1571" w:type="dxa"/>
            <w:tcMar>
              <w:top w:w="0" w:type="dxa"/>
              <w:left w:w="108" w:type="dxa"/>
              <w:bottom w:w="0" w:type="dxa"/>
              <w:right w:w="108" w:type="dxa"/>
            </w:tcMar>
            <w:hideMark/>
          </w:tcPr>
          <w:p w14:paraId="3C985D15" w14:textId="2D604073" w:rsidR="003E0F13" w:rsidRDefault="003E0F13">
            <w:pPr>
              <w:ind w:left="-57" w:right="-57" w:firstLine="27"/>
              <w:jc w:val="center"/>
              <w:rPr>
                <w:szCs w:val="24"/>
                <w:lang w:eastAsia="lt-LT"/>
              </w:rPr>
            </w:pPr>
            <w:r>
              <w:rPr>
                <w:szCs w:val="24"/>
                <w:lang w:eastAsia="lt-LT"/>
              </w:rPr>
              <w:t>R – Dalyviai, pasibaigus jų dalyvavimui veiklose, įgyjantys kvalifikaciją (asm.)</w:t>
            </w:r>
          </w:p>
        </w:tc>
        <w:tc>
          <w:tcPr>
            <w:tcW w:w="981" w:type="dxa"/>
            <w:tcMar>
              <w:top w:w="0" w:type="dxa"/>
              <w:left w:w="108" w:type="dxa"/>
              <w:bottom w:w="0" w:type="dxa"/>
              <w:right w:w="108" w:type="dxa"/>
            </w:tcMar>
            <w:hideMark/>
          </w:tcPr>
          <w:p w14:paraId="3C37B390" w14:textId="77777777" w:rsidR="003E0F13" w:rsidRDefault="003E0F13">
            <w:pPr>
              <w:jc w:val="center"/>
              <w:rPr>
                <w:szCs w:val="24"/>
                <w:lang w:eastAsia="lt-LT"/>
              </w:rPr>
            </w:pPr>
            <w:r>
              <w:rPr>
                <w:szCs w:val="24"/>
                <w:lang w:eastAsia="lt-LT"/>
              </w:rPr>
              <w:t>1 430</w:t>
            </w:r>
          </w:p>
          <w:p w14:paraId="3FF07959" w14:textId="77777777" w:rsidR="003E0F13" w:rsidRDefault="003E0F13">
            <w:pPr>
              <w:jc w:val="center"/>
              <w:rPr>
                <w:szCs w:val="24"/>
                <w:lang w:eastAsia="lt-LT"/>
              </w:rPr>
            </w:pPr>
            <w:r>
              <w:rPr>
                <w:szCs w:val="24"/>
                <w:lang w:eastAsia="lt-LT"/>
              </w:rPr>
              <w:t>(2029)</w:t>
            </w:r>
          </w:p>
        </w:tc>
        <w:tc>
          <w:tcPr>
            <w:tcW w:w="929" w:type="dxa"/>
            <w:vMerge/>
            <w:vAlign w:val="center"/>
            <w:hideMark/>
          </w:tcPr>
          <w:p w14:paraId="076C239A" w14:textId="77777777" w:rsidR="003E0F13" w:rsidRDefault="003E0F13">
            <w:pPr>
              <w:jc w:val="center"/>
              <w:rPr>
                <w:szCs w:val="24"/>
                <w:lang w:eastAsia="lt-LT"/>
              </w:rPr>
            </w:pPr>
          </w:p>
        </w:tc>
        <w:tc>
          <w:tcPr>
            <w:tcW w:w="982" w:type="dxa"/>
            <w:vMerge/>
            <w:vAlign w:val="center"/>
            <w:hideMark/>
          </w:tcPr>
          <w:p w14:paraId="5A9E7D5F" w14:textId="77777777" w:rsidR="003E0F13" w:rsidRDefault="003E0F13">
            <w:pPr>
              <w:jc w:val="center"/>
              <w:rPr>
                <w:szCs w:val="24"/>
                <w:lang w:eastAsia="lt-LT"/>
              </w:rPr>
            </w:pPr>
          </w:p>
        </w:tc>
      </w:tr>
      <w:tr w:rsidR="004738D5" w14:paraId="6C7039DF" w14:textId="77777777">
        <w:trPr>
          <w:trHeight w:val="300"/>
          <w:jc w:val="center"/>
        </w:trPr>
        <w:tc>
          <w:tcPr>
            <w:tcW w:w="963" w:type="dxa"/>
            <w:vMerge w:val="restart"/>
            <w:tcMar>
              <w:top w:w="0" w:type="dxa"/>
              <w:left w:w="108" w:type="dxa"/>
              <w:bottom w:w="0" w:type="dxa"/>
              <w:right w:w="108" w:type="dxa"/>
            </w:tcMar>
            <w:hideMark/>
          </w:tcPr>
          <w:p w14:paraId="6655C133" w14:textId="77777777" w:rsidR="004738D5" w:rsidRDefault="00B16479">
            <w:pPr>
              <w:ind w:left="-3" w:firstLine="53"/>
              <w:jc w:val="center"/>
              <w:rPr>
                <w:szCs w:val="24"/>
                <w:lang w:eastAsia="lt-LT"/>
              </w:rPr>
            </w:pPr>
            <w:r>
              <w:rPr>
                <w:szCs w:val="24"/>
                <w:lang w:eastAsia="lt-LT"/>
              </w:rPr>
              <w:t>5.2.</w:t>
            </w:r>
            <w:r>
              <w:rPr>
                <w:b/>
                <w:bCs/>
                <w:szCs w:val="24"/>
                <w:lang w:eastAsia="lt-LT"/>
              </w:rPr>
              <w:t> </w:t>
            </w:r>
            <w:r>
              <w:rPr>
                <w:szCs w:val="24"/>
                <w:lang w:eastAsia="lt-LT"/>
              </w:rPr>
              <w:t xml:space="preserve">Stiprinti ugdymo, atliepiančio mokinių amžių ir poreikius, kokybę Vidurio ir vakarų </w:t>
            </w:r>
            <w:r>
              <w:rPr>
                <w:szCs w:val="24"/>
                <w:lang w:eastAsia="lt-LT"/>
              </w:rPr>
              <w:lastRenderedPageBreak/>
              <w:t>Lietuvos regione</w:t>
            </w:r>
          </w:p>
        </w:tc>
        <w:tc>
          <w:tcPr>
            <w:tcW w:w="1077" w:type="dxa"/>
            <w:vMerge w:val="restart"/>
            <w:tcMar>
              <w:top w:w="0" w:type="dxa"/>
              <w:left w:w="108" w:type="dxa"/>
              <w:bottom w:w="0" w:type="dxa"/>
              <w:right w:w="108" w:type="dxa"/>
            </w:tcMar>
            <w:hideMark/>
          </w:tcPr>
          <w:p w14:paraId="02E1B0E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274B31B5"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0ABEA64E"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EFEB5A2" w14:textId="09E82791"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1C8AE3A4"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0F42DDEF" w14:textId="317B9895" w:rsidR="004738D5" w:rsidRPr="00474587" w:rsidRDefault="00B65494">
            <w:pPr>
              <w:jc w:val="center"/>
              <w:rPr>
                <w:szCs w:val="24"/>
                <w:shd w:val="clear" w:color="auto" w:fill="FFFFFF"/>
                <w:lang w:eastAsia="lt-LT"/>
              </w:rPr>
            </w:pPr>
            <w:r w:rsidRPr="00995349">
              <w:rPr>
                <w:szCs w:val="24"/>
                <w:shd w:val="clear" w:color="auto" w:fill="FFFFFF"/>
                <w:lang w:eastAsia="lt-LT"/>
              </w:rPr>
              <w:t>20 372 670</w:t>
            </w:r>
            <w:r w:rsidR="00B16479" w:rsidRPr="00474587">
              <w:rPr>
                <w:szCs w:val="24"/>
                <w:shd w:val="clear" w:color="auto" w:fill="FFFFFF"/>
                <w:lang w:eastAsia="lt-LT"/>
              </w:rPr>
              <w:t>:</w:t>
            </w:r>
          </w:p>
          <w:p w14:paraId="52B52F01" w14:textId="530986F8" w:rsidR="004738D5" w:rsidRPr="00474587" w:rsidRDefault="002559F2">
            <w:pPr>
              <w:jc w:val="center"/>
              <w:rPr>
                <w:szCs w:val="24"/>
                <w:lang w:eastAsia="lt-LT"/>
              </w:rPr>
            </w:pPr>
            <w:r w:rsidRPr="00995349">
              <w:rPr>
                <w:szCs w:val="24"/>
                <w:shd w:val="clear" w:color="auto" w:fill="FFFFFF"/>
                <w:lang w:eastAsia="lt-LT"/>
              </w:rPr>
              <w:t>17 316 770</w:t>
            </w:r>
            <w:r w:rsidR="00B16479" w:rsidRPr="00474587">
              <w:rPr>
                <w:szCs w:val="24"/>
                <w:shd w:val="clear" w:color="auto" w:fill="FFFFFF"/>
                <w:lang w:eastAsia="lt-LT"/>
              </w:rPr>
              <w:t xml:space="preserve"> – </w:t>
            </w:r>
            <w:r w:rsidR="00B16479" w:rsidRPr="00474587">
              <w:rPr>
                <w:szCs w:val="24"/>
                <w:lang w:eastAsia="lt-LT"/>
              </w:rPr>
              <w:t>ES fondų</w:t>
            </w:r>
            <w:r w:rsidR="00B16479" w:rsidRPr="00474587">
              <w:rPr>
                <w:szCs w:val="24"/>
                <w:shd w:val="clear" w:color="auto" w:fill="FFFFFF"/>
                <w:lang w:eastAsia="lt-LT"/>
              </w:rPr>
              <w:t> lėšos,</w:t>
            </w:r>
          </w:p>
          <w:p w14:paraId="534543CA" w14:textId="3CEC1615" w:rsidR="004738D5" w:rsidRDefault="007B2081">
            <w:pPr>
              <w:jc w:val="center"/>
              <w:rPr>
                <w:szCs w:val="24"/>
                <w:lang w:eastAsia="lt-LT"/>
              </w:rPr>
            </w:pPr>
            <w:r w:rsidRPr="00995349">
              <w:rPr>
                <w:szCs w:val="24"/>
                <w:shd w:val="clear" w:color="auto" w:fill="FFFFFF"/>
                <w:lang w:eastAsia="lt-LT"/>
              </w:rPr>
              <w:t>3 055 900</w:t>
            </w:r>
            <w:r w:rsidR="00B16479">
              <w:rPr>
                <w:szCs w:val="24"/>
                <w:shd w:val="clear" w:color="auto" w:fill="FFFFFF"/>
                <w:lang w:eastAsia="lt-LT"/>
              </w:rPr>
              <w:t xml:space="preserve"> – </w:t>
            </w:r>
            <w:r w:rsidR="00B16479">
              <w:rPr>
                <w:szCs w:val="24"/>
                <w:lang w:eastAsia="lt-LT"/>
              </w:rPr>
              <w:t>BF lėšos</w:t>
            </w:r>
          </w:p>
          <w:p w14:paraId="4C61EBEF" w14:textId="38EF66BD" w:rsidR="004738D5" w:rsidRDefault="00B16479">
            <w:pPr>
              <w:jc w:val="center"/>
              <w:rPr>
                <w:szCs w:val="24"/>
                <w:lang w:eastAsia="lt-LT"/>
              </w:rPr>
            </w:pPr>
            <w:r>
              <w:rPr>
                <w:szCs w:val="24"/>
                <w:lang w:eastAsia="lt-LT"/>
              </w:rPr>
              <w:t>+</w:t>
            </w:r>
          </w:p>
          <w:p w14:paraId="63A50311" w14:textId="77777777" w:rsidR="004738D5" w:rsidRDefault="00B16479">
            <w:pPr>
              <w:jc w:val="center"/>
              <w:rPr>
                <w:szCs w:val="24"/>
                <w:lang w:eastAsia="lt-LT"/>
              </w:rPr>
            </w:pPr>
            <w:r>
              <w:rPr>
                <w:szCs w:val="24"/>
                <w:lang w:eastAsia="lt-LT"/>
              </w:rPr>
              <w:t>Virškontraktavimas</w:t>
            </w:r>
          </w:p>
          <w:p w14:paraId="4C739BCF" w14:textId="77777777" w:rsidR="004738D5" w:rsidRDefault="00B16479">
            <w:pPr>
              <w:jc w:val="center"/>
              <w:rPr>
                <w:szCs w:val="24"/>
                <w:lang w:eastAsia="lt-LT"/>
              </w:rPr>
            </w:pPr>
            <w:r>
              <w:rPr>
                <w:szCs w:val="24"/>
                <w:lang w:eastAsia="lt-LT"/>
              </w:rPr>
              <w:t>7 351 375:</w:t>
            </w:r>
          </w:p>
          <w:p w14:paraId="0A2D3EFA" w14:textId="77777777" w:rsidR="004738D5" w:rsidRDefault="00B16479">
            <w:pPr>
              <w:jc w:val="center"/>
              <w:rPr>
                <w:szCs w:val="24"/>
                <w:lang w:eastAsia="lt-LT"/>
              </w:rPr>
            </w:pPr>
            <w:r>
              <w:rPr>
                <w:szCs w:val="24"/>
                <w:lang w:eastAsia="lt-LT"/>
              </w:rPr>
              <w:t>6 248 669 – ES fondų lėšos,</w:t>
            </w:r>
          </w:p>
          <w:p w14:paraId="0BD91155" w14:textId="04D5AA15" w:rsidR="004738D5" w:rsidRDefault="00B16479">
            <w:pPr>
              <w:jc w:val="center"/>
              <w:rPr>
                <w:szCs w:val="24"/>
                <w:lang w:eastAsia="lt-LT"/>
              </w:rPr>
            </w:pPr>
            <w:r>
              <w:rPr>
                <w:szCs w:val="24"/>
                <w:lang w:eastAsia="lt-LT"/>
              </w:rPr>
              <w:t>1 102 706 – BF lėšos</w:t>
            </w:r>
          </w:p>
        </w:tc>
        <w:tc>
          <w:tcPr>
            <w:tcW w:w="1119" w:type="dxa"/>
            <w:vMerge w:val="restart"/>
            <w:tcMar>
              <w:top w:w="0" w:type="dxa"/>
              <w:left w:w="108" w:type="dxa"/>
              <w:bottom w:w="0" w:type="dxa"/>
              <w:right w:w="108" w:type="dxa"/>
            </w:tcMar>
            <w:hideMark/>
          </w:tcPr>
          <w:p w14:paraId="217AA6CC"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65BDA333" w14:textId="77777777" w:rsidR="004738D5" w:rsidRDefault="00B16479">
            <w:pPr>
              <w:jc w:val="center"/>
              <w:rPr>
                <w:szCs w:val="24"/>
                <w:lang w:eastAsia="lt-LT"/>
              </w:rPr>
            </w:pPr>
            <w:r>
              <w:rPr>
                <w:szCs w:val="24"/>
                <w:lang w:eastAsia="lt-LT"/>
              </w:rPr>
              <w:t>„Europos socialinis fondas +“,</w:t>
            </w:r>
          </w:p>
          <w:p w14:paraId="786450C8" w14:textId="372AC1CE"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795DAD6F" w14:textId="5F41E03E" w:rsidR="004738D5" w:rsidRDefault="00B16479">
            <w:pPr>
              <w:jc w:val="center"/>
              <w:rPr>
                <w:szCs w:val="24"/>
                <w:lang w:eastAsia="lt-LT"/>
              </w:rPr>
            </w:pPr>
            <w:r>
              <w:rPr>
                <w:szCs w:val="24"/>
                <w:lang w:eastAsia="lt-LT"/>
              </w:rPr>
              <w:t>P-12-003-03-01-03-03, Asmenys, turintys tretinį (ISCED 5–8 kodai) išsilavinimą (asm.)</w:t>
            </w:r>
          </w:p>
        </w:tc>
        <w:tc>
          <w:tcPr>
            <w:tcW w:w="981" w:type="dxa"/>
            <w:tcMar>
              <w:top w:w="0" w:type="dxa"/>
              <w:left w:w="108" w:type="dxa"/>
              <w:bottom w:w="0" w:type="dxa"/>
              <w:right w:w="108" w:type="dxa"/>
            </w:tcMar>
            <w:hideMark/>
          </w:tcPr>
          <w:p w14:paraId="19D3668D" w14:textId="77777777" w:rsidR="004738D5" w:rsidRDefault="00B16479">
            <w:pPr>
              <w:jc w:val="center"/>
              <w:rPr>
                <w:szCs w:val="24"/>
                <w:lang w:eastAsia="lt-LT"/>
              </w:rPr>
            </w:pPr>
            <w:r>
              <w:rPr>
                <w:szCs w:val="24"/>
                <w:lang w:eastAsia="lt-LT"/>
              </w:rPr>
              <w:t>4 245</w:t>
            </w:r>
          </w:p>
          <w:p w14:paraId="5E11E000"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6ECB435A"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06E3CE5B" w14:textId="28BEB432" w:rsidR="004738D5" w:rsidRDefault="004738D5">
            <w:pPr>
              <w:jc w:val="center"/>
              <w:rPr>
                <w:szCs w:val="24"/>
                <w:lang w:eastAsia="lt-LT"/>
              </w:rPr>
            </w:pPr>
          </w:p>
        </w:tc>
      </w:tr>
      <w:tr w:rsidR="004738D5" w14:paraId="67B3399B" w14:textId="77777777">
        <w:trPr>
          <w:trHeight w:val="300"/>
          <w:jc w:val="center"/>
        </w:trPr>
        <w:tc>
          <w:tcPr>
            <w:tcW w:w="963" w:type="dxa"/>
            <w:vMerge/>
            <w:vAlign w:val="center"/>
            <w:hideMark/>
          </w:tcPr>
          <w:p w14:paraId="2868FE6C" w14:textId="77777777" w:rsidR="004738D5" w:rsidRDefault="004738D5">
            <w:pPr>
              <w:jc w:val="center"/>
              <w:rPr>
                <w:szCs w:val="24"/>
                <w:lang w:eastAsia="lt-LT"/>
              </w:rPr>
            </w:pPr>
          </w:p>
        </w:tc>
        <w:tc>
          <w:tcPr>
            <w:tcW w:w="1077" w:type="dxa"/>
            <w:vMerge/>
            <w:vAlign w:val="center"/>
            <w:hideMark/>
          </w:tcPr>
          <w:p w14:paraId="5EF549FA" w14:textId="77777777" w:rsidR="004738D5" w:rsidRDefault="004738D5">
            <w:pPr>
              <w:jc w:val="center"/>
              <w:rPr>
                <w:szCs w:val="24"/>
                <w:lang w:eastAsia="lt-LT"/>
              </w:rPr>
            </w:pPr>
          </w:p>
        </w:tc>
        <w:tc>
          <w:tcPr>
            <w:tcW w:w="1182" w:type="dxa"/>
            <w:vMerge/>
            <w:vAlign w:val="center"/>
            <w:hideMark/>
          </w:tcPr>
          <w:p w14:paraId="0323E65F" w14:textId="77777777" w:rsidR="004738D5" w:rsidRDefault="004738D5">
            <w:pPr>
              <w:jc w:val="center"/>
              <w:rPr>
                <w:szCs w:val="24"/>
                <w:lang w:eastAsia="lt-LT"/>
              </w:rPr>
            </w:pPr>
          </w:p>
        </w:tc>
        <w:tc>
          <w:tcPr>
            <w:tcW w:w="925" w:type="dxa"/>
            <w:vMerge/>
            <w:vAlign w:val="center"/>
            <w:hideMark/>
          </w:tcPr>
          <w:p w14:paraId="1349893B" w14:textId="77777777" w:rsidR="004738D5" w:rsidRDefault="004738D5">
            <w:pPr>
              <w:jc w:val="center"/>
              <w:rPr>
                <w:szCs w:val="24"/>
                <w:lang w:eastAsia="lt-LT"/>
              </w:rPr>
            </w:pPr>
          </w:p>
        </w:tc>
        <w:tc>
          <w:tcPr>
            <w:tcW w:w="1237" w:type="dxa"/>
            <w:vMerge/>
            <w:vAlign w:val="center"/>
            <w:hideMark/>
          </w:tcPr>
          <w:p w14:paraId="07225130" w14:textId="77777777" w:rsidR="004738D5" w:rsidRDefault="004738D5">
            <w:pPr>
              <w:jc w:val="center"/>
              <w:rPr>
                <w:szCs w:val="24"/>
                <w:lang w:eastAsia="lt-LT"/>
              </w:rPr>
            </w:pPr>
          </w:p>
        </w:tc>
        <w:tc>
          <w:tcPr>
            <w:tcW w:w="848" w:type="dxa"/>
            <w:vMerge/>
            <w:vAlign w:val="center"/>
            <w:hideMark/>
          </w:tcPr>
          <w:p w14:paraId="4A91641F" w14:textId="77777777" w:rsidR="004738D5" w:rsidRDefault="004738D5">
            <w:pPr>
              <w:jc w:val="center"/>
              <w:rPr>
                <w:szCs w:val="24"/>
                <w:lang w:eastAsia="lt-LT"/>
              </w:rPr>
            </w:pPr>
          </w:p>
        </w:tc>
        <w:tc>
          <w:tcPr>
            <w:tcW w:w="1843" w:type="dxa"/>
            <w:vMerge/>
            <w:vAlign w:val="center"/>
            <w:hideMark/>
          </w:tcPr>
          <w:p w14:paraId="46BAD041" w14:textId="77777777" w:rsidR="004738D5" w:rsidRDefault="004738D5">
            <w:pPr>
              <w:jc w:val="center"/>
              <w:rPr>
                <w:szCs w:val="24"/>
                <w:lang w:eastAsia="lt-LT"/>
              </w:rPr>
            </w:pPr>
          </w:p>
        </w:tc>
        <w:tc>
          <w:tcPr>
            <w:tcW w:w="1119" w:type="dxa"/>
            <w:vMerge/>
            <w:vAlign w:val="center"/>
            <w:hideMark/>
          </w:tcPr>
          <w:p w14:paraId="07D42309" w14:textId="77777777" w:rsidR="004738D5" w:rsidRDefault="004738D5">
            <w:pPr>
              <w:jc w:val="center"/>
              <w:rPr>
                <w:szCs w:val="24"/>
                <w:lang w:eastAsia="lt-LT"/>
              </w:rPr>
            </w:pPr>
          </w:p>
        </w:tc>
        <w:tc>
          <w:tcPr>
            <w:tcW w:w="1149" w:type="dxa"/>
            <w:vMerge/>
          </w:tcPr>
          <w:p w14:paraId="68DF63CE"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050C671" w14:textId="47A6E657" w:rsidR="004738D5" w:rsidRDefault="00B16479">
            <w:pPr>
              <w:ind w:left="-57" w:right="-57"/>
              <w:jc w:val="center"/>
              <w:rPr>
                <w:szCs w:val="24"/>
                <w:lang w:eastAsia="lt-LT"/>
              </w:rPr>
            </w:pPr>
            <w:r>
              <w:rPr>
                <w:szCs w:val="24"/>
                <w:lang w:eastAsia="lt-LT"/>
              </w:rPr>
              <w:t>R – Dalyviai, pasibaigus jų dalyvavimui veiklose, įgyjantys kvalifikaciją (asm.)</w:t>
            </w:r>
          </w:p>
        </w:tc>
        <w:tc>
          <w:tcPr>
            <w:tcW w:w="981" w:type="dxa"/>
            <w:tcMar>
              <w:top w:w="0" w:type="dxa"/>
              <w:left w:w="108" w:type="dxa"/>
              <w:bottom w:w="0" w:type="dxa"/>
              <w:right w:w="108" w:type="dxa"/>
            </w:tcMar>
            <w:hideMark/>
          </w:tcPr>
          <w:p w14:paraId="65D9C367" w14:textId="77777777" w:rsidR="004738D5" w:rsidRDefault="00B16479">
            <w:pPr>
              <w:jc w:val="center"/>
              <w:rPr>
                <w:szCs w:val="24"/>
                <w:lang w:eastAsia="lt-LT"/>
              </w:rPr>
            </w:pPr>
            <w:r>
              <w:rPr>
                <w:szCs w:val="24"/>
                <w:lang w:eastAsia="lt-LT"/>
              </w:rPr>
              <w:t>3 610</w:t>
            </w:r>
          </w:p>
          <w:p w14:paraId="6E2A250D" w14:textId="77777777" w:rsidR="004738D5" w:rsidRDefault="00B16479">
            <w:pPr>
              <w:jc w:val="center"/>
              <w:rPr>
                <w:szCs w:val="24"/>
                <w:lang w:eastAsia="lt-LT"/>
              </w:rPr>
            </w:pPr>
            <w:r>
              <w:rPr>
                <w:szCs w:val="24"/>
                <w:lang w:eastAsia="lt-LT"/>
              </w:rPr>
              <w:t>(2029)</w:t>
            </w:r>
          </w:p>
        </w:tc>
        <w:tc>
          <w:tcPr>
            <w:tcW w:w="929" w:type="dxa"/>
            <w:vMerge/>
            <w:vAlign w:val="center"/>
            <w:hideMark/>
          </w:tcPr>
          <w:p w14:paraId="61DC4D5F" w14:textId="77777777" w:rsidR="004738D5" w:rsidRDefault="004738D5">
            <w:pPr>
              <w:jc w:val="center"/>
              <w:rPr>
                <w:szCs w:val="24"/>
                <w:lang w:eastAsia="lt-LT"/>
              </w:rPr>
            </w:pPr>
          </w:p>
        </w:tc>
        <w:tc>
          <w:tcPr>
            <w:tcW w:w="982" w:type="dxa"/>
            <w:vMerge/>
            <w:vAlign w:val="center"/>
            <w:hideMark/>
          </w:tcPr>
          <w:p w14:paraId="5B9113D8" w14:textId="77777777" w:rsidR="004738D5" w:rsidRDefault="004738D5">
            <w:pPr>
              <w:jc w:val="center"/>
              <w:rPr>
                <w:szCs w:val="24"/>
                <w:lang w:eastAsia="lt-LT"/>
              </w:rPr>
            </w:pPr>
          </w:p>
        </w:tc>
      </w:tr>
      <w:tr w:rsidR="003E0F13" w14:paraId="2B8FE414" w14:textId="77777777" w:rsidTr="00CC5D24">
        <w:trPr>
          <w:trHeight w:val="300"/>
          <w:jc w:val="center"/>
        </w:trPr>
        <w:tc>
          <w:tcPr>
            <w:tcW w:w="963" w:type="dxa"/>
          </w:tcPr>
          <w:p w14:paraId="21AEDC16" w14:textId="0A8F5C62" w:rsidR="003E0F13" w:rsidRPr="00995349" w:rsidRDefault="003E0F13" w:rsidP="00CC5D24">
            <w:pPr>
              <w:jc w:val="center"/>
              <w:rPr>
                <w:szCs w:val="24"/>
                <w:lang w:eastAsia="lt-LT"/>
              </w:rPr>
            </w:pPr>
            <w:r w:rsidRPr="00995349">
              <w:rPr>
                <w:szCs w:val="24"/>
                <w:lang w:eastAsia="lt-LT"/>
              </w:rPr>
              <w:t>5.3. Stiprinti ugdymo, atliepiančio mokinių amžių ir poreikius, kokybę</w:t>
            </w:r>
          </w:p>
        </w:tc>
        <w:tc>
          <w:tcPr>
            <w:tcW w:w="1077" w:type="dxa"/>
          </w:tcPr>
          <w:p w14:paraId="4C3DFCED" w14:textId="263D8CD1" w:rsidR="003E0F13" w:rsidRPr="00995349" w:rsidRDefault="003E0F13" w:rsidP="003E0F13">
            <w:pPr>
              <w:jc w:val="center"/>
              <w:rPr>
                <w:szCs w:val="24"/>
                <w:lang w:eastAsia="lt-LT"/>
              </w:rPr>
            </w:pPr>
            <w:r w:rsidRPr="00995349">
              <w:rPr>
                <w:szCs w:val="24"/>
                <w:lang w:eastAsia="lt-LT"/>
              </w:rPr>
              <w:t>I</w:t>
            </w:r>
          </w:p>
        </w:tc>
        <w:tc>
          <w:tcPr>
            <w:tcW w:w="1182" w:type="dxa"/>
          </w:tcPr>
          <w:p w14:paraId="011CEE23" w14:textId="224FF3B0" w:rsidR="003E0F13" w:rsidRPr="00995349" w:rsidRDefault="003E0F13" w:rsidP="003E0F13">
            <w:pPr>
              <w:jc w:val="center"/>
              <w:rPr>
                <w:szCs w:val="24"/>
                <w:lang w:eastAsia="lt-LT"/>
              </w:rPr>
            </w:pPr>
            <w:r w:rsidRPr="00995349">
              <w:rPr>
                <w:szCs w:val="24"/>
                <w:lang w:eastAsia="lt-LT"/>
              </w:rPr>
              <w:t>NŠA</w:t>
            </w:r>
          </w:p>
        </w:tc>
        <w:tc>
          <w:tcPr>
            <w:tcW w:w="925" w:type="dxa"/>
          </w:tcPr>
          <w:p w14:paraId="4DE8669E" w14:textId="70445E88" w:rsidR="003E0F13" w:rsidRPr="00995349" w:rsidRDefault="003E0F13" w:rsidP="003E0F13">
            <w:pPr>
              <w:jc w:val="center"/>
              <w:rPr>
                <w:szCs w:val="24"/>
                <w:lang w:eastAsia="lt-LT"/>
              </w:rPr>
            </w:pPr>
            <w:r w:rsidRPr="00995349">
              <w:rPr>
                <w:szCs w:val="24"/>
                <w:lang w:eastAsia="lt-LT"/>
              </w:rPr>
              <w:t>P</w:t>
            </w:r>
          </w:p>
        </w:tc>
        <w:tc>
          <w:tcPr>
            <w:tcW w:w="1237" w:type="dxa"/>
          </w:tcPr>
          <w:p w14:paraId="67B59430" w14:textId="09EB7F12" w:rsidR="003E0F13" w:rsidRPr="00995349" w:rsidRDefault="003E0F13" w:rsidP="003E0F13">
            <w:pPr>
              <w:jc w:val="center"/>
              <w:rPr>
                <w:szCs w:val="24"/>
                <w:lang w:eastAsia="lt-LT"/>
              </w:rPr>
            </w:pPr>
            <w:r w:rsidRPr="00995349">
              <w:rPr>
                <w:szCs w:val="24"/>
                <w:lang w:eastAsia="lt-LT"/>
              </w:rPr>
              <w:t>DV, IN, LG</w:t>
            </w:r>
          </w:p>
        </w:tc>
        <w:tc>
          <w:tcPr>
            <w:tcW w:w="848" w:type="dxa"/>
          </w:tcPr>
          <w:p w14:paraId="3C02E41B" w14:textId="2A768C2A" w:rsidR="003E0F13" w:rsidRPr="00995349" w:rsidRDefault="003E0F13" w:rsidP="003E0F13">
            <w:pPr>
              <w:jc w:val="center"/>
              <w:rPr>
                <w:szCs w:val="24"/>
                <w:lang w:eastAsia="lt-LT"/>
              </w:rPr>
            </w:pPr>
            <w:r w:rsidRPr="00995349">
              <w:rPr>
                <w:szCs w:val="24"/>
                <w:lang w:eastAsia="lt-LT"/>
              </w:rPr>
              <w:t>D</w:t>
            </w:r>
          </w:p>
        </w:tc>
        <w:tc>
          <w:tcPr>
            <w:tcW w:w="1843" w:type="dxa"/>
          </w:tcPr>
          <w:p w14:paraId="68B81F9E" w14:textId="520B7D2D" w:rsidR="00057653" w:rsidRPr="00995349" w:rsidRDefault="00057653" w:rsidP="00057653">
            <w:pPr>
              <w:jc w:val="center"/>
              <w:rPr>
                <w:szCs w:val="24"/>
                <w:lang w:eastAsia="lt-LT"/>
              </w:rPr>
            </w:pPr>
            <w:r w:rsidRPr="00995349">
              <w:rPr>
                <w:szCs w:val="24"/>
                <w:lang w:eastAsia="lt-LT"/>
              </w:rPr>
              <w:t>3 500 000 – VB lėšos</w:t>
            </w:r>
          </w:p>
          <w:p w14:paraId="55F5C483" w14:textId="77777777" w:rsidR="003E0F13" w:rsidRPr="00995349" w:rsidRDefault="003E0F13" w:rsidP="00057653">
            <w:pPr>
              <w:jc w:val="center"/>
              <w:rPr>
                <w:szCs w:val="24"/>
                <w:lang w:eastAsia="lt-LT"/>
              </w:rPr>
            </w:pPr>
          </w:p>
        </w:tc>
        <w:tc>
          <w:tcPr>
            <w:tcW w:w="1119" w:type="dxa"/>
          </w:tcPr>
          <w:p w14:paraId="5080B439" w14:textId="03D0C341" w:rsidR="003E0F13" w:rsidRPr="00995349" w:rsidRDefault="00057653" w:rsidP="00057653">
            <w:pPr>
              <w:jc w:val="center"/>
              <w:rPr>
                <w:szCs w:val="24"/>
                <w:lang w:eastAsia="lt-LT"/>
              </w:rPr>
            </w:pPr>
            <w:r w:rsidRPr="00995349">
              <w:rPr>
                <w:szCs w:val="24"/>
                <w:lang w:eastAsia="lt-LT"/>
              </w:rPr>
              <w:t>Valstybės biudžeto lėšos</w:t>
            </w:r>
          </w:p>
        </w:tc>
        <w:tc>
          <w:tcPr>
            <w:tcW w:w="1149" w:type="dxa"/>
          </w:tcPr>
          <w:p w14:paraId="748ED85A" w14:textId="54766BE7" w:rsidR="003E0F13" w:rsidRPr="00995349" w:rsidRDefault="00A11384" w:rsidP="00A11384">
            <w:pPr>
              <w:jc w:val="center"/>
              <w:rPr>
                <w:lang w:eastAsia="lt-LT"/>
              </w:rPr>
            </w:pPr>
            <w:r>
              <w:rPr>
                <w:szCs w:val="24"/>
                <w:lang w:eastAsia="lt-LT"/>
              </w:rPr>
              <w:t>–</w:t>
            </w:r>
          </w:p>
        </w:tc>
        <w:tc>
          <w:tcPr>
            <w:tcW w:w="1571" w:type="dxa"/>
            <w:tcMar>
              <w:top w:w="0" w:type="dxa"/>
              <w:left w:w="108" w:type="dxa"/>
              <w:bottom w:w="0" w:type="dxa"/>
              <w:right w:w="108" w:type="dxa"/>
            </w:tcMar>
          </w:tcPr>
          <w:p w14:paraId="270EF93F" w14:textId="1A2DC61B" w:rsidR="003E0F13" w:rsidRPr="00995349" w:rsidRDefault="003E0F13" w:rsidP="003E0F13">
            <w:pPr>
              <w:ind w:left="-57" w:right="-57"/>
              <w:jc w:val="center"/>
              <w:rPr>
                <w:szCs w:val="24"/>
                <w:lang w:eastAsia="lt-LT"/>
              </w:rPr>
            </w:pPr>
            <w:r w:rsidRPr="00995349">
              <w:rPr>
                <w:szCs w:val="24"/>
                <w:lang w:eastAsia="lt-LT"/>
              </w:rPr>
              <w:t xml:space="preserve">P-12-003-03-01-03-09 </w:t>
            </w:r>
            <w:r w:rsidR="00AB4073" w:rsidRPr="00995349">
              <w:rPr>
                <w:szCs w:val="24"/>
                <w:lang w:eastAsia="lt-LT"/>
              </w:rPr>
              <w:t>M</w:t>
            </w:r>
            <w:r w:rsidRPr="00995349">
              <w:rPr>
                <w:szCs w:val="24"/>
                <w:lang w:eastAsia="lt-LT"/>
              </w:rPr>
              <w:t>okykl</w:t>
            </w:r>
            <w:r w:rsidR="005710F1" w:rsidRPr="00995349">
              <w:rPr>
                <w:szCs w:val="24"/>
                <w:lang w:eastAsia="lt-LT"/>
              </w:rPr>
              <w:t>ų</w:t>
            </w:r>
            <w:r w:rsidR="00AB4073" w:rsidRPr="00995349">
              <w:rPr>
                <w:szCs w:val="24"/>
                <w:lang w:eastAsia="lt-LT"/>
              </w:rPr>
              <w:t>,</w:t>
            </w:r>
            <w:r w:rsidR="005710F1" w:rsidRPr="00995349">
              <w:rPr>
                <w:szCs w:val="24"/>
                <w:lang w:eastAsia="lt-LT"/>
              </w:rPr>
              <w:t xml:space="preserve"> </w:t>
            </w:r>
            <w:r w:rsidRPr="00995349">
              <w:rPr>
                <w:szCs w:val="24"/>
                <w:lang w:eastAsia="lt-LT"/>
              </w:rPr>
              <w:t>įsigijusių vadovėlius, parengtus pagal atnaujintas bendrojo ugdymo bendrąsias programas, skaičius</w:t>
            </w:r>
          </w:p>
        </w:tc>
        <w:tc>
          <w:tcPr>
            <w:tcW w:w="981" w:type="dxa"/>
            <w:tcMar>
              <w:top w:w="0" w:type="dxa"/>
              <w:left w:w="108" w:type="dxa"/>
              <w:bottom w:w="0" w:type="dxa"/>
              <w:right w:w="108" w:type="dxa"/>
            </w:tcMar>
          </w:tcPr>
          <w:p w14:paraId="512F140B" w14:textId="64897CF1" w:rsidR="007F508F" w:rsidRPr="00995349" w:rsidRDefault="00D31C4C" w:rsidP="003E0F13">
            <w:pPr>
              <w:jc w:val="center"/>
              <w:rPr>
                <w:szCs w:val="24"/>
                <w:lang w:eastAsia="lt-LT"/>
              </w:rPr>
            </w:pPr>
            <w:r w:rsidRPr="00995349">
              <w:rPr>
                <w:szCs w:val="24"/>
                <w:lang w:eastAsia="lt-LT"/>
              </w:rPr>
              <w:t>270</w:t>
            </w:r>
          </w:p>
          <w:p w14:paraId="047CA5CE" w14:textId="6198956E" w:rsidR="003E0F13" w:rsidRPr="00995349" w:rsidRDefault="007F508F" w:rsidP="003E0F13">
            <w:pPr>
              <w:jc w:val="center"/>
              <w:rPr>
                <w:szCs w:val="24"/>
                <w:lang w:eastAsia="lt-LT"/>
              </w:rPr>
            </w:pPr>
            <w:r w:rsidRPr="00995349">
              <w:rPr>
                <w:szCs w:val="24"/>
                <w:lang w:eastAsia="lt-LT"/>
              </w:rPr>
              <w:t>(</w:t>
            </w:r>
            <w:r w:rsidR="00070B64" w:rsidRPr="00995349">
              <w:rPr>
                <w:szCs w:val="24"/>
                <w:lang w:eastAsia="lt-LT"/>
              </w:rPr>
              <w:t>202</w:t>
            </w:r>
            <w:r w:rsidR="00815B86" w:rsidRPr="00995349">
              <w:rPr>
                <w:szCs w:val="24"/>
                <w:lang w:eastAsia="lt-LT"/>
              </w:rPr>
              <w:t>9</w:t>
            </w:r>
            <w:r w:rsidRPr="00995349">
              <w:rPr>
                <w:szCs w:val="24"/>
                <w:lang w:eastAsia="lt-LT"/>
              </w:rPr>
              <w:t>)</w:t>
            </w:r>
          </w:p>
        </w:tc>
        <w:tc>
          <w:tcPr>
            <w:tcW w:w="929" w:type="dxa"/>
          </w:tcPr>
          <w:p w14:paraId="3CF180FD" w14:textId="47A45240" w:rsidR="003E0F13" w:rsidRPr="00995349" w:rsidRDefault="00070B64" w:rsidP="00070B64">
            <w:pPr>
              <w:jc w:val="center"/>
              <w:rPr>
                <w:szCs w:val="24"/>
                <w:lang w:eastAsia="lt-LT"/>
              </w:rPr>
            </w:pPr>
            <w:r w:rsidRPr="00995349">
              <w:rPr>
                <w:szCs w:val="24"/>
                <w:lang w:eastAsia="lt-LT"/>
              </w:rPr>
              <w:t>CPVA</w:t>
            </w:r>
          </w:p>
        </w:tc>
        <w:tc>
          <w:tcPr>
            <w:tcW w:w="982" w:type="dxa"/>
            <w:vAlign w:val="center"/>
          </w:tcPr>
          <w:p w14:paraId="17EE49BF" w14:textId="77777777" w:rsidR="003E0F13" w:rsidRDefault="003E0F13" w:rsidP="003E0F13">
            <w:pPr>
              <w:jc w:val="center"/>
              <w:rPr>
                <w:szCs w:val="24"/>
                <w:lang w:eastAsia="lt-LT"/>
              </w:rPr>
            </w:pPr>
          </w:p>
        </w:tc>
      </w:tr>
      <w:tr w:rsidR="003E0F13" w:rsidRPr="00392710" w14:paraId="6F12EF64" w14:textId="77777777">
        <w:trPr>
          <w:trHeight w:val="300"/>
          <w:jc w:val="center"/>
        </w:trPr>
        <w:tc>
          <w:tcPr>
            <w:tcW w:w="963" w:type="dxa"/>
            <w:vAlign w:val="center"/>
          </w:tcPr>
          <w:p w14:paraId="170A7C7F" w14:textId="6336F357" w:rsidR="003E0F13" w:rsidRPr="008A522F" w:rsidRDefault="003E0F13" w:rsidP="003E0F13">
            <w:pPr>
              <w:jc w:val="center"/>
              <w:rPr>
                <w:szCs w:val="24"/>
                <w:lang w:eastAsia="lt-LT"/>
              </w:rPr>
            </w:pPr>
            <w:r w:rsidRPr="008A522F">
              <w:rPr>
                <w:szCs w:val="24"/>
                <w:lang w:eastAsia="lt-LT"/>
              </w:rPr>
              <w:t>IŠ VISO:</w:t>
            </w:r>
          </w:p>
        </w:tc>
        <w:tc>
          <w:tcPr>
            <w:tcW w:w="1077" w:type="dxa"/>
            <w:vAlign w:val="center"/>
          </w:tcPr>
          <w:p w14:paraId="0856C272" w14:textId="77777777" w:rsidR="003E0F13" w:rsidRPr="008A522F" w:rsidRDefault="003E0F13" w:rsidP="003E0F13">
            <w:pPr>
              <w:jc w:val="center"/>
              <w:rPr>
                <w:szCs w:val="24"/>
                <w:lang w:eastAsia="lt-LT"/>
              </w:rPr>
            </w:pPr>
          </w:p>
        </w:tc>
        <w:tc>
          <w:tcPr>
            <w:tcW w:w="1182" w:type="dxa"/>
            <w:vAlign w:val="center"/>
          </w:tcPr>
          <w:p w14:paraId="036E4CA2" w14:textId="77777777" w:rsidR="003E0F13" w:rsidRPr="008A522F" w:rsidRDefault="003E0F13" w:rsidP="003E0F13">
            <w:pPr>
              <w:jc w:val="center"/>
              <w:rPr>
                <w:szCs w:val="24"/>
                <w:lang w:eastAsia="lt-LT"/>
              </w:rPr>
            </w:pPr>
          </w:p>
        </w:tc>
        <w:tc>
          <w:tcPr>
            <w:tcW w:w="925" w:type="dxa"/>
            <w:vAlign w:val="center"/>
          </w:tcPr>
          <w:p w14:paraId="397EA5B0" w14:textId="77777777" w:rsidR="003E0F13" w:rsidRPr="008A522F" w:rsidRDefault="003E0F13" w:rsidP="003E0F13">
            <w:pPr>
              <w:jc w:val="center"/>
              <w:rPr>
                <w:szCs w:val="24"/>
                <w:lang w:eastAsia="lt-LT"/>
              </w:rPr>
            </w:pPr>
          </w:p>
        </w:tc>
        <w:tc>
          <w:tcPr>
            <w:tcW w:w="1237" w:type="dxa"/>
            <w:vAlign w:val="center"/>
          </w:tcPr>
          <w:p w14:paraId="4AA72BAD" w14:textId="77777777" w:rsidR="003E0F13" w:rsidRPr="008A522F" w:rsidRDefault="003E0F13" w:rsidP="003E0F13">
            <w:pPr>
              <w:jc w:val="center"/>
              <w:rPr>
                <w:szCs w:val="24"/>
                <w:lang w:eastAsia="lt-LT"/>
              </w:rPr>
            </w:pPr>
          </w:p>
        </w:tc>
        <w:tc>
          <w:tcPr>
            <w:tcW w:w="848" w:type="dxa"/>
            <w:vAlign w:val="center"/>
          </w:tcPr>
          <w:p w14:paraId="0A43646B" w14:textId="77777777" w:rsidR="003E0F13" w:rsidRPr="008A522F" w:rsidRDefault="003E0F13" w:rsidP="003E0F13">
            <w:pPr>
              <w:jc w:val="center"/>
              <w:rPr>
                <w:szCs w:val="24"/>
                <w:lang w:eastAsia="lt-LT"/>
              </w:rPr>
            </w:pPr>
          </w:p>
        </w:tc>
        <w:tc>
          <w:tcPr>
            <w:tcW w:w="1843" w:type="dxa"/>
            <w:vAlign w:val="center"/>
          </w:tcPr>
          <w:p w14:paraId="567004CF" w14:textId="54312B97" w:rsidR="00E83CEB" w:rsidRPr="008A522F" w:rsidRDefault="002C5B05" w:rsidP="003E0F13">
            <w:pPr>
              <w:jc w:val="center"/>
              <w:rPr>
                <w:b/>
                <w:bCs/>
                <w:szCs w:val="24"/>
                <w:lang w:eastAsia="lt-LT"/>
              </w:rPr>
            </w:pPr>
            <w:r w:rsidRPr="00C17531">
              <w:rPr>
                <w:szCs w:val="24"/>
                <w:lang w:eastAsia="lt-LT"/>
              </w:rPr>
              <w:t>118 927 631</w:t>
            </w:r>
          </w:p>
        </w:tc>
        <w:tc>
          <w:tcPr>
            <w:tcW w:w="1119" w:type="dxa"/>
            <w:vAlign w:val="center"/>
          </w:tcPr>
          <w:p w14:paraId="22754BEC" w14:textId="77777777" w:rsidR="003E0F13" w:rsidRPr="00392710" w:rsidRDefault="003E0F13" w:rsidP="003E0F13">
            <w:pPr>
              <w:jc w:val="center"/>
              <w:rPr>
                <w:color w:val="C00000"/>
                <w:szCs w:val="24"/>
                <w:lang w:eastAsia="lt-LT"/>
              </w:rPr>
            </w:pPr>
          </w:p>
        </w:tc>
        <w:tc>
          <w:tcPr>
            <w:tcW w:w="1149" w:type="dxa"/>
          </w:tcPr>
          <w:p w14:paraId="571633CE" w14:textId="77777777" w:rsidR="003E0F13" w:rsidRPr="00392710" w:rsidRDefault="003E0F13" w:rsidP="003E0F13">
            <w:pPr>
              <w:ind w:left="-57" w:right="-57"/>
              <w:jc w:val="center"/>
              <w:rPr>
                <w:color w:val="C00000"/>
                <w:szCs w:val="24"/>
                <w:lang w:eastAsia="lt-LT"/>
              </w:rPr>
            </w:pPr>
          </w:p>
        </w:tc>
        <w:tc>
          <w:tcPr>
            <w:tcW w:w="1571" w:type="dxa"/>
            <w:tcMar>
              <w:top w:w="0" w:type="dxa"/>
              <w:left w:w="108" w:type="dxa"/>
              <w:bottom w:w="0" w:type="dxa"/>
              <w:right w:w="108" w:type="dxa"/>
            </w:tcMar>
          </w:tcPr>
          <w:p w14:paraId="09CE5927" w14:textId="77777777" w:rsidR="003E0F13" w:rsidRPr="00392710" w:rsidRDefault="003E0F13" w:rsidP="003E0F13">
            <w:pPr>
              <w:ind w:left="-57" w:right="-57"/>
              <w:jc w:val="center"/>
              <w:rPr>
                <w:color w:val="C00000"/>
                <w:szCs w:val="24"/>
                <w:lang w:eastAsia="lt-LT"/>
              </w:rPr>
            </w:pPr>
          </w:p>
        </w:tc>
        <w:tc>
          <w:tcPr>
            <w:tcW w:w="981" w:type="dxa"/>
            <w:tcMar>
              <w:top w:w="0" w:type="dxa"/>
              <w:left w:w="108" w:type="dxa"/>
              <w:bottom w:w="0" w:type="dxa"/>
              <w:right w:w="108" w:type="dxa"/>
            </w:tcMar>
          </w:tcPr>
          <w:p w14:paraId="4C3EF58C" w14:textId="77777777" w:rsidR="003E0F13" w:rsidRPr="00392710" w:rsidRDefault="003E0F13" w:rsidP="003E0F13">
            <w:pPr>
              <w:jc w:val="center"/>
              <w:rPr>
                <w:color w:val="C00000"/>
                <w:szCs w:val="24"/>
                <w:lang w:eastAsia="lt-LT"/>
              </w:rPr>
            </w:pPr>
          </w:p>
        </w:tc>
        <w:tc>
          <w:tcPr>
            <w:tcW w:w="929" w:type="dxa"/>
            <w:vAlign w:val="center"/>
          </w:tcPr>
          <w:p w14:paraId="265EE789" w14:textId="77777777" w:rsidR="003E0F13" w:rsidRPr="00392710" w:rsidRDefault="003E0F13" w:rsidP="003E0F13">
            <w:pPr>
              <w:jc w:val="center"/>
              <w:rPr>
                <w:color w:val="C00000"/>
                <w:szCs w:val="24"/>
                <w:lang w:eastAsia="lt-LT"/>
              </w:rPr>
            </w:pPr>
          </w:p>
        </w:tc>
        <w:tc>
          <w:tcPr>
            <w:tcW w:w="982" w:type="dxa"/>
            <w:vAlign w:val="center"/>
          </w:tcPr>
          <w:p w14:paraId="21E526EC" w14:textId="77777777" w:rsidR="003E0F13" w:rsidRPr="00392710" w:rsidRDefault="003E0F13" w:rsidP="003E0F13">
            <w:pPr>
              <w:jc w:val="center"/>
              <w:rPr>
                <w:color w:val="C00000"/>
                <w:szCs w:val="24"/>
                <w:lang w:eastAsia="lt-LT"/>
              </w:rPr>
            </w:pPr>
          </w:p>
        </w:tc>
      </w:tr>
    </w:tbl>
    <w:p w14:paraId="61B5DDFA" w14:textId="77777777" w:rsidR="004738D5" w:rsidRPr="00392710" w:rsidRDefault="004738D5">
      <w:pPr>
        <w:ind w:firstLine="62"/>
        <w:rPr>
          <w:color w:val="C00000"/>
          <w:szCs w:val="24"/>
          <w:lang w:eastAsia="lt-LT"/>
        </w:rPr>
      </w:pPr>
    </w:p>
    <w:p w14:paraId="1911A487" w14:textId="77777777" w:rsidR="004738D5" w:rsidRPr="008A522F" w:rsidRDefault="00B16479">
      <w:pPr>
        <w:ind w:firstLine="142"/>
        <w:rPr>
          <w:color w:val="000000"/>
          <w:szCs w:val="24"/>
          <w:lang w:eastAsia="lt-LT"/>
        </w:rPr>
      </w:pPr>
      <w:r w:rsidRPr="00C17531">
        <w:rPr>
          <w:b/>
          <w:bCs/>
          <w:color w:val="000000"/>
          <w:szCs w:val="24"/>
          <w:lang w:eastAsia="lt-LT"/>
        </w:rPr>
        <w:t>Pastabos</w:t>
      </w:r>
      <w:r w:rsidRPr="008A522F">
        <w:rPr>
          <w:color w:val="000000"/>
          <w:szCs w:val="24"/>
          <w:lang w:eastAsia="lt-LT"/>
        </w:rPr>
        <w:t>:</w:t>
      </w:r>
    </w:p>
    <w:p w14:paraId="54E18750" w14:textId="77777777" w:rsidR="004738D5" w:rsidRDefault="00B16479">
      <w:pPr>
        <w:ind w:left="142"/>
        <w:jc w:val="both"/>
        <w:rPr>
          <w:color w:val="000000"/>
          <w:szCs w:val="24"/>
          <w:lang w:eastAsia="lt-LT"/>
        </w:rPr>
      </w:pPr>
      <w:r>
        <w:rPr>
          <w:color w:val="000000"/>
          <w:szCs w:val="24"/>
          <w:lang w:eastAsia="lt-LT"/>
        </w:rPr>
        <w:t>1. Produkto rodiklio „Asmenys, turintys tretinį (ISCED 5–8 kodai) išsilavinimą“ ir rezultato „Dalyviai, pasibaigus jų dalyvavimui veiklose, įgyjantys kvalifikaciją“ siektinos reikšmės nesutampa su 2021–2027 IP 4.2.1 veiklos rodiklių siektinomis reikšmėmis.</w:t>
      </w:r>
      <w:r>
        <w:rPr>
          <w:color w:val="000000"/>
          <w:szCs w:val="24"/>
          <w:bdr w:val="none" w:sz="0" w:space="0" w:color="auto" w:frame="1"/>
          <w:lang w:eastAsia="lt-LT"/>
        </w:rPr>
        <w:t> Produkto rodiklio </w:t>
      </w:r>
      <w:r>
        <w:rPr>
          <w:color w:val="000000"/>
          <w:szCs w:val="24"/>
          <w:lang w:eastAsia="lt-LT"/>
        </w:rPr>
        <w:t>„Asmenys, turintys tretinį (ISCED 5–8 kodai) išsilavinimą“ 2024 m. siektinos reikšmės (Sostinės regione – 38 ir VVL regione – 133 asmenys, 2029 m. Sostinės regione – 251 ir VVL regione – 888 asmenys), rezultato rodiklio „Dalyviai, pasibaigus jų dalyvavimui veiklose, įgyjantys kvalifikaciją“ siektinos reikšmės (Sostinės regione – 212 ir VVL regione – 752 asmenys) įgyvendinamos šioje priemonėje ir papildo 2021–2030 m. plėtros programos valdytojos Lietuvos Respublikos švietimo, mokslo ir sporto ministerijos švietimo plėtros programos pažangos priemonę Nr. </w:t>
      </w:r>
      <w:r>
        <w:rPr>
          <w:color w:val="000000"/>
          <w:szCs w:val="24"/>
          <w:bdr w:val="none" w:sz="0" w:space="0" w:color="auto" w:frame="1"/>
          <w:lang w:eastAsia="lt-LT"/>
        </w:rPr>
        <w:t>12-003-03-06-01 „Pirmiausia – mokytojas“ (produkto rodiklio </w:t>
      </w:r>
      <w:r>
        <w:rPr>
          <w:color w:val="000000"/>
          <w:szCs w:val="24"/>
          <w:lang w:eastAsia="lt-LT"/>
        </w:rPr>
        <w:t>siektinos reikšmės „Pirmiausia – mokytojas“: Sostinės regione – 1 609 ir VVL regione – 5 692 asmenys; </w:t>
      </w:r>
      <w:r>
        <w:rPr>
          <w:color w:val="000000"/>
          <w:szCs w:val="24"/>
          <w:bdr w:val="none" w:sz="0" w:space="0" w:color="auto" w:frame="1"/>
          <w:lang w:eastAsia="lt-LT"/>
        </w:rPr>
        <w:t> rezultato rodiklio </w:t>
      </w:r>
      <w:r>
        <w:rPr>
          <w:color w:val="000000"/>
          <w:szCs w:val="24"/>
          <w:lang w:eastAsia="lt-LT"/>
        </w:rPr>
        <w:t>siektinos reikšmės „Pirmiausia – mokytojas“: Sostinės regione – 1 368 ir VVL regione – 4 840 asmenų)</w:t>
      </w:r>
      <w:r>
        <w:rPr>
          <w:color w:val="000000"/>
          <w:szCs w:val="24"/>
          <w:bdr w:val="none" w:sz="0" w:space="0" w:color="auto" w:frame="1"/>
          <w:lang w:eastAsia="lt-LT"/>
        </w:rPr>
        <w:t>.</w:t>
      </w:r>
    </w:p>
    <w:p w14:paraId="30009074" w14:textId="77777777" w:rsidR="00AF0CF1" w:rsidRDefault="00B16479">
      <w:pPr>
        <w:ind w:left="142"/>
        <w:jc w:val="both"/>
        <w:rPr>
          <w:color w:val="000000"/>
          <w:szCs w:val="24"/>
          <w:lang w:eastAsia="lt-LT"/>
        </w:rPr>
        <w:sectPr w:rsidR="00AF0CF1">
          <w:pgSz w:w="16838" w:h="11906" w:orient="landscape" w:code="9"/>
          <w:pgMar w:top="1701" w:right="567" w:bottom="567" w:left="1134" w:header="567" w:footer="567" w:gutter="0"/>
          <w:cols w:space="1296"/>
          <w:docGrid w:linePitch="360"/>
        </w:sectPr>
      </w:pPr>
      <w:r>
        <w:rPr>
          <w:color w:val="000000"/>
          <w:szCs w:val="24"/>
          <w:lang w:eastAsia="lt-LT"/>
        </w:rPr>
        <w:t xml:space="preserve">2. IP metodologinio dokumento 4.3.1 veikla įgyvendinama per dvi pažangos priemones: Nr. 12-003-03-02-01 „Įgyvendinti įtraukųjį švietimą“ bei                    Nr. 12-003-03-01-03 „Užtikrinti visiems prieinamą šiuolaikinį ugdymo turinį“. Rodiklio P-12-003-03-01-03-05 „Asmenys, turintys tretinį (ISCED 5–8 kodai) išsilavinimą“ siektina reikšmė nesutampa su 2021–2027 IP 4.3.1 veiklos rodiklių siektinomis reikšmėmis. Produkto rodiklio „Asmenys, turintys tretinį (ISCED 5–8 kodai) išsilavinimą“ siektinos reikšmės (IP 4.3.1) (VVL regione – 220) įgyvendinamos šioje priemonėje ir papildo 2021–2030 m. plėtros </w:t>
      </w:r>
    </w:p>
    <w:p w14:paraId="6B10F1B6" w14:textId="5D7FB69E" w:rsidR="004738D5" w:rsidRDefault="00B16479">
      <w:pPr>
        <w:ind w:left="142"/>
        <w:jc w:val="both"/>
        <w:rPr>
          <w:color w:val="000000"/>
          <w:szCs w:val="24"/>
          <w:lang w:eastAsia="lt-LT"/>
        </w:rPr>
      </w:pPr>
      <w:r>
        <w:rPr>
          <w:color w:val="000000"/>
          <w:szCs w:val="24"/>
          <w:lang w:eastAsia="lt-LT"/>
        </w:rPr>
        <w:lastRenderedPageBreak/>
        <w:t>programos valdytojos Lietuvos Respublikos švietimo, mokslo ir sporto ministerijos švietimo plėtros programos pažangos priemonę Nr. 12-003-03-02-01 „Įgyvendinti įtraukųjį švietimą“ (siektinos reikšmės VVL – 50 asmenų).</w:t>
      </w:r>
    </w:p>
    <w:p w14:paraId="5DC97FF0" w14:textId="77777777" w:rsidR="004738D5" w:rsidRDefault="00B16479">
      <w:pPr>
        <w:ind w:left="142"/>
        <w:jc w:val="both"/>
        <w:textAlignment w:val="baseline"/>
        <w:rPr>
          <w:color w:val="000000"/>
          <w:szCs w:val="24"/>
          <w:lang w:eastAsia="lt-LT"/>
        </w:rPr>
      </w:pPr>
      <w:r>
        <w:rPr>
          <w:color w:val="000000"/>
          <w:szCs w:val="24"/>
          <w:lang w:eastAsia="lt-LT"/>
        </w:rPr>
        <w:t>3. IP metodologinio dokumento 4.2.3 veikla įgyvendinama per dvi pažangos priemones: Nr. 12-003-03-01-04 „Užtikrinti visiems prieinamą ankstyvąjį ugdymą“ bei Nr. 12-003-03-01-03 „Užtikrinti visiems prieinamą šiuolaikinį ugdymo turinį“. Rodiklio P-12-003-03-01-03-05 „Asmenys, turintys tretinį (ISCED 5–8 kodai) išsilavinimą“ siektina reikšmė nesutampa su 2021–2027 IP 4.2.3 veiklos rodiklių siektinomis reikšmėmis. Produkto rodiklio „Asmenys, turintys tretinį (ISCED 5–8 kodai) išsilavinimą“ siektinos reikšmės (IP 4.3.1) (Sostinės regione – 1 685 ir VVL regione – 4 245) įgyvendinamos šioje priemonėje ir papildo 2021–2030 m. plėtros programos valdytojos Lietuvos Respublikos švietimo, mokslo ir sporto ministerijos švietimo plėtros programos pažangos priemonę Nr. 12-003-03-01-04 „Užtikrinti visiems prieinamą ankstyvąjį ugdymą“ (siektinos reikšmės Sostinės regione – 2 740, VVL – 7 060 asmenų).“</w:t>
      </w:r>
    </w:p>
    <w:p w14:paraId="7F5A26EF" w14:textId="1E68DABF" w:rsidR="008A25E5" w:rsidRDefault="008A25E5" w:rsidP="004B3434">
      <w:pPr>
        <w:tabs>
          <w:tab w:val="left" w:pos="851"/>
          <w:tab w:val="left" w:pos="1560"/>
        </w:tabs>
        <w:overflowPunct w:val="0"/>
        <w:ind w:left="1636" w:hanging="360"/>
        <w:jc w:val="both"/>
        <w:textAlignment w:val="baseline"/>
        <w:rPr>
          <w:szCs w:val="24"/>
        </w:rPr>
      </w:pPr>
      <w:r>
        <w:rPr>
          <w:szCs w:val="24"/>
        </w:rPr>
        <w:t>4.</w:t>
      </w:r>
      <w:r>
        <w:rPr>
          <w:szCs w:val="24"/>
        </w:rPr>
        <w:tab/>
        <w:t xml:space="preserve">Pakeičiu </w:t>
      </w:r>
      <w:r w:rsidR="009104B7">
        <w:rPr>
          <w:szCs w:val="24"/>
        </w:rPr>
        <w:t xml:space="preserve">Aprašo </w:t>
      </w:r>
      <w:r w:rsidR="004F562A">
        <w:rPr>
          <w:szCs w:val="24"/>
        </w:rPr>
        <w:t>3</w:t>
      </w:r>
      <w:r>
        <w:rPr>
          <w:szCs w:val="24"/>
        </w:rPr>
        <w:t xml:space="preserve"> priedą:</w:t>
      </w:r>
    </w:p>
    <w:p w14:paraId="25F519C0" w14:textId="4BDA80BD" w:rsidR="00BC553A" w:rsidRDefault="00BC553A" w:rsidP="00392710">
      <w:pPr>
        <w:tabs>
          <w:tab w:val="left" w:pos="851"/>
          <w:tab w:val="left" w:pos="1560"/>
        </w:tabs>
        <w:overflowPunct w:val="0"/>
        <w:ind w:left="1276"/>
        <w:jc w:val="both"/>
        <w:textAlignment w:val="baseline"/>
        <w:rPr>
          <w:szCs w:val="24"/>
        </w:rPr>
      </w:pPr>
      <w:r>
        <w:rPr>
          <w:szCs w:val="24"/>
        </w:rPr>
        <w:t>4.</w:t>
      </w:r>
      <w:r w:rsidR="00611391">
        <w:rPr>
          <w:szCs w:val="24"/>
        </w:rPr>
        <w:t>1</w:t>
      </w:r>
      <w:r w:rsidRPr="00867864">
        <w:rPr>
          <w:szCs w:val="24"/>
        </w:rPr>
        <w:t xml:space="preserve">. </w:t>
      </w:r>
      <w:r>
        <w:rPr>
          <w:szCs w:val="24"/>
        </w:rPr>
        <w:t>Pakeičiu 5.1.2 papunktį ir jį išdėstau taip:</w:t>
      </w:r>
    </w:p>
    <w:p w14:paraId="43033C36" w14:textId="01360112" w:rsidR="00CA1F35" w:rsidRPr="00DC0F44" w:rsidRDefault="00BC553A" w:rsidP="00CA1F35">
      <w:pPr>
        <w:ind w:firstLine="1276"/>
        <w:jc w:val="both"/>
        <w:rPr>
          <w:iCs/>
          <w:szCs w:val="24"/>
        </w:rPr>
      </w:pPr>
      <w:r>
        <w:rPr>
          <w:iCs/>
          <w:szCs w:val="24"/>
        </w:rPr>
        <w:t>„</w:t>
      </w:r>
      <w:r w:rsidR="00CA1F35" w:rsidRPr="00CA1F35">
        <w:rPr>
          <w:iCs/>
          <w:szCs w:val="24"/>
        </w:rPr>
        <w:t xml:space="preserve">5.1.2. Projektams įgyvendinti </w:t>
      </w:r>
      <w:r w:rsidR="00CA1F35" w:rsidRPr="00DC0F44">
        <w:rPr>
          <w:iCs/>
          <w:szCs w:val="24"/>
        </w:rPr>
        <w:t>skiriama iki</w:t>
      </w:r>
      <w:r w:rsidR="001148E0" w:rsidRPr="00DC0F44">
        <w:rPr>
          <w:iCs/>
          <w:szCs w:val="24"/>
        </w:rPr>
        <w:t xml:space="preserve"> </w:t>
      </w:r>
      <w:r w:rsidR="00AD6D4D" w:rsidRPr="00C17531">
        <w:rPr>
          <w:iCs/>
          <w:szCs w:val="24"/>
        </w:rPr>
        <w:t>15 942 060,00</w:t>
      </w:r>
      <w:r w:rsidR="00CA1F35" w:rsidRPr="00DC0F44">
        <w:rPr>
          <w:iCs/>
          <w:szCs w:val="24"/>
        </w:rPr>
        <w:t xml:space="preserve"> Eur (</w:t>
      </w:r>
      <w:r w:rsidR="00CF1EE5" w:rsidRPr="00C17531">
        <w:rPr>
          <w:iCs/>
          <w:szCs w:val="24"/>
        </w:rPr>
        <w:t>penkiolik</w:t>
      </w:r>
      <w:r w:rsidR="00951685" w:rsidRPr="00C17531">
        <w:rPr>
          <w:iCs/>
          <w:szCs w:val="24"/>
        </w:rPr>
        <w:t>os</w:t>
      </w:r>
      <w:r w:rsidR="00CA1F35" w:rsidRPr="00DC0F44">
        <w:rPr>
          <w:iCs/>
          <w:szCs w:val="24"/>
        </w:rPr>
        <w:t xml:space="preserve"> milijonų </w:t>
      </w:r>
      <w:r w:rsidR="00E05E2E" w:rsidRPr="00C17531">
        <w:rPr>
          <w:iCs/>
          <w:szCs w:val="24"/>
        </w:rPr>
        <w:t xml:space="preserve">devynių </w:t>
      </w:r>
      <w:r w:rsidR="00CA1F35" w:rsidRPr="00C17531">
        <w:rPr>
          <w:iCs/>
          <w:szCs w:val="24"/>
        </w:rPr>
        <w:t>šimt</w:t>
      </w:r>
      <w:r w:rsidR="00E05E2E" w:rsidRPr="00C17531">
        <w:rPr>
          <w:iCs/>
          <w:szCs w:val="24"/>
        </w:rPr>
        <w:t>ų</w:t>
      </w:r>
      <w:r w:rsidR="00CA1F35" w:rsidRPr="00C17531">
        <w:rPr>
          <w:iCs/>
          <w:szCs w:val="24"/>
        </w:rPr>
        <w:t xml:space="preserve"> </w:t>
      </w:r>
      <w:r w:rsidR="00E05E2E" w:rsidRPr="00C17531">
        <w:rPr>
          <w:iCs/>
          <w:szCs w:val="24"/>
        </w:rPr>
        <w:t>keturiasdešimt dviejų</w:t>
      </w:r>
      <w:r w:rsidR="00CA1F35" w:rsidRPr="00DC0F44">
        <w:rPr>
          <w:iCs/>
          <w:szCs w:val="24"/>
        </w:rPr>
        <w:t xml:space="preserve"> tūkstančių</w:t>
      </w:r>
      <w:r w:rsidR="008F62C1" w:rsidRPr="00DC0F44">
        <w:rPr>
          <w:iCs/>
          <w:szCs w:val="24"/>
        </w:rPr>
        <w:t xml:space="preserve"> </w:t>
      </w:r>
      <w:r w:rsidR="008F62C1" w:rsidRPr="00C17531">
        <w:rPr>
          <w:iCs/>
          <w:szCs w:val="24"/>
        </w:rPr>
        <w:t>šešiasdešimt</w:t>
      </w:r>
      <w:r w:rsidR="008F62C1" w:rsidRPr="00DC0F44">
        <w:rPr>
          <w:iCs/>
          <w:szCs w:val="24"/>
        </w:rPr>
        <w:t xml:space="preserve"> </w:t>
      </w:r>
      <w:r w:rsidR="00CA1F35" w:rsidRPr="00DC0F44">
        <w:rPr>
          <w:iCs/>
          <w:szCs w:val="24"/>
        </w:rPr>
        <w:t>eurų, 00 ct) EGADP lėšų ir ne daugiau kaip 1 746 954,00 Eur (vieną milijoną septynis šimtus keturiasdešimt šešis tūkstančius devynis šimtus penkiasdešimt keturis eurus, 00 ct) Lietuvos Respublikos valstybės biudžeto lėšų PVM kompensuoti:</w:t>
      </w:r>
    </w:p>
    <w:p w14:paraId="6E29B07E" w14:textId="0806E6FA" w:rsidR="00CA1F35" w:rsidRPr="00CA1F35" w:rsidRDefault="00CA1F35" w:rsidP="00CA1F35">
      <w:pPr>
        <w:ind w:firstLine="1276"/>
        <w:jc w:val="both"/>
        <w:rPr>
          <w:iCs/>
          <w:szCs w:val="24"/>
        </w:rPr>
      </w:pPr>
      <w:r w:rsidRPr="00DC0F44">
        <w:rPr>
          <w:iCs/>
          <w:szCs w:val="24"/>
        </w:rPr>
        <w:t xml:space="preserve">5.1.2.1. projekto veikloms, nurodytoms Aprašo 5.1.1.1 papunktyje, skiriama iki </w:t>
      </w:r>
      <w:r w:rsidR="0045100A" w:rsidRPr="00DC0F44">
        <w:rPr>
          <w:iCs/>
          <w:szCs w:val="24"/>
        </w:rPr>
        <w:t>8 892</w:t>
      </w:r>
      <w:r w:rsidRPr="00DC0F44">
        <w:rPr>
          <w:iCs/>
          <w:szCs w:val="24"/>
        </w:rPr>
        <w:t xml:space="preserve"> 0</w:t>
      </w:r>
      <w:r w:rsidR="0045100A" w:rsidRPr="00DC0F44">
        <w:rPr>
          <w:iCs/>
          <w:szCs w:val="24"/>
        </w:rPr>
        <w:t>6</w:t>
      </w:r>
      <w:r w:rsidRPr="00DC0F44">
        <w:rPr>
          <w:iCs/>
          <w:szCs w:val="24"/>
        </w:rPr>
        <w:t>0,00 Eur (</w:t>
      </w:r>
      <w:r w:rsidR="00A741AD" w:rsidRPr="00C17531">
        <w:rPr>
          <w:iCs/>
          <w:szCs w:val="24"/>
        </w:rPr>
        <w:t>aštuonių</w:t>
      </w:r>
      <w:r w:rsidRPr="00DC0F44">
        <w:rPr>
          <w:iCs/>
          <w:szCs w:val="24"/>
        </w:rPr>
        <w:t xml:space="preserve"> milijonų </w:t>
      </w:r>
      <w:r w:rsidR="00A741AD" w:rsidRPr="00C17531">
        <w:rPr>
          <w:iCs/>
          <w:szCs w:val="24"/>
        </w:rPr>
        <w:t xml:space="preserve">aštuonių </w:t>
      </w:r>
      <w:r w:rsidRPr="00C17531">
        <w:rPr>
          <w:iCs/>
          <w:szCs w:val="24"/>
        </w:rPr>
        <w:t>šimt</w:t>
      </w:r>
      <w:r w:rsidR="00A741AD" w:rsidRPr="00C17531">
        <w:rPr>
          <w:iCs/>
          <w:szCs w:val="24"/>
        </w:rPr>
        <w:t>ų</w:t>
      </w:r>
      <w:r w:rsidRPr="00C17531">
        <w:rPr>
          <w:iCs/>
          <w:szCs w:val="24"/>
        </w:rPr>
        <w:t xml:space="preserve"> </w:t>
      </w:r>
      <w:r w:rsidR="00A741AD" w:rsidRPr="00C17531">
        <w:rPr>
          <w:iCs/>
          <w:szCs w:val="24"/>
        </w:rPr>
        <w:t>devynias</w:t>
      </w:r>
      <w:r w:rsidRPr="00C17531">
        <w:rPr>
          <w:iCs/>
          <w:szCs w:val="24"/>
        </w:rPr>
        <w:t xml:space="preserve">dešimt </w:t>
      </w:r>
      <w:r w:rsidR="00A741AD" w:rsidRPr="00C17531">
        <w:rPr>
          <w:iCs/>
          <w:szCs w:val="24"/>
        </w:rPr>
        <w:t>dviejų</w:t>
      </w:r>
      <w:r w:rsidRPr="00DC0F44">
        <w:rPr>
          <w:iCs/>
          <w:szCs w:val="24"/>
        </w:rPr>
        <w:t xml:space="preserve"> tūkstančių </w:t>
      </w:r>
      <w:r w:rsidR="008C1C57" w:rsidRPr="00C17531">
        <w:rPr>
          <w:iCs/>
          <w:szCs w:val="24"/>
        </w:rPr>
        <w:t>šešiasdešimt</w:t>
      </w:r>
      <w:r w:rsidR="008C1C57" w:rsidRPr="00DC0F44">
        <w:rPr>
          <w:iCs/>
          <w:szCs w:val="24"/>
        </w:rPr>
        <w:t xml:space="preserve"> </w:t>
      </w:r>
      <w:r w:rsidRPr="00DC0F44">
        <w:rPr>
          <w:iCs/>
          <w:szCs w:val="24"/>
        </w:rPr>
        <w:t>eurų, 00 ct) EGADP lėšų ir ne daugiau kaip 266 454,00 Eur (du šimtai šešiasdešimt šeši tūkstančiai keturi šimtai penkiasdešimt keturi eurai, 00 ct) Lietuvos Respublikos</w:t>
      </w:r>
      <w:r w:rsidRPr="00CA1F35">
        <w:rPr>
          <w:iCs/>
          <w:szCs w:val="24"/>
        </w:rPr>
        <w:t xml:space="preserve"> valstybės biudžeto lėšų PVM kompensuoti;</w:t>
      </w:r>
    </w:p>
    <w:p w14:paraId="5064B98C" w14:textId="77777777" w:rsidR="00CA1F35" w:rsidRPr="00CA1F35" w:rsidRDefault="00CA1F35" w:rsidP="00CA1F35">
      <w:pPr>
        <w:ind w:firstLine="1276"/>
        <w:jc w:val="both"/>
        <w:rPr>
          <w:iCs/>
          <w:szCs w:val="24"/>
        </w:rPr>
      </w:pPr>
      <w:r w:rsidRPr="00CA1F35">
        <w:rPr>
          <w:iCs/>
          <w:szCs w:val="24"/>
        </w:rPr>
        <w:t xml:space="preserve">5.1.2.2. projekto veikloms, nurodytoms Aprašo 5.1.1.2 papunktyje, skiriama iki </w:t>
      </w:r>
      <w:r w:rsidRPr="00AA56FA">
        <w:rPr>
          <w:iCs/>
          <w:szCs w:val="24"/>
        </w:rPr>
        <w:t>4 450 000,00 Eur</w:t>
      </w:r>
      <w:r w:rsidRPr="005D5005">
        <w:rPr>
          <w:iCs/>
          <w:szCs w:val="24"/>
        </w:rPr>
        <w:t xml:space="preserve"> (keturių milijonų keturių šimtų penkiasdešimt tūkstančių eurų, 00 ct) EGADP lėšų ir ne daugiau kaip </w:t>
      </w:r>
      <w:r w:rsidRPr="00AA56FA">
        <w:rPr>
          <w:iCs/>
          <w:szCs w:val="24"/>
        </w:rPr>
        <w:t xml:space="preserve">934 500,00 Eur </w:t>
      </w:r>
      <w:r w:rsidRPr="005D5005">
        <w:rPr>
          <w:iCs/>
          <w:szCs w:val="24"/>
        </w:rPr>
        <w:t xml:space="preserve">(devyni šimtai trisdešimt keturi tūkstančiai penki šimtai eurų, 00 </w:t>
      </w:r>
      <w:r w:rsidRPr="00CA1F35">
        <w:rPr>
          <w:iCs/>
          <w:szCs w:val="24"/>
        </w:rPr>
        <w:t>ct) Lietuvos Respublikos valstybės biudžeto lėšų PVM kompensuoti;</w:t>
      </w:r>
    </w:p>
    <w:p w14:paraId="432F1FBA" w14:textId="77777777" w:rsidR="00CA1F35" w:rsidRPr="00CA1F35" w:rsidRDefault="00CA1F35" w:rsidP="00CA1F35">
      <w:pPr>
        <w:ind w:firstLine="1276"/>
        <w:jc w:val="both"/>
        <w:rPr>
          <w:iCs/>
          <w:szCs w:val="24"/>
        </w:rPr>
      </w:pPr>
      <w:r w:rsidRPr="00CA1F35">
        <w:rPr>
          <w:iCs/>
          <w:szCs w:val="24"/>
        </w:rPr>
        <w:t>5.1.2.3. projekto veikloms, nurodytoms Aprašo 5.1.1.3 papunktyje, skiriama iki 1 600 000,00 Eur (vieno milijono šešių šimtų tūkstančių eurų, 00 ct) EGADP lėšų ir ne daugiau kaip 336 000,00 Eur (trys šimtai trisdešimt šeši tūkstančiai eurų, 00 ct) Lietuvos Respublikos valstybės biudžeto lėšų PVM kompensuoti;</w:t>
      </w:r>
    </w:p>
    <w:p w14:paraId="0D1A260C" w14:textId="49D490A7" w:rsidR="00262798" w:rsidRDefault="00CA1F35" w:rsidP="00CA1F35">
      <w:pPr>
        <w:ind w:firstLine="1276"/>
        <w:jc w:val="both"/>
        <w:rPr>
          <w:iCs/>
          <w:szCs w:val="24"/>
        </w:rPr>
      </w:pPr>
      <w:r w:rsidRPr="00CA1F35">
        <w:rPr>
          <w:iCs/>
          <w:szCs w:val="24"/>
        </w:rPr>
        <w:t>5.1.2.4. projekto veikloms, nurodytoms Aprašo 5.1.1.4 papunktyje, skiriama iki 1 000 000,00 Eur (vieno milijono eurų, 00 ct) EGADP lėšų ne daugiau kaip 210 000,00 Eur (du šimtai dešimt tūkstančių eurų, 00 ct) Lietuvos Respublikos valstybės biudžeto lėšų PVM kompensuoti.</w:t>
      </w:r>
      <w:r w:rsidR="009A0D44" w:rsidRPr="00995349">
        <w:rPr>
          <w:iCs/>
          <w:szCs w:val="24"/>
        </w:rPr>
        <w:t>“</w:t>
      </w:r>
    </w:p>
    <w:p w14:paraId="5C7CB85C" w14:textId="77777777" w:rsidR="00262798" w:rsidRDefault="00262798" w:rsidP="00CA1F35">
      <w:pPr>
        <w:ind w:firstLine="1276"/>
        <w:jc w:val="both"/>
        <w:rPr>
          <w:iCs/>
          <w:szCs w:val="24"/>
        </w:rPr>
      </w:pPr>
    </w:p>
    <w:p w14:paraId="7F908E4E" w14:textId="77777777" w:rsidR="00262798" w:rsidRDefault="00262798" w:rsidP="00CA1F35">
      <w:pPr>
        <w:ind w:firstLine="1276"/>
        <w:jc w:val="both"/>
        <w:rPr>
          <w:iCs/>
          <w:szCs w:val="24"/>
        </w:rPr>
      </w:pPr>
    </w:p>
    <w:p w14:paraId="30127624" w14:textId="77777777" w:rsidR="00DB1370" w:rsidRDefault="00DB1370" w:rsidP="00CA1F35">
      <w:pPr>
        <w:ind w:firstLine="1276"/>
        <w:jc w:val="both"/>
        <w:rPr>
          <w:iCs/>
          <w:szCs w:val="24"/>
        </w:rPr>
      </w:pPr>
    </w:p>
    <w:p w14:paraId="407F50E0" w14:textId="77777777" w:rsidR="00262798" w:rsidRDefault="00262798" w:rsidP="00CA1F35">
      <w:pPr>
        <w:ind w:firstLine="1276"/>
        <w:jc w:val="both"/>
        <w:rPr>
          <w:iCs/>
          <w:szCs w:val="24"/>
        </w:rPr>
      </w:pPr>
    </w:p>
    <w:p w14:paraId="02EB8DFA" w14:textId="0A1B8421" w:rsidR="004738D5" w:rsidRDefault="00262798" w:rsidP="00BA5A92">
      <w:pPr>
        <w:tabs>
          <w:tab w:val="left" w:pos="851"/>
          <w:tab w:val="left" w:pos="1560"/>
        </w:tabs>
        <w:overflowPunct w:val="0"/>
        <w:jc w:val="both"/>
        <w:textAlignment w:val="baseline"/>
        <w:rPr>
          <w:iCs/>
          <w:szCs w:val="24"/>
        </w:rPr>
      </w:pPr>
      <w:r w:rsidRPr="00262798">
        <w:rPr>
          <w:iCs/>
          <w:szCs w:val="24"/>
        </w:rPr>
        <w:t>Švietimo, mokslo ir sporto ministras</w:t>
      </w:r>
    </w:p>
    <w:p w14:paraId="5F2905CA" w14:textId="77777777" w:rsidR="005072C0" w:rsidRDefault="005072C0" w:rsidP="00BA5A92">
      <w:pPr>
        <w:tabs>
          <w:tab w:val="left" w:pos="851"/>
          <w:tab w:val="left" w:pos="1560"/>
        </w:tabs>
        <w:overflowPunct w:val="0"/>
        <w:jc w:val="both"/>
        <w:textAlignment w:val="baseline"/>
        <w:rPr>
          <w:iCs/>
          <w:szCs w:val="24"/>
        </w:rPr>
      </w:pPr>
    </w:p>
    <w:p w14:paraId="0D18D3A4" w14:textId="77777777" w:rsidR="005072C0" w:rsidRDefault="005072C0" w:rsidP="00BA5A92">
      <w:pPr>
        <w:tabs>
          <w:tab w:val="left" w:pos="851"/>
          <w:tab w:val="left" w:pos="1560"/>
        </w:tabs>
        <w:overflowPunct w:val="0"/>
        <w:jc w:val="both"/>
        <w:textAlignment w:val="baseline"/>
        <w:rPr>
          <w:iCs/>
          <w:szCs w:val="24"/>
        </w:rPr>
      </w:pPr>
    </w:p>
    <w:p w14:paraId="60451CBD" w14:textId="77777777" w:rsidR="005072C0" w:rsidRDefault="005072C0" w:rsidP="00BA5A92">
      <w:pPr>
        <w:tabs>
          <w:tab w:val="left" w:pos="851"/>
          <w:tab w:val="left" w:pos="1560"/>
        </w:tabs>
        <w:overflowPunct w:val="0"/>
        <w:jc w:val="both"/>
        <w:textAlignment w:val="baseline"/>
        <w:rPr>
          <w:iCs/>
          <w:szCs w:val="24"/>
        </w:rPr>
      </w:pPr>
    </w:p>
    <w:p w14:paraId="63CD310D" w14:textId="77777777" w:rsidR="005072C0" w:rsidRPr="005072C0" w:rsidRDefault="005072C0" w:rsidP="005072C0">
      <w:pPr>
        <w:tabs>
          <w:tab w:val="left" w:pos="851"/>
          <w:tab w:val="left" w:pos="1560"/>
        </w:tabs>
        <w:overflowPunct w:val="0"/>
        <w:jc w:val="both"/>
        <w:textAlignment w:val="baseline"/>
        <w:rPr>
          <w:color w:val="000000"/>
          <w:szCs w:val="24"/>
        </w:rPr>
      </w:pPr>
      <w:r w:rsidRPr="005072C0">
        <w:rPr>
          <w:color w:val="000000"/>
          <w:szCs w:val="24"/>
        </w:rPr>
        <w:t xml:space="preserve">SUDERINTA </w:t>
      </w:r>
    </w:p>
    <w:p w14:paraId="51DFA1CE" w14:textId="77777777" w:rsidR="005072C0" w:rsidRPr="005072C0" w:rsidRDefault="005072C0" w:rsidP="005072C0">
      <w:pPr>
        <w:tabs>
          <w:tab w:val="left" w:pos="851"/>
          <w:tab w:val="left" w:pos="1560"/>
        </w:tabs>
        <w:overflowPunct w:val="0"/>
        <w:jc w:val="both"/>
        <w:textAlignment w:val="baseline"/>
        <w:rPr>
          <w:color w:val="000000"/>
          <w:szCs w:val="24"/>
        </w:rPr>
      </w:pPr>
      <w:r w:rsidRPr="005072C0">
        <w:rPr>
          <w:color w:val="000000"/>
          <w:szCs w:val="24"/>
        </w:rPr>
        <w:t xml:space="preserve">Viešosios įstaigos Centrinės projektų </w:t>
      </w:r>
    </w:p>
    <w:p w14:paraId="0B4F2CC3" w14:textId="77777777" w:rsidR="005072C0" w:rsidRPr="005072C0" w:rsidRDefault="005072C0" w:rsidP="005072C0">
      <w:pPr>
        <w:tabs>
          <w:tab w:val="left" w:pos="851"/>
          <w:tab w:val="left" w:pos="1560"/>
        </w:tabs>
        <w:overflowPunct w:val="0"/>
        <w:jc w:val="both"/>
        <w:textAlignment w:val="baseline"/>
        <w:rPr>
          <w:color w:val="000000"/>
          <w:szCs w:val="24"/>
        </w:rPr>
      </w:pPr>
      <w:r w:rsidRPr="005072C0">
        <w:rPr>
          <w:color w:val="000000"/>
          <w:szCs w:val="24"/>
        </w:rPr>
        <w:t xml:space="preserve">valdymo agentūros </w:t>
      </w:r>
    </w:p>
    <w:p w14:paraId="5D1EAC50" w14:textId="7774EEE8" w:rsidR="005072C0" w:rsidRDefault="005072C0" w:rsidP="005072C0">
      <w:pPr>
        <w:tabs>
          <w:tab w:val="left" w:pos="851"/>
          <w:tab w:val="left" w:pos="1560"/>
        </w:tabs>
        <w:overflowPunct w:val="0"/>
        <w:jc w:val="both"/>
        <w:textAlignment w:val="baseline"/>
        <w:rPr>
          <w:color w:val="000000"/>
          <w:szCs w:val="24"/>
        </w:rPr>
      </w:pPr>
      <w:r w:rsidRPr="005072C0">
        <w:rPr>
          <w:color w:val="000000"/>
          <w:szCs w:val="24"/>
        </w:rPr>
        <w:t>2025 m.                d. raštu Nr.</w:t>
      </w:r>
    </w:p>
    <w:sectPr w:rsidR="005072C0">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C857" w14:textId="77777777" w:rsidR="000B0BB5" w:rsidRDefault="000B0BB5">
      <w:r>
        <w:separator/>
      </w:r>
    </w:p>
  </w:endnote>
  <w:endnote w:type="continuationSeparator" w:id="0">
    <w:p w14:paraId="78D0DF4D" w14:textId="77777777" w:rsidR="000B0BB5" w:rsidRDefault="000B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76BF" w14:textId="77777777" w:rsidR="004738D5" w:rsidRDefault="004738D5">
    <w:pPr>
      <w:tabs>
        <w:tab w:val="center" w:pos="4819"/>
        <w:tab w:val="right" w:pos="9638"/>
      </w:tabs>
      <w:spacing w:after="200" w:line="276" w:lineRule="auto"/>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211" w14:textId="77777777" w:rsidR="004738D5" w:rsidRDefault="004738D5">
    <w:pPr>
      <w:tabs>
        <w:tab w:val="center" w:pos="4819"/>
        <w:tab w:val="right" w:pos="9638"/>
      </w:tabs>
      <w:spacing w:after="200" w:line="276" w:lineRule="auto"/>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E6B4" w14:textId="77777777" w:rsidR="004738D5" w:rsidRDefault="004738D5">
    <w:pPr>
      <w:tabs>
        <w:tab w:val="center" w:pos="4819"/>
        <w:tab w:val="right" w:pos="9638"/>
      </w:tabs>
      <w:spacing w:after="200" w:line="276"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1BCD" w14:textId="77777777" w:rsidR="000B0BB5" w:rsidRDefault="000B0BB5">
      <w:r>
        <w:separator/>
      </w:r>
    </w:p>
  </w:footnote>
  <w:footnote w:type="continuationSeparator" w:id="0">
    <w:p w14:paraId="12B6B4C6" w14:textId="77777777" w:rsidR="000B0BB5" w:rsidRDefault="000B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34A8" w14:textId="77777777" w:rsidR="004738D5" w:rsidRDefault="004738D5">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1647" w14:textId="658EFA4D" w:rsidR="004738D5" w:rsidRDefault="00B16479">
    <w:pPr>
      <w:tabs>
        <w:tab w:val="center" w:pos="4819"/>
        <w:tab w:val="right" w:pos="9638"/>
      </w:tabs>
      <w:spacing w:after="200" w:line="276"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sidR="0004311B">
      <w:rPr>
        <w:noProof/>
        <w:sz w:val="22"/>
        <w:szCs w:val="24"/>
        <w:lang w:eastAsia="lt-LT"/>
      </w:rPr>
      <w:t>20</w:t>
    </w:r>
    <w:r>
      <w:rPr>
        <w:sz w:val="22"/>
        <w:szCs w:val="24"/>
        <w:lang w:eastAsia="lt-LT"/>
      </w:rPr>
      <w:fldChar w:fldCharType="end"/>
    </w:r>
  </w:p>
  <w:p w14:paraId="4AFB7BDB" w14:textId="77777777" w:rsidR="004738D5" w:rsidRDefault="004738D5">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B88" w14:textId="5A051731" w:rsidR="004738D5" w:rsidRPr="00DB2C13" w:rsidRDefault="00851C18" w:rsidP="001C3F65">
    <w:pPr>
      <w:pStyle w:val="Antrats"/>
      <w:jc w:val="right"/>
    </w:pPr>
    <w:r w:rsidRPr="00DB2C13">
      <w:rPr>
        <w:rFonts w:ascii="Times New Roman" w:hAnsi="Times New Roman"/>
        <w:sz w:val="24"/>
        <w:szCs w:val="24"/>
      </w:rPr>
      <w:t>Projekt</w:t>
    </w:r>
    <w:r w:rsidR="00DA46F3">
      <w:rPr>
        <w:rFonts w:ascii="Times New Roman" w:hAnsi="Times New Roman"/>
        <w:sz w:val="24"/>
        <w:szCs w:val="24"/>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EC0"/>
    <w:multiLevelType w:val="hybridMultilevel"/>
    <w:tmpl w:val="251C0A0A"/>
    <w:lvl w:ilvl="0" w:tplc="FCF4D85E">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18E4CFF"/>
    <w:multiLevelType w:val="hybridMultilevel"/>
    <w:tmpl w:val="8116AC9C"/>
    <w:lvl w:ilvl="0" w:tplc="7DB86978">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80668281">
    <w:abstractNumId w:val="0"/>
  </w:num>
  <w:num w:numId="2" w16cid:durableId="11516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76"/>
    <w:rsid w:val="000016B8"/>
    <w:rsid w:val="00020728"/>
    <w:rsid w:val="000315E1"/>
    <w:rsid w:val="0004311B"/>
    <w:rsid w:val="0004467B"/>
    <w:rsid w:val="000565DD"/>
    <w:rsid w:val="00057653"/>
    <w:rsid w:val="00070B64"/>
    <w:rsid w:val="00080424"/>
    <w:rsid w:val="0009170B"/>
    <w:rsid w:val="000B0BB5"/>
    <w:rsid w:val="000B11DD"/>
    <w:rsid w:val="000B1479"/>
    <w:rsid w:val="000B51F9"/>
    <w:rsid w:val="000C5A34"/>
    <w:rsid w:val="000C7C45"/>
    <w:rsid w:val="000D33CD"/>
    <w:rsid w:val="000E1B42"/>
    <w:rsid w:val="000E4050"/>
    <w:rsid w:val="00100726"/>
    <w:rsid w:val="00113A86"/>
    <w:rsid w:val="00114249"/>
    <w:rsid w:val="001148E0"/>
    <w:rsid w:val="00124BF3"/>
    <w:rsid w:val="00150344"/>
    <w:rsid w:val="00151F70"/>
    <w:rsid w:val="0015387F"/>
    <w:rsid w:val="001759C0"/>
    <w:rsid w:val="00177A1E"/>
    <w:rsid w:val="001836B6"/>
    <w:rsid w:val="00191527"/>
    <w:rsid w:val="001A0515"/>
    <w:rsid w:val="001A4412"/>
    <w:rsid w:val="001B497B"/>
    <w:rsid w:val="001B544C"/>
    <w:rsid w:val="001C3F65"/>
    <w:rsid w:val="001E3B8A"/>
    <w:rsid w:val="001E4CC4"/>
    <w:rsid w:val="001E79AB"/>
    <w:rsid w:val="001F4B81"/>
    <w:rsid w:val="001F4CB9"/>
    <w:rsid w:val="0020554C"/>
    <w:rsid w:val="00216EBB"/>
    <w:rsid w:val="00222C16"/>
    <w:rsid w:val="0022745F"/>
    <w:rsid w:val="00231703"/>
    <w:rsid w:val="00237B21"/>
    <w:rsid w:val="002414BB"/>
    <w:rsid w:val="00244ABE"/>
    <w:rsid w:val="00245D73"/>
    <w:rsid w:val="00246744"/>
    <w:rsid w:val="002505F9"/>
    <w:rsid w:val="00252E18"/>
    <w:rsid w:val="002559F2"/>
    <w:rsid w:val="00261AFB"/>
    <w:rsid w:val="00262798"/>
    <w:rsid w:val="00263CC4"/>
    <w:rsid w:val="00273782"/>
    <w:rsid w:val="00274A46"/>
    <w:rsid w:val="00275B36"/>
    <w:rsid w:val="00276A73"/>
    <w:rsid w:val="00282A06"/>
    <w:rsid w:val="002C46CD"/>
    <w:rsid w:val="002C5B05"/>
    <w:rsid w:val="002E1D6B"/>
    <w:rsid w:val="002F4976"/>
    <w:rsid w:val="00314219"/>
    <w:rsid w:val="0031455F"/>
    <w:rsid w:val="00357381"/>
    <w:rsid w:val="00357ACB"/>
    <w:rsid w:val="003734D2"/>
    <w:rsid w:val="00381B20"/>
    <w:rsid w:val="00392710"/>
    <w:rsid w:val="00394FE2"/>
    <w:rsid w:val="003C39D1"/>
    <w:rsid w:val="003D049D"/>
    <w:rsid w:val="003E0CAF"/>
    <w:rsid w:val="003E0F13"/>
    <w:rsid w:val="003E6F4A"/>
    <w:rsid w:val="003E7273"/>
    <w:rsid w:val="003F77F9"/>
    <w:rsid w:val="00405CD1"/>
    <w:rsid w:val="004065DD"/>
    <w:rsid w:val="004138F5"/>
    <w:rsid w:val="00423E3D"/>
    <w:rsid w:val="00432D5A"/>
    <w:rsid w:val="004401ED"/>
    <w:rsid w:val="00444669"/>
    <w:rsid w:val="0044585E"/>
    <w:rsid w:val="0045100A"/>
    <w:rsid w:val="00462F41"/>
    <w:rsid w:val="004738D5"/>
    <w:rsid w:val="00474587"/>
    <w:rsid w:val="0047740D"/>
    <w:rsid w:val="00497467"/>
    <w:rsid w:val="004A17EA"/>
    <w:rsid w:val="004B1DF2"/>
    <w:rsid w:val="004B3434"/>
    <w:rsid w:val="004B7803"/>
    <w:rsid w:val="004C01DD"/>
    <w:rsid w:val="004C4B70"/>
    <w:rsid w:val="004D5932"/>
    <w:rsid w:val="004E1E40"/>
    <w:rsid w:val="004F01F8"/>
    <w:rsid w:val="004F562A"/>
    <w:rsid w:val="00505D15"/>
    <w:rsid w:val="005072C0"/>
    <w:rsid w:val="0051239C"/>
    <w:rsid w:val="005207A5"/>
    <w:rsid w:val="00521C24"/>
    <w:rsid w:val="005232EF"/>
    <w:rsid w:val="005240A1"/>
    <w:rsid w:val="00530AAD"/>
    <w:rsid w:val="0053383F"/>
    <w:rsid w:val="0055117F"/>
    <w:rsid w:val="0055372C"/>
    <w:rsid w:val="00555C95"/>
    <w:rsid w:val="0055628C"/>
    <w:rsid w:val="00560988"/>
    <w:rsid w:val="00561629"/>
    <w:rsid w:val="00567E84"/>
    <w:rsid w:val="0057055F"/>
    <w:rsid w:val="005710F1"/>
    <w:rsid w:val="005836B6"/>
    <w:rsid w:val="005C5A79"/>
    <w:rsid w:val="005C7BE0"/>
    <w:rsid w:val="005D4C19"/>
    <w:rsid w:val="005D5005"/>
    <w:rsid w:val="005F266A"/>
    <w:rsid w:val="005F7E36"/>
    <w:rsid w:val="006060C5"/>
    <w:rsid w:val="00611391"/>
    <w:rsid w:val="006205AF"/>
    <w:rsid w:val="00626075"/>
    <w:rsid w:val="006314BA"/>
    <w:rsid w:val="00631579"/>
    <w:rsid w:val="00642B5B"/>
    <w:rsid w:val="00642CD3"/>
    <w:rsid w:val="00663CD4"/>
    <w:rsid w:val="00682170"/>
    <w:rsid w:val="00682469"/>
    <w:rsid w:val="00682DFF"/>
    <w:rsid w:val="006874FB"/>
    <w:rsid w:val="00690713"/>
    <w:rsid w:val="00692509"/>
    <w:rsid w:val="00693B2F"/>
    <w:rsid w:val="006942A7"/>
    <w:rsid w:val="006A3642"/>
    <w:rsid w:val="006A5D78"/>
    <w:rsid w:val="006B1D96"/>
    <w:rsid w:val="006C3FE0"/>
    <w:rsid w:val="006C5EA6"/>
    <w:rsid w:val="006D76AA"/>
    <w:rsid w:val="006E1292"/>
    <w:rsid w:val="006E4D0E"/>
    <w:rsid w:val="006F7099"/>
    <w:rsid w:val="0071391A"/>
    <w:rsid w:val="00731950"/>
    <w:rsid w:val="0074788A"/>
    <w:rsid w:val="007577C9"/>
    <w:rsid w:val="00770571"/>
    <w:rsid w:val="00770D4A"/>
    <w:rsid w:val="00774AE3"/>
    <w:rsid w:val="007806C9"/>
    <w:rsid w:val="00782970"/>
    <w:rsid w:val="00790521"/>
    <w:rsid w:val="00792120"/>
    <w:rsid w:val="00792957"/>
    <w:rsid w:val="00796326"/>
    <w:rsid w:val="007A3489"/>
    <w:rsid w:val="007A766E"/>
    <w:rsid w:val="007B07AD"/>
    <w:rsid w:val="007B1696"/>
    <w:rsid w:val="007B2081"/>
    <w:rsid w:val="007B73F9"/>
    <w:rsid w:val="007C578C"/>
    <w:rsid w:val="007D2A94"/>
    <w:rsid w:val="007D7467"/>
    <w:rsid w:val="007F508F"/>
    <w:rsid w:val="007F7E09"/>
    <w:rsid w:val="00815B86"/>
    <w:rsid w:val="0083095B"/>
    <w:rsid w:val="00851C18"/>
    <w:rsid w:val="00864571"/>
    <w:rsid w:val="00864A18"/>
    <w:rsid w:val="00867864"/>
    <w:rsid w:val="00892063"/>
    <w:rsid w:val="008A25E5"/>
    <w:rsid w:val="008A522F"/>
    <w:rsid w:val="008A7541"/>
    <w:rsid w:val="008C1C57"/>
    <w:rsid w:val="008C537A"/>
    <w:rsid w:val="008D0D31"/>
    <w:rsid w:val="008E2B92"/>
    <w:rsid w:val="008E536F"/>
    <w:rsid w:val="008F62C1"/>
    <w:rsid w:val="00901D99"/>
    <w:rsid w:val="00905FA3"/>
    <w:rsid w:val="009104B7"/>
    <w:rsid w:val="00916060"/>
    <w:rsid w:val="00925823"/>
    <w:rsid w:val="009306D5"/>
    <w:rsid w:val="00937F84"/>
    <w:rsid w:val="0094246C"/>
    <w:rsid w:val="009437B5"/>
    <w:rsid w:val="00950A46"/>
    <w:rsid w:val="00951685"/>
    <w:rsid w:val="00953A2B"/>
    <w:rsid w:val="009550F7"/>
    <w:rsid w:val="00962AC0"/>
    <w:rsid w:val="009709CB"/>
    <w:rsid w:val="00977ECE"/>
    <w:rsid w:val="00980A89"/>
    <w:rsid w:val="0099026D"/>
    <w:rsid w:val="00995349"/>
    <w:rsid w:val="009A0D44"/>
    <w:rsid w:val="009B02F2"/>
    <w:rsid w:val="009C3288"/>
    <w:rsid w:val="009D5339"/>
    <w:rsid w:val="009D5EBA"/>
    <w:rsid w:val="009E07C1"/>
    <w:rsid w:val="009E7EC8"/>
    <w:rsid w:val="009F40AF"/>
    <w:rsid w:val="00A0472E"/>
    <w:rsid w:val="00A06C66"/>
    <w:rsid w:val="00A10837"/>
    <w:rsid w:val="00A11384"/>
    <w:rsid w:val="00A205CA"/>
    <w:rsid w:val="00A21A13"/>
    <w:rsid w:val="00A51B54"/>
    <w:rsid w:val="00A60A93"/>
    <w:rsid w:val="00A72966"/>
    <w:rsid w:val="00A73194"/>
    <w:rsid w:val="00A741AD"/>
    <w:rsid w:val="00A75716"/>
    <w:rsid w:val="00A931A4"/>
    <w:rsid w:val="00A94B3D"/>
    <w:rsid w:val="00AA2048"/>
    <w:rsid w:val="00AA56FA"/>
    <w:rsid w:val="00AB1BA3"/>
    <w:rsid w:val="00AB4073"/>
    <w:rsid w:val="00AC0279"/>
    <w:rsid w:val="00AC2869"/>
    <w:rsid w:val="00AD6D4D"/>
    <w:rsid w:val="00AF0CF1"/>
    <w:rsid w:val="00B1387D"/>
    <w:rsid w:val="00B15E5C"/>
    <w:rsid w:val="00B16479"/>
    <w:rsid w:val="00B218C3"/>
    <w:rsid w:val="00B21ABF"/>
    <w:rsid w:val="00B242CC"/>
    <w:rsid w:val="00B2499B"/>
    <w:rsid w:val="00B35216"/>
    <w:rsid w:val="00B37328"/>
    <w:rsid w:val="00B37903"/>
    <w:rsid w:val="00B4051A"/>
    <w:rsid w:val="00B42D37"/>
    <w:rsid w:val="00B47241"/>
    <w:rsid w:val="00B605A0"/>
    <w:rsid w:val="00B65494"/>
    <w:rsid w:val="00B77661"/>
    <w:rsid w:val="00B86338"/>
    <w:rsid w:val="00B86ED2"/>
    <w:rsid w:val="00B9111C"/>
    <w:rsid w:val="00BA0D0B"/>
    <w:rsid w:val="00BA10A0"/>
    <w:rsid w:val="00BA4BAB"/>
    <w:rsid w:val="00BA5A92"/>
    <w:rsid w:val="00BA5E2B"/>
    <w:rsid w:val="00BB2F27"/>
    <w:rsid w:val="00BB4BB7"/>
    <w:rsid w:val="00BB77C8"/>
    <w:rsid w:val="00BC553A"/>
    <w:rsid w:val="00BE1121"/>
    <w:rsid w:val="00BF5FCE"/>
    <w:rsid w:val="00BF75C2"/>
    <w:rsid w:val="00C00E67"/>
    <w:rsid w:val="00C12DAF"/>
    <w:rsid w:val="00C1306A"/>
    <w:rsid w:val="00C17531"/>
    <w:rsid w:val="00C26F48"/>
    <w:rsid w:val="00C331E2"/>
    <w:rsid w:val="00C43618"/>
    <w:rsid w:val="00C47869"/>
    <w:rsid w:val="00C505E5"/>
    <w:rsid w:val="00C5094E"/>
    <w:rsid w:val="00C52206"/>
    <w:rsid w:val="00C53CFE"/>
    <w:rsid w:val="00C650F0"/>
    <w:rsid w:val="00C65EAE"/>
    <w:rsid w:val="00C73037"/>
    <w:rsid w:val="00C8179D"/>
    <w:rsid w:val="00C81B38"/>
    <w:rsid w:val="00C874D2"/>
    <w:rsid w:val="00C95770"/>
    <w:rsid w:val="00CA1F35"/>
    <w:rsid w:val="00CB1C62"/>
    <w:rsid w:val="00CB5BFA"/>
    <w:rsid w:val="00CB68B6"/>
    <w:rsid w:val="00CC5D24"/>
    <w:rsid w:val="00CD2D28"/>
    <w:rsid w:val="00CD574E"/>
    <w:rsid w:val="00CF1EE5"/>
    <w:rsid w:val="00D009F5"/>
    <w:rsid w:val="00D17F71"/>
    <w:rsid w:val="00D244DE"/>
    <w:rsid w:val="00D26944"/>
    <w:rsid w:val="00D27532"/>
    <w:rsid w:val="00D31C4C"/>
    <w:rsid w:val="00D40129"/>
    <w:rsid w:val="00D40D72"/>
    <w:rsid w:val="00D4558A"/>
    <w:rsid w:val="00D542D0"/>
    <w:rsid w:val="00D61446"/>
    <w:rsid w:val="00D644EF"/>
    <w:rsid w:val="00D90AEC"/>
    <w:rsid w:val="00D937C7"/>
    <w:rsid w:val="00DA46F3"/>
    <w:rsid w:val="00DB1370"/>
    <w:rsid w:val="00DB2C13"/>
    <w:rsid w:val="00DB5EDA"/>
    <w:rsid w:val="00DB63A1"/>
    <w:rsid w:val="00DC0F44"/>
    <w:rsid w:val="00DD60A6"/>
    <w:rsid w:val="00DE12FC"/>
    <w:rsid w:val="00DE25DF"/>
    <w:rsid w:val="00DF6C4E"/>
    <w:rsid w:val="00E05E2E"/>
    <w:rsid w:val="00E152BC"/>
    <w:rsid w:val="00E24631"/>
    <w:rsid w:val="00E24739"/>
    <w:rsid w:val="00E35A34"/>
    <w:rsid w:val="00E45146"/>
    <w:rsid w:val="00E50A88"/>
    <w:rsid w:val="00E574E6"/>
    <w:rsid w:val="00E616D3"/>
    <w:rsid w:val="00E66851"/>
    <w:rsid w:val="00E83CEB"/>
    <w:rsid w:val="00E8473B"/>
    <w:rsid w:val="00EB273B"/>
    <w:rsid w:val="00EB7527"/>
    <w:rsid w:val="00EC48CE"/>
    <w:rsid w:val="00EC497D"/>
    <w:rsid w:val="00ED454D"/>
    <w:rsid w:val="00ED45D7"/>
    <w:rsid w:val="00EE1523"/>
    <w:rsid w:val="00EE2621"/>
    <w:rsid w:val="00EE5398"/>
    <w:rsid w:val="00EF4C52"/>
    <w:rsid w:val="00EF6CE7"/>
    <w:rsid w:val="00F0038E"/>
    <w:rsid w:val="00F00720"/>
    <w:rsid w:val="00F05C9D"/>
    <w:rsid w:val="00F1324E"/>
    <w:rsid w:val="00F21D81"/>
    <w:rsid w:val="00F274CA"/>
    <w:rsid w:val="00F337EE"/>
    <w:rsid w:val="00F41338"/>
    <w:rsid w:val="00F41595"/>
    <w:rsid w:val="00F420A8"/>
    <w:rsid w:val="00F57D8B"/>
    <w:rsid w:val="00F62BFF"/>
    <w:rsid w:val="00F8226B"/>
    <w:rsid w:val="00F87517"/>
    <w:rsid w:val="00FA06F2"/>
    <w:rsid w:val="00FA26EA"/>
    <w:rsid w:val="00FA2943"/>
    <w:rsid w:val="00FB08B5"/>
    <w:rsid w:val="00FB674C"/>
    <w:rsid w:val="00FC6E63"/>
    <w:rsid w:val="00FC7B6F"/>
    <w:rsid w:val="00FD10FD"/>
    <w:rsid w:val="00FD4F75"/>
    <w:rsid w:val="00FE31FB"/>
    <w:rsid w:val="00FF021A"/>
    <w:rsid w:val="00FF699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04FC961B"/>
  <w15:chartTrackingRefBased/>
  <w15:docId w15:val="{B0EA545C-FDB3-4DB7-B69B-8AB253C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6479"/>
    <w:rPr>
      <w:color w:val="808080"/>
    </w:rPr>
  </w:style>
  <w:style w:type="paragraph" w:styleId="Pataisymai">
    <w:name w:val="Revision"/>
    <w:hidden/>
    <w:semiHidden/>
    <w:rsid w:val="00ED454D"/>
  </w:style>
  <w:style w:type="character" w:styleId="Komentaronuoroda">
    <w:name w:val="annotation reference"/>
    <w:basedOn w:val="Numatytasispastraiposriftas"/>
    <w:semiHidden/>
    <w:unhideWhenUsed/>
    <w:rsid w:val="00D644EF"/>
    <w:rPr>
      <w:sz w:val="16"/>
      <w:szCs w:val="16"/>
    </w:rPr>
  </w:style>
  <w:style w:type="paragraph" w:styleId="Komentarotekstas">
    <w:name w:val="annotation text"/>
    <w:basedOn w:val="prastasis"/>
    <w:link w:val="KomentarotekstasDiagrama"/>
    <w:unhideWhenUsed/>
    <w:rsid w:val="00D644EF"/>
    <w:rPr>
      <w:sz w:val="20"/>
    </w:rPr>
  </w:style>
  <w:style w:type="character" w:customStyle="1" w:styleId="KomentarotekstasDiagrama">
    <w:name w:val="Komentaro tekstas Diagrama"/>
    <w:basedOn w:val="Numatytasispastraiposriftas"/>
    <w:link w:val="Komentarotekstas"/>
    <w:rsid w:val="00D644EF"/>
    <w:rPr>
      <w:sz w:val="20"/>
    </w:rPr>
  </w:style>
  <w:style w:type="paragraph" w:styleId="Komentarotema">
    <w:name w:val="annotation subject"/>
    <w:basedOn w:val="Komentarotekstas"/>
    <w:next w:val="Komentarotekstas"/>
    <w:link w:val="KomentarotemaDiagrama"/>
    <w:semiHidden/>
    <w:unhideWhenUsed/>
    <w:rsid w:val="00D644EF"/>
    <w:rPr>
      <w:b/>
      <w:bCs/>
    </w:rPr>
  </w:style>
  <w:style w:type="character" w:customStyle="1" w:styleId="KomentarotemaDiagrama">
    <w:name w:val="Komentaro tema Diagrama"/>
    <w:basedOn w:val="KomentarotekstasDiagrama"/>
    <w:link w:val="Komentarotema"/>
    <w:semiHidden/>
    <w:rsid w:val="00D644EF"/>
    <w:rPr>
      <w:b/>
      <w:bCs/>
      <w:sz w:val="20"/>
    </w:rPr>
  </w:style>
  <w:style w:type="character" w:styleId="Hipersaitas">
    <w:name w:val="Hyperlink"/>
    <w:basedOn w:val="Numatytasispastraiposriftas"/>
    <w:unhideWhenUsed/>
    <w:rsid w:val="005C7BE0"/>
    <w:rPr>
      <w:color w:val="0563C1" w:themeColor="hyperlink"/>
      <w:u w:val="single"/>
    </w:rPr>
  </w:style>
  <w:style w:type="character" w:styleId="Neapdorotaspaminjimas">
    <w:name w:val="Unresolved Mention"/>
    <w:basedOn w:val="Numatytasispastraiposriftas"/>
    <w:uiPriority w:val="99"/>
    <w:semiHidden/>
    <w:unhideWhenUsed/>
    <w:rsid w:val="005C7BE0"/>
    <w:rPr>
      <w:color w:val="605E5C"/>
      <w:shd w:val="clear" w:color="auto" w:fill="E1DFDD"/>
    </w:rPr>
  </w:style>
  <w:style w:type="paragraph" w:styleId="Antrats">
    <w:name w:val="header"/>
    <w:basedOn w:val="prastasis"/>
    <w:link w:val="AntratsDiagrama"/>
    <w:uiPriority w:val="99"/>
    <w:unhideWhenUsed/>
    <w:rsid w:val="00851C18"/>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851C18"/>
    <w:rPr>
      <w:rFonts w:asciiTheme="minorHAnsi" w:eastAsiaTheme="minorEastAsia" w:hAnsiTheme="minorHAnsi"/>
      <w:sz w:val="22"/>
      <w:szCs w:val="22"/>
      <w:lang w:eastAsia="lt-LT" w:bidi="as-IN"/>
    </w:rPr>
  </w:style>
  <w:style w:type="paragraph" w:styleId="Sraopastraipa">
    <w:name w:val="List Paragraph"/>
    <w:basedOn w:val="prastasis"/>
    <w:rsid w:val="00A7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56">
      <w:bodyDiv w:val="1"/>
      <w:marLeft w:val="0"/>
      <w:marRight w:val="0"/>
      <w:marTop w:val="0"/>
      <w:marBottom w:val="0"/>
      <w:divBdr>
        <w:top w:val="none" w:sz="0" w:space="0" w:color="auto"/>
        <w:left w:val="none" w:sz="0" w:space="0" w:color="auto"/>
        <w:bottom w:val="none" w:sz="0" w:space="0" w:color="auto"/>
        <w:right w:val="none" w:sz="0" w:space="0" w:color="auto"/>
      </w:divBdr>
    </w:div>
    <w:div w:id="116070890">
      <w:bodyDiv w:val="1"/>
      <w:marLeft w:val="0"/>
      <w:marRight w:val="0"/>
      <w:marTop w:val="0"/>
      <w:marBottom w:val="0"/>
      <w:divBdr>
        <w:top w:val="none" w:sz="0" w:space="0" w:color="auto"/>
        <w:left w:val="none" w:sz="0" w:space="0" w:color="auto"/>
        <w:bottom w:val="none" w:sz="0" w:space="0" w:color="auto"/>
        <w:right w:val="none" w:sz="0" w:space="0" w:color="auto"/>
      </w:divBdr>
      <w:divsChild>
        <w:div w:id="1628732111">
          <w:marLeft w:val="0"/>
          <w:marRight w:val="0"/>
          <w:marTop w:val="0"/>
          <w:marBottom w:val="0"/>
          <w:divBdr>
            <w:top w:val="none" w:sz="0" w:space="0" w:color="auto"/>
            <w:left w:val="none" w:sz="0" w:space="0" w:color="auto"/>
            <w:bottom w:val="none" w:sz="0" w:space="0" w:color="auto"/>
            <w:right w:val="none" w:sz="0" w:space="0" w:color="auto"/>
          </w:divBdr>
          <w:divsChild>
            <w:div w:id="1969774059">
              <w:marLeft w:val="0"/>
              <w:marRight w:val="0"/>
              <w:marTop w:val="0"/>
              <w:marBottom w:val="0"/>
              <w:divBdr>
                <w:top w:val="none" w:sz="0" w:space="0" w:color="auto"/>
                <w:left w:val="none" w:sz="0" w:space="0" w:color="auto"/>
                <w:bottom w:val="none" w:sz="0" w:space="0" w:color="auto"/>
                <w:right w:val="none" w:sz="0" w:space="0" w:color="auto"/>
              </w:divBdr>
            </w:div>
            <w:div w:id="500581877">
              <w:marLeft w:val="0"/>
              <w:marRight w:val="0"/>
              <w:marTop w:val="0"/>
              <w:marBottom w:val="0"/>
              <w:divBdr>
                <w:top w:val="none" w:sz="0" w:space="0" w:color="auto"/>
                <w:left w:val="none" w:sz="0" w:space="0" w:color="auto"/>
                <w:bottom w:val="none" w:sz="0" w:space="0" w:color="auto"/>
                <w:right w:val="none" w:sz="0" w:space="0" w:color="auto"/>
              </w:divBdr>
            </w:div>
            <w:div w:id="1803695631">
              <w:marLeft w:val="0"/>
              <w:marRight w:val="0"/>
              <w:marTop w:val="0"/>
              <w:marBottom w:val="0"/>
              <w:divBdr>
                <w:top w:val="none" w:sz="0" w:space="0" w:color="auto"/>
                <w:left w:val="none" w:sz="0" w:space="0" w:color="auto"/>
                <w:bottom w:val="none" w:sz="0" w:space="0" w:color="auto"/>
                <w:right w:val="none" w:sz="0" w:space="0" w:color="auto"/>
              </w:divBdr>
            </w:div>
            <w:div w:id="128013802">
              <w:marLeft w:val="0"/>
              <w:marRight w:val="0"/>
              <w:marTop w:val="0"/>
              <w:marBottom w:val="0"/>
              <w:divBdr>
                <w:top w:val="none" w:sz="0" w:space="0" w:color="auto"/>
                <w:left w:val="none" w:sz="0" w:space="0" w:color="auto"/>
                <w:bottom w:val="none" w:sz="0" w:space="0" w:color="auto"/>
                <w:right w:val="none" w:sz="0" w:space="0" w:color="auto"/>
              </w:divBdr>
            </w:div>
            <w:div w:id="631717233">
              <w:marLeft w:val="0"/>
              <w:marRight w:val="0"/>
              <w:marTop w:val="0"/>
              <w:marBottom w:val="0"/>
              <w:divBdr>
                <w:top w:val="none" w:sz="0" w:space="0" w:color="auto"/>
                <w:left w:val="none" w:sz="0" w:space="0" w:color="auto"/>
                <w:bottom w:val="none" w:sz="0" w:space="0" w:color="auto"/>
                <w:right w:val="none" w:sz="0" w:space="0" w:color="auto"/>
              </w:divBdr>
            </w:div>
            <w:div w:id="905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234">
      <w:bodyDiv w:val="1"/>
      <w:marLeft w:val="0"/>
      <w:marRight w:val="0"/>
      <w:marTop w:val="0"/>
      <w:marBottom w:val="0"/>
      <w:divBdr>
        <w:top w:val="none" w:sz="0" w:space="0" w:color="auto"/>
        <w:left w:val="none" w:sz="0" w:space="0" w:color="auto"/>
        <w:bottom w:val="none" w:sz="0" w:space="0" w:color="auto"/>
        <w:right w:val="none" w:sz="0" w:space="0" w:color="auto"/>
      </w:divBdr>
    </w:div>
    <w:div w:id="311100530">
      <w:bodyDiv w:val="1"/>
      <w:marLeft w:val="0"/>
      <w:marRight w:val="0"/>
      <w:marTop w:val="0"/>
      <w:marBottom w:val="0"/>
      <w:divBdr>
        <w:top w:val="none" w:sz="0" w:space="0" w:color="auto"/>
        <w:left w:val="none" w:sz="0" w:space="0" w:color="auto"/>
        <w:bottom w:val="none" w:sz="0" w:space="0" w:color="auto"/>
        <w:right w:val="none" w:sz="0" w:space="0" w:color="auto"/>
      </w:divBdr>
      <w:divsChild>
        <w:div w:id="1334190236">
          <w:marLeft w:val="0"/>
          <w:marRight w:val="0"/>
          <w:marTop w:val="0"/>
          <w:marBottom w:val="0"/>
          <w:divBdr>
            <w:top w:val="none" w:sz="0" w:space="0" w:color="auto"/>
            <w:left w:val="none" w:sz="0" w:space="0" w:color="auto"/>
            <w:bottom w:val="none" w:sz="0" w:space="0" w:color="auto"/>
            <w:right w:val="none" w:sz="0" w:space="0" w:color="auto"/>
          </w:divBdr>
          <w:divsChild>
            <w:div w:id="262492348">
              <w:marLeft w:val="0"/>
              <w:marRight w:val="0"/>
              <w:marTop w:val="0"/>
              <w:marBottom w:val="0"/>
              <w:divBdr>
                <w:top w:val="none" w:sz="0" w:space="0" w:color="auto"/>
                <w:left w:val="none" w:sz="0" w:space="0" w:color="auto"/>
                <w:bottom w:val="none" w:sz="0" w:space="0" w:color="auto"/>
                <w:right w:val="none" w:sz="0" w:space="0" w:color="auto"/>
              </w:divBdr>
            </w:div>
            <w:div w:id="1587300457">
              <w:marLeft w:val="0"/>
              <w:marRight w:val="0"/>
              <w:marTop w:val="0"/>
              <w:marBottom w:val="0"/>
              <w:divBdr>
                <w:top w:val="none" w:sz="0" w:space="0" w:color="auto"/>
                <w:left w:val="none" w:sz="0" w:space="0" w:color="auto"/>
                <w:bottom w:val="none" w:sz="0" w:space="0" w:color="auto"/>
                <w:right w:val="none" w:sz="0" w:space="0" w:color="auto"/>
              </w:divBdr>
            </w:div>
            <w:div w:id="225847264">
              <w:marLeft w:val="0"/>
              <w:marRight w:val="0"/>
              <w:marTop w:val="0"/>
              <w:marBottom w:val="0"/>
              <w:divBdr>
                <w:top w:val="none" w:sz="0" w:space="0" w:color="auto"/>
                <w:left w:val="none" w:sz="0" w:space="0" w:color="auto"/>
                <w:bottom w:val="none" w:sz="0" w:space="0" w:color="auto"/>
                <w:right w:val="none" w:sz="0" w:space="0" w:color="auto"/>
              </w:divBdr>
            </w:div>
            <w:div w:id="1138720180">
              <w:marLeft w:val="0"/>
              <w:marRight w:val="0"/>
              <w:marTop w:val="0"/>
              <w:marBottom w:val="0"/>
              <w:divBdr>
                <w:top w:val="none" w:sz="0" w:space="0" w:color="auto"/>
                <w:left w:val="none" w:sz="0" w:space="0" w:color="auto"/>
                <w:bottom w:val="none" w:sz="0" w:space="0" w:color="auto"/>
                <w:right w:val="none" w:sz="0" w:space="0" w:color="auto"/>
              </w:divBdr>
            </w:div>
            <w:div w:id="22637549">
              <w:marLeft w:val="0"/>
              <w:marRight w:val="0"/>
              <w:marTop w:val="0"/>
              <w:marBottom w:val="0"/>
              <w:divBdr>
                <w:top w:val="none" w:sz="0" w:space="0" w:color="auto"/>
                <w:left w:val="none" w:sz="0" w:space="0" w:color="auto"/>
                <w:bottom w:val="none" w:sz="0" w:space="0" w:color="auto"/>
                <w:right w:val="none" w:sz="0" w:space="0" w:color="auto"/>
              </w:divBdr>
            </w:div>
            <w:div w:id="3958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898">
      <w:bodyDiv w:val="1"/>
      <w:marLeft w:val="0"/>
      <w:marRight w:val="0"/>
      <w:marTop w:val="0"/>
      <w:marBottom w:val="0"/>
      <w:divBdr>
        <w:top w:val="none" w:sz="0" w:space="0" w:color="auto"/>
        <w:left w:val="none" w:sz="0" w:space="0" w:color="auto"/>
        <w:bottom w:val="none" w:sz="0" w:space="0" w:color="auto"/>
        <w:right w:val="none" w:sz="0" w:space="0" w:color="auto"/>
      </w:divBdr>
      <w:divsChild>
        <w:div w:id="1098982000">
          <w:marLeft w:val="0"/>
          <w:marRight w:val="0"/>
          <w:marTop w:val="0"/>
          <w:marBottom w:val="0"/>
          <w:divBdr>
            <w:top w:val="none" w:sz="0" w:space="0" w:color="auto"/>
            <w:left w:val="none" w:sz="0" w:space="0" w:color="auto"/>
            <w:bottom w:val="none" w:sz="0" w:space="0" w:color="auto"/>
            <w:right w:val="none" w:sz="0" w:space="0" w:color="auto"/>
          </w:divBdr>
        </w:div>
      </w:divsChild>
    </w:div>
    <w:div w:id="925381992">
      <w:bodyDiv w:val="1"/>
      <w:marLeft w:val="0"/>
      <w:marRight w:val="0"/>
      <w:marTop w:val="0"/>
      <w:marBottom w:val="0"/>
      <w:divBdr>
        <w:top w:val="none" w:sz="0" w:space="0" w:color="auto"/>
        <w:left w:val="none" w:sz="0" w:space="0" w:color="auto"/>
        <w:bottom w:val="none" w:sz="0" w:space="0" w:color="auto"/>
        <w:right w:val="none" w:sz="0" w:space="0" w:color="auto"/>
      </w:divBdr>
    </w:div>
    <w:div w:id="1193567820">
      <w:bodyDiv w:val="1"/>
      <w:marLeft w:val="0"/>
      <w:marRight w:val="0"/>
      <w:marTop w:val="0"/>
      <w:marBottom w:val="0"/>
      <w:divBdr>
        <w:top w:val="none" w:sz="0" w:space="0" w:color="auto"/>
        <w:left w:val="none" w:sz="0" w:space="0" w:color="auto"/>
        <w:bottom w:val="none" w:sz="0" w:space="0" w:color="auto"/>
        <w:right w:val="none" w:sz="0" w:space="0" w:color="auto"/>
      </w:divBdr>
      <w:divsChild>
        <w:div w:id="867839608">
          <w:marLeft w:val="0"/>
          <w:marRight w:val="0"/>
          <w:marTop w:val="0"/>
          <w:marBottom w:val="0"/>
          <w:divBdr>
            <w:top w:val="none" w:sz="0" w:space="0" w:color="auto"/>
            <w:left w:val="none" w:sz="0" w:space="0" w:color="auto"/>
            <w:bottom w:val="none" w:sz="0" w:space="0" w:color="auto"/>
            <w:right w:val="none" w:sz="0" w:space="0" w:color="auto"/>
          </w:divBdr>
        </w:div>
      </w:divsChild>
    </w:div>
    <w:div w:id="1423914457">
      <w:bodyDiv w:val="1"/>
      <w:marLeft w:val="0"/>
      <w:marRight w:val="0"/>
      <w:marTop w:val="0"/>
      <w:marBottom w:val="0"/>
      <w:divBdr>
        <w:top w:val="none" w:sz="0" w:space="0" w:color="auto"/>
        <w:left w:val="none" w:sz="0" w:space="0" w:color="auto"/>
        <w:bottom w:val="none" w:sz="0" w:space="0" w:color="auto"/>
        <w:right w:val="none" w:sz="0" w:space="0" w:color="auto"/>
      </w:divBdr>
    </w:div>
    <w:div w:id="1808670553">
      <w:bodyDiv w:val="1"/>
      <w:marLeft w:val="0"/>
      <w:marRight w:val="0"/>
      <w:marTop w:val="0"/>
      <w:marBottom w:val="0"/>
      <w:divBdr>
        <w:top w:val="none" w:sz="0" w:space="0" w:color="auto"/>
        <w:left w:val="none" w:sz="0" w:space="0" w:color="auto"/>
        <w:bottom w:val="none" w:sz="0" w:space="0" w:color="auto"/>
        <w:right w:val="none" w:sz="0" w:space="0" w:color="auto"/>
      </w:divBdr>
    </w:div>
    <w:div w:id="1897232093">
      <w:bodyDiv w:val="1"/>
      <w:marLeft w:val="0"/>
      <w:marRight w:val="0"/>
      <w:marTop w:val="0"/>
      <w:marBottom w:val="0"/>
      <w:divBdr>
        <w:top w:val="none" w:sz="0" w:space="0" w:color="auto"/>
        <w:left w:val="none" w:sz="0" w:space="0" w:color="auto"/>
        <w:bottom w:val="none" w:sz="0" w:space="0" w:color="auto"/>
        <w:right w:val="none" w:sz="0" w:space="0" w:color="auto"/>
      </w:divBdr>
    </w:div>
    <w:div w:id="1939946106">
      <w:bodyDiv w:val="1"/>
      <w:marLeft w:val="0"/>
      <w:marRight w:val="0"/>
      <w:marTop w:val="0"/>
      <w:marBottom w:val="0"/>
      <w:divBdr>
        <w:top w:val="none" w:sz="0" w:space="0" w:color="auto"/>
        <w:left w:val="none" w:sz="0" w:space="0" w:color="auto"/>
        <w:bottom w:val="none" w:sz="0" w:space="0" w:color="auto"/>
        <w:right w:val="none" w:sz="0" w:space="0" w:color="auto"/>
      </w:divBdr>
    </w:div>
    <w:div w:id="2035034530">
      <w:bodyDiv w:val="1"/>
      <w:marLeft w:val="0"/>
      <w:marRight w:val="0"/>
      <w:marTop w:val="0"/>
      <w:marBottom w:val="0"/>
      <w:divBdr>
        <w:top w:val="none" w:sz="0" w:space="0" w:color="auto"/>
        <w:left w:val="none" w:sz="0" w:space="0" w:color="auto"/>
        <w:bottom w:val="none" w:sz="0" w:space="0" w:color="auto"/>
        <w:right w:val="none" w:sz="0" w:space="0" w:color="auto"/>
      </w:divBdr>
    </w:div>
    <w:div w:id="2045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8BF0-9D58-4C40-B736-C0B0E08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11787</Words>
  <Characters>6719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Projekto lyginamasis variantas</vt:lpstr>
    </vt:vector>
  </TitlesOfParts>
  <Company/>
  <LinksUpToDate>false</LinksUpToDate>
  <CharactersWithSpaces>18470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2025-09-02T10:49:00Z</dcterms:created>
  <dc:creator>Jakubauskas Marius | ŠMSM</dc:creator>
  <cp:lastModifiedBy>Miciuvienė Rita | ŠMSM</cp:lastModifiedBy>
  <dcterms:modified xsi:type="dcterms:W3CDTF">2025-09-04T08:25:00Z</dcterms:modified>
  <cp:revision>53</cp:revision>
  <dc:title>Projekto lyginamasis variantas</dc:title>
</cp:coreProperties>
</file>