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0F32" w14:textId="77777777" w:rsidR="00442C64" w:rsidRPr="00A90563" w:rsidRDefault="003E5D7E">
      <w:pPr>
        <w:suppressAutoHyphens/>
        <w:spacing w:line="276" w:lineRule="auto"/>
        <w:jc w:val="center"/>
        <w:rPr>
          <w:rFonts w:eastAsia="Calibri"/>
          <w:b/>
          <w:sz w:val="22"/>
          <w:szCs w:val="22"/>
          <w:lang w:eastAsia="zh-CN"/>
        </w:rPr>
      </w:pPr>
      <w:r w:rsidRPr="00A90563">
        <w:rPr>
          <w:rFonts w:eastAsia="Calibri"/>
          <w:b/>
          <w:sz w:val="22"/>
          <w:szCs w:val="22"/>
          <w:lang w:eastAsia="zh-CN"/>
        </w:rPr>
        <w:t xml:space="preserve">PATIKROS LAPAS DĖL VALSTYBĖS PAGALBOS IR </w:t>
      </w:r>
      <w:r w:rsidRPr="00A90563">
        <w:rPr>
          <w:rFonts w:eastAsia="Calibri"/>
          <w:b/>
          <w:i/>
          <w:sz w:val="22"/>
          <w:szCs w:val="22"/>
          <w:lang w:eastAsia="zh-CN"/>
        </w:rPr>
        <w:t>DE MINIMIS</w:t>
      </w:r>
      <w:r w:rsidRPr="00A90563">
        <w:rPr>
          <w:rFonts w:eastAsia="Calibri"/>
          <w:b/>
          <w:sz w:val="22"/>
          <w:szCs w:val="22"/>
          <w:lang w:eastAsia="zh-CN"/>
        </w:rPr>
        <w:t xml:space="preserve"> PAGALBOS BUVIMO AR NEBUVIMO</w:t>
      </w:r>
    </w:p>
    <w:p w14:paraId="4B6FC6F5" w14:textId="77777777" w:rsidR="00442C64" w:rsidRPr="00A90563" w:rsidRDefault="00442C64">
      <w:pPr>
        <w:rPr>
          <w:sz w:val="22"/>
          <w:szCs w:val="22"/>
        </w:rPr>
      </w:pPr>
    </w:p>
    <w:p w14:paraId="1A307E05" w14:textId="6EE79165" w:rsidR="00442C64" w:rsidRPr="00A90563" w:rsidRDefault="003E5D7E">
      <w:pPr>
        <w:suppressAutoHyphens/>
        <w:jc w:val="center"/>
        <w:rPr>
          <w:rFonts w:eastAsia="Calibri"/>
          <w:sz w:val="22"/>
          <w:szCs w:val="22"/>
          <w:lang w:eastAsia="zh-CN"/>
        </w:rPr>
      </w:pPr>
      <w:r w:rsidRPr="00A90563">
        <w:rPr>
          <w:rFonts w:eastAsia="Calibri"/>
          <w:sz w:val="22"/>
          <w:szCs w:val="22"/>
          <w:lang w:eastAsia="zh-CN"/>
        </w:rPr>
        <w:t>____________________</w:t>
      </w:r>
    </w:p>
    <w:p w14:paraId="515F5790" w14:textId="575550BD" w:rsidR="00442C64" w:rsidRPr="00A90563" w:rsidRDefault="009B51B7">
      <w:pPr>
        <w:suppressAutoHyphens/>
        <w:jc w:val="center"/>
        <w:rPr>
          <w:rFonts w:eastAsia="Calibri"/>
          <w:sz w:val="22"/>
          <w:szCs w:val="22"/>
          <w:lang w:eastAsia="zh-CN"/>
        </w:rPr>
      </w:pPr>
      <w:r w:rsidRPr="00A90563">
        <w:rPr>
          <w:rFonts w:eastAsia="Calibri"/>
          <w:sz w:val="22"/>
          <w:szCs w:val="22"/>
          <w:lang w:eastAsia="zh-CN"/>
        </w:rPr>
        <w:t>202</w:t>
      </w:r>
      <w:r w:rsidR="007103AD" w:rsidRPr="00A90563">
        <w:rPr>
          <w:rFonts w:eastAsia="Calibri"/>
          <w:sz w:val="22"/>
          <w:szCs w:val="22"/>
          <w:lang w:eastAsia="zh-CN"/>
        </w:rPr>
        <w:t>5</w:t>
      </w:r>
      <w:r w:rsidRPr="00A90563">
        <w:rPr>
          <w:rFonts w:eastAsia="Calibri"/>
          <w:sz w:val="22"/>
          <w:szCs w:val="22"/>
          <w:lang w:eastAsia="zh-CN"/>
        </w:rPr>
        <w:t>-</w:t>
      </w:r>
      <w:r w:rsidR="00130267">
        <w:rPr>
          <w:rFonts w:eastAsia="Calibri"/>
          <w:sz w:val="22"/>
          <w:szCs w:val="22"/>
          <w:lang w:eastAsia="zh-CN"/>
        </w:rPr>
        <w:t>10</w:t>
      </w:r>
      <w:r w:rsidRPr="00A90563">
        <w:rPr>
          <w:rFonts w:eastAsia="Calibri"/>
          <w:sz w:val="22"/>
          <w:szCs w:val="22"/>
          <w:lang w:eastAsia="zh-CN"/>
        </w:rPr>
        <w:t>-</w:t>
      </w:r>
      <w:r w:rsidR="00130267">
        <w:rPr>
          <w:rFonts w:eastAsia="Calibri"/>
          <w:sz w:val="22"/>
          <w:szCs w:val="22"/>
          <w:lang w:eastAsia="zh-CN"/>
        </w:rPr>
        <w:t>03</w:t>
      </w:r>
    </w:p>
    <w:p w14:paraId="51AF0FAB" w14:textId="77777777" w:rsidR="00442C64" w:rsidRPr="00A90563" w:rsidRDefault="00442C64">
      <w:pPr>
        <w:suppressAutoHyphens/>
        <w:jc w:val="right"/>
        <w:rPr>
          <w:rFonts w:eastAsia="Calibri"/>
          <w:sz w:val="22"/>
          <w:szCs w:val="22"/>
          <w:lang w:eastAsia="zh-CN"/>
        </w:rPr>
      </w:pPr>
    </w:p>
    <w:p w14:paraId="43F90397" w14:textId="10F2B2E4" w:rsidR="00442C64" w:rsidRPr="00A90563" w:rsidRDefault="00442C64">
      <w:pPr>
        <w:suppressAutoHyphens/>
        <w:jc w:val="right"/>
        <w:rPr>
          <w:rFonts w:eastAsia="Calibri"/>
          <w:sz w:val="22"/>
          <w:szCs w:val="22"/>
          <w:lang w:eastAsia="zh-CN"/>
        </w:rPr>
      </w:pPr>
    </w:p>
    <w:tbl>
      <w:tblPr>
        <w:tblW w:w="10065" w:type="dxa"/>
        <w:tblInd w:w="-147" w:type="dxa"/>
        <w:tblLayout w:type="fixed"/>
        <w:tblLook w:val="04A0" w:firstRow="1" w:lastRow="0" w:firstColumn="1" w:lastColumn="0" w:noHBand="0" w:noVBand="1"/>
      </w:tblPr>
      <w:tblGrid>
        <w:gridCol w:w="5236"/>
        <w:gridCol w:w="4829"/>
      </w:tblGrid>
      <w:tr w:rsidR="00442C64" w:rsidRPr="00A90563" w14:paraId="5DF2A9A4" w14:textId="77777777" w:rsidTr="5F03DE03">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B83FC" w14:textId="77777777" w:rsidR="00442C64" w:rsidRPr="00403259" w:rsidRDefault="003E5D7E">
            <w:pPr>
              <w:suppressAutoHyphens/>
              <w:rPr>
                <w:rFonts w:ascii="Calibri" w:eastAsia="Calibri" w:hAnsi="Calibri"/>
                <w:sz w:val="22"/>
                <w:szCs w:val="22"/>
                <w:lang w:eastAsia="zh-CN"/>
              </w:rPr>
            </w:pPr>
            <w:r w:rsidRPr="00A90563">
              <w:rPr>
                <w:rFonts w:eastAsia="Calibri"/>
                <w:b/>
                <w:sz w:val="22"/>
                <w:szCs w:val="22"/>
                <w:lang w:eastAsia="zh-CN"/>
              </w:rPr>
              <w:t xml:space="preserve">Priemonės veiklos ar </w:t>
            </w:r>
            <w:proofErr w:type="spellStart"/>
            <w:r w:rsidRPr="00A90563">
              <w:rPr>
                <w:rFonts w:eastAsia="Calibri"/>
                <w:b/>
                <w:sz w:val="22"/>
                <w:szCs w:val="22"/>
                <w:lang w:eastAsia="zh-CN"/>
              </w:rPr>
              <w:t>poveiklės</w:t>
            </w:r>
            <w:proofErr w:type="spellEnd"/>
            <w:r w:rsidRPr="00A90563">
              <w:rPr>
                <w:rFonts w:eastAsia="Calibri"/>
                <w:b/>
                <w:sz w:val="22"/>
                <w:szCs w:val="22"/>
                <w:lang w:eastAsia="zh-CN"/>
              </w:rPr>
              <w:t xml:space="preserve"> numeris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32301" w14:textId="12853A07" w:rsidR="00442C64" w:rsidRPr="00A90563" w:rsidRDefault="000325E4" w:rsidP="00E941DB">
            <w:pPr>
              <w:suppressAutoHyphens/>
              <w:jc w:val="both"/>
              <w:rPr>
                <w:rFonts w:eastAsia="Calibri"/>
                <w:sz w:val="22"/>
                <w:szCs w:val="22"/>
                <w:lang w:eastAsia="zh-CN"/>
              </w:rPr>
            </w:pPr>
            <w:r w:rsidRPr="00A90563">
              <w:rPr>
                <w:rFonts w:eastAsia="Calibri"/>
                <w:sz w:val="22"/>
                <w:szCs w:val="22"/>
                <w:lang w:eastAsia="zh-CN"/>
              </w:rPr>
              <w:t>02-001-06-10-0</w:t>
            </w:r>
            <w:r w:rsidR="00122BD8" w:rsidRPr="00A90563">
              <w:rPr>
                <w:rFonts w:eastAsia="Calibri"/>
                <w:sz w:val="22"/>
                <w:szCs w:val="22"/>
                <w:lang w:eastAsia="zh-CN"/>
              </w:rPr>
              <w:t>2</w:t>
            </w:r>
          </w:p>
        </w:tc>
      </w:tr>
      <w:tr w:rsidR="00442C64" w:rsidRPr="00A90563" w14:paraId="65F2BAEA" w14:textId="77777777" w:rsidTr="5F03DE03">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2CEF8" w14:textId="77777777" w:rsidR="00442C64" w:rsidRPr="00403259" w:rsidRDefault="003E5D7E">
            <w:pPr>
              <w:suppressAutoHyphens/>
              <w:rPr>
                <w:rFonts w:ascii="Calibri" w:eastAsia="Calibri" w:hAnsi="Calibri"/>
                <w:sz w:val="22"/>
                <w:szCs w:val="22"/>
                <w:lang w:eastAsia="zh-CN"/>
              </w:rPr>
            </w:pPr>
            <w:r w:rsidRPr="00A90563">
              <w:rPr>
                <w:rFonts w:eastAsia="Calibri"/>
                <w:b/>
                <w:sz w:val="22"/>
                <w:szCs w:val="22"/>
                <w:lang w:eastAsia="zh-CN"/>
              </w:rPr>
              <w:t xml:space="preserve">Priemonės veiklos ar </w:t>
            </w:r>
            <w:proofErr w:type="spellStart"/>
            <w:r w:rsidRPr="00A90563">
              <w:rPr>
                <w:rFonts w:eastAsia="Calibri"/>
                <w:b/>
                <w:sz w:val="22"/>
                <w:szCs w:val="22"/>
                <w:lang w:eastAsia="zh-CN"/>
              </w:rPr>
              <w:t>poveiklės</w:t>
            </w:r>
            <w:proofErr w:type="spellEnd"/>
            <w:r w:rsidRPr="00A90563">
              <w:rPr>
                <w:rFonts w:eastAsia="Calibri"/>
                <w:b/>
                <w:sz w:val="22"/>
                <w:szCs w:val="22"/>
                <w:lang w:eastAsia="zh-CN"/>
              </w:rPr>
              <w:t xml:space="preserve"> pavadinimas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EA7F" w14:textId="1B851BF7" w:rsidR="00442C64" w:rsidRPr="00A90563" w:rsidRDefault="00122BD8" w:rsidP="00E941DB">
            <w:pPr>
              <w:suppressAutoHyphens/>
              <w:jc w:val="both"/>
              <w:rPr>
                <w:rFonts w:eastAsia="Calibri"/>
                <w:sz w:val="22"/>
                <w:szCs w:val="22"/>
                <w:lang w:eastAsia="zh-CN"/>
              </w:rPr>
            </w:pPr>
            <w:r w:rsidRPr="00A90563">
              <w:rPr>
                <w:rFonts w:eastAsia="Calibri"/>
                <w:sz w:val="22"/>
                <w:szCs w:val="22"/>
                <w:lang w:eastAsia="zh-CN"/>
              </w:rPr>
              <w:t>Maisto ir virtuvės atliekų perdirbimo pajėgumų plėtra</w:t>
            </w:r>
          </w:p>
        </w:tc>
      </w:tr>
      <w:tr w:rsidR="00442C64" w:rsidRPr="00A90563" w14:paraId="25B9505E" w14:textId="77777777" w:rsidTr="5F03DE03">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9865D" w14:textId="77777777" w:rsidR="00442C64" w:rsidRPr="00A90563" w:rsidRDefault="1D0607CE" w:rsidP="36F406C5">
            <w:pPr>
              <w:suppressAutoHyphens/>
              <w:rPr>
                <w:rFonts w:eastAsia="Calibri"/>
                <w:b/>
                <w:bCs/>
                <w:sz w:val="22"/>
                <w:szCs w:val="22"/>
                <w:lang w:eastAsia="zh-CN"/>
              </w:rPr>
            </w:pPr>
            <w:r w:rsidRPr="00A90563">
              <w:rPr>
                <w:rFonts w:eastAsia="Calibri"/>
                <w:b/>
                <w:bCs/>
                <w:sz w:val="22"/>
                <w:szCs w:val="22"/>
                <w:lang w:eastAsia="zh-CN"/>
              </w:rPr>
              <w:t>Už priemonę atsakinga ministerija (-</w:t>
            </w:r>
            <w:proofErr w:type="spellStart"/>
            <w:r w:rsidRPr="00A90563">
              <w:rPr>
                <w:rFonts w:eastAsia="Calibri"/>
                <w:b/>
                <w:bCs/>
                <w:sz w:val="22"/>
                <w:szCs w:val="22"/>
                <w:lang w:eastAsia="zh-CN"/>
              </w:rPr>
              <w:t>os</w:t>
            </w:r>
            <w:proofErr w:type="spellEnd"/>
            <w:r w:rsidRPr="00A90563">
              <w:rPr>
                <w:rFonts w:eastAsia="Calibri"/>
                <w:b/>
                <w:bCs/>
                <w:sz w:val="22"/>
                <w:szCs w:val="22"/>
                <w:lang w:eastAsia="zh-CN"/>
              </w:rPr>
              <w:t>) (paramos/pagalbos teikėjas)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47215" w14:textId="77777777" w:rsidR="00442C64" w:rsidRPr="00A90563" w:rsidRDefault="003E5D7E" w:rsidP="00E941DB">
            <w:pPr>
              <w:suppressAutoHyphens/>
              <w:jc w:val="both"/>
              <w:rPr>
                <w:rFonts w:eastAsia="Calibri"/>
                <w:sz w:val="22"/>
                <w:szCs w:val="22"/>
                <w:lang w:eastAsia="zh-CN"/>
              </w:rPr>
            </w:pPr>
            <w:r w:rsidRPr="00A90563">
              <w:rPr>
                <w:rFonts w:eastAsia="Calibri"/>
                <w:sz w:val="22"/>
                <w:szCs w:val="22"/>
                <w:lang w:eastAsia="zh-CN"/>
              </w:rPr>
              <w:t>Aplinkos ministerija</w:t>
            </w:r>
          </w:p>
        </w:tc>
      </w:tr>
      <w:tr w:rsidR="00442C64" w:rsidRPr="00A90563" w14:paraId="56D39FD7" w14:textId="77777777" w:rsidTr="5F03DE03">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CFD97" w14:textId="77777777" w:rsidR="00442C64" w:rsidRPr="00A90563" w:rsidRDefault="1D0607CE" w:rsidP="36F406C5">
            <w:pPr>
              <w:suppressAutoHyphens/>
              <w:rPr>
                <w:rFonts w:eastAsia="Calibri"/>
                <w:b/>
                <w:bCs/>
                <w:sz w:val="22"/>
                <w:szCs w:val="22"/>
                <w:lang w:eastAsia="zh-CN"/>
              </w:rPr>
            </w:pPr>
            <w:r w:rsidRPr="00A90563">
              <w:rPr>
                <w:rFonts w:eastAsia="Calibri"/>
                <w:b/>
                <w:bCs/>
                <w:sz w:val="22"/>
                <w:szCs w:val="22"/>
                <w:lang w:eastAsia="zh-CN"/>
              </w:rPr>
              <w:t xml:space="preserve">Pagal priemonės veiklą ar </w:t>
            </w:r>
            <w:proofErr w:type="spellStart"/>
            <w:r w:rsidRPr="00A90563">
              <w:rPr>
                <w:rFonts w:eastAsia="Calibri"/>
                <w:b/>
                <w:bCs/>
                <w:sz w:val="22"/>
                <w:szCs w:val="22"/>
                <w:lang w:eastAsia="zh-CN"/>
              </w:rPr>
              <w:t>poveiklę</w:t>
            </w:r>
            <w:proofErr w:type="spellEnd"/>
            <w:r w:rsidRPr="00A90563">
              <w:rPr>
                <w:rFonts w:eastAsia="Calibri"/>
                <w:b/>
                <w:bCs/>
                <w:sz w:val="22"/>
                <w:szCs w:val="22"/>
                <w:lang w:eastAsia="zh-CN"/>
              </w:rPr>
              <w:t xml:space="preserve"> numatytos remti veiklos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25069" w14:textId="5E76358C" w:rsidR="00442C64" w:rsidRPr="00A90563" w:rsidRDefault="00D816AE" w:rsidP="00E941DB">
            <w:pPr>
              <w:suppressAutoHyphens/>
              <w:jc w:val="both"/>
              <w:rPr>
                <w:rFonts w:eastAsia="Calibri"/>
                <w:sz w:val="22"/>
                <w:szCs w:val="22"/>
                <w:lang w:eastAsia="zh-CN"/>
              </w:rPr>
            </w:pPr>
            <w:bookmarkStart w:id="0" w:name="part_03c346d959714226bb772388229f41e2"/>
            <w:bookmarkEnd w:id="0"/>
            <w:r w:rsidRPr="00A90563">
              <w:rPr>
                <w:rFonts w:eastAsia="Calibri"/>
                <w:sz w:val="22"/>
                <w:szCs w:val="22"/>
                <w:lang w:eastAsia="zh-CN"/>
              </w:rPr>
              <w:t>R</w:t>
            </w:r>
            <w:r w:rsidR="00A87F60" w:rsidRPr="00A90563">
              <w:rPr>
                <w:rFonts w:eastAsia="Calibri"/>
                <w:sz w:val="22"/>
                <w:szCs w:val="22"/>
                <w:lang w:eastAsia="zh-CN"/>
              </w:rPr>
              <w:t xml:space="preserve">ūšiuojamuoju būdu iš gyventojų surenkamų maisto ir virtuvės </w:t>
            </w:r>
            <w:r w:rsidR="00A87F60" w:rsidRPr="00A90563">
              <w:rPr>
                <w:rFonts w:eastAsia="Calibri"/>
                <w:b/>
                <w:bCs/>
                <w:sz w:val="22"/>
                <w:szCs w:val="22"/>
                <w:lang w:eastAsia="zh-CN"/>
              </w:rPr>
              <w:t>atliekų apdorojimo infrastruktūros sukūrimas</w:t>
            </w:r>
            <w:r w:rsidR="00A87F60" w:rsidRPr="00A90563">
              <w:rPr>
                <w:rFonts w:eastAsia="Calibri"/>
                <w:sz w:val="22"/>
                <w:szCs w:val="22"/>
                <w:lang w:eastAsia="zh-CN"/>
              </w:rPr>
              <w:t xml:space="preserve"> ir (ar) esamos komunalinių </w:t>
            </w:r>
            <w:r w:rsidR="00A87F60" w:rsidRPr="00A90563">
              <w:rPr>
                <w:rFonts w:eastAsia="Calibri"/>
                <w:b/>
                <w:bCs/>
                <w:sz w:val="22"/>
                <w:szCs w:val="22"/>
                <w:lang w:eastAsia="zh-CN"/>
              </w:rPr>
              <w:t>atliekų tvarkymo infrastruktūros pritaikymas maisto ir virtuvės atliekų apdorojimui</w:t>
            </w:r>
          </w:p>
        </w:tc>
      </w:tr>
      <w:tr w:rsidR="00442C64" w:rsidRPr="00A90563" w14:paraId="723EA8E4" w14:textId="77777777" w:rsidTr="5F03DE03">
        <w:trPr>
          <w:trHeight w:val="60"/>
        </w:trPr>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7D0D4" w14:textId="77777777" w:rsidR="00442C64" w:rsidRPr="00A90563" w:rsidRDefault="1D0607CE" w:rsidP="36F406C5">
            <w:pPr>
              <w:suppressAutoHyphens/>
              <w:rPr>
                <w:rFonts w:eastAsia="Calibri"/>
                <w:b/>
                <w:bCs/>
                <w:sz w:val="22"/>
                <w:szCs w:val="22"/>
                <w:lang w:eastAsia="zh-CN"/>
              </w:rPr>
            </w:pPr>
            <w:r w:rsidRPr="00A90563">
              <w:rPr>
                <w:rFonts w:eastAsia="Calibri"/>
                <w:b/>
                <w:bCs/>
                <w:sz w:val="22"/>
                <w:szCs w:val="22"/>
                <w:lang w:eastAsia="zh-CN"/>
              </w:rPr>
              <w:t xml:space="preserve">Galimi pareiškėjai/partneriai pagal priemonę ar </w:t>
            </w:r>
            <w:proofErr w:type="spellStart"/>
            <w:r w:rsidRPr="00A90563">
              <w:rPr>
                <w:rFonts w:eastAsia="Calibri"/>
                <w:b/>
                <w:bCs/>
                <w:sz w:val="22"/>
                <w:szCs w:val="22"/>
                <w:lang w:eastAsia="zh-CN"/>
              </w:rPr>
              <w:t>poveiklę</w:t>
            </w:r>
            <w:proofErr w:type="spellEnd"/>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539C0" w14:textId="36E77245" w:rsidR="00E941DB" w:rsidRPr="00A90563" w:rsidRDefault="42D9BADE" w:rsidP="00E941DB">
            <w:pPr>
              <w:suppressAutoHyphens/>
              <w:jc w:val="both"/>
              <w:rPr>
                <w:rFonts w:eastAsia="Calibri"/>
                <w:sz w:val="22"/>
                <w:szCs w:val="22"/>
                <w:lang w:eastAsia="zh-CN"/>
              </w:rPr>
            </w:pPr>
            <w:r w:rsidRPr="00A90563">
              <w:rPr>
                <w:rFonts w:eastAsia="Calibri"/>
                <w:b/>
                <w:bCs/>
                <w:sz w:val="22"/>
                <w:szCs w:val="22"/>
                <w:lang w:eastAsia="zh-CN"/>
              </w:rPr>
              <w:t>Galimi pareiškėjai</w:t>
            </w:r>
            <w:r w:rsidRPr="00A90563">
              <w:rPr>
                <w:rFonts w:eastAsia="Calibri"/>
                <w:sz w:val="22"/>
                <w:szCs w:val="22"/>
                <w:lang w:eastAsia="zh-CN"/>
              </w:rPr>
              <w:t xml:space="preserve"> – regioniniai atliekų tvarkymo centrai</w:t>
            </w:r>
            <w:r w:rsidR="00657F13" w:rsidRPr="00A90563">
              <w:rPr>
                <w:rFonts w:eastAsia="Calibri"/>
                <w:sz w:val="22"/>
                <w:szCs w:val="22"/>
                <w:lang w:eastAsia="zh-CN"/>
              </w:rPr>
              <w:t>;</w:t>
            </w:r>
            <w:r w:rsidRPr="00A90563">
              <w:rPr>
                <w:rFonts w:eastAsia="Calibri"/>
                <w:sz w:val="22"/>
                <w:szCs w:val="22"/>
                <w:lang w:eastAsia="zh-CN"/>
              </w:rPr>
              <w:t xml:space="preserve"> </w:t>
            </w:r>
          </w:p>
          <w:p w14:paraId="340300B3" w14:textId="7AC12DDE" w:rsidR="00442C64" w:rsidRPr="00A90563" w:rsidRDefault="69A7B664" w:rsidP="00E941DB">
            <w:pPr>
              <w:suppressAutoHyphens/>
              <w:jc w:val="both"/>
              <w:rPr>
                <w:rFonts w:eastAsia="Calibri"/>
                <w:sz w:val="22"/>
                <w:szCs w:val="22"/>
                <w:lang w:eastAsia="zh-CN"/>
              </w:rPr>
            </w:pPr>
            <w:r w:rsidRPr="00A90563">
              <w:rPr>
                <w:rFonts w:eastAsia="Calibri"/>
                <w:b/>
                <w:bCs/>
                <w:sz w:val="22"/>
                <w:szCs w:val="22"/>
                <w:lang w:eastAsia="zh-CN"/>
              </w:rPr>
              <w:t>Galimi partneriai</w:t>
            </w:r>
            <w:r w:rsidRPr="00A90563">
              <w:rPr>
                <w:rFonts w:eastAsia="Calibri"/>
                <w:sz w:val="22"/>
                <w:szCs w:val="22"/>
                <w:lang w:eastAsia="zh-CN"/>
              </w:rPr>
              <w:t xml:space="preserve"> – savivaldybių administracijos</w:t>
            </w:r>
            <w:r w:rsidR="00657F13" w:rsidRPr="00A90563">
              <w:rPr>
                <w:rFonts w:eastAsia="Calibri"/>
                <w:sz w:val="22"/>
                <w:szCs w:val="22"/>
                <w:lang w:eastAsia="zh-CN"/>
              </w:rPr>
              <w:t>.</w:t>
            </w:r>
          </w:p>
        </w:tc>
      </w:tr>
    </w:tbl>
    <w:p w14:paraId="68E2392C" w14:textId="77777777" w:rsidR="00442C64" w:rsidRPr="00A90563" w:rsidRDefault="003E5D7E">
      <w:pPr>
        <w:suppressAutoHyphens/>
        <w:jc w:val="right"/>
        <w:rPr>
          <w:rFonts w:eastAsia="Calibri"/>
          <w:sz w:val="22"/>
          <w:szCs w:val="22"/>
          <w:lang w:eastAsia="zh-CN"/>
        </w:rPr>
      </w:pPr>
      <w:r w:rsidRPr="00A90563">
        <w:rPr>
          <w:rFonts w:eastAsia="Calibri"/>
          <w:sz w:val="22"/>
          <w:szCs w:val="22"/>
          <w:lang w:eastAsia="zh-CN"/>
        </w:rPr>
        <w:t>(Pildoma projekto vertinimui)</w:t>
      </w:r>
    </w:p>
    <w:tbl>
      <w:tblPr>
        <w:tblW w:w="10065" w:type="dxa"/>
        <w:tblInd w:w="-147" w:type="dxa"/>
        <w:tblLayout w:type="fixed"/>
        <w:tblLook w:val="04A0" w:firstRow="1" w:lastRow="0" w:firstColumn="1" w:lastColumn="0" w:noHBand="0" w:noVBand="1"/>
      </w:tblPr>
      <w:tblGrid>
        <w:gridCol w:w="5236"/>
        <w:gridCol w:w="4829"/>
      </w:tblGrid>
      <w:tr w:rsidR="00442C64" w:rsidRPr="00A90563" w14:paraId="06C69547" w14:textId="77777777" w:rsidTr="36F406C5">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8410C" w14:textId="77777777" w:rsidR="00442C64" w:rsidRPr="00403259" w:rsidRDefault="003E5D7E">
            <w:pPr>
              <w:suppressAutoHyphens/>
              <w:rPr>
                <w:rFonts w:ascii="Calibri" w:eastAsia="Calibri" w:hAnsi="Calibri"/>
                <w:sz w:val="22"/>
                <w:szCs w:val="22"/>
                <w:lang w:eastAsia="zh-CN"/>
              </w:rPr>
            </w:pPr>
            <w:r w:rsidRPr="00A90563">
              <w:rPr>
                <w:rFonts w:eastAsia="Calibri"/>
                <w:b/>
                <w:sz w:val="22"/>
                <w:szCs w:val="22"/>
                <w:lang w:eastAsia="zh-CN"/>
              </w:rPr>
              <w:t>Projekto numeris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45110" w14:textId="77777777" w:rsidR="00442C64" w:rsidRPr="00A90563" w:rsidRDefault="00442C64">
            <w:pPr>
              <w:suppressAutoHyphens/>
              <w:snapToGrid w:val="0"/>
              <w:rPr>
                <w:rFonts w:eastAsia="Calibri"/>
                <w:b/>
                <w:sz w:val="22"/>
                <w:szCs w:val="22"/>
                <w:lang w:eastAsia="zh-CN"/>
              </w:rPr>
            </w:pPr>
          </w:p>
        </w:tc>
      </w:tr>
      <w:tr w:rsidR="00442C64" w:rsidRPr="00A90563" w14:paraId="4B945399" w14:textId="77777777" w:rsidTr="36F406C5">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97CB1" w14:textId="77777777" w:rsidR="00442C64" w:rsidRPr="00A90563" w:rsidRDefault="003E5D7E">
            <w:pPr>
              <w:suppressAutoHyphens/>
              <w:rPr>
                <w:rFonts w:eastAsia="Calibri"/>
                <w:b/>
                <w:sz w:val="22"/>
                <w:szCs w:val="22"/>
                <w:lang w:eastAsia="zh-CN"/>
              </w:rPr>
            </w:pPr>
            <w:r w:rsidRPr="00A90563">
              <w:rPr>
                <w:rFonts w:eastAsia="Calibri"/>
                <w:b/>
                <w:sz w:val="22"/>
                <w:szCs w:val="22"/>
                <w:lang w:eastAsia="zh-CN"/>
              </w:rPr>
              <w:t>Projekto pavadinimas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591D" w14:textId="77777777" w:rsidR="00442C64" w:rsidRPr="00A90563" w:rsidRDefault="00442C64">
            <w:pPr>
              <w:suppressAutoHyphens/>
              <w:snapToGrid w:val="0"/>
              <w:rPr>
                <w:rFonts w:eastAsia="Calibri"/>
                <w:b/>
                <w:sz w:val="22"/>
                <w:szCs w:val="22"/>
                <w:lang w:eastAsia="zh-CN"/>
              </w:rPr>
            </w:pPr>
          </w:p>
        </w:tc>
      </w:tr>
      <w:tr w:rsidR="00442C64" w:rsidRPr="00A90563" w14:paraId="0A6CDCAA" w14:textId="77777777" w:rsidTr="36F406C5">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7F8EB" w14:textId="77777777" w:rsidR="00442C64" w:rsidRPr="00A90563" w:rsidRDefault="003E5D7E">
            <w:pPr>
              <w:suppressAutoHyphens/>
              <w:rPr>
                <w:rFonts w:eastAsia="Calibri"/>
                <w:b/>
                <w:sz w:val="22"/>
                <w:szCs w:val="22"/>
                <w:lang w:eastAsia="zh-CN"/>
              </w:rPr>
            </w:pPr>
            <w:r w:rsidRPr="00A90563">
              <w:rPr>
                <w:rFonts w:eastAsia="Calibri"/>
                <w:b/>
                <w:sz w:val="22"/>
                <w:szCs w:val="22"/>
                <w:lang w:eastAsia="zh-CN"/>
              </w:rPr>
              <w:t>Projekto vykdytojo/galutinio naudos gavėjo pavadinimas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FBCF" w14:textId="77777777" w:rsidR="00442C64" w:rsidRPr="00A90563" w:rsidRDefault="00442C64">
            <w:pPr>
              <w:suppressAutoHyphens/>
              <w:snapToGrid w:val="0"/>
              <w:rPr>
                <w:rFonts w:eastAsia="Calibri"/>
                <w:b/>
                <w:i/>
                <w:sz w:val="22"/>
                <w:szCs w:val="22"/>
                <w:lang w:eastAsia="zh-CN"/>
              </w:rPr>
            </w:pPr>
          </w:p>
        </w:tc>
      </w:tr>
      <w:tr w:rsidR="00442C64" w:rsidRPr="00A90563" w14:paraId="4A11DC2C" w14:textId="77777777" w:rsidTr="36F406C5">
        <w:tc>
          <w:tcPr>
            <w:tcW w:w="5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A1C89" w14:textId="77777777" w:rsidR="00442C64" w:rsidRPr="00A90563" w:rsidRDefault="1D0607CE" w:rsidP="36F406C5">
            <w:pPr>
              <w:suppressAutoHyphens/>
              <w:rPr>
                <w:rFonts w:eastAsia="Calibri"/>
                <w:b/>
                <w:bCs/>
                <w:sz w:val="22"/>
                <w:szCs w:val="22"/>
                <w:lang w:eastAsia="zh-CN"/>
              </w:rPr>
            </w:pPr>
            <w:r w:rsidRPr="00A90563">
              <w:rPr>
                <w:rFonts w:eastAsia="Calibri"/>
                <w:b/>
                <w:bCs/>
                <w:sz w:val="22"/>
                <w:szCs w:val="22"/>
                <w:lang w:eastAsia="zh-CN"/>
              </w:rPr>
              <w:t>Projekto partnerio (-</w:t>
            </w:r>
            <w:proofErr w:type="spellStart"/>
            <w:r w:rsidRPr="00A90563">
              <w:rPr>
                <w:rFonts w:eastAsia="Calibri"/>
                <w:b/>
                <w:bCs/>
                <w:sz w:val="22"/>
                <w:szCs w:val="22"/>
                <w:lang w:eastAsia="zh-CN"/>
              </w:rPr>
              <w:t>ių</w:t>
            </w:r>
            <w:proofErr w:type="spellEnd"/>
            <w:r w:rsidRPr="00A90563">
              <w:rPr>
                <w:rFonts w:eastAsia="Calibri"/>
                <w:b/>
                <w:bCs/>
                <w:sz w:val="22"/>
                <w:szCs w:val="22"/>
                <w:lang w:eastAsia="zh-CN"/>
              </w:rPr>
              <w:t>) pavadinimas</w:t>
            </w:r>
          </w:p>
        </w:tc>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55EC7" w14:textId="77777777" w:rsidR="00442C64" w:rsidRPr="00A90563" w:rsidRDefault="00442C64">
            <w:pPr>
              <w:suppressAutoHyphens/>
              <w:snapToGrid w:val="0"/>
              <w:rPr>
                <w:rFonts w:eastAsia="Calibri"/>
                <w:b/>
                <w:i/>
                <w:sz w:val="22"/>
                <w:szCs w:val="22"/>
                <w:lang w:eastAsia="zh-CN"/>
              </w:rPr>
            </w:pPr>
          </w:p>
        </w:tc>
      </w:tr>
    </w:tbl>
    <w:p w14:paraId="2A3862B2" w14:textId="77777777" w:rsidR="00442C64" w:rsidRPr="00A90563" w:rsidRDefault="00442C64">
      <w:pPr>
        <w:suppressAutoHyphens/>
        <w:spacing w:line="276" w:lineRule="auto"/>
        <w:rPr>
          <w:rFonts w:eastAsia="Calibri"/>
          <w:sz w:val="22"/>
          <w:szCs w:val="22"/>
          <w:lang w:eastAsia="zh-CN"/>
        </w:rPr>
      </w:pPr>
    </w:p>
    <w:p w14:paraId="502F10EB" w14:textId="77777777" w:rsidR="00442C64" w:rsidRPr="00A90563" w:rsidRDefault="00442C64">
      <w:pPr>
        <w:rPr>
          <w:sz w:val="22"/>
          <w:szCs w:val="22"/>
        </w:rPr>
      </w:pPr>
    </w:p>
    <w:tbl>
      <w:tblPr>
        <w:tblW w:w="5035" w:type="pct"/>
        <w:tblInd w:w="-113" w:type="dxa"/>
        <w:tblLayout w:type="fixed"/>
        <w:tblLook w:val="04A0" w:firstRow="1" w:lastRow="0" w:firstColumn="1" w:lastColumn="0" w:noHBand="0" w:noVBand="1"/>
      </w:tblPr>
      <w:tblGrid>
        <w:gridCol w:w="635"/>
        <w:gridCol w:w="4588"/>
        <w:gridCol w:w="1260"/>
        <w:gridCol w:w="1248"/>
        <w:gridCol w:w="2301"/>
      </w:tblGrid>
      <w:tr w:rsidR="00442C64" w:rsidRPr="00A90563" w14:paraId="41DD45E7"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8A8E170" w14:textId="77777777" w:rsidR="00442C64" w:rsidRPr="00A90563" w:rsidRDefault="1D0607CE" w:rsidP="36F406C5">
            <w:pPr>
              <w:suppressAutoHyphens/>
              <w:ind w:left="567" w:hanging="360"/>
              <w:rPr>
                <w:rFonts w:eastAsia="Calibri"/>
                <w:b/>
                <w:bCs/>
                <w:sz w:val="22"/>
                <w:szCs w:val="22"/>
                <w:lang w:eastAsia="zh-CN"/>
              </w:rPr>
            </w:pPr>
            <w:r w:rsidRPr="00A90563">
              <w:rPr>
                <w:rFonts w:eastAsia="Calibri"/>
                <w:b/>
                <w:bCs/>
                <w:sz w:val="22"/>
                <w:szCs w:val="22"/>
                <w:lang w:eastAsia="zh-CN"/>
              </w:rPr>
              <w:t>I.</w:t>
            </w:r>
            <w:r w:rsidR="003E5D7E" w:rsidRPr="00A90563">
              <w:rPr>
                <w:rFonts w:eastAsia="Calibri"/>
                <w:b/>
                <w:sz w:val="22"/>
                <w:szCs w:val="22"/>
                <w:lang w:eastAsia="zh-CN"/>
              </w:rPr>
              <w:tab/>
            </w:r>
            <w:r w:rsidRPr="00A90563">
              <w:rPr>
                <w:rFonts w:eastAsia="Calibri"/>
                <w:b/>
                <w:bCs/>
                <w:sz w:val="22"/>
                <w:szCs w:val="22"/>
                <w:lang w:eastAsia="zh-CN"/>
              </w:rPr>
              <w:t xml:space="preserve">Valstybės pagalbos požymių identifikavimas pagal priemonės veiklą ar </w:t>
            </w:r>
            <w:proofErr w:type="spellStart"/>
            <w:r w:rsidRPr="00A90563">
              <w:rPr>
                <w:rFonts w:eastAsia="Calibri"/>
                <w:b/>
                <w:bCs/>
                <w:sz w:val="22"/>
                <w:szCs w:val="22"/>
                <w:lang w:eastAsia="zh-CN"/>
              </w:rPr>
              <w:t>poveiklę</w:t>
            </w:r>
            <w:proofErr w:type="spellEnd"/>
            <w:r w:rsidRPr="00A90563">
              <w:rPr>
                <w:rFonts w:eastAsia="Calibri"/>
                <w:b/>
                <w:bCs/>
                <w:sz w:val="22"/>
                <w:szCs w:val="22"/>
                <w:lang w:eastAsia="zh-CN"/>
              </w:rPr>
              <w:t>/projektą remtinose veiklose</w:t>
            </w:r>
            <w:r w:rsidR="003E5D7E" w:rsidRPr="00A90563">
              <w:rPr>
                <w:rFonts w:eastAsia="Calibri"/>
                <w:b/>
                <w:bCs/>
                <w:sz w:val="22"/>
                <w:szCs w:val="22"/>
                <w:vertAlign w:val="superscript"/>
                <w:lang w:eastAsia="zh-CN"/>
              </w:rPr>
              <w:footnoteReference w:id="1"/>
            </w:r>
          </w:p>
        </w:tc>
      </w:tr>
      <w:tr w:rsidR="00442C64" w:rsidRPr="00A90563" w14:paraId="46F7CC23" w14:textId="77777777" w:rsidTr="1AC76754">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F7BF1" w14:textId="77777777" w:rsidR="00442C64" w:rsidRPr="00403259" w:rsidRDefault="003E5D7E">
            <w:pPr>
              <w:tabs>
                <w:tab w:val="left" w:pos="0"/>
              </w:tabs>
              <w:suppressAutoHyphens/>
              <w:snapToGrid w:val="0"/>
              <w:ind w:left="360" w:hanging="360"/>
              <w:rPr>
                <w:rFonts w:eastAsia="Calibri"/>
                <w:b/>
                <w:sz w:val="22"/>
                <w:szCs w:val="22"/>
                <w:lang w:eastAsia="zh-CN"/>
              </w:rPr>
            </w:pPr>
            <w:r w:rsidRPr="00A90563">
              <w:rPr>
                <w:rFonts w:eastAsia="Calibri"/>
                <w:b/>
                <w:sz w:val="22"/>
                <w:szCs w:val="22"/>
                <w:lang w:eastAsia="zh-CN"/>
              </w:rPr>
              <w:t>1.</w:t>
            </w:r>
            <w:r w:rsidRPr="00A90563">
              <w:rPr>
                <w:rFonts w:eastAsia="Calibri"/>
                <w:b/>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2C244" w14:textId="77777777" w:rsidR="00442C64" w:rsidRPr="00A90563" w:rsidRDefault="00442C64">
            <w:pPr>
              <w:rPr>
                <w:sz w:val="22"/>
                <w:szCs w:val="22"/>
              </w:rPr>
            </w:pPr>
          </w:p>
          <w:p w14:paraId="3A736BE4" w14:textId="77777777" w:rsidR="00442C64" w:rsidRPr="00A90563" w:rsidRDefault="003E5D7E">
            <w:pPr>
              <w:suppressAutoHyphens/>
              <w:jc w:val="both"/>
              <w:rPr>
                <w:rFonts w:eastAsia="Calibri"/>
                <w:b/>
                <w:sz w:val="22"/>
                <w:szCs w:val="22"/>
                <w:lang w:eastAsia="zh-CN"/>
              </w:rPr>
            </w:pPr>
            <w:r w:rsidRPr="00A90563">
              <w:rPr>
                <w:rFonts w:eastAsia="Calibri"/>
                <w:b/>
                <w:sz w:val="22"/>
                <w:szCs w:val="22"/>
                <w:lang w:eastAsia="zh-CN"/>
              </w:rPr>
              <w:t>Ar finansavimą tiesiogiai ar netiesiogiai numatoma teikti ūkio subjektams (-ui) ūkinei veiklai vykdyti?</w:t>
            </w:r>
          </w:p>
          <w:p w14:paraId="78FEE4B7" w14:textId="77777777" w:rsidR="00442C64" w:rsidRPr="00A90563" w:rsidRDefault="00442C64">
            <w:pPr>
              <w:rPr>
                <w:sz w:val="22"/>
                <w:szCs w:val="22"/>
              </w:rPr>
            </w:pPr>
          </w:p>
          <w:p w14:paraId="659926FB" w14:textId="77777777" w:rsidR="00442C64" w:rsidRPr="00A90563" w:rsidRDefault="00442C64">
            <w:pPr>
              <w:suppressAutoHyphens/>
              <w:rPr>
                <w:rFonts w:eastAsia="Calibri"/>
                <w:b/>
                <w:sz w:val="22"/>
                <w:szCs w:val="22"/>
                <w:lang w:eastAsia="zh-CN"/>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579B" w14:textId="77777777" w:rsidR="00442C64" w:rsidRPr="00A90563" w:rsidRDefault="00442C64">
            <w:pPr>
              <w:rPr>
                <w:sz w:val="22"/>
                <w:szCs w:val="22"/>
              </w:rPr>
            </w:pPr>
          </w:p>
          <w:p w14:paraId="2D22A8C8" w14:textId="56EA6C85" w:rsidR="00442C64" w:rsidRPr="00403259" w:rsidRDefault="00EE2AE1" w:rsidP="558282FC">
            <w:pPr>
              <w:suppressAutoHyphens/>
              <w:ind w:firstLine="62"/>
              <w:rPr>
                <w:rFonts w:ascii="Calibri" w:eastAsia="Calibri" w:hAnsi="Calibri"/>
                <w:sz w:val="22"/>
                <w:szCs w:val="22"/>
                <w:highlight w:val="yellow"/>
                <w:lang w:eastAsia="zh-CN"/>
              </w:rPr>
            </w:pPr>
            <w:r w:rsidRPr="00403259">
              <w:rPr>
                <w:rFonts w:ascii="Calibri" w:eastAsia="Calibri" w:hAnsi="Calibri"/>
                <w:sz w:val="22"/>
                <w:szCs w:val="22"/>
                <w:lang w:eastAsia="zh-CN"/>
              </w:rPr>
              <w:fldChar w:fldCharType="begin">
                <w:ffData>
                  <w:name w:val=""/>
                  <w:enabled/>
                  <w:calcOnExit w:val="0"/>
                  <w:checkBox>
                    <w:sizeAuto/>
                    <w:default w:val="1"/>
                  </w:checkBox>
                </w:ffData>
              </w:fldChar>
            </w:r>
            <w:r w:rsidRPr="00403259">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r w:rsidR="003E5D7E" w:rsidRPr="00A90563">
              <w:rPr>
                <w:rFonts w:eastAsia="Calibri"/>
                <w:sz w:val="22"/>
                <w:szCs w:val="22"/>
                <w:lang w:eastAsia="zh-CN"/>
              </w:rPr>
              <w:t>Taip</w:t>
            </w:r>
          </w:p>
        </w:tc>
        <w:tc>
          <w:tcPr>
            <w:tcW w:w="3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1C179" w14:textId="77777777" w:rsidR="00442C64" w:rsidRPr="00A90563" w:rsidRDefault="00442C64">
            <w:pPr>
              <w:rPr>
                <w:sz w:val="22"/>
                <w:szCs w:val="22"/>
              </w:rPr>
            </w:pPr>
          </w:p>
          <w:p w14:paraId="2F57F701" w14:textId="47701A00" w:rsidR="00442C64" w:rsidRPr="00403259" w:rsidRDefault="00EE2AE1">
            <w:pPr>
              <w:suppressAutoHyphens/>
              <w:ind w:firstLine="62"/>
              <w:rPr>
                <w:rFonts w:ascii="Calibri" w:eastAsia="Calibri" w:hAnsi="Calibri"/>
                <w:sz w:val="22"/>
                <w:szCs w:val="22"/>
                <w:lang w:eastAsia="zh-CN"/>
              </w:rPr>
            </w:pPr>
            <w:r w:rsidRPr="00403259">
              <w:rPr>
                <w:rFonts w:ascii="Calibri" w:eastAsia="Calibri" w:hAnsi="Calibri"/>
                <w:sz w:val="22"/>
                <w:szCs w:val="22"/>
                <w:lang w:eastAsia="zh-CN"/>
              </w:rPr>
              <w:fldChar w:fldCharType="begin">
                <w:ffData>
                  <w:name w:val="Check1"/>
                  <w:enabled/>
                  <w:calcOnExit w:val="0"/>
                  <w:checkBox>
                    <w:sizeAuto/>
                    <w:default w:val="0"/>
                  </w:checkBox>
                </w:ffData>
              </w:fldChar>
            </w:r>
            <w:bookmarkStart w:id="1" w:name="Check1"/>
            <w:r w:rsidRPr="00403259">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bookmarkEnd w:id="1"/>
            <w:r w:rsidR="003E5D7E" w:rsidRPr="00A90563">
              <w:rPr>
                <w:rFonts w:eastAsia="Calibri"/>
                <w:sz w:val="22"/>
                <w:szCs w:val="22"/>
                <w:lang w:eastAsia="zh-CN"/>
              </w:rPr>
              <w:t>Ne</w:t>
            </w:r>
          </w:p>
          <w:p w14:paraId="5CABB61B" w14:textId="77777777" w:rsidR="00442C64" w:rsidRPr="00A90563" w:rsidRDefault="00442C64">
            <w:pPr>
              <w:rPr>
                <w:sz w:val="22"/>
                <w:szCs w:val="22"/>
              </w:rPr>
            </w:pPr>
          </w:p>
          <w:p w14:paraId="4276145B" w14:textId="0E8366C4" w:rsidR="00442C64" w:rsidRPr="00A90563" w:rsidRDefault="003E5D7E">
            <w:pPr>
              <w:suppressAutoHyphens/>
              <w:rPr>
                <w:rFonts w:eastAsia="Calibri"/>
                <w:sz w:val="22"/>
                <w:szCs w:val="22"/>
                <w:lang w:eastAsia="zh-CN"/>
              </w:rPr>
            </w:pPr>
            <w:r w:rsidRPr="00A90563">
              <w:rPr>
                <w:rFonts w:eastAsia="Calibri"/>
                <w:i/>
                <w:sz w:val="22"/>
                <w:szCs w:val="22"/>
                <w:lang w:eastAsia="zh-CN"/>
              </w:rPr>
              <w:t>(Patikros lapą pildant projektui, neigiamai atsakius, kiti  patikros lapo klausimų atsakymai žymimi „nevertinama“)</w:t>
            </w:r>
          </w:p>
        </w:tc>
      </w:tr>
      <w:tr w:rsidR="00442C64" w:rsidRPr="00A90563" w14:paraId="315EA5C6"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F35D4" w14:textId="77777777" w:rsidR="00442C64" w:rsidRPr="00A90563" w:rsidRDefault="003E5D7E">
            <w:pPr>
              <w:suppressAutoHyphens/>
              <w:jc w:val="both"/>
              <w:rPr>
                <w:rFonts w:ascii="Calibri" w:eastAsia="Calibri" w:hAnsi="Calibri"/>
                <w:sz w:val="22"/>
                <w:szCs w:val="22"/>
                <w:lang w:eastAsia="zh-CN"/>
              </w:rPr>
            </w:pPr>
            <w:r w:rsidRPr="00A90563">
              <w:rPr>
                <w:rFonts w:eastAsia="Calibri"/>
                <w:b/>
                <w:sz w:val="22"/>
                <w:szCs w:val="22"/>
                <w:lang w:eastAsia="zh-CN"/>
              </w:rPr>
              <w:t>Ūkio subjektai</w:t>
            </w:r>
            <w:r w:rsidRPr="00A90563">
              <w:rPr>
                <w:rFonts w:eastAsia="Calibri"/>
                <w:sz w:val="22"/>
                <w:szCs w:val="22"/>
                <w:lang w:eastAsia="zh-C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7EA0DB0E" w14:textId="77777777" w:rsidR="00442C64" w:rsidRPr="00A90563" w:rsidRDefault="003E5D7E">
            <w:pPr>
              <w:suppressAutoHyphens/>
              <w:jc w:val="both"/>
              <w:rPr>
                <w:rFonts w:eastAsia="Calibri"/>
                <w:sz w:val="22"/>
                <w:szCs w:val="22"/>
                <w:lang w:eastAsia="zh-CN"/>
              </w:rPr>
            </w:pPr>
            <w:r w:rsidRPr="00A90563">
              <w:rPr>
                <w:rFonts w:eastAsia="Calibri"/>
                <w:sz w:val="22"/>
                <w:szCs w:val="22"/>
                <w:lang w:eastAsia="zh-CN"/>
              </w:rPr>
              <w:t>Vertinant ar subjektas yra priskiriamas ūkio subjektui jo statusas neturi lemiamos reikšmės, taip pat ir ar subjektas yra įsteigtas pelnui siekti, esminis kriterijus ar vykdoma/numatoma vykdyti veikla yra priskiriama ūkinei veiklai. Subjektas, vykdantis tiek ekonominę, tiek neekonominę veiklą, turi būti laikomas ūkio subjektu tik ekonominės veiklos atžvilgiu.</w:t>
            </w:r>
          </w:p>
          <w:p w14:paraId="7C00AE81" w14:textId="77777777" w:rsidR="00442C64" w:rsidRPr="00A90563" w:rsidRDefault="00442C64">
            <w:pPr>
              <w:suppressAutoHyphens/>
              <w:jc w:val="both"/>
              <w:rPr>
                <w:rFonts w:eastAsia="Calibri"/>
                <w:b/>
                <w:sz w:val="22"/>
                <w:szCs w:val="22"/>
                <w:lang w:eastAsia="zh-CN"/>
              </w:rPr>
            </w:pPr>
          </w:p>
          <w:p w14:paraId="413385F9" w14:textId="77777777" w:rsidR="00442C64" w:rsidRPr="00A90563" w:rsidRDefault="003E5D7E">
            <w:pPr>
              <w:suppressAutoHyphens/>
              <w:jc w:val="both"/>
              <w:rPr>
                <w:rFonts w:ascii="Calibri" w:eastAsia="Calibri" w:hAnsi="Calibri"/>
                <w:sz w:val="22"/>
                <w:szCs w:val="22"/>
                <w:lang w:eastAsia="zh-CN"/>
              </w:rPr>
            </w:pPr>
            <w:r w:rsidRPr="00A90563">
              <w:rPr>
                <w:rFonts w:eastAsia="Calibri"/>
                <w:b/>
                <w:sz w:val="22"/>
                <w:szCs w:val="22"/>
                <w:lang w:eastAsia="zh-CN"/>
              </w:rPr>
              <w:lastRenderedPageBreak/>
              <w:t>Ūkinė veikla</w:t>
            </w:r>
            <w:r w:rsidRPr="00A90563">
              <w:rPr>
                <w:rFonts w:eastAsia="Calibri"/>
                <w:sz w:val="22"/>
                <w:szCs w:val="22"/>
                <w:lang w:eastAsia="zh-CN"/>
              </w:rPr>
              <w:t xml:space="preserve"> – visokia gamybinė, komercinė, finansinė ar profesinė veikla, susijusi su prekių (paslaugų) pirkimu ar pardavimu, išskyrus, kai fiziniai asmenys prekę (paslaugą) įsigyja asmeniniams ir namų ūkio poreikiams tenkinti.</w:t>
            </w:r>
          </w:p>
          <w:p w14:paraId="60F60987"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Teikiant finansavimą infrastruktūros objektams/įrangai (ilgalaikiam turtui) įsigyti, ūkinė veikla turi būti vertinama 3 lygmenimis:</w:t>
            </w:r>
          </w:p>
          <w:p w14:paraId="59D8572F" w14:textId="77777777" w:rsidR="00442C64" w:rsidRPr="00A90563" w:rsidRDefault="003E5D7E">
            <w:pPr>
              <w:tabs>
                <w:tab w:val="left" w:pos="0"/>
              </w:tabs>
              <w:suppressAutoHyphens/>
              <w:ind w:left="720" w:hanging="360"/>
              <w:jc w:val="both"/>
              <w:rPr>
                <w:rFonts w:ascii="Calibri" w:eastAsia="Calibri" w:hAnsi="Calibri"/>
                <w:sz w:val="22"/>
                <w:szCs w:val="22"/>
                <w:lang w:eastAsia="zh-CN"/>
              </w:rPr>
            </w:pPr>
            <w:r w:rsidRPr="00A90563">
              <w:rPr>
                <w:rFonts w:ascii="Symbol" w:eastAsia="Calibri" w:hAnsi="Symbol" w:cs="Symbol"/>
                <w:sz w:val="22"/>
                <w:szCs w:val="22"/>
                <w:lang w:eastAsia="zh-CN"/>
              </w:rPr>
              <w:t></w:t>
            </w:r>
            <w:r w:rsidRPr="00A90563">
              <w:rPr>
                <w:rFonts w:ascii="Symbol" w:eastAsia="Calibri" w:hAnsi="Symbol" w:cs="Symbol"/>
                <w:sz w:val="22"/>
                <w:szCs w:val="22"/>
                <w:lang w:eastAsia="zh-CN"/>
              </w:rPr>
              <w:tab/>
            </w:r>
            <w:r w:rsidRPr="00A90563">
              <w:rPr>
                <w:rFonts w:eastAsia="Calibri"/>
                <w:sz w:val="22"/>
                <w:szCs w:val="22"/>
                <w:lang w:eastAsia="zh-CN"/>
              </w:rPr>
              <w:t>Statytojo/savininko</w:t>
            </w:r>
          </w:p>
          <w:p w14:paraId="5B95896E" w14:textId="77777777" w:rsidR="00442C64" w:rsidRPr="00A90563" w:rsidRDefault="003E5D7E">
            <w:pPr>
              <w:tabs>
                <w:tab w:val="left" w:pos="0"/>
              </w:tabs>
              <w:suppressAutoHyphens/>
              <w:ind w:left="720" w:hanging="360"/>
              <w:jc w:val="both"/>
              <w:rPr>
                <w:rFonts w:eastAsia="Calibri"/>
                <w:sz w:val="22"/>
                <w:szCs w:val="22"/>
                <w:lang w:eastAsia="zh-CN"/>
              </w:rPr>
            </w:pPr>
            <w:r w:rsidRPr="00A90563">
              <w:rPr>
                <w:rFonts w:ascii="Symbol" w:eastAsia="Calibri" w:hAnsi="Symbol" w:cs="Symbol"/>
                <w:sz w:val="22"/>
                <w:szCs w:val="22"/>
                <w:lang w:eastAsia="zh-CN"/>
              </w:rPr>
              <w:t></w:t>
            </w:r>
            <w:r w:rsidRPr="00A90563">
              <w:rPr>
                <w:rFonts w:ascii="Symbol" w:eastAsia="Calibri" w:hAnsi="Symbol" w:cs="Symbol"/>
                <w:sz w:val="22"/>
                <w:szCs w:val="22"/>
                <w:lang w:eastAsia="zh-CN"/>
              </w:rPr>
              <w:tab/>
            </w:r>
            <w:r w:rsidRPr="00A90563">
              <w:rPr>
                <w:rFonts w:eastAsia="Calibri"/>
                <w:sz w:val="22"/>
                <w:szCs w:val="22"/>
                <w:lang w:eastAsia="zh-CN"/>
              </w:rPr>
              <w:t>Valdytojo</w:t>
            </w:r>
          </w:p>
          <w:p w14:paraId="12C61542" w14:textId="77777777" w:rsidR="00442C64" w:rsidRPr="00A90563" w:rsidRDefault="003E5D7E">
            <w:pPr>
              <w:tabs>
                <w:tab w:val="left" w:pos="0"/>
              </w:tabs>
              <w:suppressAutoHyphens/>
              <w:ind w:left="720" w:hanging="360"/>
              <w:jc w:val="both"/>
              <w:rPr>
                <w:rFonts w:eastAsia="Calibri"/>
                <w:sz w:val="22"/>
                <w:szCs w:val="22"/>
                <w:lang w:eastAsia="zh-CN"/>
              </w:rPr>
            </w:pPr>
            <w:r w:rsidRPr="00A90563">
              <w:rPr>
                <w:rFonts w:ascii="Symbol" w:eastAsia="Calibri" w:hAnsi="Symbol" w:cs="Symbol"/>
                <w:sz w:val="22"/>
                <w:szCs w:val="22"/>
                <w:lang w:eastAsia="zh-CN"/>
              </w:rPr>
              <w:t></w:t>
            </w:r>
            <w:r w:rsidRPr="00A90563">
              <w:rPr>
                <w:rFonts w:ascii="Symbol" w:eastAsia="Calibri" w:hAnsi="Symbol" w:cs="Symbol"/>
                <w:sz w:val="22"/>
                <w:szCs w:val="22"/>
                <w:lang w:eastAsia="zh-CN"/>
              </w:rPr>
              <w:tab/>
            </w:r>
            <w:r w:rsidRPr="00A90563">
              <w:rPr>
                <w:rFonts w:eastAsia="Calibri"/>
                <w:sz w:val="22"/>
                <w:szCs w:val="22"/>
                <w:lang w:eastAsia="zh-CN"/>
              </w:rPr>
              <w:t>Galutinio naudotojo (galutinio naudos gavėjo – GNG)</w:t>
            </w:r>
          </w:p>
          <w:p w14:paraId="74C154EB"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Ūkine veikla nėra laikoma, kai valstybė veikia „vykdydama valdžios įgaliojimus“</w:t>
            </w:r>
            <w:r w:rsidRPr="00A90563">
              <w:rPr>
                <w:rFonts w:eastAsia="Calibri"/>
                <w:sz w:val="22"/>
                <w:szCs w:val="22"/>
                <w:vertAlign w:val="superscript"/>
                <w:lang w:eastAsia="zh-CN"/>
              </w:rPr>
              <w:footnoteReference w:id="2"/>
            </w:r>
            <w:r w:rsidRPr="00A90563">
              <w:rPr>
                <w:rFonts w:eastAsia="Calibri"/>
                <w:sz w:val="22"/>
                <w:szCs w:val="22"/>
                <w:lang w:eastAsia="zh-CN"/>
              </w:rPr>
              <w:t xml:space="preserve"> arba kai valstybės sektoriaus subjektai veikia „kaip valdžios institucijos“</w:t>
            </w:r>
            <w:r w:rsidRPr="00A90563">
              <w:rPr>
                <w:rFonts w:eastAsia="Calibri"/>
                <w:sz w:val="22"/>
                <w:szCs w:val="22"/>
                <w:vertAlign w:val="superscript"/>
                <w:lang w:eastAsia="zh-CN"/>
              </w:rPr>
              <w:footnoteReference w:id="3"/>
            </w:r>
            <w:r w:rsidRPr="00A90563">
              <w:rPr>
                <w:rFonts w:eastAsia="Calibri"/>
                <w:sz w:val="22"/>
                <w:szCs w:val="22"/>
                <w:lang w:eastAsia="zh-C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37E3BA9A"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a) kariuomenė arba policija;</w:t>
            </w:r>
          </w:p>
          <w:p w14:paraId="367A69E8"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b) oro navigacijos sauga ir kontrolė;</w:t>
            </w:r>
          </w:p>
          <w:p w14:paraId="113DB975"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c) jūrų eismo kontrolė ir sauga;</w:t>
            </w:r>
          </w:p>
          <w:p w14:paraId="08007E9F" w14:textId="77777777" w:rsidR="00442C64" w:rsidRPr="00A90563" w:rsidRDefault="003E5D7E">
            <w:pPr>
              <w:suppressAutoHyphens/>
              <w:jc w:val="both"/>
              <w:rPr>
                <w:rFonts w:eastAsia="Calibri"/>
                <w:sz w:val="22"/>
                <w:szCs w:val="22"/>
                <w:lang w:eastAsia="zh-CN"/>
              </w:rPr>
            </w:pPr>
            <w:r w:rsidRPr="00A90563">
              <w:rPr>
                <w:rFonts w:eastAsia="Calibri"/>
                <w:sz w:val="22"/>
                <w:szCs w:val="22"/>
                <w:lang w:eastAsia="zh-CN"/>
              </w:rPr>
              <w:t>d) kovos su tarša priežiūra;</w:t>
            </w:r>
          </w:p>
          <w:p w14:paraId="16064752" w14:textId="77777777" w:rsidR="00442C64" w:rsidRPr="00A90563" w:rsidRDefault="003E5D7E">
            <w:pPr>
              <w:suppressAutoHyphens/>
              <w:jc w:val="both"/>
              <w:rPr>
                <w:rFonts w:eastAsia="Calibri"/>
                <w:sz w:val="22"/>
                <w:szCs w:val="22"/>
                <w:lang w:eastAsia="zh-CN"/>
              </w:rPr>
            </w:pPr>
            <w:r w:rsidRPr="00A90563">
              <w:rPr>
                <w:rFonts w:eastAsia="Calibri"/>
                <w:sz w:val="22"/>
                <w:szCs w:val="22"/>
                <w:lang w:eastAsia="zh-CN"/>
              </w:rPr>
              <w:t>e) laisvės atėmimo nuosprendžių organizavimas, finansavimas ir vykdymas;</w:t>
            </w:r>
          </w:p>
          <w:p w14:paraId="09EAD90D"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f) viešiesiems tikslams naudoti skirtų duomenų rinkimas remiantis teisės aktuose atitinkamiems ūkio subjektams nustatytu įpareigojimu atskleisti tokius duomenis.</w:t>
            </w:r>
          </w:p>
          <w:p w14:paraId="11958D69" w14:textId="77777777" w:rsidR="00442C64" w:rsidRPr="00A90563" w:rsidRDefault="003E5D7E">
            <w:pPr>
              <w:suppressAutoHyphens/>
              <w:jc w:val="both"/>
              <w:rPr>
                <w:rFonts w:ascii="Calibri" w:eastAsia="Calibri" w:hAnsi="Calibri"/>
                <w:sz w:val="22"/>
                <w:szCs w:val="22"/>
                <w:lang w:eastAsia="zh-CN"/>
              </w:rPr>
            </w:pPr>
            <w:r w:rsidRPr="00A90563">
              <w:rPr>
                <w:rFonts w:eastAsia="Calibri"/>
                <w:sz w:val="22"/>
                <w:szCs w:val="22"/>
                <w:lang w:eastAsia="zh-C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tc>
      </w:tr>
      <w:tr w:rsidR="00442C64" w:rsidRPr="00A90563" w14:paraId="06D19CDF"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A725A" w14:textId="77777777" w:rsidR="00442C64" w:rsidRPr="00403259" w:rsidRDefault="003E5D7E">
            <w:pPr>
              <w:suppressAutoHyphens/>
              <w:jc w:val="center"/>
              <w:rPr>
                <w:rFonts w:ascii="Calibri" w:eastAsia="Calibri" w:hAnsi="Calibri"/>
                <w:sz w:val="22"/>
                <w:szCs w:val="22"/>
                <w:lang w:eastAsia="zh-CN"/>
              </w:rPr>
            </w:pPr>
            <w:r w:rsidRPr="00A90563">
              <w:rPr>
                <w:rFonts w:eastAsia="Calibri"/>
                <w:b/>
                <w:sz w:val="22"/>
                <w:szCs w:val="22"/>
                <w:lang w:eastAsia="zh-CN"/>
              </w:rPr>
              <w:lastRenderedPageBreak/>
              <w:t>Pasirinkimo pagrindimas</w:t>
            </w:r>
          </w:p>
        </w:tc>
      </w:tr>
      <w:tr w:rsidR="00442C64" w:rsidRPr="00A90563" w14:paraId="53F3F97C"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0C2C0" w14:textId="38E69872" w:rsidR="00442C64" w:rsidRPr="00403259" w:rsidRDefault="437973C7" w:rsidP="5F03DE03">
            <w:pPr>
              <w:suppressAutoHyphens/>
              <w:ind w:firstLine="567"/>
              <w:jc w:val="both"/>
              <w:rPr>
                <w:rFonts w:eastAsia="Calibri"/>
                <w:color w:val="000000" w:themeColor="text1"/>
                <w:sz w:val="22"/>
                <w:szCs w:val="22"/>
                <w:lang w:eastAsia="zh-CN"/>
              </w:rPr>
            </w:pPr>
            <w:r w:rsidRPr="00A90563">
              <w:rPr>
                <w:rFonts w:eastAsia="Calibri"/>
                <w:sz w:val="22"/>
                <w:szCs w:val="22"/>
                <w:lang w:eastAsia="zh-CN"/>
              </w:rPr>
              <w:t xml:space="preserve">Pagal priemonę </w:t>
            </w:r>
            <w:r w:rsidR="63ADB906" w:rsidRPr="00A90563">
              <w:rPr>
                <w:rFonts w:eastAsia="Calibri"/>
                <w:sz w:val="22"/>
                <w:szCs w:val="22"/>
                <w:lang w:eastAsia="zh-CN"/>
              </w:rPr>
              <w:t xml:space="preserve">finansavimas teikiamas </w:t>
            </w:r>
            <w:r w:rsidR="077248EB" w:rsidRPr="00A90563">
              <w:rPr>
                <w:rFonts w:eastAsia="Calibri"/>
                <w:sz w:val="22"/>
                <w:szCs w:val="22"/>
                <w:lang w:eastAsia="zh-CN"/>
              </w:rPr>
              <w:t>regioninia</w:t>
            </w:r>
            <w:r w:rsidR="568AF183" w:rsidRPr="00A90563">
              <w:rPr>
                <w:rFonts w:eastAsia="Calibri"/>
                <w:sz w:val="22"/>
                <w:szCs w:val="22"/>
                <w:lang w:eastAsia="zh-CN"/>
              </w:rPr>
              <w:t>ms</w:t>
            </w:r>
            <w:r w:rsidR="077248EB" w:rsidRPr="00A90563">
              <w:rPr>
                <w:rFonts w:eastAsia="Calibri"/>
                <w:sz w:val="22"/>
                <w:szCs w:val="22"/>
                <w:lang w:eastAsia="zh-CN"/>
              </w:rPr>
              <w:t xml:space="preserve"> atliekų tvarkymo centra</w:t>
            </w:r>
            <w:r w:rsidR="568AF183" w:rsidRPr="00A90563">
              <w:rPr>
                <w:rFonts w:eastAsia="Calibri"/>
                <w:sz w:val="22"/>
                <w:szCs w:val="22"/>
                <w:lang w:eastAsia="zh-CN"/>
              </w:rPr>
              <w:t>ms</w:t>
            </w:r>
            <w:r w:rsidR="077248EB" w:rsidRPr="00A90563">
              <w:rPr>
                <w:rFonts w:eastAsia="Calibri"/>
                <w:sz w:val="22"/>
                <w:szCs w:val="22"/>
                <w:lang w:eastAsia="zh-CN"/>
              </w:rPr>
              <w:t xml:space="preserve">, kurie atlikdami Lietuvos Respublikos atliekų tvarkymo įstatyme numatytas </w:t>
            </w:r>
            <w:r w:rsidR="077248EB" w:rsidRPr="00A90563">
              <w:rPr>
                <w:rStyle w:val="normaltextrun"/>
                <w:color w:val="000000"/>
                <w:sz w:val="22"/>
                <w:szCs w:val="22"/>
                <w:bdr w:val="none" w:sz="0" w:space="0" w:color="auto" w:frame="1"/>
              </w:rPr>
              <w:t xml:space="preserve">komunalinių atliekų tvarkymo sistemos administravimo </w:t>
            </w:r>
            <w:r w:rsidR="077248EB" w:rsidRPr="00A90563">
              <w:rPr>
                <w:rFonts w:eastAsia="Calibri"/>
                <w:sz w:val="22"/>
                <w:szCs w:val="22"/>
                <w:lang w:eastAsia="zh-CN"/>
              </w:rPr>
              <w:t>funkcijas, vykdo ūkinę veiklą</w:t>
            </w:r>
            <w:r w:rsidR="324FAC03" w:rsidRPr="00A90563">
              <w:rPr>
                <w:rFonts w:eastAsia="Calibri"/>
                <w:sz w:val="22"/>
                <w:szCs w:val="22"/>
                <w:lang w:eastAsia="zh-CN"/>
              </w:rPr>
              <w:t>.</w:t>
            </w:r>
          </w:p>
          <w:p w14:paraId="327BD700" w14:textId="4D02DB24" w:rsidR="001657F7" w:rsidRPr="00403259" w:rsidRDefault="45E4AC96" w:rsidP="006D66BC">
            <w:pPr>
              <w:suppressAutoHyphens/>
              <w:ind w:firstLine="567"/>
              <w:jc w:val="both"/>
              <w:rPr>
                <w:rFonts w:eastAsia="Calibri"/>
                <w:color w:val="000000" w:themeColor="text1"/>
                <w:sz w:val="22"/>
                <w:szCs w:val="22"/>
                <w:lang w:eastAsia="zh-CN"/>
              </w:rPr>
            </w:pPr>
            <w:r w:rsidRPr="00A90563">
              <w:rPr>
                <w:rFonts w:eastAsia="Calibri"/>
                <w:sz w:val="22"/>
                <w:szCs w:val="22"/>
                <w:lang w:eastAsia="zh-CN"/>
              </w:rPr>
              <w:t>Sąvoka apibrėžta LR atliekų tvarkymo įstatymo 2 str. 58</w:t>
            </w:r>
            <w:r w:rsidR="1AC3E9D7" w:rsidRPr="00A90563">
              <w:rPr>
                <w:rFonts w:eastAsia="Calibri"/>
                <w:sz w:val="22"/>
                <w:szCs w:val="22"/>
                <w:vertAlign w:val="superscript"/>
                <w:lang w:eastAsia="zh-CN"/>
              </w:rPr>
              <w:t>2</w:t>
            </w:r>
            <w:r w:rsidR="1AC3E9D7" w:rsidRPr="00A90563">
              <w:rPr>
                <w:sz w:val="22"/>
                <w:szCs w:val="22"/>
              </w:rPr>
              <w:t xml:space="preserve"> </w:t>
            </w:r>
            <w:r w:rsidR="56AE9701" w:rsidRPr="00A90563">
              <w:rPr>
                <w:rFonts w:eastAsia="Calibri"/>
                <w:sz w:val="22"/>
                <w:szCs w:val="22"/>
                <w:lang w:eastAsia="zh-CN"/>
              </w:rPr>
              <w:t xml:space="preserve"> p.: </w:t>
            </w:r>
            <w:r w:rsidRPr="00A90563">
              <w:rPr>
                <w:rFonts w:eastAsia="Calibri"/>
                <w:sz w:val="22"/>
                <w:szCs w:val="22"/>
                <w:lang w:eastAsia="zh-CN"/>
              </w:rPr>
              <w:t>Regioninis atliekų tvarkymo centras – visų į komunalinių atliekų tvarkymo regioną įeinančių savivaldybių įsteigtas juridinis asmuo, vykdantis regioninių komunalinių atliekų tvarkymo įrenginių valdymą, atliekantis savivaldybių pavestas funkcijas, apimančias komunalinių ir kitų atliekų tvarkymo paslaugos teikimą ar šios paslaugos teikimo organizavimą.</w:t>
            </w:r>
            <w:r w:rsidR="6779E4DA" w:rsidRPr="00A90563">
              <w:rPr>
                <w:rFonts w:eastAsia="Calibri"/>
                <w:sz w:val="22"/>
                <w:szCs w:val="22"/>
                <w:lang w:eastAsia="zh-CN"/>
              </w:rPr>
              <w:t xml:space="preserve"> </w:t>
            </w:r>
            <w:r w:rsidR="2619DE12" w:rsidRPr="00A90563">
              <w:rPr>
                <w:rFonts w:eastAsia="Calibri"/>
                <w:sz w:val="22"/>
                <w:szCs w:val="22"/>
                <w:lang w:eastAsia="zh-CN"/>
              </w:rPr>
              <w:t xml:space="preserve"> </w:t>
            </w:r>
          </w:p>
        </w:tc>
      </w:tr>
      <w:tr w:rsidR="00442C64" w:rsidRPr="00A90563" w14:paraId="625BDAB5" w14:textId="77777777" w:rsidTr="1AC76754">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6E5C2" w14:textId="77777777" w:rsidR="00442C64" w:rsidRPr="00403259" w:rsidRDefault="003E5D7E">
            <w:pPr>
              <w:tabs>
                <w:tab w:val="left" w:pos="0"/>
              </w:tabs>
              <w:suppressAutoHyphens/>
              <w:snapToGrid w:val="0"/>
              <w:ind w:left="360" w:hanging="360"/>
              <w:rPr>
                <w:rFonts w:eastAsia="Calibri"/>
                <w:b/>
                <w:i/>
                <w:iCs/>
                <w:sz w:val="22"/>
                <w:szCs w:val="22"/>
                <w:u w:val="single"/>
                <w:lang w:eastAsia="zh-CN"/>
              </w:rPr>
            </w:pPr>
            <w:r w:rsidRPr="00A90563">
              <w:rPr>
                <w:rFonts w:eastAsia="Calibri"/>
                <w:b/>
                <w:i/>
                <w:iCs/>
                <w:sz w:val="22"/>
                <w:szCs w:val="22"/>
                <w:lang w:eastAsia="zh-CN"/>
              </w:rPr>
              <w:t>2.</w:t>
            </w:r>
            <w:r w:rsidRPr="00A90563">
              <w:rPr>
                <w:rFonts w:eastAsia="Calibri"/>
                <w:b/>
                <w:i/>
                <w:iCs/>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9685F" w14:textId="77777777" w:rsidR="00442C64" w:rsidRPr="00403259" w:rsidRDefault="003E5D7E">
            <w:pPr>
              <w:suppressAutoHyphens/>
              <w:jc w:val="both"/>
              <w:rPr>
                <w:rFonts w:ascii="Calibri" w:eastAsia="Calibri" w:hAnsi="Calibri"/>
                <w:sz w:val="22"/>
                <w:szCs w:val="22"/>
                <w:lang w:eastAsia="zh-CN"/>
              </w:rPr>
            </w:pPr>
            <w:r w:rsidRPr="00A90563">
              <w:rPr>
                <w:rFonts w:eastAsia="Calibri"/>
                <w:b/>
                <w:sz w:val="22"/>
                <w:szCs w:val="22"/>
                <w:lang w:eastAsia="zh-CN"/>
              </w:rPr>
              <w:t>Ar finansavimas iš valstybės išteklių ūkio subjektams (-ui) suteiktų/suteikia išskirtinę ekonominę naudą, kurios jie/jis negautų rinkos sąlygomis?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5DC41" w14:textId="77777777" w:rsidR="00442C64" w:rsidRPr="00A90563" w:rsidRDefault="00442C64">
            <w:pPr>
              <w:rPr>
                <w:sz w:val="22"/>
                <w:szCs w:val="22"/>
              </w:rPr>
            </w:pPr>
          </w:p>
          <w:p w14:paraId="47EF77FD" w14:textId="019DDB69" w:rsidR="00442C64" w:rsidRPr="00403259" w:rsidRDefault="00757CB4">
            <w:pPr>
              <w:suppressAutoHyphens/>
              <w:rPr>
                <w:rFonts w:ascii="Calibri" w:eastAsia="Calibri" w:hAnsi="Calibri"/>
                <w:sz w:val="22"/>
                <w:szCs w:val="22"/>
                <w:lang w:eastAsia="zh-CN"/>
              </w:rPr>
            </w:pPr>
            <w:r w:rsidRPr="00A90563">
              <w:rPr>
                <w:rFonts w:ascii="Calibri" w:eastAsia="Calibri" w:hAnsi="Calibri"/>
                <w:sz w:val="22"/>
                <w:szCs w:val="22"/>
                <w:lang w:eastAsia="zh-CN"/>
              </w:rPr>
              <w:fldChar w:fldCharType="begin" w:fldLock="1">
                <w:ffData>
                  <w:name w:val="Check2"/>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003E5D7E" w:rsidRPr="00A90563">
              <w:rPr>
                <w:rFonts w:eastAsia="Calibri"/>
                <w:sz w:val="22"/>
                <w:szCs w:val="22"/>
                <w:lang w:eastAsia="zh-CN"/>
              </w:rPr>
              <w:t>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FE99" w14:textId="77777777" w:rsidR="00442C64" w:rsidRPr="00A90563" w:rsidRDefault="00442C64">
            <w:pPr>
              <w:rPr>
                <w:sz w:val="22"/>
                <w:szCs w:val="22"/>
              </w:rPr>
            </w:pPr>
          </w:p>
          <w:p w14:paraId="14661DAF" w14:textId="1FF6EAC4" w:rsidR="00442C64" w:rsidRPr="00403259" w:rsidRDefault="00757CB4" w:rsidP="558282FC">
            <w:pPr>
              <w:suppressAutoHyphens/>
              <w:ind w:firstLine="62"/>
              <w:rPr>
                <w:rFonts w:ascii="Calibri" w:eastAsia="Calibri" w:hAnsi="Calibri"/>
                <w:sz w:val="22"/>
                <w:szCs w:val="22"/>
                <w:highlight w:val="yellow"/>
                <w:lang w:eastAsia="zh-CN"/>
              </w:rPr>
            </w:pPr>
            <w:r w:rsidRPr="00403259">
              <w:rPr>
                <w:rFonts w:ascii="Calibri" w:eastAsia="Calibri" w:hAnsi="Calibri"/>
                <w:sz w:val="22"/>
                <w:szCs w:val="22"/>
                <w:lang w:eastAsia="zh-CN"/>
              </w:rPr>
              <w:fldChar w:fldCharType="begin">
                <w:ffData>
                  <w:name w:val=""/>
                  <w:enabled/>
                  <w:calcOnExit w:val="0"/>
                  <w:checkBox>
                    <w:sizeAuto/>
                    <w:default w:val="1"/>
                  </w:checkBox>
                </w:ffData>
              </w:fldChar>
            </w:r>
            <w:r w:rsidRPr="00403259">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r w:rsidR="003E5D7E" w:rsidRPr="00A9056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D7DD8" w14:textId="77777777" w:rsidR="00442C64" w:rsidRPr="00A90563" w:rsidRDefault="00442C64">
            <w:pPr>
              <w:rPr>
                <w:sz w:val="22"/>
                <w:szCs w:val="22"/>
              </w:rPr>
            </w:pPr>
          </w:p>
          <w:p w14:paraId="4B2194F2" w14:textId="77777777" w:rsidR="00442C64" w:rsidRPr="00A90563" w:rsidRDefault="003E5D7E">
            <w:pPr>
              <w:suppressAutoHyphens/>
              <w:ind w:firstLine="62"/>
              <w:rPr>
                <w:rFonts w:eastAsia="Calibri"/>
                <w:sz w:val="22"/>
                <w:szCs w:val="22"/>
                <w:lang w:eastAsia="zh-CN"/>
              </w:rPr>
            </w:pPr>
            <w:r w:rsidRPr="00A90563">
              <w:rPr>
                <w:rFonts w:ascii="Calibri" w:eastAsia="Calibri" w:hAnsi="Calibri"/>
                <w:sz w:val="22"/>
                <w:szCs w:val="22"/>
                <w:lang w:eastAsia="zh-CN"/>
              </w:rPr>
              <w:fldChar w:fldCharType="begin" w:fldLock="1">
                <w:ffData>
                  <w:name w:val="Check2"/>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Pr="00A90563">
              <w:rPr>
                <w:rFonts w:eastAsia="Calibri"/>
                <w:sz w:val="22"/>
                <w:szCs w:val="22"/>
                <w:lang w:eastAsia="zh-CN"/>
              </w:rPr>
              <w:t>Nevertinama</w:t>
            </w:r>
          </w:p>
        </w:tc>
      </w:tr>
      <w:tr w:rsidR="00442C64" w:rsidRPr="00A90563" w14:paraId="1DB2821F"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246F0" w14:textId="77777777" w:rsidR="00442C64" w:rsidRPr="00A90563" w:rsidRDefault="003E5D7E">
            <w:pPr>
              <w:suppressAutoHyphens/>
              <w:jc w:val="both"/>
              <w:rPr>
                <w:rFonts w:eastAsia="Calibri"/>
                <w:sz w:val="22"/>
                <w:szCs w:val="22"/>
                <w:lang w:eastAsia="zh-CN"/>
              </w:rPr>
            </w:pPr>
            <w:r w:rsidRPr="00A90563">
              <w:rPr>
                <w:rFonts w:eastAsia="Calibri"/>
                <w:b/>
                <w:sz w:val="22"/>
                <w:szCs w:val="22"/>
                <w:lang w:eastAsia="zh-CN"/>
              </w:rPr>
              <w:t>Išskirtinė ekonominė nauda</w:t>
            </w:r>
            <w:r w:rsidRPr="00A90563">
              <w:rPr>
                <w:rFonts w:eastAsia="Calibri"/>
                <w:sz w:val="22"/>
                <w:szCs w:val="22"/>
                <w:lang w:eastAsia="zh-CN"/>
              </w:rPr>
              <w:t xml:space="preserve">. 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w:t>
            </w:r>
            <w:r w:rsidRPr="00A90563">
              <w:rPr>
                <w:rFonts w:eastAsia="Calibri"/>
                <w:sz w:val="22"/>
                <w:szCs w:val="22"/>
                <w:lang w:eastAsia="zh-CN"/>
              </w:rPr>
              <w:lastRenderedPageBreak/>
              <w:t xml:space="preserve">subjektui gali būti suteikta įvairiais būdais. Nėra skirtumo, kokiais būdais teikiama valstybės pagalba – svarbus jos poveikis. </w:t>
            </w:r>
          </w:p>
          <w:p w14:paraId="1BC868B0" w14:textId="389526B6" w:rsidR="00442C64" w:rsidRPr="00A90563" w:rsidRDefault="003E5D7E">
            <w:pPr>
              <w:suppressAutoHyphens/>
              <w:jc w:val="both"/>
              <w:rPr>
                <w:rFonts w:eastAsia="Calibri"/>
                <w:sz w:val="22"/>
                <w:szCs w:val="22"/>
                <w:lang w:eastAsia="zh-CN"/>
              </w:rPr>
            </w:pPr>
            <w:r w:rsidRPr="00A90563">
              <w:rPr>
                <w:rFonts w:eastAsia="Calibri"/>
                <w:sz w:val="22"/>
                <w:szCs w:val="22"/>
                <w:lang w:eastAsia="zh-C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264F962" w14:textId="77777777" w:rsidR="00442C64" w:rsidRPr="00A90563" w:rsidRDefault="00442C64">
            <w:pPr>
              <w:suppressAutoHyphens/>
              <w:jc w:val="both"/>
              <w:rPr>
                <w:rFonts w:eastAsia="Calibri"/>
                <w:sz w:val="22"/>
                <w:szCs w:val="22"/>
                <w:lang w:eastAsia="zh-CN"/>
              </w:rPr>
            </w:pPr>
          </w:p>
          <w:p w14:paraId="26C00F74" w14:textId="77777777" w:rsidR="00442C64" w:rsidRPr="00A90563" w:rsidRDefault="1D0607CE" w:rsidP="36F406C5">
            <w:pPr>
              <w:suppressAutoHyphens/>
              <w:jc w:val="both"/>
              <w:rPr>
                <w:rFonts w:ascii="Calibri" w:eastAsia="Calibri" w:hAnsi="Calibri"/>
                <w:sz w:val="22"/>
                <w:szCs w:val="22"/>
                <w:lang w:eastAsia="zh-CN"/>
              </w:rPr>
            </w:pPr>
            <w:r w:rsidRPr="00A90563">
              <w:rPr>
                <w:rFonts w:eastAsia="Calibri"/>
                <w:sz w:val="22"/>
                <w:szCs w:val="22"/>
                <w:lang w:eastAsia="zh-CN"/>
              </w:rPr>
              <w:t>Jei numatoma, kad finansavimas bus skiriamas ūkio subjekto sąnaudoms, atsiradusioms dėl viešųjų, arba visuotinės ekonominės svarbos, paslaugų įsipareigojimų</w:t>
            </w:r>
            <w:r w:rsidR="003E5D7E" w:rsidRPr="00A90563">
              <w:rPr>
                <w:rFonts w:eastAsia="Calibri"/>
                <w:sz w:val="22"/>
                <w:szCs w:val="22"/>
                <w:vertAlign w:val="superscript"/>
                <w:lang w:eastAsia="zh-CN"/>
              </w:rPr>
              <w:footnoteReference w:id="4"/>
            </w:r>
            <w:r w:rsidRPr="00A90563">
              <w:rPr>
                <w:rFonts w:eastAsia="Calibri"/>
                <w:sz w:val="22"/>
                <w:szCs w:val="22"/>
                <w:lang w:eastAsia="zh-CN"/>
              </w:rPr>
              <w:t xml:space="preserve"> valstybei (savivaldybei), padengti, išskirtinės ekonominės naudos buvimas vertinamas pagal </w:t>
            </w:r>
            <w:proofErr w:type="spellStart"/>
            <w:r w:rsidRPr="00A90563">
              <w:rPr>
                <w:rFonts w:eastAsia="Calibri"/>
                <w:i/>
                <w:iCs/>
                <w:sz w:val="22"/>
                <w:szCs w:val="22"/>
                <w:lang w:eastAsia="zh-CN"/>
              </w:rPr>
              <w:t>Altmark</w:t>
            </w:r>
            <w:proofErr w:type="spellEnd"/>
            <w:r w:rsidR="003E5D7E" w:rsidRPr="00A90563">
              <w:rPr>
                <w:rFonts w:eastAsia="Calibri"/>
                <w:i/>
                <w:iCs/>
                <w:sz w:val="22"/>
                <w:szCs w:val="22"/>
                <w:vertAlign w:val="superscript"/>
                <w:lang w:eastAsia="zh-CN"/>
              </w:rPr>
              <w:footnoteReference w:id="5"/>
            </w:r>
            <w:r w:rsidRPr="00A90563">
              <w:rPr>
                <w:rFonts w:eastAsia="Calibri"/>
                <w:i/>
                <w:iCs/>
                <w:sz w:val="22"/>
                <w:szCs w:val="22"/>
                <w:lang w:eastAsia="zh-CN"/>
              </w:rPr>
              <w:t xml:space="preserve"> </w:t>
            </w:r>
            <w:r w:rsidRPr="00A90563">
              <w:rPr>
                <w:rFonts w:eastAsia="Calibri"/>
                <w:sz w:val="22"/>
                <w:szCs w:val="22"/>
                <w:lang w:eastAsia="zh-CN"/>
              </w:rPr>
              <w:t>kriterijus. Ūkio subjektui nėra suteikiama išskirtinė ekonominė nauda, jeigu:</w:t>
            </w:r>
          </w:p>
          <w:p w14:paraId="311D8984" w14:textId="77777777" w:rsidR="00442C64" w:rsidRPr="00A90563" w:rsidRDefault="003E5D7E">
            <w:pPr>
              <w:tabs>
                <w:tab w:val="left" w:pos="0"/>
              </w:tabs>
              <w:suppressAutoHyphens/>
              <w:ind w:left="644" w:hanging="360"/>
              <w:jc w:val="both"/>
              <w:rPr>
                <w:rFonts w:ascii="Calibri" w:eastAsia="Calibri" w:hAnsi="Calibri"/>
                <w:sz w:val="22"/>
                <w:szCs w:val="22"/>
                <w:lang w:eastAsia="zh-CN"/>
              </w:rPr>
            </w:pPr>
            <w:r w:rsidRPr="00A90563">
              <w:rPr>
                <w:rFonts w:eastAsia="Calibri"/>
                <w:b/>
                <w:sz w:val="22"/>
                <w:szCs w:val="22"/>
                <w:lang w:eastAsia="zh-CN"/>
              </w:rPr>
              <w:t>-</w:t>
            </w:r>
            <w:r w:rsidRPr="00A90563">
              <w:rPr>
                <w:rFonts w:eastAsia="Calibri"/>
                <w:b/>
                <w:sz w:val="22"/>
                <w:szCs w:val="22"/>
                <w:lang w:eastAsia="zh-CN"/>
              </w:rPr>
              <w:tab/>
            </w:r>
            <w:r w:rsidRPr="00A90563">
              <w:rPr>
                <w:rFonts w:eastAsia="Calibri"/>
                <w:sz w:val="22"/>
                <w:szCs w:val="22"/>
                <w:lang w:eastAsia="zh-CN"/>
              </w:rPr>
              <w:t>veikla atitinka visuotinės ekonominės svarbos paslaugų požymius</w:t>
            </w:r>
            <w:r w:rsidRPr="00403259">
              <w:rPr>
                <w:rFonts w:eastAsia="Calibri"/>
                <w:sz w:val="22"/>
                <w:szCs w:val="22"/>
                <w:vertAlign w:val="superscript"/>
                <w:lang w:eastAsia="zh-CN"/>
              </w:rPr>
              <w:footnoteReference w:id="6"/>
            </w:r>
            <w:r w:rsidRPr="00A90563">
              <w:rPr>
                <w:rFonts w:eastAsia="Calibri"/>
                <w:sz w:val="22"/>
                <w:szCs w:val="22"/>
                <w:lang w:eastAsia="zh-CN"/>
              </w:rPr>
              <w:t>, jos užduotys ir įpareigojimai aiškiai apibrėžti;</w:t>
            </w:r>
          </w:p>
          <w:p w14:paraId="55316584" w14:textId="77777777" w:rsidR="00442C64" w:rsidRPr="00A90563" w:rsidRDefault="003E5D7E">
            <w:pPr>
              <w:tabs>
                <w:tab w:val="left" w:pos="0"/>
              </w:tabs>
              <w:suppressAutoHyphens/>
              <w:ind w:left="644" w:hanging="360"/>
              <w:jc w:val="both"/>
              <w:rPr>
                <w:rFonts w:ascii="Calibri" w:eastAsia="Calibri" w:hAnsi="Calibri"/>
                <w:sz w:val="22"/>
                <w:szCs w:val="22"/>
                <w:lang w:eastAsia="zh-CN"/>
              </w:rPr>
            </w:pPr>
            <w:r w:rsidRPr="00A90563">
              <w:rPr>
                <w:rFonts w:eastAsia="Calibri"/>
                <w:b/>
                <w:sz w:val="22"/>
                <w:szCs w:val="22"/>
                <w:lang w:eastAsia="zh-CN"/>
              </w:rPr>
              <w:t>-</w:t>
            </w:r>
            <w:r w:rsidRPr="00A90563">
              <w:rPr>
                <w:rFonts w:eastAsia="Calibri"/>
                <w:b/>
                <w:sz w:val="22"/>
                <w:szCs w:val="22"/>
                <w:lang w:eastAsia="zh-CN"/>
              </w:rPr>
              <w:tab/>
            </w:r>
            <w:r w:rsidRPr="00A90563">
              <w:rPr>
                <w:rFonts w:eastAsia="Calibri"/>
                <w:sz w:val="22"/>
                <w:szCs w:val="22"/>
                <w:lang w:eastAsia="zh-CN"/>
              </w:rPr>
              <w:t>viešųjų paslaugos išlaidų kompensavimo kriterijai objektyvūs, skaidrūs ir nustatyti iš anksto;</w:t>
            </w:r>
          </w:p>
          <w:p w14:paraId="63106D9D" w14:textId="77777777" w:rsidR="00442C64" w:rsidRPr="00A90563" w:rsidRDefault="003E5D7E">
            <w:pPr>
              <w:tabs>
                <w:tab w:val="left" w:pos="0"/>
              </w:tabs>
              <w:suppressAutoHyphens/>
              <w:ind w:left="644" w:hanging="360"/>
              <w:jc w:val="both"/>
              <w:rPr>
                <w:rFonts w:ascii="Calibri" w:eastAsia="Calibri" w:hAnsi="Calibri"/>
                <w:sz w:val="22"/>
                <w:szCs w:val="22"/>
                <w:lang w:eastAsia="zh-CN"/>
              </w:rPr>
            </w:pPr>
            <w:r w:rsidRPr="00A90563">
              <w:rPr>
                <w:rFonts w:eastAsia="Calibri"/>
                <w:b/>
                <w:sz w:val="22"/>
                <w:szCs w:val="22"/>
                <w:lang w:eastAsia="zh-CN"/>
              </w:rPr>
              <w:t>-</w:t>
            </w:r>
            <w:r w:rsidRPr="00A90563">
              <w:rPr>
                <w:rFonts w:eastAsia="Calibri"/>
                <w:b/>
                <w:sz w:val="22"/>
                <w:szCs w:val="22"/>
                <w:lang w:eastAsia="zh-CN"/>
              </w:rPr>
              <w:tab/>
            </w:r>
            <w:r w:rsidRPr="00A90563">
              <w:rPr>
                <w:rFonts w:eastAsia="Calibri"/>
                <w:sz w:val="22"/>
                <w:szCs w:val="22"/>
                <w:lang w:eastAsia="zh-CN"/>
              </w:rPr>
              <w:t xml:space="preserve">kompensacija neviršija grynųjų paslaugos teikimo sąnaudų, įskaitant pagrįstą pelną (t. y. kompensuojama nepermokant); ir </w:t>
            </w:r>
          </w:p>
          <w:p w14:paraId="084A191F" w14:textId="77777777" w:rsidR="00442C64" w:rsidRPr="00A90563" w:rsidRDefault="003E5D7E">
            <w:pPr>
              <w:tabs>
                <w:tab w:val="left" w:pos="0"/>
              </w:tabs>
              <w:suppressAutoHyphens/>
              <w:ind w:left="644" w:hanging="360"/>
              <w:jc w:val="both"/>
              <w:rPr>
                <w:rFonts w:ascii="Calibri" w:eastAsia="Calibri" w:hAnsi="Calibri"/>
                <w:sz w:val="22"/>
                <w:szCs w:val="22"/>
                <w:lang w:eastAsia="zh-CN"/>
              </w:rPr>
            </w:pPr>
            <w:r w:rsidRPr="00A90563">
              <w:rPr>
                <w:rFonts w:eastAsia="Calibri"/>
                <w:b/>
                <w:sz w:val="22"/>
                <w:szCs w:val="22"/>
                <w:lang w:eastAsia="zh-CN"/>
              </w:rPr>
              <w:t>-</w:t>
            </w:r>
            <w:r w:rsidRPr="00A90563">
              <w:rPr>
                <w:rFonts w:eastAsia="Calibri"/>
                <w:b/>
                <w:sz w:val="22"/>
                <w:szCs w:val="22"/>
                <w:lang w:eastAsia="zh-CN"/>
              </w:rPr>
              <w:tab/>
            </w:r>
            <w:r w:rsidRPr="00A90563">
              <w:rPr>
                <w:rFonts w:eastAsia="Calibri"/>
                <w:sz w:val="22"/>
                <w:szCs w:val="22"/>
                <w:lang w:eastAsia="zh-C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42C64" w:rsidRPr="00A90563" w14:paraId="1DC4C188"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69A27" w14:textId="77777777" w:rsidR="00442C64" w:rsidRPr="00A90563" w:rsidRDefault="1D0607CE" w:rsidP="36F406C5">
            <w:pPr>
              <w:suppressAutoHyphens/>
              <w:jc w:val="center"/>
              <w:rPr>
                <w:rFonts w:eastAsia="Calibri"/>
                <w:b/>
                <w:bCs/>
                <w:sz w:val="22"/>
                <w:szCs w:val="22"/>
                <w:highlight w:val="yellow"/>
                <w:lang w:eastAsia="zh-CN"/>
              </w:rPr>
            </w:pPr>
            <w:r w:rsidRPr="00A90563">
              <w:rPr>
                <w:rFonts w:eastAsia="Calibri"/>
                <w:b/>
                <w:bCs/>
                <w:sz w:val="22"/>
                <w:szCs w:val="22"/>
                <w:lang w:eastAsia="zh-CN"/>
              </w:rPr>
              <w:lastRenderedPageBreak/>
              <w:t>Pasirinkimo pagrindimas</w:t>
            </w:r>
          </w:p>
        </w:tc>
      </w:tr>
      <w:tr w:rsidR="00442C64" w:rsidRPr="00A90563" w14:paraId="022BC55F"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BD30" w14:textId="1D8777DE" w:rsidR="0093664D" w:rsidRDefault="209EDC2B" w:rsidP="00FF51FA">
            <w:pPr>
              <w:pStyle w:val="ListParagraph"/>
              <w:ind w:left="0" w:firstLine="567"/>
              <w:jc w:val="both"/>
              <w:rPr>
                <w:sz w:val="22"/>
                <w:szCs w:val="22"/>
              </w:rPr>
            </w:pPr>
            <w:r w:rsidRPr="00A90563">
              <w:rPr>
                <w:sz w:val="22"/>
                <w:szCs w:val="22"/>
              </w:rPr>
              <w:t>A</w:t>
            </w:r>
            <w:r w:rsidR="59AD1663" w:rsidRPr="00A90563">
              <w:rPr>
                <w:sz w:val="22"/>
                <w:szCs w:val="22"/>
              </w:rPr>
              <w:t>tliekų tvarkymo sistemų organizavimas bei tų sistemų funkcionavimo užtikrinimas Lietuvos Respublikos atliekų tvarkymo įstatymu (toliau – Įstatymas)</w:t>
            </w:r>
            <w:r w:rsidR="59AD1663" w:rsidRPr="00A90563">
              <w:rPr>
                <w:b/>
                <w:bCs/>
                <w:sz w:val="22"/>
                <w:szCs w:val="22"/>
              </w:rPr>
              <w:t xml:space="preserve"> yra pavestas savivaldybėms,</w:t>
            </w:r>
            <w:r w:rsidR="59AD1663" w:rsidRPr="00A90563">
              <w:rPr>
                <w:sz w:val="22"/>
                <w:szCs w:val="22"/>
              </w:rPr>
              <w:t xml:space="preserve"> </w:t>
            </w:r>
            <w:r w:rsidR="59AD1663" w:rsidRPr="00A90563">
              <w:rPr>
                <w:b/>
                <w:bCs/>
                <w:sz w:val="22"/>
                <w:szCs w:val="22"/>
              </w:rPr>
              <w:t>atliekų tvarkymas laikytinas visuotinės ekonominės svarbos paslauga</w:t>
            </w:r>
            <w:r w:rsidR="59AD1663" w:rsidRPr="00A90563">
              <w:rPr>
                <w:sz w:val="22"/>
                <w:szCs w:val="22"/>
              </w:rPr>
              <w:t>.</w:t>
            </w:r>
          </w:p>
          <w:p w14:paraId="6C4F115E" w14:textId="77777777" w:rsidR="00BA0C31" w:rsidRPr="00A90563" w:rsidRDefault="00BA0C31" w:rsidP="00BA0C31">
            <w:pPr>
              <w:pStyle w:val="ListParagraph"/>
              <w:ind w:left="0" w:firstLine="567"/>
              <w:jc w:val="both"/>
              <w:rPr>
                <w:iCs/>
                <w:sz w:val="22"/>
                <w:szCs w:val="22"/>
              </w:rPr>
            </w:pPr>
            <w:r w:rsidRPr="00A90563">
              <w:rPr>
                <w:iCs/>
                <w:sz w:val="22"/>
                <w:szCs w:val="22"/>
              </w:rPr>
              <w:t>Vadovaujantis Įstatymo 25 straipsnio nuostata, savivaldybės organizuoja komunalinių atliekų tvarkymo sistemas, būtinas jų teritorijose susidarančioms komunalinėms atliekoms tvarkyti, užtikrina tų sistemų funkcionavimą.</w:t>
            </w:r>
          </w:p>
          <w:p w14:paraId="305A2B60" w14:textId="77777777" w:rsidR="00BA0C31" w:rsidRPr="00A90563" w:rsidRDefault="00BA0C31" w:rsidP="00BA0C31">
            <w:pPr>
              <w:pStyle w:val="ListParagraph"/>
              <w:ind w:left="0" w:firstLine="567"/>
              <w:jc w:val="both"/>
              <w:rPr>
                <w:iCs/>
                <w:sz w:val="22"/>
                <w:szCs w:val="22"/>
              </w:rPr>
            </w:pPr>
            <w:r w:rsidRPr="00A90563">
              <w:rPr>
                <w:iCs/>
                <w:sz w:val="22"/>
                <w:szCs w:val="22"/>
              </w:rPr>
              <w:t>Įstatymo 2 straipsnio 40 punkte apibrėžiama, kad komunalinių atliekų tvarkymo paslauga – tai „viešoji paslauga, apimanti komunalinių atliekų surinkimą, vežimą, naudojimą, šalinimą, šių veiklų organizavimą, stebėseną, šalinimo vietų vėlesnę priežiūrą“. Vadovaujantis Įstatymo 30 straipsnio 17 punktu, savivaldybės privalo:</w:t>
            </w:r>
          </w:p>
          <w:p w14:paraId="0E3ECED4" w14:textId="77777777" w:rsidR="00BA0C31" w:rsidRPr="00A90563" w:rsidRDefault="00BA0C31" w:rsidP="00BA0C31">
            <w:pPr>
              <w:pStyle w:val="ListParagraph"/>
              <w:ind w:left="0" w:firstLine="567"/>
              <w:jc w:val="both"/>
              <w:rPr>
                <w:iCs/>
                <w:sz w:val="22"/>
                <w:szCs w:val="22"/>
              </w:rPr>
            </w:pPr>
            <w:r w:rsidRPr="00A90563">
              <w:rPr>
                <w:iCs/>
                <w:sz w:val="22"/>
                <w:szCs w:val="22"/>
              </w:rPr>
              <w:t>„1) užtikrinti, kad komunalinių atliekų tvarkymo paslauga būtų visuotinė, geros kokybės, prieinama (įperkama) ir atitiktų aplinkosaugos, techninius-ekonominius ir visuomenės sveikatos saugos reikalavimus;</w:t>
            </w:r>
          </w:p>
          <w:p w14:paraId="1A916366" w14:textId="77777777" w:rsidR="00BA0C31" w:rsidRPr="00A90563" w:rsidRDefault="00BA0C31" w:rsidP="00BA0C31">
            <w:pPr>
              <w:pStyle w:val="ListParagraph"/>
              <w:ind w:left="0" w:firstLine="567"/>
              <w:jc w:val="both"/>
              <w:rPr>
                <w:iCs/>
                <w:sz w:val="22"/>
                <w:szCs w:val="22"/>
              </w:rPr>
            </w:pPr>
            <w:r w:rsidRPr="00A90563">
              <w:rPr>
                <w:iCs/>
                <w:sz w:val="22"/>
                <w:szCs w:val="22"/>
              </w:rPr>
              <w:t>&lt;...&gt;</w:t>
            </w:r>
          </w:p>
          <w:p w14:paraId="569F055D" w14:textId="77777777" w:rsidR="00BA0C31" w:rsidRPr="00A90563" w:rsidRDefault="00BA0C31" w:rsidP="00BA0C31">
            <w:pPr>
              <w:pStyle w:val="ListParagraph"/>
              <w:ind w:left="0" w:firstLine="567"/>
              <w:jc w:val="both"/>
              <w:rPr>
                <w:iCs/>
                <w:sz w:val="22"/>
                <w:szCs w:val="22"/>
              </w:rPr>
            </w:pPr>
            <w:r w:rsidRPr="00A90563">
              <w:rPr>
                <w:iCs/>
                <w:sz w:val="22"/>
                <w:szCs w:val="22"/>
              </w:rPr>
              <w:t>6) mažinti šalinamų savivaldybės teritorijoje susidariusių komunalinių atliekų kiekį;</w:t>
            </w:r>
          </w:p>
          <w:p w14:paraId="2D9D9B4D" w14:textId="77777777" w:rsidR="00BA0C31" w:rsidRPr="00A90563" w:rsidRDefault="00BA0C31" w:rsidP="00BA0C31">
            <w:pPr>
              <w:pStyle w:val="ListParagraph"/>
              <w:ind w:left="0" w:firstLine="567"/>
              <w:jc w:val="both"/>
              <w:rPr>
                <w:iCs/>
                <w:sz w:val="22"/>
                <w:szCs w:val="22"/>
              </w:rPr>
            </w:pPr>
            <w:r w:rsidRPr="00A90563">
              <w:rPr>
                <w:iCs/>
                <w:sz w:val="22"/>
                <w:szCs w:val="22"/>
              </w:rPr>
              <w:t>&lt;...&gt;</w:t>
            </w:r>
          </w:p>
          <w:p w14:paraId="125B9CA3" w14:textId="77777777" w:rsidR="00BA0C31" w:rsidRPr="00A90563" w:rsidRDefault="00BA0C31" w:rsidP="00BA0C31">
            <w:pPr>
              <w:pStyle w:val="ListParagraph"/>
              <w:ind w:left="0" w:firstLine="567"/>
              <w:jc w:val="both"/>
              <w:rPr>
                <w:sz w:val="22"/>
                <w:szCs w:val="22"/>
              </w:rPr>
            </w:pPr>
            <w:r w:rsidRPr="00A90563">
              <w:rPr>
                <w:sz w:val="22"/>
                <w:szCs w:val="22"/>
              </w:rPr>
              <w:t xml:space="preserve">8) užtikrinti, kad kiekvienoje savivaldybėje ir komunalinių atliekų tvarkymo regione būtų sudarytos sąlygos apdoroti (kompostuoti ir (ar) </w:t>
            </w:r>
            <w:proofErr w:type="spellStart"/>
            <w:r w:rsidRPr="00A90563">
              <w:rPr>
                <w:sz w:val="22"/>
                <w:szCs w:val="22"/>
              </w:rPr>
              <w:t>anaerobiškai</w:t>
            </w:r>
            <w:proofErr w:type="spellEnd"/>
            <w:r w:rsidRPr="00A90563">
              <w:rPr>
                <w:sz w:val="22"/>
                <w:szCs w:val="22"/>
              </w:rPr>
              <w:t xml:space="preserve"> pūdyti) komunalines biologiškai skaidžias atliekas.“</w:t>
            </w:r>
          </w:p>
          <w:p w14:paraId="5F94CD83" w14:textId="77777777" w:rsidR="00BA0C31" w:rsidRPr="00A90563" w:rsidRDefault="00BA0C31" w:rsidP="00BA0C31">
            <w:pPr>
              <w:pStyle w:val="ListParagraph"/>
              <w:ind w:left="0" w:firstLine="567"/>
              <w:jc w:val="both"/>
              <w:rPr>
                <w:sz w:val="12"/>
                <w:szCs w:val="12"/>
              </w:rPr>
            </w:pPr>
          </w:p>
          <w:p w14:paraId="6A9D128C" w14:textId="77777777" w:rsidR="00BA0C31" w:rsidRPr="00A90563" w:rsidRDefault="00BA0C31" w:rsidP="00BA0C31">
            <w:pPr>
              <w:pStyle w:val="ListParagraph"/>
              <w:ind w:left="0" w:firstLine="567"/>
              <w:jc w:val="both"/>
              <w:rPr>
                <w:sz w:val="22"/>
                <w:szCs w:val="22"/>
              </w:rPr>
            </w:pPr>
            <w:r w:rsidRPr="00A90563">
              <w:rPr>
                <w:sz w:val="22"/>
                <w:szCs w:val="22"/>
              </w:rPr>
              <w:t>Atskirai surinkti iš gyventojų ir tvarkyti maisto ir virtuvės atliekas įpareigoja 2008 m. lapkričio 19 d. ES direktyva Nr. 2008/98/EB Dėl atliekų ir panaikinanti kai kurias direktyvas:</w:t>
            </w:r>
          </w:p>
          <w:p w14:paraId="26DD7DA5" w14:textId="77777777" w:rsidR="00BA0C31" w:rsidRPr="00A90563" w:rsidRDefault="00BA0C31" w:rsidP="00BA0C31">
            <w:pPr>
              <w:pStyle w:val="ListParagraph"/>
              <w:ind w:left="0" w:firstLine="567"/>
              <w:jc w:val="both"/>
              <w:rPr>
                <w:sz w:val="22"/>
                <w:szCs w:val="22"/>
              </w:rPr>
            </w:pPr>
            <w:r w:rsidRPr="00A90563">
              <w:rPr>
                <w:sz w:val="22"/>
                <w:szCs w:val="22"/>
              </w:rPr>
              <w:t xml:space="preserve">„22 straipsnis. Biologinės atliekos </w:t>
            </w:r>
          </w:p>
          <w:p w14:paraId="1A29F54A" w14:textId="77777777" w:rsidR="00BA0C31" w:rsidRPr="00A90563" w:rsidRDefault="00BA0C31" w:rsidP="00BA0C31">
            <w:pPr>
              <w:pStyle w:val="ListParagraph"/>
              <w:ind w:left="0" w:firstLine="567"/>
              <w:jc w:val="both"/>
              <w:rPr>
                <w:color w:val="000000" w:themeColor="text1"/>
                <w:sz w:val="22"/>
                <w:szCs w:val="22"/>
              </w:rPr>
            </w:pPr>
            <w:r w:rsidRPr="00A90563">
              <w:rPr>
                <w:color w:val="000000" w:themeColor="text1"/>
                <w:sz w:val="22"/>
                <w:szCs w:val="22"/>
              </w:rPr>
              <w:t xml:space="preserve">1.   Valstybės narės užtikrina, </w:t>
            </w:r>
            <w:r w:rsidRPr="00EF7E15">
              <w:rPr>
                <w:b/>
                <w:bCs/>
                <w:color w:val="000000" w:themeColor="text1"/>
                <w:sz w:val="22"/>
                <w:szCs w:val="22"/>
              </w:rPr>
              <w:t>kad ne vėliau kaip 2023 m. gruodžio 31 d.,</w:t>
            </w:r>
            <w:r w:rsidRPr="00A90563">
              <w:rPr>
                <w:color w:val="000000" w:themeColor="text1"/>
                <w:sz w:val="22"/>
                <w:szCs w:val="22"/>
              </w:rPr>
              <w:t xml:space="preserve"> laikantis 10 straipsnio 2 ir 3 dalių nuostatų, biologinės atliekos būtų arba atskiriamos ir perdirbamos jų susidarymo vietoje, arba </w:t>
            </w:r>
            <w:r w:rsidRPr="00A90563">
              <w:rPr>
                <w:b/>
                <w:bCs/>
                <w:color w:val="000000" w:themeColor="text1"/>
                <w:sz w:val="22"/>
                <w:szCs w:val="22"/>
              </w:rPr>
              <w:t>surenkamos atskirai ir nemaišomos su kitų tipų atliekomis</w:t>
            </w:r>
            <w:r w:rsidRPr="00A90563">
              <w:rPr>
                <w:color w:val="000000" w:themeColor="text1"/>
                <w:sz w:val="22"/>
                <w:szCs w:val="22"/>
              </w:rPr>
              <w:t>. &lt;...&gt;</w:t>
            </w:r>
          </w:p>
          <w:p w14:paraId="56B3E342" w14:textId="77777777" w:rsidR="00BA0C31" w:rsidRPr="00A90563" w:rsidRDefault="00BA0C31" w:rsidP="00BA0C31">
            <w:pPr>
              <w:pStyle w:val="ListParagraph"/>
              <w:ind w:left="0" w:firstLine="567"/>
              <w:jc w:val="both"/>
              <w:rPr>
                <w:b/>
                <w:bCs/>
                <w:color w:val="000000" w:themeColor="text1"/>
                <w:sz w:val="22"/>
                <w:szCs w:val="22"/>
              </w:rPr>
            </w:pPr>
            <w:r w:rsidRPr="00A90563">
              <w:rPr>
                <w:color w:val="000000" w:themeColor="text1"/>
                <w:sz w:val="22"/>
                <w:szCs w:val="22"/>
              </w:rPr>
              <w:t xml:space="preserve">2.   </w:t>
            </w:r>
            <w:r w:rsidRPr="00A90563">
              <w:rPr>
                <w:b/>
                <w:bCs/>
                <w:color w:val="000000" w:themeColor="text1"/>
                <w:sz w:val="22"/>
                <w:szCs w:val="22"/>
              </w:rPr>
              <w:t>Valstybės narės imasi priemonių pagal 4 ir 13 straipsnius siekdamos:</w:t>
            </w:r>
          </w:p>
          <w:p w14:paraId="4E2250D7" w14:textId="77777777" w:rsidR="00BA0C31" w:rsidRPr="00A90563" w:rsidRDefault="00BA0C31" w:rsidP="00BA0C31">
            <w:pPr>
              <w:pStyle w:val="ListParagraph"/>
              <w:ind w:left="0" w:firstLine="567"/>
              <w:jc w:val="both"/>
              <w:rPr>
                <w:b/>
                <w:bCs/>
                <w:color w:val="000000" w:themeColor="text1"/>
                <w:sz w:val="22"/>
                <w:szCs w:val="22"/>
              </w:rPr>
            </w:pPr>
            <w:r w:rsidRPr="00A90563">
              <w:rPr>
                <w:b/>
                <w:bCs/>
                <w:color w:val="000000" w:themeColor="text1"/>
                <w:sz w:val="22"/>
                <w:szCs w:val="22"/>
              </w:rPr>
              <w:lastRenderedPageBreak/>
              <w:t>a) skatinti perdirbti, įskaitant kompostavimą ir skaidymą, biologines atliekas tokiais būdais, kurie atitinka aukšto lygio aplinkos apsaugą ir užtikrina produkciją, atitinkančią tam tikrus aukštos kokybės standartus,</w:t>
            </w:r>
          </w:p>
          <w:p w14:paraId="1584173C" w14:textId="77777777" w:rsidR="00BA0C31" w:rsidRPr="00A90563" w:rsidRDefault="00BA0C31" w:rsidP="00BA0C31">
            <w:pPr>
              <w:pStyle w:val="ListParagraph"/>
              <w:ind w:left="0" w:firstLine="567"/>
              <w:jc w:val="both"/>
              <w:rPr>
                <w:color w:val="000000" w:themeColor="text1"/>
                <w:sz w:val="22"/>
                <w:szCs w:val="22"/>
              </w:rPr>
            </w:pPr>
            <w:r w:rsidRPr="00A90563">
              <w:rPr>
                <w:color w:val="000000" w:themeColor="text1"/>
                <w:sz w:val="22"/>
                <w:szCs w:val="22"/>
              </w:rPr>
              <w:t>b) skatinti kompostavimą namų sąlygomis ir</w:t>
            </w:r>
          </w:p>
          <w:p w14:paraId="077C0515" w14:textId="77777777" w:rsidR="00BA0C31" w:rsidRPr="00A90563" w:rsidRDefault="00BA0C31" w:rsidP="00BA0C31">
            <w:pPr>
              <w:pStyle w:val="ListParagraph"/>
              <w:ind w:left="0" w:firstLine="567"/>
              <w:jc w:val="both"/>
              <w:rPr>
                <w:color w:val="000000" w:themeColor="text1"/>
                <w:sz w:val="22"/>
                <w:szCs w:val="22"/>
              </w:rPr>
            </w:pPr>
            <w:r w:rsidRPr="00A90563">
              <w:rPr>
                <w:color w:val="000000" w:themeColor="text1"/>
                <w:sz w:val="22"/>
                <w:szCs w:val="22"/>
              </w:rPr>
              <w:t>c) skatinti naudoti iš biologinių atliekų pagamintas medžiagas.“</w:t>
            </w:r>
          </w:p>
          <w:p w14:paraId="3BDBB784" w14:textId="77777777" w:rsidR="00BA0C31" w:rsidRPr="00A90563" w:rsidRDefault="00BA0C31" w:rsidP="00BA0C31">
            <w:pPr>
              <w:pStyle w:val="ListParagraph"/>
              <w:ind w:left="0" w:firstLine="567"/>
              <w:jc w:val="both"/>
              <w:rPr>
                <w:sz w:val="22"/>
                <w:szCs w:val="22"/>
              </w:rPr>
            </w:pPr>
            <w:r w:rsidRPr="00A90563">
              <w:rPr>
                <w:sz w:val="22"/>
                <w:szCs w:val="22"/>
              </w:rPr>
              <w:t>Direktyvos 3 str. pateiktas sąvokos apibrėžimas: „biologinės atliekos“ – biologiškai skaidžios sodų ir parkų atliekos, maisto ir virtuvės atliekos iš namų ūkių, biurų, restoranų, didmeninės prekybos, valgyklų, viešojo maitinimo įstaigų ir mažmeninės prekybos punktų, taip pat panašios atliekos iš maisto perdirbimo įmonių.</w:t>
            </w:r>
          </w:p>
          <w:p w14:paraId="771C2854" w14:textId="77777777" w:rsidR="00BA0C31" w:rsidRPr="00A90563" w:rsidRDefault="00BA0C31" w:rsidP="00BA0C31">
            <w:pPr>
              <w:pStyle w:val="ListParagraph"/>
              <w:ind w:left="0" w:firstLine="567"/>
              <w:jc w:val="both"/>
              <w:rPr>
                <w:b/>
                <w:bCs/>
                <w:sz w:val="22"/>
                <w:szCs w:val="22"/>
              </w:rPr>
            </w:pPr>
            <w:r w:rsidRPr="00A90563">
              <w:rPr>
                <w:sz w:val="22"/>
                <w:szCs w:val="22"/>
              </w:rPr>
              <w:t xml:space="preserve">Valstybinės atliekų politikos pagrindiniame strateginiame dokumente – Valstybiniame atliekų prevencijos ir tvarkymo 2021–2027 metų plane – nustatyta (261 p.), kad „Siekdamos, kad būtų sukurta efektyviai veikianti komunalinių atliekų tvarkymo sistema, </w:t>
            </w:r>
            <w:r w:rsidRPr="00A90563">
              <w:rPr>
                <w:b/>
                <w:bCs/>
                <w:sz w:val="22"/>
                <w:szCs w:val="22"/>
              </w:rPr>
              <w:t>regionų plėtros tarybos ir savivaldybės, į regioninius ir savivaldybių atliekų prevencijos ir tvarkymo planus turi įtraukti ir vykdyti šias užduotis:</w:t>
            </w:r>
          </w:p>
          <w:p w14:paraId="0E441581" w14:textId="77777777" w:rsidR="00BA0C31" w:rsidRPr="00A90563" w:rsidRDefault="00BA0C31" w:rsidP="00BA0C31">
            <w:pPr>
              <w:pStyle w:val="ListParagraph"/>
              <w:ind w:left="0" w:firstLine="567"/>
              <w:jc w:val="both"/>
              <w:rPr>
                <w:sz w:val="22"/>
                <w:szCs w:val="22"/>
              </w:rPr>
            </w:pPr>
            <w:r w:rsidRPr="00A90563">
              <w:rPr>
                <w:sz w:val="22"/>
                <w:szCs w:val="22"/>
              </w:rPr>
              <w:t xml:space="preserve">261.1.  atliekų susidarymo vietoje sutvarkytų biologinių atliekų ir </w:t>
            </w:r>
            <w:r w:rsidRPr="00A90563">
              <w:rPr>
                <w:b/>
                <w:bCs/>
                <w:sz w:val="22"/>
                <w:szCs w:val="22"/>
              </w:rPr>
              <w:t>rūšiuojamuoju būdu surinktų komunalinių atliekų kiekis 2023 m. turi sudaryti ne mažiau kaip 60 proc., 2024 m. – 65 proc.,  2025 m. – 70 proc., 2026 m. – 75 proc., 2027 m. – 80 proc. susidariusių komunalinių atliekų kiekio</w:t>
            </w:r>
            <w:r w:rsidRPr="00A90563">
              <w:rPr>
                <w:sz w:val="22"/>
                <w:szCs w:val="22"/>
              </w:rPr>
              <w:t>;</w:t>
            </w:r>
          </w:p>
          <w:p w14:paraId="64F9BA6C" w14:textId="77777777" w:rsidR="00BA0C31" w:rsidRPr="00A90563" w:rsidRDefault="00BA0C31" w:rsidP="00BA0C31">
            <w:pPr>
              <w:pStyle w:val="ListParagraph"/>
              <w:ind w:left="0" w:firstLine="567"/>
              <w:jc w:val="both"/>
              <w:rPr>
                <w:sz w:val="22"/>
                <w:szCs w:val="22"/>
              </w:rPr>
            </w:pPr>
            <w:r w:rsidRPr="00A90563">
              <w:rPr>
                <w:sz w:val="22"/>
                <w:szCs w:val="22"/>
              </w:rPr>
              <w:t xml:space="preserve">261.2.  iki 2024 m. </w:t>
            </w:r>
            <w:r w:rsidRPr="00A90563">
              <w:rPr>
                <w:b/>
                <w:bCs/>
                <w:sz w:val="22"/>
                <w:szCs w:val="22"/>
              </w:rPr>
              <w:t>aprūpinti namų ūkius biologinių atliekų surinkimo priemonėmis</w:t>
            </w:r>
            <w:r w:rsidRPr="00A90563">
              <w:rPr>
                <w:sz w:val="22"/>
                <w:szCs w:val="22"/>
              </w:rPr>
              <w:t xml:space="preserve"> urbanizuotose vietovėse, kuriose gyventojų – daugiau nei 2000, arba užtikrinti kompostavimą šių atliekų susidarymo vietose &lt;...&gt;.“</w:t>
            </w:r>
          </w:p>
          <w:p w14:paraId="589EFCD7" w14:textId="3BF5ECD8" w:rsidR="00565C34" w:rsidRPr="00EF7E15" w:rsidRDefault="00565C34" w:rsidP="00EF7E15">
            <w:pPr>
              <w:pStyle w:val="ListParagraph"/>
              <w:ind w:left="0" w:firstLine="567"/>
              <w:jc w:val="both"/>
              <w:rPr>
                <w:sz w:val="22"/>
                <w:szCs w:val="22"/>
              </w:rPr>
            </w:pPr>
            <w:r>
              <w:rPr>
                <w:sz w:val="22"/>
                <w:szCs w:val="22"/>
              </w:rPr>
              <w:t>Taigi, minėti teisės aktai, įskaitant Europos Sąjungos, nustato su biologinių (įskaitant maisto) atliekų tvarkymu  susijusius įpareigojimus tiek Lietuvai, tiek ir savivaldybėms.</w:t>
            </w:r>
            <w:r w:rsidR="00130267">
              <w:rPr>
                <w:sz w:val="22"/>
                <w:szCs w:val="22"/>
              </w:rPr>
              <w:t xml:space="preserve"> A</w:t>
            </w:r>
            <w:r w:rsidR="00130267" w:rsidRPr="00130267">
              <w:rPr>
                <w:sz w:val="22"/>
                <w:szCs w:val="22"/>
              </w:rPr>
              <w:t xml:space="preserve">iškumo dėlei paminėtina, kad biologiškai skaidžios (maisto) </w:t>
            </w:r>
            <w:r w:rsidRPr="00EF7E15">
              <w:rPr>
                <w:sz w:val="22"/>
                <w:szCs w:val="22"/>
              </w:rPr>
              <w:t>atliekos Lietuvoje susidaro dviejuose pagrindi</w:t>
            </w:r>
            <w:r>
              <w:rPr>
                <w:sz w:val="22"/>
                <w:szCs w:val="22"/>
              </w:rPr>
              <w:t>ni</w:t>
            </w:r>
            <w:r w:rsidRPr="00EF7E15">
              <w:rPr>
                <w:sz w:val="22"/>
                <w:szCs w:val="22"/>
              </w:rPr>
              <w:t>uose šaltiniuose: gyventojų namų ūkiuose ir juridinių asmenų</w:t>
            </w:r>
            <w:r w:rsidR="00130267">
              <w:rPr>
                <w:sz w:val="22"/>
                <w:szCs w:val="22"/>
              </w:rPr>
              <w:t>, teikiančių maitinimo paslaugą,</w:t>
            </w:r>
            <w:r w:rsidRPr="00EF7E15">
              <w:rPr>
                <w:sz w:val="22"/>
                <w:szCs w:val="22"/>
              </w:rPr>
              <w:t xml:space="preserve"> veikloje, pavyzdžiui, mokyklose, darželiuose, ligoninėse ir kitose maitinimo įstaigose. Nors abu šie atliekų srautai yra biologiškai skaidžios kilmės, jų tvarkymo organizavimas ir privačių investicijų pritraukimas šiose srityse iš esmės skiriasi.</w:t>
            </w:r>
          </w:p>
          <w:p w14:paraId="6656A596" w14:textId="503C3588" w:rsidR="00565C34" w:rsidRPr="00EF7E15" w:rsidRDefault="00565C34" w:rsidP="00EF7E15">
            <w:pPr>
              <w:pStyle w:val="ListParagraph"/>
              <w:ind w:left="0" w:firstLine="567"/>
              <w:jc w:val="both"/>
              <w:rPr>
                <w:sz w:val="22"/>
                <w:szCs w:val="22"/>
              </w:rPr>
            </w:pPr>
            <w:r w:rsidRPr="00EF7E15">
              <w:rPr>
                <w:sz w:val="22"/>
                <w:szCs w:val="22"/>
              </w:rPr>
              <w:t>Pagal Atliekų tvarkymo taisykles</w:t>
            </w:r>
            <w:r w:rsidR="00130267">
              <w:rPr>
                <w:rStyle w:val="FootnoteReference"/>
                <w:sz w:val="22"/>
                <w:szCs w:val="22"/>
              </w:rPr>
              <w:footnoteReference w:id="7"/>
            </w:r>
            <w:r w:rsidRPr="00EF7E15">
              <w:rPr>
                <w:sz w:val="22"/>
                <w:szCs w:val="22"/>
              </w:rPr>
              <w:t xml:space="preserve">, juridiniai asmenys privalo biologiškai skaidžias atliekas, įskaitant maisto atliekas, rūšiuoti atskirai. Šios atliekos gali būti perdirbamos pačių įmonių arba perduodamos tvarkyti sutartiniais pagrindais atliekų tvarkytojui. Analizuojant GPAIS sistemoje pateiktus duomenis ir viešuosius šaltinius, matyti, kad Lietuvoje veikia ne vienas ūkio subjektas, teikiantis maisto atliekų tvarkymo paslaugas juridiniams asmenims ir viešojo maitinimo įstaigoms. Tai rodo, kad šiame segmente egzistuoja </w:t>
            </w:r>
            <w:r w:rsidR="00341FC4">
              <w:rPr>
                <w:sz w:val="22"/>
                <w:szCs w:val="22"/>
              </w:rPr>
              <w:t xml:space="preserve">privačios investicijos ir, atitinkamai, </w:t>
            </w:r>
            <w:r w:rsidRPr="00EF7E15">
              <w:rPr>
                <w:sz w:val="22"/>
                <w:szCs w:val="22"/>
              </w:rPr>
              <w:t>konkurencija tarp privačių atliekų tvarkytojų, kurie savo lėšomis investuoja į reikiamą infrastruktūrą ir teikia paslaugas komerciniais pagrindais.</w:t>
            </w:r>
          </w:p>
          <w:p w14:paraId="251B5166" w14:textId="56536DBA" w:rsidR="00565C34" w:rsidRPr="00EF7E15" w:rsidRDefault="00565C34" w:rsidP="00EF7E15">
            <w:pPr>
              <w:pStyle w:val="ListParagraph"/>
              <w:ind w:left="0" w:firstLine="567"/>
              <w:jc w:val="both"/>
              <w:rPr>
                <w:sz w:val="22"/>
                <w:szCs w:val="22"/>
              </w:rPr>
            </w:pPr>
            <w:r w:rsidRPr="00EF7E15">
              <w:rPr>
                <w:sz w:val="22"/>
                <w:szCs w:val="22"/>
              </w:rPr>
              <w:t xml:space="preserve">Visiškai kitokia situacija susiklostė maisto atliekų, surinktų iš gyventojų namų ūkių, tvarkymo srityje. Lietuvoje iki šiol neatsirado privačių iniciatyvų, investicijų ar verslo subjektų suinteresuotumo kurti infrastruktūrą būtent iš gyventojų surenkamoms maisto atliekoms tvarkyti. </w:t>
            </w:r>
            <w:r w:rsidR="00341FC4">
              <w:rPr>
                <w:sz w:val="22"/>
                <w:szCs w:val="22"/>
              </w:rPr>
              <w:t>Tikėtina, kad tokią situaciją</w:t>
            </w:r>
            <w:r w:rsidRPr="00EF7E15">
              <w:rPr>
                <w:sz w:val="22"/>
                <w:szCs w:val="22"/>
              </w:rPr>
              <w:t xml:space="preserve"> lemia keletas objektyvių priežasčių, susijusių su iš gyventojų surenkamų maisto atliekų specifika.</w:t>
            </w:r>
          </w:p>
          <w:p w14:paraId="240E6ABB" w14:textId="2F780645" w:rsidR="00565C34" w:rsidRPr="00EF7E15" w:rsidRDefault="00565C34" w:rsidP="00EF7E15">
            <w:pPr>
              <w:pStyle w:val="ListParagraph"/>
              <w:ind w:left="0" w:firstLine="567"/>
              <w:jc w:val="both"/>
              <w:rPr>
                <w:sz w:val="22"/>
                <w:szCs w:val="22"/>
              </w:rPr>
            </w:pPr>
            <w:r w:rsidRPr="00EF7E15">
              <w:rPr>
                <w:sz w:val="22"/>
                <w:szCs w:val="22"/>
              </w:rPr>
              <w:t>Pirma, iš gyventojų surenkamų maisto atliekų kokybė yra žymiai žemesnė nei atliekų, surinktų iš juridinių asmenų. Gyventojų namų ūkiuose maisto atliekos dažnai būna užterštos kitomis atliekomis, netinkamai rūšiuojamos. Tai apsunkina tolesnį perdirbimą ir mažina galutinio produkto (pavyzdžiui, komposto ar bio</w:t>
            </w:r>
            <w:r w:rsidR="00341FC4">
              <w:rPr>
                <w:sz w:val="22"/>
                <w:szCs w:val="22"/>
              </w:rPr>
              <w:t>dujų</w:t>
            </w:r>
            <w:r w:rsidRPr="00EF7E15">
              <w:rPr>
                <w:sz w:val="22"/>
                <w:szCs w:val="22"/>
              </w:rPr>
              <w:t xml:space="preserve">) kokybę bei komercinę vertę. Tuo tarpu juridinių asmenų maisto atliekos paprastai būna </w:t>
            </w:r>
            <w:r w:rsidR="00341FC4">
              <w:rPr>
                <w:sz w:val="22"/>
                <w:szCs w:val="22"/>
              </w:rPr>
              <w:t>geresnės</w:t>
            </w:r>
            <w:r w:rsidRPr="00EF7E15">
              <w:rPr>
                <w:sz w:val="22"/>
                <w:szCs w:val="22"/>
              </w:rPr>
              <w:t xml:space="preserve"> sudėties, geriau </w:t>
            </w:r>
            <w:r w:rsidR="00341FC4">
              <w:rPr>
                <w:sz w:val="22"/>
                <w:szCs w:val="22"/>
              </w:rPr>
              <w:t>rūšiuojamos</w:t>
            </w:r>
            <w:r w:rsidRPr="00EF7E15">
              <w:rPr>
                <w:sz w:val="22"/>
                <w:szCs w:val="22"/>
              </w:rPr>
              <w:t xml:space="preserve"> ir tinkamesnės efektyviam perdirbimui.</w:t>
            </w:r>
          </w:p>
          <w:p w14:paraId="6B3C8C0E" w14:textId="77777777" w:rsidR="00341FC4" w:rsidRDefault="00565C34" w:rsidP="00130267">
            <w:pPr>
              <w:pStyle w:val="ListParagraph"/>
              <w:ind w:left="0" w:firstLine="567"/>
              <w:jc w:val="both"/>
              <w:rPr>
                <w:sz w:val="22"/>
                <w:szCs w:val="22"/>
              </w:rPr>
            </w:pPr>
            <w:r w:rsidRPr="00EF7E15">
              <w:rPr>
                <w:sz w:val="22"/>
                <w:szCs w:val="22"/>
              </w:rPr>
              <w:t>Antra, iš gyventojų surenkamų maisto atliekų kiekiai atskiruose surinkimo punktuose yra santykinai maži ir išsibarstę geografiškai. Tai reiškia didesnes surinkimo ir transportavimo išlaidas, kuri</w:t>
            </w:r>
            <w:r w:rsidR="00341FC4">
              <w:rPr>
                <w:sz w:val="22"/>
                <w:szCs w:val="22"/>
              </w:rPr>
              <w:t>ų galimai neatsveria</w:t>
            </w:r>
            <w:r w:rsidRPr="00EF7E15">
              <w:rPr>
                <w:sz w:val="22"/>
                <w:szCs w:val="22"/>
              </w:rPr>
              <w:t xml:space="preserve"> pajamos iš </w:t>
            </w:r>
            <w:r w:rsidR="00341FC4">
              <w:rPr>
                <w:sz w:val="22"/>
                <w:szCs w:val="22"/>
              </w:rPr>
              <w:t xml:space="preserve">tokių </w:t>
            </w:r>
            <w:r w:rsidRPr="00EF7E15">
              <w:rPr>
                <w:sz w:val="22"/>
                <w:szCs w:val="22"/>
              </w:rPr>
              <w:t>atliekų perdirbimo. Juridinių asmenų atveju atliekos paprastai susikaupia didesniais kiekiais vienoje vietoje, todėl jų surinkimas ir tvarkymas yra ekonomiškai efektyvesnis.</w:t>
            </w:r>
          </w:p>
          <w:p w14:paraId="42CA5AEF" w14:textId="7DA3EA39" w:rsidR="00341FC4" w:rsidRPr="005444EB" w:rsidRDefault="08E4BA27" w:rsidP="7AD96FFE">
            <w:pPr>
              <w:pStyle w:val="ListParagraph"/>
              <w:ind w:left="0" w:firstLine="567"/>
              <w:jc w:val="both"/>
              <w:rPr>
                <w:sz w:val="22"/>
                <w:szCs w:val="22"/>
              </w:rPr>
            </w:pPr>
            <w:r w:rsidRPr="005444EB">
              <w:rPr>
                <w:sz w:val="22"/>
                <w:szCs w:val="22"/>
              </w:rPr>
              <w:t xml:space="preserve">Dėl šių priežasčių privatus verslas nelaiko investicijų į iš gyventojų surenkamų maisto atliekų tvarkymo infrastruktūrą ekonomiškai pagrįstomis ir pelningomis. </w:t>
            </w:r>
            <w:r w:rsidR="3AB9A208" w:rsidRPr="005444EB">
              <w:rPr>
                <w:sz w:val="22"/>
                <w:szCs w:val="22"/>
              </w:rPr>
              <w:t>Tą tik patvirtina faktas, jog nei planuojant 2014-2020 m. paramą, nei derinant analogiškos veiklos 20</w:t>
            </w:r>
            <w:r w:rsidR="1FFAD91F" w:rsidRPr="005444EB">
              <w:rPr>
                <w:sz w:val="22"/>
                <w:szCs w:val="22"/>
              </w:rPr>
              <w:t>21</w:t>
            </w:r>
            <w:r w:rsidR="3AB9A208" w:rsidRPr="005444EB">
              <w:rPr>
                <w:sz w:val="22"/>
                <w:szCs w:val="22"/>
              </w:rPr>
              <w:t>-20</w:t>
            </w:r>
            <w:r w:rsidR="4741365B" w:rsidRPr="005444EB">
              <w:rPr>
                <w:sz w:val="22"/>
                <w:szCs w:val="22"/>
              </w:rPr>
              <w:t>27</w:t>
            </w:r>
            <w:r w:rsidR="3AB9A208" w:rsidRPr="005444EB">
              <w:rPr>
                <w:sz w:val="22"/>
                <w:szCs w:val="22"/>
              </w:rPr>
              <w:t xml:space="preserve"> m. finansavimo periodo Aprašą Lietuvoje vis dar nėra </w:t>
            </w:r>
            <w:r w:rsidR="3AB9A208" w:rsidRPr="005444EB">
              <w:rPr>
                <w:sz w:val="22"/>
                <w:szCs w:val="22"/>
              </w:rPr>
              <w:lastRenderedPageBreak/>
              <w:t>privačių iniciatyvų, planuojamų ar atliktų investicijų į iš gyventojų surenkamų maisto atliekų tvarkymo infrastruktūrą.</w:t>
            </w:r>
          </w:p>
          <w:p w14:paraId="11ED6EE9" w14:textId="544846B8" w:rsidR="00565C34" w:rsidRPr="00EF7E15" w:rsidRDefault="00565C34" w:rsidP="00EF7E15">
            <w:pPr>
              <w:pStyle w:val="ListParagraph"/>
              <w:ind w:left="0" w:firstLine="567"/>
              <w:jc w:val="both"/>
              <w:rPr>
                <w:sz w:val="22"/>
                <w:szCs w:val="22"/>
              </w:rPr>
            </w:pPr>
            <w:r w:rsidRPr="00EF7E15">
              <w:rPr>
                <w:sz w:val="22"/>
                <w:szCs w:val="22"/>
              </w:rPr>
              <w:t>Tačiau tuo pačiu metu Lietuvos valstybė turi Europos Sąjungos nustatytus įpareigojimus, susijusius su maisto atliekų tvarkymu, kurių šiuo metu nepasiekia. Pagal Lietuvoje galiojantį teisinį reguliavimą, savivaldybėms kyla pareiga užtikrinti reikiamos atliekų tvarkymo infrastruktūros sukūrimą savo teritorijose.</w:t>
            </w:r>
          </w:p>
          <w:p w14:paraId="5CC48E80" w14:textId="77777777" w:rsidR="00565C34" w:rsidRPr="00EF7E15" w:rsidRDefault="00565C34" w:rsidP="00EF7E15">
            <w:pPr>
              <w:pStyle w:val="ListParagraph"/>
              <w:ind w:left="0" w:firstLine="567"/>
              <w:jc w:val="both"/>
              <w:rPr>
                <w:sz w:val="22"/>
                <w:szCs w:val="22"/>
              </w:rPr>
            </w:pPr>
            <w:r w:rsidRPr="00EF7E15">
              <w:rPr>
                <w:sz w:val="22"/>
                <w:szCs w:val="22"/>
              </w:rPr>
              <w:t>Taigi susidaro situacija, kai privatus verslas nenori ir neinvestuoja į tokią infrastruktūrą dėl ekonominio nepatrauklumo, o savivaldybės ir Lietuvos valstybė turi teisinę pareigą ją sukurti, tvarkyti iš gyventojų surenkamas maisto atliekas ir vykdyti ES nustatytus įpareigojimus. Dėl šios priežasties valstybė ir savivaldybės turi imtis aktyvių veiksmų, įskaitant finansavimo teikimą tokios infrastruktūros sukūrimui ir pastatymui.</w:t>
            </w:r>
          </w:p>
          <w:p w14:paraId="6511F57F" w14:textId="282C27A3" w:rsidR="003A69C5" w:rsidRPr="00403259" w:rsidRDefault="00130267" w:rsidP="00403259">
            <w:pPr>
              <w:pStyle w:val="ListParagraph"/>
              <w:ind w:left="0" w:firstLine="567"/>
              <w:jc w:val="both"/>
              <w:rPr>
                <w:rFonts w:eastAsia="Calibri"/>
                <w:sz w:val="22"/>
                <w:szCs w:val="22"/>
                <w:lang w:eastAsia="zh-CN"/>
              </w:rPr>
            </w:pPr>
            <w:r>
              <w:rPr>
                <w:sz w:val="22"/>
                <w:szCs w:val="22"/>
              </w:rPr>
              <w:t>Atsižvelgiant į pirmiau paminėtas aplinkybes, p</w:t>
            </w:r>
            <w:r w:rsidR="003A69C5" w:rsidRPr="00A90563">
              <w:rPr>
                <w:sz w:val="22"/>
                <w:szCs w:val="22"/>
              </w:rPr>
              <w:t xml:space="preserve">agal projektų finansavimo sąlygų aprašo (toliau – </w:t>
            </w:r>
            <w:r w:rsidR="00E62677" w:rsidRPr="00A90563">
              <w:rPr>
                <w:sz w:val="22"/>
                <w:szCs w:val="22"/>
              </w:rPr>
              <w:t>Aprašas</w:t>
            </w:r>
            <w:r w:rsidR="003A69C5" w:rsidRPr="00A90563">
              <w:rPr>
                <w:sz w:val="22"/>
                <w:szCs w:val="22"/>
              </w:rPr>
              <w:t xml:space="preserve">) 2.5 ir 2.6 punktus, </w:t>
            </w:r>
            <w:r w:rsidR="003A69C5" w:rsidRPr="00403259">
              <w:rPr>
                <w:rFonts w:eastAsia="Calibri"/>
                <w:sz w:val="22"/>
                <w:szCs w:val="22"/>
                <w:lang w:eastAsia="zh-CN"/>
              </w:rPr>
              <w:t xml:space="preserve">pareiškėju gali būti </w:t>
            </w:r>
            <w:r w:rsidR="003A69C5" w:rsidRPr="00403259">
              <w:rPr>
                <w:rFonts w:eastAsia="Calibri"/>
                <w:b/>
                <w:bCs/>
                <w:sz w:val="22"/>
                <w:szCs w:val="22"/>
                <w:lang w:eastAsia="zh-CN"/>
              </w:rPr>
              <w:t>regioniniai atliekų tvarkymo centrai</w:t>
            </w:r>
            <w:r w:rsidR="003A69C5" w:rsidRPr="00403259">
              <w:rPr>
                <w:rFonts w:eastAsia="Calibri"/>
                <w:sz w:val="22"/>
                <w:szCs w:val="22"/>
                <w:lang w:eastAsia="zh-CN"/>
              </w:rPr>
              <w:t xml:space="preserve">, o partneriais – </w:t>
            </w:r>
            <w:r w:rsidR="003A69C5" w:rsidRPr="00403259">
              <w:rPr>
                <w:rFonts w:eastAsia="Calibri"/>
                <w:b/>
                <w:bCs/>
                <w:sz w:val="22"/>
                <w:szCs w:val="22"/>
                <w:lang w:eastAsia="zh-CN"/>
              </w:rPr>
              <w:t>savivaldybių administracijos</w:t>
            </w:r>
            <w:r>
              <w:rPr>
                <w:rFonts w:eastAsia="Calibri"/>
                <w:sz w:val="22"/>
                <w:szCs w:val="22"/>
                <w:lang w:eastAsia="zh-CN"/>
              </w:rPr>
              <w:t xml:space="preserve">, siekiant sukurti valstybinio/savivaldybių lygmens ilgalaikę </w:t>
            </w:r>
            <w:r w:rsidRPr="00EF7E15">
              <w:rPr>
                <w:rFonts w:eastAsia="Calibri"/>
                <w:sz w:val="22"/>
                <w:szCs w:val="22"/>
                <w:u w:val="single"/>
                <w:lang w:eastAsia="zh-CN"/>
              </w:rPr>
              <w:t>iš gyventojų surenkamų</w:t>
            </w:r>
            <w:r>
              <w:rPr>
                <w:rFonts w:eastAsia="Calibri"/>
                <w:sz w:val="22"/>
                <w:szCs w:val="22"/>
                <w:lang w:eastAsia="zh-CN"/>
              </w:rPr>
              <w:t xml:space="preserve"> maisto atliekų tvarkymo infrastruktūrą.</w:t>
            </w:r>
          </w:p>
          <w:p w14:paraId="36ED5177" w14:textId="304AD190" w:rsidR="003A69C5" w:rsidRPr="00403259" w:rsidRDefault="00E62677" w:rsidP="00EF7E15">
            <w:pPr>
              <w:pStyle w:val="ListParagraph"/>
              <w:ind w:left="0" w:firstLine="567"/>
              <w:jc w:val="both"/>
              <w:rPr>
                <w:color w:val="000000" w:themeColor="text1"/>
                <w:sz w:val="22"/>
                <w:szCs w:val="22"/>
              </w:rPr>
            </w:pPr>
            <w:r w:rsidRPr="00A90563">
              <w:rPr>
                <w:sz w:val="22"/>
                <w:szCs w:val="22"/>
              </w:rPr>
              <w:t>Aprašo</w:t>
            </w:r>
            <w:r w:rsidR="003A69C5" w:rsidRPr="00403259">
              <w:rPr>
                <w:sz w:val="22"/>
                <w:szCs w:val="22"/>
              </w:rPr>
              <w:t xml:space="preserve"> 2.1. ir 13.4 punktai apibrėžia šiems pareiškėjams ir partneriams finansuotinas veiklas ir šioms veikloms įgyvendinti reikalingas tinkamas finansuoti išlaidas: </w:t>
            </w:r>
          </w:p>
          <w:p w14:paraId="51CC89B8" w14:textId="32380A01" w:rsidR="008A7A5E" w:rsidRPr="00403259" w:rsidRDefault="008A7A5E" w:rsidP="00FF51FA">
            <w:pPr>
              <w:suppressAutoHyphens/>
              <w:ind w:firstLine="567"/>
              <w:jc w:val="both"/>
              <w:rPr>
                <w:color w:val="000000" w:themeColor="text1"/>
                <w:sz w:val="22"/>
                <w:szCs w:val="22"/>
              </w:rPr>
            </w:pPr>
            <w:r w:rsidRPr="00403259">
              <w:rPr>
                <w:color w:val="000000" w:themeColor="text1"/>
                <w:sz w:val="22"/>
                <w:szCs w:val="22"/>
              </w:rPr>
              <w:t>„2.1. Pagal Aprašą finansuojama veikla – rūšiuojamuoju būdu iš gyventojų surenkamų maisto ir virtuvės atliekų apdorojimo infrastruktūros sukūrimas ir (ar) esamos komunalinių atliekų tvarkymo infrastruktūros pritaikymas maisto ir  virtuvės atliekų apdorojimui.“</w:t>
            </w:r>
          </w:p>
          <w:p w14:paraId="4884D175" w14:textId="5F28B307" w:rsidR="008A7A5E" w:rsidRPr="00403259" w:rsidRDefault="008A7A5E" w:rsidP="00FF51FA">
            <w:pPr>
              <w:suppressAutoHyphens/>
              <w:ind w:firstLine="567"/>
              <w:jc w:val="both"/>
              <w:rPr>
                <w:rFonts w:eastAsia="Calibri"/>
                <w:color w:val="000000" w:themeColor="text1"/>
                <w:sz w:val="22"/>
                <w:szCs w:val="22"/>
                <w:lang w:eastAsia="zh-CN"/>
              </w:rPr>
            </w:pPr>
            <w:r w:rsidRPr="00403259">
              <w:rPr>
                <w:rFonts w:eastAsia="Calibri"/>
                <w:color w:val="000000" w:themeColor="text1"/>
                <w:sz w:val="22"/>
                <w:szCs w:val="22"/>
                <w:lang w:eastAsia="zh-CN"/>
              </w:rPr>
              <w:t>„13.4. Tinkamos finansuoti maisto ir (arba) virtuvės atliekų apdorojimo įrangos ir įrenginių įsigijimo išlaidos (įskaitant jų pervežimo, projektavimo, montavimo, instaliavimo, derinimo, paruošimo naudoti, išbandymo, paleidimo, mokymo naudotis, saugos instruktažo ir kitas išlaidas, kai jos būtinos ruošiant įrangą ir įrenginius naudoti); statinio, kuris reikalingas įrangos montavimui, statybos darbų, projektavimo, projekto vykdymo priežiūros, ekspertizės ir techninės priežiūros išlaidos.“</w:t>
            </w:r>
          </w:p>
          <w:p w14:paraId="6CF3A7EA" w14:textId="5F8C3F77" w:rsidR="003A69C5" w:rsidRPr="00403259" w:rsidRDefault="003A69C5" w:rsidP="00FF51FA">
            <w:pPr>
              <w:ind w:firstLine="595"/>
              <w:jc w:val="both"/>
              <w:rPr>
                <w:color w:val="000000" w:themeColor="text1"/>
                <w:sz w:val="22"/>
                <w:szCs w:val="22"/>
              </w:rPr>
            </w:pPr>
            <w:r w:rsidRPr="00403259">
              <w:rPr>
                <w:rFonts w:eastAsia="Calibri"/>
                <w:color w:val="000000" w:themeColor="text1"/>
                <w:sz w:val="22"/>
                <w:szCs w:val="22"/>
                <w:lang w:eastAsia="zh-CN"/>
              </w:rPr>
              <w:t xml:space="preserve">Be to, </w:t>
            </w:r>
            <w:r w:rsidR="00E62677" w:rsidRPr="00A90563">
              <w:rPr>
                <w:rFonts w:eastAsia="Calibri"/>
                <w:color w:val="000000" w:themeColor="text1"/>
                <w:sz w:val="22"/>
                <w:szCs w:val="22"/>
                <w:lang w:eastAsia="zh-CN"/>
              </w:rPr>
              <w:t>Aprašo</w:t>
            </w:r>
            <w:r w:rsidRPr="00403259">
              <w:rPr>
                <w:rFonts w:eastAsia="Calibri"/>
                <w:color w:val="000000" w:themeColor="text1"/>
                <w:sz w:val="22"/>
                <w:szCs w:val="22"/>
                <w:lang w:eastAsia="zh-CN"/>
              </w:rPr>
              <w:t xml:space="preserve"> keitimo </w:t>
            </w:r>
            <w:r w:rsidRPr="00403259">
              <w:rPr>
                <w:color w:val="000000" w:themeColor="text1"/>
                <w:sz w:val="22"/>
                <w:szCs w:val="22"/>
              </w:rPr>
              <w:t>2.11</w:t>
            </w:r>
            <w:r w:rsidRPr="00403259">
              <w:rPr>
                <w:color w:val="000000" w:themeColor="text1"/>
                <w:sz w:val="22"/>
                <w:szCs w:val="22"/>
                <w:vertAlign w:val="superscript"/>
              </w:rPr>
              <w:t xml:space="preserve">1 </w:t>
            </w:r>
            <w:r w:rsidRPr="00403259">
              <w:rPr>
                <w:color w:val="000000" w:themeColor="text1"/>
                <w:sz w:val="22"/>
                <w:szCs w:val="22"/>
              </w:rPr>
              <w:t>punktas numato, kad:</w:t>
            </w:r>
          </w:p>
          <w:p w14:paraId="572234D2" w14:textId="2825A8B6" w:rsidR="008B4156" w:rsidRDefault="003A69C5" w:rsidP="00FF51FA">
            <w:pPr>
              <w:ind w:firstLine="595"/>
              <w:jc w:val="both"/>
              <w:rPr>
                <w:color w:val="000000" w:themeColor="text1"/>
                <w:sz w:val="22"/>
                <w:szCs w:val="22"/>
              </w:rPr>
            </w:pPr>
            <w:r w:rsidRPr="00403259">
              <w:rPr>
                <w:color w:val="000000" w:themeColor="text1"/>
                <w:sz w:val="22"/>
                <w:szCs w:val="22"/>
              </w:rPr>
              <w:t>„2.11</w:t>
            </w:r>
            <w:r w:rsidRPr="00403259">
              <w:rPr>
                <w:color w:val="000000" w:themeColor="text1"/>
                <w:sz w:val="22"/>
                <w:szCs w:val="22"/>
                <w:vertAlign w:val="superscript"/>
              </w:rPr>
              <w:t>1</w:t>
            </w:r>
            <w:r w:rsidRPr="00403259">
              <w:rPr>
                <w:color w:val="000000" w:themeColor="text1"/>
                <w:sz w:val="22"/>
                <w:szCs w:val="22"/>
              </w:rPr>
              <w:t>.</w:t>
            </w:r>
            <w:r w:rsidRPr="00403259">
              <w:rPr>
                <w:color w:val="000000" w:themeColor="text1"/>
                <w:sz w:val="22"/>
                <w:szCs w:val="22"/>
                <w:vertAlign w:val="superscript"/>
              </w:rPr>
              <w:t xml:space="preserve"> </w:t>
            </w:r>
            <w:r w:rsidR="008B4156" w:rsidRPr="008B4156">
              <w:rPr>
                <w:color w:val="000000" w:themeColor="text1"/>
                <w:sz w:val="22"/>
                <w:szCs w:val="22"/>
              </w:rPr>
              <w:t>Rūšiuojamuoju būdu iš gyventojų surenkamų maisto ir virtuvės atliekų apdorojimo infrastruktūros operatorius turi būti parenkamas nepažeidžiant Europos Sąjungos valstybės pagalbos taisyklių skaidrios ir nediskriminacinės konkurencingos procedūros  būdu, kurios sąlygos derinamos su administruojančia institucija.  Operatorių parenka ir sutartį su juo sudaro atitinkamas regioninis atliekų tvarkymo centras. Tuo atveju jeigu neatsiranda rinkos dalyvių, norinčių operuoti maisto ir virtuvės atliekų apdorojimo infrastruktūrą, infrastruktūros operavimas pavedamas laikantis Aprašo 8.3 punkto reikalavimų.</w:t>
            </w:r>
            <w:r w:rsidR="008B4156">
              <w:rPr>
                <w:color w:val="000000" w:themeColor="text1"/>
                <w:sz w:val="22"/>
                <w:szCs w:val="22"/>
              </w:rPr>
              <w:t>“</w:t>
            </w:r>
          </w:p>
          <w:p w14:paraId="64193606" w14:textId="37E336B9" w:rsidR="003A69C5" w:rsidRPr="00403259" w:rsidRDefault="003A69C5" w:rsidP="008B4156">
            <w:pPr>
              <w:ind w:firstLine="595"/>
              <w:jc w:val="both"/>
              <w:rPr>
                <w:color w:val="000000" w:themeColor="text1"/>
                <w:sz w:val="22"/>
                <w:szCs w:val="22"/>
              </w:rPr>
            </w:pPr>
            <w:r w:rsidRPr="00403259">
              <w:rPr>
                <w:color w:val="000000" w:themeColor="text1"/>
                <w:sz w:val="22"/>
                <w:szCs w:val="22"/>
                <w:lang w:eastAsia="lt-LT"/>
              </w:rPr>
              <w:t xml:space="preserve">Tuo tarpu </w:t>
            </w:r>
            <w:r w:rsidR="00E62677" w:rsidRPr="00403259">
              <w:rPr>
                <w:color w:val="000000" w:themeColor="text1"/>
                <w:sz w:val="22"/>
                <w:szCs w:val="22"/>
              </w:rPr>
              <w:t>Aprašo</w:t>
            </w:r>
            <w:r w:rsidRPr="00403259">
              <w:rPr>
                <w:color w:val="000000" w:themeColor="text1"/>
                <w:sz w:val="22"/>
                <w:szCs w:val="22"/>
              </w:rPr>
              <w:t xml:space="preserve"> 8.3 punkte numatyta, kad tuo atveju,</w:t>
            </w:r>
            <w:r w:rsidR="008B4156">
              <w:rPr>
                <w:color w:val="000000" w:themeColor="text1"/>
                <w:sz w:val="22"/>
                <w:szCs w:val="22"/>
              </w:rPr>
              <w:t xml:space="preserve"> </w:t>
            </w:r>
            <w:r w:rsidR="008B4156" w:rsidRPr="00403259">
              <w:rPr>
                <w:color w:val="000000" w:themeColor="text1"/>
                <w:sz w:val="22"/>
                <w:szCs w:val="22"/>
              </w:rPr>
              <w:t>jeigu įgyvendinus konkurencingą procedūrą operatoriui parinkti neatsiranda rinkos dalyvių, norinčių operuoti maisto ir virtuvės atliekų apdorojimo infrastruktūrą, infrastruktūros operavimas pavedamas projekto vykdytojui - regioniniam atliekų tvarkymo centrui, jį įsteigusių savivaldybių pavedimu, laikantis Aprašo</w:t>
            </w:r>
            <w:r w:rsidR="008B4156" w:rsidRPr="00054197">
              <w:rPr>
                <w:color w:val="000000" w:themeColor="text1"/>
                <w:sz w:val="22"/>
                <w:szCs w:val="22"/>
              </w:rPr>
              <w:t xml:space="preserve"> 8.3 punkte</w:t>
            </w:r>
            <w:r w:rsidR="008B4156">
              <w:rPr>
                <w:color w:val="000000" w:themeColor="text1"/>
                <w:sz w:val="22"/>
                <w:szCs w:val="22"/>
              </w:rPr>
              <w:t xml:space="preserve">, įskaitant ir </w:t>
            </w:r>
            <w:r w:rsidRPr="00403259">
              <w:rPr>
                <w:color w:val="000000" w:themeColor="text1"/>
                <w:sz w:val="22"/>
                <w:szCs w:val="22"/>
              </w:rPr>
              <w:t>2011 m. gruodžio 20 d. Komisijos sprendimo dėl Sutarties dėl Europos Sąjungos veikimo 106 straipsnio 2 dalies taikymo valstybės pagalbai, kompensacijos už viešąją paslaugą forma skiriamai tam tikroms įmonėms, kurioms pavesta teikti visuotinės ekonominės svarbos paslaugas (toliau – Sprendimas), kuriame apibrėžiama, atvejai ir sąlygos, kurioms esant kompensacija už šias paslaugas gali būti teikiama neatliekant notifikacijos proceso su Europos Komisija</w:t>
            </w:r>
            <w:r w:rsidR="008B4156">
              <w:rPr>
                <w:color w:val="000000" w:themeColor="text1"/>
                <w:sz w:val="22"/>
                <w:szCs w:val="22"/>
              </w:rPr>
              <w:t>, nustatytų sąlygų.</w:t>
            </w:r>
          </w:p>
          <w:p w14:paraId="6B3F3BB2" w14:textId="57D7C6FF" w:rsidR="003A69C5" w:rsidRPr="00A90563" w:rsidRDefault="003A69C5" w:rsidP="00FF51FA">
            <w:pPr>
              <w:pStyle w:val="Tekstas1"/>
              <w:numPr>
                <w:ilvl w:val="0"/>
                <w:numId w:val="0"/>
              </w:numPr>
              <w:spacing w:before="0" w:after="0"/>
              <w:ind w:firstLine="567"/>
              <w:rPr>
                <w:rFonts w:ascii="Times New Roman" w:hAnsi="Times New Roman" w:cs="Times New Roman"/>
                <w:sz w:val="22"/>
                <w:szCs w:val="22"/>
              </w:rPr>
            </w:pPr>
            <w:r w:rsidRPr="00403259">
              <w:rPr>
                <w:rFonts w:ascii="Times New Roman" w:hAnsi="Times New Roman" w:cs="Times New Roman"/>
                <w:sz w:val="22"/>
                <w:szCs w:val="22"/>
              </w:rPr>
              <w:t>Kadangi finansavimas teikiamas infrastruktūros sukūrimui, toliau pateikiamas pagrindimas dėl ekonominės naudos buvimo ar nebuvimo trimis lygmenimis: 1) infrastruktūros savininko / statytojo; 2) infrastruktūros operatoriaus; 3) infrastruktūros naudotojo (-ų). Dėl kiekvieno lygmens pasisakome toliau atskirai.</w:t>
            </w:r>
          </w:p>
          <w:p w14:paraId="50CBE1BB" w14:textId="77777777" w:rsidR="00A65EBA" w:rsidRPr="00A90563" w:rsidRDefault="00A65EBA" w:rsidP="00403259">
            <w:pPr>
              <w:pStyle w:val="Tekstas1"/>
              <w:numPr>
                <w:ilvl w:val="0"/>
                <w:numId w:val="0"/>
              </w:numPr>
              <w:spacing w:before="0" w:after="0"/>
              <w:ind w:firstLine="567"/>
              <w:rPr>
                <w:rFonts w:ascii="Times New Roman" w:hAnsi="Times New Roman" w:cs="Times New Roman"/>
                <w:sz w:val="22"/>
                <w:szCs w:val="22"/>
              </w:rPr>
            </w:pPr>
          </w:p>
          <w:p w14:paraId="73E1FF64" w14:textId="77777777" w:rsidR="003A69C5" w:rsidRPr="00403259" w:rsidRDefault="003A69C5" w:rsidP="00403259">
            <w:pPr>
              <w:pStyle w:val="Tekstas1"/>
              <w:numPr>
                <w:ilvl w:val="0"/>
                <w:numId w:val="5"/>
              </w:numPr>
              <w:spacing w:before="0" w:after="0"/>
              <w:rPr>
                <w:rFonts w:ascii="Times New Roman" w:hAnsi="Times New Roman" w:cs="Times New Roman"/>
                <w:b/>
                <w:bCs/>
                <w:sz w:val="22"/>
                <w:szCs w:val="22"/>
                <w:u w:val="single"/>
              </w:rPr>
            </w:pPr>
            <w:r w:rsidRPr="00403259">
              <w:rPr>
                <w:rFonts w:ascii="Times New Roman" w:hAnsi="Times New Roman" w:cs="Times New Roman"/>
                <w:b/>
                <w:bCs/>
                <w:sz w:val="22"/>
                <w:szCs w:val="22"/>
                <w:u w:val="single"/>
              </w:rPr>
              <w:t>Infrastruktūros savininko / statytojo lygmuo</w:t>
            </w:r>
          </w:p>
          <w:p w14:paraId="73D2CA17" w14:textId="20F8C72F" w:rsidR="00FF51FA" w:rsidRPr="00A90563" w:rsidRDefault="00832568" w:rsidP="00832568">
            <w:pPr>
              <w:ind w:firstLine="595"/>
              <w:jc w:val="both"/>
              <w:rPr>
                <w:color w:val="000000" w:themeColor="text1"/>
                <w:sz w:val="22"/>
                <w:szCs w:val="22"/>
              </w:rPr>
            </w:pPr>
            <w:r w:rsidRPr="00403259">
              <w:rPr>
                <w:color w:val="000000" w:themeColor="text1"/>
                <w:sz w:val="22"/>
                <w:szCs w:val="22"/>
              </w:rPr>
              <w:t xml:space="preserve">Valstybės finansavimas, skirtas rūšiuojamuoju būdu iš gyventojų surenkamų maisto ir virtuvės atliekų apdorojimo infrastruktūros sukūrimui ar </w:t>
            </w:r>
            <w:r w:rsidRPr="00A90563">
              <w:rPr>
                <w:color w:val="000000" w:themeColor="text1"/>
                <w:sz w:val="22"/>
                <w:szCs w:val="22"/>
              </w:rPr>
              <w:t>ir (ar) esamos komunalinių atliekų tvarkymo</w:t>
            </w:r>
            <w:r w:rsidRPr="00403259">
              <w:rPr>
                <w:color w:val="000000" w:themeColor="text1"/>
                <w:sz w:val="22"/>
                <w:szCs w:val="22"/>
              </w:rPr>
              <w:t xml:space="preserve"> </w:t>
            </w:r>
            <w:r w:rsidR="009F6D59" w:rsidRPr="00A90563">
              <w:rPr>
                <w:color w:val="000000" w:themeColor="text1"/>
                <w:sz w:val="22"/>
                <w:szCs w:val="22"/>
              </w:rPr>
              <w:t>pritaikymui</w:t>
            </w:r>
            <w:r w:rsidRPr="00403259">
              <w:rPr>
                <w:color w:val="000000" w:themeColor="text1"/>
                <w:sz w:val="22"/>
                <w:szCs w:val="22"/>
              </w:rPr>
              <w:t>, suteik</w:t>
            </w:r>
            <w:r w:rsidR="009F6D59" w:rsidRPr="00A90563">
              <w:rPr>
                <w:color w:val="000000" w:themeColor="text1"/>
                <w:sz w:val="22"/>
                <w:szCs w:val="22"/>
              </w:rPr>
              <w:t>s</w:t>
            </w:r>
            <w:r w:rsidRPr="00403259">
              <w:rPr>
                <w:color w:val="000000" w:themeColor="text1"/>
                <w:sz w:val="22"/>
                <w:szCs w:val="22"/>
              </w:rPr>
              <w:t xml:space="preserve"> ekonominę naudą infrastruktūros statytojui</w:t>
            </w:r>
            <w:r w:rsidR="009F6D59" w:rsidRPr="00A90563">
              <w:rPr>
                <w:color w:val="000000" w:themeColor="text1"/>
                <w:sz w:val="22"/>
                <w:szCs w:val="22"/>
              </w:rPr>
              <w:t xml:space="preserve"> – </w:t>
            </w:r>
            <w:r w:rsidRPr="00403259">
              <w:rPr>
                <w:color w:val="000000" w:themeColor="text1"/>
                <w:sz w:val="22"/>
                <w:szCs w:val="22"/>
              </w:rPr>
              <w:t xml:space="preserve"> </w:t>
            </w:r>
            <w:r w:rsidR="009F6D59" w:rsidRPr="00A90563">
              <w:rPr>
                <w:sz w:val="22"/>
                <w:szCs w:val="22"/>
              </w:rPr>
              <w:t>regioniniam atliekų tvarkymo centrui</w:t>
            </w:r>
            <w:r w:rsidR="009F6D59" w:rsidRPr="00A90563">
              <w:rPr>
                <w:color w:val="000000" w:themeColor="text1"/>
                <w:sz w:val="22"/>
                <w:szCs w:val="22"/>
              </w:rPr>
              <w:t>, kadangi ši infrastuktūra bus naudojama ekonominei veiklai vykdyti.</w:t>
            </w:r>
          </w:p>
          <w:p w14:paraId="7DFF224B" w14:textId="77777777" w:rsidR="00A65EBA" w:rsidRPr="00403259" w:rsidRDefault="00A65EBA" w:rsidP="00403259">
            <w:pPr>
              <w:ind w:firstLine="595"/>
              <w:jc w:val="both"/>
              <w:rPr>
                <w:color w:val="000000" w:themeColor="text1"/>
                <w:sz w:val="22"/>
                <w:szCs w:val="22"/>
              </w:rPr>
            </w:pPr>
          </w:p>
          <w:p w14:paraId="3444CE37" w14:textId="77777777" w:rsidR="003A69C5" w:rsidRPr="00403259" w:rsidRDefault="003A69C5" w:rsidP="00403259">
            <w:pPr>
              <w:pStyle w:val="Tekstas1"/>
              <w:numPr>
                <w:ilvl w:val="0"/>
                <w:numId w:val="5"/>
              </w:numPr>
              <w:spacing w:before="0" w:after="0"/>
              <w:rPr>
                <w:rFonts w:ascii="Times New Roman" w:hAnsi="Times New Roman" w:cs="Times New Roman"/>
                <w:b/>
                <w:bCs/>
                <w:sz w:val="22"/>
                <w:szCs w:val="22"/>
                <w:u w:val="single"/>
              </w:rPr>
            </w:pPr>
            <w:r w:rsidRPr="00403259">
              <w:rPr>
                <w:rFonts w:ascii="Times New Roman" w:hAnsi="Times New Roman" w:cs="Times New Roman"/>
                <w:b/>
                <w:bCs/>
                <w:sz w:val="22"/>
                <w:szCs w:val="22"/>
                <w:u w:val="single"/>
              </w:rPr>
              <w:t>Infrastruktūros operatoriaus lygmuo</w:t>
            </w:r>
          </w:p>
          <w:p w14:paraId="2D010FAF" w14:textId="6823D899" w:rsidR="00FF51FA" w:rsidRPr="00403259" w:rsidRDefault="003A69C5" w:rsidP="00403259">
            <w:pPr>
              <w:pStyle w:val="Tekstas1"/>
              <w:numPr>
                <w:ilvl w:val="0"/>
                <w:numId w:val="0"/>
              </w:numPr>
              <w:spacing w:before="0" w:after="0"/>
              <w:ind w:firstLine="567"/>
              <w:rPr>
                <w:rFonts w:ascii="Times New Roman" w:hAnsi="Times New Roman" w:cs="Times New Roman"/>
                <w:sz w:val="22"/>
                <w:szCs w:val="22"/>
              </w:rPr>
            </w:pPr>
            <w:r w:rsidRPr="00403259">
              <w:rPr>
                <w:rFonts w:ascii="Times New Roman" w:hAnsi="Times New Roman" w:cs="Times New Roman"/>
                <w:color w:val="000000"/>
                <w:sz w:val="22"/>
                <w:szCs w:val="22"/>
                <w:shd w:val="clear" w:color="auto" w:fill="FFFFFF"/>
              </w:rPr>
              <w:t xml:space="preserve">Ekonominės naudos kriterijus nėra tenkinamas ir valstybės pagalbos nėra, jeigu </w:t>
            </w:r>
            <w:r w:rsidR="00FF51FA" w:rsidRPr="00403259">
              <w:rPr>
                <w:rFonts w:ascii="Times New Roman" w:hAnsi="Times New Roman" w:cs="Times New Roman"/>
                <w:sz w:val="22"/>
                <w:szCs w:val="22"/>
              </w:rPr>
              <w:t>infrastruktūros operatorius būtų parenkamas konkurso būdu (t. y. rinkos sąlygomis).</w:t>
            </w:r>
          </w:p>
          <w:p w14:paraId="1CC37BED" w14:textId="45BD8259" w:rsidR="00FF51FA" w:rsidRPr="00403259" w:rsidRDefault="00FF51FA" w:rsidP="00403259">
            <w:pPr>
              <w:pStyle w:val="Tekstas1"/>
              <w:numPr>
                <w:ilvl w:val="0"/>
                <w:numId w:val="0"/>
              </w:numPr>
              <w:spacing w:before="0" w:after="0"/>
              <w:ind w:firstLine="567"/>
              <w:rPr>
                <w:rFonts w:ascii="Times New Roman" w:hAnsi="Times New Roman" w:cs="Times New Roman"/>
                <w:color w:val="000000"/>
                <w:sz w:val="22"/>
                <w:szCs w:val="22"/>
                <w:shd w:val="clear" w:color="auto" w:fill="FFFFFF"/>
              </w:rPr>
            </w:pPr>
            <w:r w:rsidRPr="00403259">
              <w:rPr>
                <w:rFonts w:ascii="Times New Roman" w:hAnsi="Times New Roman" w:cs="Times New Roman"/>
                <w:sz w:val="22"/>
                <w:szCs w:val="22"/>
              </w:rPr>
              <w:lastRenderedPageBreak/>
              <w:t>Remiantis Europos Komisijos Atliekų tvarkymo infrastruktūros analizės schema</w:t>
            </w:r>
            <w:r w:rsidRPr="00403259">
              <w:rPr>
                <w:rStyle w:val="FootnoteReference"/>
                <w:rFonts w:ascii="Times New Roman" w:hAnsi="Times New Roman" w:cs="Times New Roman"/>
                <w:sz w:val="22"/>
                <w:szCs w:val="22"/>
              </w:rPr>
              <w:footnoteReference w:id="8"/>
            </w:r>
            <w:r w:rsidRPr="00403259">
              <w:rPr>
                <w:rFonts w:ascii="Times New Roman" w:hAnsi="Times New Roman" w:cs="Times New Roman"/>
                <w:sz w:val="22"/>
                <w:szCs w:val="22"/>
              </w:rPr>
              <w:t>, tam, kad teikiant paramą atliekų tvarkymo infrastruktūros sukūrimui būtų išvengta valstybės pagalbos, infrastruktūros operatorius turėtų būti parenkamas „</w:t>
            </w:r>
            <w:r w:rsidRPr="00A90563">
              <w:rPr>
                <w:rFonts w:ascii="Times New Roman" w:hAnsi="Times New Roman" w:cs="Times New Roman"/>
                <w:i/>
                <w:iCs/>
                <w:sz w:val="22"/>
                <w:szCs w:val="22"/>
              </w:rPr>
              <w:t>konkurencingo</w:t>
            </w:r>
            <w:r w:rsidRPr="00403259">
              <w:rPr>
                <w:rFonts w:ascii="Times New Roman" w:hAnsi="Times New Roman" w:cs="Times New Roman"/>
                <w:i/>
                <w:iCs/>
                <w:sz w:val="22"/>
                <w:szCs w:val="22"/>
              </w:rPr>
              <w:t>, nediskriminuojančio, besąlyginio konkurso būdu</w:t>
            </w:r>
            <w:r w:rsidRPr="00403259">
              <w:rPr>
                <w:rStyle w:val="FootnoteReference"/>
                <w:rFonts w:ascii="Times New Roman" w:hAnsi="Times New Roman" w:cs="Times New Roman"/>
                <w:i/>
                <w:iCs/>
                <w:sz w:val="22"/>
                <w:szCs w:val="22"/>
              </w:rPr>
              <w:footnoteReference w:id="9"/>
            </w:r>
            <w:r w:rsidRPr="00403259">
              <w:rPr>
                <w:rFonts w:ascii="Times New Roman" w:hAnsi="Times New Roman" w:cs="Times New Roman"/>
                <w:sz w:val="22"/>
                <w:szCs w:val="22"/>
              </w:rPr>
              <w:t>“. Tokiu  atveju laikoma, kad infrastruktūra suteikta naudoti rinkos sąlygomis.</w:t>
            </w:r>
          </w:p>
          <w:p w14:paraId="1275F44A" w14:textId="556CC556" w:rsidR="00FF51FA" w:rsidRPr="00A90563" w:rsidRDefault="00FF51FA" w:rsidP="009F6D59">
            <w:pPr>
              <w:pStyle w:val="Tekstas1"/>
              <w:numPr>
                <w:ilvl w:val="0"/>
                <w:numId w:val="0"/>
              </w:numPr>
              <w:spacing w:before="0" w:after="0"/>
              <w:ind w:firstLine="567"/>
              <w:rPr>
                <w:rFonts w:ascii="Times New Roman" w:hAnsi="Times New Roman" w:cs="Times New Roman"/>
                <w:sz w:val="22"/>
                <w:szCs w:val="22"/>
              </w:rPr>
            </w:pPr>
            <w:r w:rsidRPr="00403259">
              <w:rPr>
                <w:rFonts w:ascii="Times New Roman" w:hAnsi="Times New Roman" w:cs="Times New Roman"/>
                <w:sz w:val="22"/>
                <w:szCs w:val="22"/>
              </w:rPr>
              <w:t xml:space="preserve">Iš esmės tokia pat pozicija pateikiama ir Komisijos pranešimo dėl Sutarties dėl Europos Sąjungos veikimo 107 straipsnio 1 dalyje vartojamos valstybės pagalbos sąvokos (2016/C 262/01) (toliau </w:t>
            </w:r>
            <w:r w:rsidR="00A90563">
              <w:rPr>
                <w:rFonts w:ascii="Times New Roman" w:hAnsi="Times New Roman" w:cs="Times New Roman"/>
                <w:sz w:val="22"/>
                <w:szCs w:val="22"/>
              </w:rPr>
              <w:t xml:space="preserve">– </w:t>
            </w:r>
            <w:r w:rsidRPr="00403259">
              <w:rPr>
                <w:rFonts w:ascii="Times New Roman" w:hAnsi="Times New Roman" w:cs="Times New Roman"/>
                <w:b/>
                <w:bCs/>
                <w:sz w:val="22"/>
                <w:szCs w:val="22"/>
              </w:rPr>
              <w:t>Komisijos pranešimas</w:t>
            </w:r>
            <w:r w:rsidRPr="00403259">
              <w:rPr>
                <w:rFonts w:ascii="Times New Roman" w:hAnsi="Times New Roman" w:cs="Times New Roman"/>
                <w:sz w:val="22"/>
                <w:szCs w:val="22"/>
              </w:rPr>
              <w:t>) 223 punkte, kuriame numatyta, kad operatoriams nėra teikiama valstybės pagalba, jeigu jie parinkti konkurso, kuris atitinka Komisijos pranešimo 90 – 96 punktuose numatytas sąlygas, būdu.</w:t>
            </w:r>
          </w:p>
          <w:p w14:paraId="673E26CB" w14:textId="445A7EE8" w:rsidR="009F6D59" w:rsidRPr="00A90563" w:rsidRDefault="009F6D59" w:rsidP="009F6D59">
            <w:pPr>
              <w:pStyle w:val="Tekstas1"/>
              <w:numPr>
                <w:ilvl w:val="0"/>
                <w:numId w:val="0"/>
              </w:numPr>
              <w:spacing w:before="0" w:after="0"/>
              <w:ind w:firstLine="567"/>
              <w:rPr>
                <w:rFonts w:ascii="Times New Roman" w:hAnsi="Times New Roman" w:cs="Times New Roman"/>
                <w:sz w:val="22"/>
                <w:szCs w:val="22"/>
              </w:rPr>
            </w:pPr>
            <w:r w:rsidRPr="00A90563">
              <w:rPr>
                <w:rFonts w:ascii="Times New Roman" w:hAnsi="Times New Roman" w:cs="Times New Roman"/>
                <w:sz w:val="22"/>
                <w:szCs w:val="22"/>
              </w:rPr>
              <w:t xml:space="preserve">Atitinkamai, įvertinus tai, jog </w:t>
            </w:r>
            <w:r w:rsidR="00E62677" w:rsidRPr="00403259">
              <w:rPr>
                <w:rFonts w:ascii="Times New Roman" w:hAnsi="Times New Roman" w:cs="Times New Roman"/>
                <w:color w:val="000000" w:themeColor="text1"/>
                <w:sz w:val="22"/>
                <w:szCs w:val="22"/>
                <w:lang w:eastAsia="zh-CN"/>
              </w:rPr>
              <w:t>Aprašo</w:t>
            </w:r>
            <w:r w:rsidRPr="00A90563">
              <w:rPr>
                <w:rFonts w:ascii="Times New Roman" w:hAnsi="Times New Roman" w:cs="Times New Roman"/>
                <w:sz w:val="22"/>
                <w:szCs w:val="22"/>
              </w:rPr>
              <w:t xml:space="preserve"> keitimo 2.11</w:t>
            </w:r>
            <w:r w:rsidRPr="00403259">
              <w:rPr>
                <w:rFonts w:ascii="Times New Roman" w:hAnsi="Times New Roman" w:cs="Times New Roman"/>
                <w:sz w:val="22"/>
                <w:szCs w:val="22"/>
                <w:vertAlign w:val="superscript"/>
              </w:rPr>
              <w:t>1</w:t>
            </w:r>
            <w:r w:rsidRPr="00A90563">
              <w:rPr>
                <w:rFonts w:ascii="Times New Roman" w:hAnsi="Times New Roman" w:cs="Times New Roman"/>
                <w:sz w:val="22"/>
                <w:szCs w:val="22"/>
              </w:rPr>
              <w:t xml:space="preserve"> punktas numato, kad maisto ir virtuvės atliekų apdorojimo infrastruktūros operatorius turi būti parenkamas </w:t>
            </w:r>
            <w:r w:rsidR="008B4156">
              <w:rPr>
                <w:rFonts w:ascii="Times New Roman" w:hAnsi="Times New Roman" w:cs="Times New Roman"/>
                <w:sz w:val="22"/>
                <w:szCs w:val="22"/>
              </w:rPr>
              <w:t>konkurencingos procedūros</w:t>
            </w:r>
            <w:r w:rsidRPr="00A90563">
              <w:rPr>
                <w:rFonts w:ascii="Times New Roman" w:hAnsi="Times New Roman" w:cs="Times New Roman"/>
                <w:sz w:val="22"/>
                <w:szCs w:val="22"/>
              </w:rPr>
              <w:t xml:space="preserve"> būdu, laikytina, kad tokiu būdu parinktam operatoriui nebus teikiama ekonominė nauda ir tuo pačiu valstybės pagalba.</w:t>
            </w:r>
          </w:p>
          <w:p w14:paraId="42E28854" w14:textId="1714E1D0" w:rsidR="00832568" w:rsidRPr="00A90563" w:rsidRDefault="00832568" w:rsidP="00FF51FA">
            <w:pPr>
              <w:pStyle w:val="Tekstas1"/>
              <w:numPr>
                <w:ilvl w:val="0"/>
                <w:numId w:val="0"/>
              </w:numPr>
              <w:spacing w:before="0" w:after="0"/>
              <w:ind w:firstLine="567"/>
              <w:rPr>
                <w:rFonts w:ascii="Times New Roman" w:hAnsi="Times New Roman" w:cs="Times New Roman"/>
                <w:sz w:val="22"/>
                <w:szCs w:val="22"/>
              </w:rPr>
            </w:pPr>
            <w:r w:rsidRPr="00A90563">
              <w:rPr>
                <w:rFonts w:ascii="Times New Roman" w:hAnsi="Times New Roman" w:cs="Times New Roman"/>
                <w:sz w:val="22"/>
                <w:szCs w:val="22"/>
              </w:rPr>
              <w:t xml:space="preserve">Tik tuo atveju, jeigu </w:t>
            </w:r>
            <w:r w:rsidRPr="00403259">
              <w:rPr>
                <w:rFonts w:ascii="Times New Roman" w:hAnsi="Times New Roman" w:cs="Times New Roman"/>
                <w:sz w:val="22"/>
                <w:szCs w:val="22"/>
              </w:rPr>
              <w:t>neatsira</w:t>
            </w:r>
            <w:r w:rsidRPr="00A90563">
              <w:rPr>
                <w:rFonts w:ascii="Times New Roman" w:hAnsi="Times New Roman" w:cs="Times New Roman"/>
                <w:sz w:val="22"/>
                <w:szCs w:val="22"/>
              </w:rPr>
              <w:t>s</w:t>
            </w:r>
            <w:r w:rsidRPr="00403259">
              <w:rPr>
                <w:rFonts w:ascii="Times New Roman" w:hAnsi="Times New Roman" w:cs="Times New Roman"/>
                <w:sz w:val="22"/>
                <w:szCs w:val="22"/>
              </w:rPr>
              <w:t xml:space="preserve"> rinkos dalyvių, norinčių operuoti maisto ir virtuvės atliekų apdorojimo infrastruktūrą, infrastruktūros operavimas </w:t>
            </w:r>
            <w:r w:rsidRPr="00A90563">
              <w:rPr>
                <w:rFonts w:ascii="Times New Roman" w:hAnsi="Times New Roman" w:cs="Times New Roman"/>
                <w:sz w:val="22"/>
                <w:szCs w:val="22"/>
              </w:rPr>
              <w:t xml:space="preserve">bus </w:t>
            </w:r>
            <w:r w:rsidRPr="00403259">
              <w:rPr>
                <w:rFonts w:ascii="Times New Roman" w:hAnsi="Times New Roman" w:cs="Times New Roman"/>
                <w:sz w:val="22"/>
                <w:szCs w:val="22"/>
              </w:rPr>
              <w:t xml:space="preserve">pavedamas projekto vykdytojui </w:t>
            </w:r>
            <w:r w:rsidR="00A90563">
              <w:rPr>
                <w:rFonts w:ascii="Times New Roman" w:hAnsi="Times New Roman" w:cs="Times New Roman"/>
                <w:sz w:val="22"/>
                <w:szCs w:val="22"/>
              </w:rPr>
              <w:t>–</w:t>
            </w:r>
            <w:r w:rsidRPr="00403259">
              <w:rPr>
                <w:rFonts w:ascii="Times New Roman" w:hAnsi="Times New Roman" w:cs="Times New Roman"/>
                <w:sz w:val="22"/>
                <w:szCs w:val="22"/>
              </w:rPr>
              <w:t xml:space="preserve"> regioniniam atliekų tvarkymo centrui, jį įsteigusių savivaldybių pavedimu</w:t>
            </w:r>
            <w:r w:rsidRPr="00A90563">
              <w:rPr>
                <w:rFonts w:ascii="Times New Roman" w:hAnsi="Times New Roman" w:cs="Times New Roman"/>
                <w:sz w:val="22"/>
                <w:szCs w:val="22"/>
              </w:rPr>
              <w:t>. Tokiu atveju, ekonominė nauda tokiam regioniniam atliekų tvarkymo centrui bus teikiama, tačiau valstybės pagalbos notifikacijos pareiga nekils, nes pavedimas bus sudaromas laikantis Sprendime numatytų sąlygų.</w:t>
            </w:r>
          </w:p>
          <w:p w14:paraId="123D66C2" w14:textId="77777777" w:rsidR="00A65EBA" w:rsidRPr="00403259" w:rsidRDefault="00A65EBA" w:rsidP="00403259">
            <w:pPr>
              <w:pStyle w:val="Tekstas1"/>
              <w:numPr>
                <w:ilvl w:val="0"/>
                <w:numId w:val="0"/>
              </w:numPr>
              <w:spacing w:before="0" w:after="0"/>
              <w:ind w:firstLine="567"/>
              <w:rPr>
                <w:rFonts w:ascii="Times New Roman" w:hAnsi="Times New Roman" w:cs="Times New Roman"/>
                <w:color w:val="000000"/>
                <w:sz w:val="22"/>
                <w:szCs w:val="22"/>
                <w:shd w:val="clear" w:color="auto" w:fill="FFFFFF"/>
              </w:rPr>
            </w:pPr>
          </w:p>
          <w:p w14:paraId="40D6AA8E" w14:textId="77777777" w:rsidR="00FF51FA" w:rsidRPr="00403259" w:rsidRDefault="00FF51FA" w:rsidP="00403259">
            <w:pPr>
              <w:pStyle w:val="Tekstas1"/>
              <w:numPr>
                <w:ilvl w:val="0"/>
                <w:numId w:val="5"/>
              </w:numPr>
              <w:spacing w:before="0" w:after="0"/>
              <w:rPr>
                <w:rFonts w:ascii="Times New Roman" w:hAnsi="Times New Roman" w:cs="Times New Roman"/>
                <w:b/>
                <w:bCs/>
                <w:sz w:val="22"/>
                <w:szCs w:val="22"/>
                <w:u w:val="single"/>
              </w:rPr>
            </w:pPr>
            <w:r w:rsidRPr="00403259">
              <w:rPr>
                <w:rFonts w:ascii="Times New Roman" w:hAnsi="Times New Roman" w:cs="Times New Roman"/>
                <w:b/>
                <w:bCs/>
                <w:sz w:val="22"/>
                <w:szCs w:val="22"/>
                <w:u w:val="single"/>
              </w:rPr>
              <w:t>Infrastruktūros naudotojų lygmuo</w:t>
            </w:r>
          </w:p>
          <w:p w14:paraId="0659CDD9" w14:textId="484C20A9" w:rsidR="00FF51FA" w:rsidRPr="00403259" w:rsidRDefault="00FF51FA" w:rsidP="00403259">
            <w:pPr>
              <w:pStyle w:val="ListParagraph"/>
              <w:ind w:left="0" w:firstLine="567"/>
              <w:jc w:val="both"/>
              <w:rPr>
                <w:color w:val="000000" w:themeColor="text1"/>
                <w:sz w:val="22"/>
                <w:szCs w:val="22"/>
              </w:rPr>
            </w:pPr>
            <w:r w:rsidRPr="00A90563">
              <w:rPr>
                <w:color w:val="000000" w:themeColor="text1"/>
                <w:sz w:val="22"/>
                <w:szCs w:val="22"/>
              </w:rPr>
              <w:t>M</w:t>
            </w:r>
            <w:r w:rsidRPr="00403259">
              <w:rPr>
                <w:color w:val="000000" w:themeColor="text1"/>
                <w:sz w:val="22"/>
                <w:szCs w:val="22"/>
              </w:rPr>
              <w:t>aisto ir virtuvės atliekų tvarkymo infrastruktūra galės naudoti atliekų surinkimo ir vežimo paslaugas teikiančios įmonės, kurios į maisto ir virtuvės atliekų apdorojimo įrenginius pristatys iš gyventojų surinktas atliekas.</w:t>
            </w:r>
          </w:p>
          <w:p w14:paraId="45DA0E77" w14:textId="7CDB752B" w:rsidR="004E75E8" w:rsidRPr="00A90563" w:rsidRDefault="00FF51FA" w:rsidP="00403259">
            <w:pPr>
              <w:pStyle w:val="ListParagraph"/>
              <w:ind w:left="0" w:firstLine="567"/>
              <w:jc w:val="both"/>
              <w:rPr>
                <w:rFonts w:eastAsia="Calibri"/>
                <w:color w:val="0070C0"/>
                <w:sz w:val="22"/>
                <w:szCs w:val="22"/>
                <w:lang w:eastAsia="zh-CN"/>
              </w:rPr>
            </w:pPr>
            <w:r w:rsidRPr="00403259">
              <w:rPr>
                <w:color w:val="000000" w:themeColor="text1"/>
                <w:sz w:val="22"/>
                <w:szCs w:val="22"/>
              </w:rPr>
              <w:t>Valstybės pagalbos šiame naudotojų lygmenyje nebus,</w:t>
            </w:r>
            <w:r w:rsidR="00BA0C31">
              <w:rPr>
                <w:color w:val="000000" w:themeColor="text1"/>
                <w:sz w:val="22"/>
                <w:szCs w:val="22"/>
              </w:rPr>
              <w:t xml:space="preserve"> </w:t>
            </w:r>
            <w:r w:rsidR="00A90563">
              <w:rPr>
                <w:color w:val="000000" w:themeColor="text1"/>
                <w:sz w:val="22"/>
                <w:szCs w:val="22"/>
              </w:rPr>
              <w:t>nes</w:t>
            </w:r>
            <w:r w:rsidRPr="00403259">
              <w:rPr>
                <w:color w:val="000000" w:themeColor="text1"/>
                <w:sz w:val="22"/>
                <w:szCs w:val="22"/>
              </w:rPr>
              <w:t xml:space="preserve"> tokia infrastruktūra nėra skirta tik vienai atliekų tvarkymo įmonei, bet ja nediskriminacinėmis sąlygomis galės naudotis visos bendrovės (</w:t>
            </w:r>
            <w:proofErr w:type="spellStart"/>
            <w:r w:rsidRPr="00403259">
              <w:rPr>
                <w:color w:val="000000" w:themeColor="text1"/>
                <w:sz w:val="22"/>
                <w:szCs w:val="22"/>
              </w:rPr>
              <w:t>t.y</w:t>
            </w:r>
            <w:proofErr w:type="spellEnd"/>
            <w:r w:rsidRPr="00403259">
              <w:rPr>
                <w:color w:val="000000" w:themeColor="text1"/>
                <w:sz w:val="22"/>
                <w:szCs w:val="22"/>
              </w:rPr>
              <w:t xml:space="preserve">. visi atliekų surinkėjai ir vežėjai, veikiantys konkrečiame regione, </w:t>
            </w:r>
            <w:r w:rsidR="00A90563">
              <w:rPr>
                <w:color w:val="000000" w:themeColor="text1"/>
                <w:sz w:val="22"/>
                <w:szCs w:val="22"/>
              </w:rPr>
              <w:t>turės</w:t>
            </w:r>
            <w:r w:rsidRPr="00403259">
              <w:rPr>
                <w:color w:val="000000" w:themeColor="text1"/>
                <w:sz w:val="22"/>
                <w:szCs w:val="22"/>
              </w:rPr>
              <w:t xml:space="preserve"> galimybę vienodomis sąlygomis</w:t>
            </w:r>
            <w:r w:rsidRPr="00A90563">
              <w:rPr>
                <w:color w:val="000000" w:themeColor="text1"/>
                <w:sz w:val="22"/>
                <w:szCs w:val="22"/>
              </w:rPr>
              <w:t xml:space="preserve"> </w:t>
            </w:r>
            <w:r w:rsidRPr="00403259">
              <w:rPr>
                <w:color w:val="000000" w:themeColor="text1"/>
                <w:sz w:val="22"/>
                <w:szCs w:val="22"/>
              </w:rPr>
              <w:t>pristatyti surinktas maisto atliekas apdorojimui į šiuos įrenginius).</w:t>
            </w:r>
            <w:bookmarkStart w:id="2" w:name="part_2dcd7636517649928e72f1784e2025d8"/>
            <w:bookmarkStart w:id="3" w:name="part_e5cbb09626584bdd827c0c9492ae935f"/>
            <w:bookmarkStart w:id="4" w:name="part_e5c6dfa946b04daea05bad93cd3d54b7"/>
            <w:bookmarkStart w:id="5" w:name="part_b725c7d8ae814017b09a1cf3607135de"/>
            <w:bookmarkStart w:id="6" w:name="part_01d6629be0e74a7f9ec9b8745f08e4cc"/>
            <w:bookmarkStart w:id="7" w:name="part_649d5f0e26eb4f80b3489888562e30b6"/>
            <w:bookmarkStart w:id="8" w:name="part_1150344219134f71984dee8eb8c8ee20"/>
            <w:bookmarkStart w:id="9" w:name="part_a394cb4b0fca40928cc3cdc5c437caf4"/>
            <w:bookmarkStart w:id="10" w:name="part_327a9fd0a78d4994bb210b92a861d305"/>
            <w:bookmarkStart w:id="11" w:name="part_fee07c7732e1406b81ffd4f9101c2906"/>
            <w:bookmarkStart w:id="12" w:name="part_1121346faea9437bbba97d7874d9b6d3"/>
            <w:bookmarkEnd w:id="2"/>
            <w:bookmarkEnd w:id="3"/>
            <w:bookmarkEnd w:id="4"/>
            <w:bookmarkEnd w:id="5"/>
            <w:bookmarkEnd w:id="6"/>
            <w:bookmarkEnd w:id="7"/>
            <w:bookmarkEnd w:id="8"/>
            <w:bookmarkEnd w:id="9"/>
            <w:bookmarkEnd w:id="10"/>
            <w:bookmarkEnd w:id="11"/>
            <w:bookmarkEnd w:id="12"/>
          </w:p>
          <w:p w14:paraId="20413F72" w14:textId="365B1755" w:rsidR="00FE2B48" w:rsidRPr="00403259" w:rsidRDefault="00FE2B48" w:rsidP="009F6D59">
            <w:pPr>
              <w:suppressAutoHyphens/>
              <w:ind w:firstLine="567"/>
              <w:jc w:val="both"/>
              <w:rPr>
                <w:sz w:val="22"/>
                <w:szCs w:val="22"/>
              </w:rPr>
            </w:pPr>
          </w:p>
        </w:tc>
      </w:tr>
      <w:tr w:rsidR="00442C64" w:rsidRPr="00A90563" w14:paraId="4F298CFD" w14:textId="77777777" w:rsidTr="1AC76754">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F6F87" w14:textId="77777777" w:rsidR="00442C64" w:rsidRPr="00403259" w:rsidRDefault="003E5D7E">
            <w:pPr>
              <w:tabs>
                <w:tab w:val="left" w:pos="0"/>
              </w:tabs>
              <w:suppressAutoHyphens/>
              <w:snapToGrid w:val="0"/>
              <w:ind w:left="360" w:hanging="360"/>
              <w:rPr>
                <w:rFonts w:eastAsia="Calibri"/>
                <w:b/>
                <w:i/>
                <w:sz w:val="22"/>
                <w:szCs w:val="22"/>
                <w:lang w:eastAsia="zh-CN"/>
              </w:rPr>
            </w:pPr>
            <w:r w:rsidRPr="00A90563">
              <w:rPr>
                <w:rFonts w:eastAsia="Calibri"/>
                <w:b/>
                <w:i/>
                <w:sz w:val="22"/>
                <w:szCs w:val="22"/>
                <w:lang w:eastAsia="zh-CN"/>
              </w:rPr>
              <w:lastRenderedPageBreak/>
              <w:t>3.</w:t>
            </w:r>
            <w:r w:rsidRPr="00A90563">
              <w:rPr>
                <w:rFonts w:eastAsia="Calibri"/>
                <w:b/>
                <w:i/>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852FF" w14:textId="77777777" w:rsidR="00442C64" w:rsidRPr="00403259" w:rsidRDefault="003E5D7E">
            <w:pPr>
              <w:suppressAutoHyphens/>
              <w:jc w:val="both"/>
              <w:rPr>
                <w:rFonts w:ascii="Calibri" w:eastAsia="Calibri" w:hAnsi="Calibri"/>
                <w:sz w:val="22"/>
                <w:szCs w:val="22"/>
                <w:lang w:eastAsia="zh-CN"/>
              </w:rPr>
            </w:pPr>
            <w:r w:rsidRPr="00A90563">
              <w:rPr>
                <w:rFonts w:eastAsia="Calibri"/>
                <w:b/>
                <w:sz w:val="22"/>
                <w:szCs w:val="22"/>
                <w:lang w:eastAsia="zh-CN"/>
              </w:rPr>
              <w:t>Ar finansavimą numatoma teikti/teikiamas tam tikroms pasirinktoms prekėms gaminti ar paslaugoms teikti, arba tam tikriems pasirinktiems ūkio subjektams (-ui), t. y. ar finansavimo priemonė yra selektyvaus pobūdžio?</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4E1AC" w14:textId="77777777" w:rsidR="00442C64" w:rsidRPr="00A90563" w:rsidRDefault="00442C64">
            <w:pPr>
              <w:rPr>
                <w:sz w:val="22"/>
                <w:szCs w:val="22"/>
              </w:rPr>
            </w:pPr>
          </w:p>
          <w:p w14:paraId="11423F94" w14:textId="77777777" w:rsidR="00442C64" w:rsidRPr="00403259" w:rsidRDefault="003E5D7E" w:rsidP="558282FC">
            <w:pPr>
              <w:suppressAutoHyphens/>
              <w:rPr>
                <w:rFonts w:ascii="Calibri" w:eastAsia="Calibri" w:hAnsi="Calibri"/>
                <w:sz w:val="22"/>
                <w:szCs w:val="22"/>
                <w:highlight w:val="yellow"/>
                <w:lang w:eastAsia="zh-CN"/>
              </w:rPr>
            </w:pPr>
            <w:r w:rsidRPr="00A90563">
              <w:rPr>
                <w:rFonts w:ascii="Calibri" w:eastAsia="Calibri" w:hAnsi="Calibri"/>
                <w:sz w:val="22"/>
                <w:szCs w:val="22"/>
                <w:lang w:eastAsia="zh-CN"/>
              </w:rPr>
              <w:fldChar w:fldCharType="begin" w:fldLock="1">
                <w:ffData>
                  <w:name w:val=""/>
                  <w:enabled/>
                  <w:calcOnExit w:val="0"/>
                  <w:checkBox>
                    <w:sizeAuto/>
                    <w:default w:val="0"/>
                    <w:checked/>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Pr="00A90563">
              <w:rPr>
                <w:rFonts w:eastAsia="Calibri"/>
                <w:sz w:val="22"/>
                <w:szCs w:val="22"/>
                <w:lang w:eastAsia="zh-CN"/>
              </w:rPr>
              <w:t>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DDE2B" w14:textId="77777777" w:rsidR="00442C64" w:rsidRPr="00A90563" w:rsidRDefault="00442C64">
            <w:pPr>
              <w:rPr>
                <w:sz w:val="22"/>
                <w:szCs w:val="22"/>
              </w:rPr>
            </w:pPr>
          </w:p>
          <w:p w14:paraId="1E90E373" w14:textId="77777777" w:rsidR="00442C64" w:rsidRPr="00403259" w:rsidRDefault="003E5D7E">
            <w:pPr>
              <w:suppressAutoHyphens/>
              <w:rPr>
                <w:rFonts w:ascii="Calibri" w:eastAsia="Calibri" w:hAnsi="Calibri"/>
                <w:sz w:val="22"/>
                <w:szCs w:val="22"/>
                <w:lang w:eastAsia="zh-CN"/>
              </w:rPr>
            </w:pPr>
            <w:r w:rsidRPr="00A90563">
              <w:rPr>
                <w:rFonts w:ascii="Calibri" w:eastAsia="Calibri" w:hAnsi="Calibri"/>
                <w:sz w:val="22"/>
                <w:szCs w:val="22"/>
                <w:lang w:eastAsia="zh-CN"/>
              </w:rPr>
              <w:fldChar w:fldCharType="begin" w:fldLock="1">
                <w:ffData>
                  <w:name w:val="Check2"/>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Pr="00A9056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85B9" w14:textId="77777777" w:rsidR="00442C64" w:rsidRPr="00A90563" w:rsidRDefault="00442C64">
            <w:pPr>
              <w:rPr>
                <w:sz w:val="22"/>
                <w:szCs w:val="22"/>
              </w:rPr>
            </w:pPr>
          </w:p>
          <w:p w14:paraId="3F80E6F8" w14:textId="77777777" w:rsidR="00442C64" w:rsidRPr="00A90563" w:rsidRDefault="003E5D7E">
            <w:pPr>
              <w:suppressAutoHyphens/>
              <w:ind w:firstLine="62"/>
              <w:rPr>
                <w:rFonts w:eastAsia="Calibri"/>
                <w:sz w:val="22"/>
                <w:szCs w:val="22"/>
                <w:lang w:eastAsia="zh-CN"/>
              </w:rPr>
            </w:pPr>
            <w:r w:rsidRPr="00A90563">
              <w:rPr>
                <w:rFonts w:ascii="Calibri" w:eastAsia="Calibri" w:hAnsi="Calibri"/>
                <w:sz w:val="22"/>
                <w:szCs w:val="22"/>
                <w:lang w:eastAsia="zh-CN"/>
              </w:rPr>
              <w:fldChar w:fldCharType="begin" w:fldLock="1">
                <w:ffData>
                  <w:name w:val="Check2"/>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Pr="00A90563">
              <w:rPr>
                <w:rFonts w:eastAsia="Calibri"/>
                <w:sz w:val="22"/>
                <w:szCs w:val="22"/>
                <w:lang w:eastAsia="zh-CN"/>
              </w:rPr>
              <w:t>Nevertinama</w:t>
            </w:r>
          </w:p>
        </w:tc>
      </w:tr>
      <w:tr w:rsidR="00442C64" w:rsidRPr="00A90563" w14:paraId="4C5F47BE"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29809" w14:textId="77777777" w:rsidR="00442C64" w:rsidRPr="00A90563" w:rsidRDefault="1D0607CE" w:rsidP="36F406C5">
            <w:pPr>
              <w:suppressAutoHyphens/>
              <w:jc w:val="both"/>
              <w:rPr>
                <w:rFonts w:eastAsia="Calibri"/>
                <w:sz w:val="22"/>
                <w:szCs w:val="22"/>
                <w:lang w:eastAsia="zh-CN"/>
              </w:rPr>
            </w:pPr>
            <w:r w:rsidRPr="00A90563">
              <w:rPr>
                <w:rFonts w:eastAsia="Calibri"/>
                <w:b/>
                <w:bCs/>
                <w:sz w:val="22"/>
                <w:szCs w:val="22"/>
                <w:lang w:eastAsia="zh-CN"/>
              </w:rPr>
              <w:t>Pasirinktinis finansavimo priemonės taikymas (selektyvumas).</w:t>
            </w:r>
            <w:r w:rsidRPr="00A90563">
              <w:rPr>
                <w:rFonts w:eastAsia="Calibri"/>
                <w:sz w:val="22"/>
                <w:szCs w:val="22"/>
                <w:lang w:eastAsia="zh-CN"/>
              </w:rPr>
              <w:t xml:space="preserve"> Pasirinktinai taikomos finansavimo priemonės – tai priemonės, kurios yra skirtos atskiro regiono plėtrai (tame regione esantiems ūkio subjektams), atskiroms veiklos rūšims paremti (finansavimo/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00A90563">
              <w:rPr>
                <w:rFonts w:eastAsia="Calibri"/>
                <w:sz w:val="22"/>
                <w:szCs w:val="22"/>
                <w:lang w:eastAsia="zh-CN"/>
              </w:rPr>
              <w:t>diskrecijos</w:t>
            </w:r>
            <w:proofErr w:type="spellEnd"/>
            <w:r w:rsidRPr="00A90563">
              <w:rPr>
                <w:rFonts w:eastAsia="Calibri"/>
                <w:sz w:val="22"/>
                <w:szCs w:val="22"/>
                <w:lang w:eastAsia="zh-CN"/>
              </w:rPr>
              <w:t xml:space="preserve"> teise. </w:t>
            </w:r>
          </w:p>
        </w:tc>
      </w:tr>
      <w:tr w:rsidR="00442C64" w:rsidRPr="00A90563" w14:paraId="62E41577"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01FE2" w14:textId="77777777" w:rsidR="00442C64" w:rsidRPr="00403259" w:rsidRDefault="003E5D7E">
            <w:pPr>
              <w:suppressAutoHyphens/>
              <w:jc w:val="center"/>
              <w:rPr>
                <w:rFonts w:ascii="Calibri" w:eastAsia="Calibri" w:hAnsi="Calibri"/>
                <w:sz w:val="22"/>
                <w:szCs w:val="22"/>
                <w:lang w:eastAsia="zh-CN"/>
              </w:rPr>
            </w:pPr>
            <w:r w:rsidRPr="00A90563">
              <w:rPr>
                <w:rFonts w:eastAsia="Calibri"/>
                <w:b/>
                <w:sz w:val="22"/>
                <w:szCs w:val="22"/>
                <w:lang w:eastAsia="zh-CN"/>
              </w:rPr>
              <w:t>Pasirinkimo pagrindimas</w:t>
            </w:r>
          </w:p>
        </w:tc>
      </w:tr>
      <w:tr w:rsidR="00442C64" w:rsidRPr="00A90563" w14:paraId="32C14548"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FE847" w14:textId="19493A0F" w:rsidR="00E62677" w:rsidRPr="00A90563" w:rsidRDefault="00E62677" w:rsidP="5F03DE03">
            <w:pPr>
              <w:suppressAutoHyphens/>
              <w:ind w:firstLine="284"/>
              <w:jc w:val="both"/>
              <w:rPr>
                <w:rFonts w:eastAsia="Calibri"/>
                <w:sz w:val="22"/>
                <w:szCs w:val="22"/>
                <w:lang w:eastAsia="zh-CN"/>
              </w:rPr>
            </w:pPr>
            <w:r w:rsidRPr="00A90563">
              <w:rPr>
                <w:rFonts w:eastAsia="Calibri"/>
                <w:sz w:val="22"/>
                <w:szCs w:val="22"/>
                <w:lang w:eastAsia="zh-CN"/>
              </w:rPr>
              <w:t>Komisijos pranešimo 121 punktas numato, kad selektyvumas egzistuoja tuomet, kai tai lemia teisiniai priemonės suteikimo kriterijai, pagal kuriuos ta priemonė oficialiai skirta tik tam tikroms įmonėms (pvz., tam tikro dydžio įmonėms, įmonėms, vykdančioms veiklą tam tikruose sektoriuose arba turinčioms tam tikrą juridinį statusą). Šiuo atveju f</w:t>
            </w:r>
            <w:r w:rsidR="1FA466B2" w:rsidRPr="00A90563">
              <w:rPr>
                <w:rFonts w:eastAsia="Calibri"/>
                <w:sz w:val="22"/>
                <w:szCs w:val="22"/>
                <w:lang w:eastAsia="zh-CN"/>
              </w:rPr>
              <w:t>inansavimas bus teikiamas  komunalinių atliekų tvarkymo sektoriui finansuoti</w:t>
            </w:r>
            <w:r w:rsidR="009F6D59" w:rsidRPr="00A90563">
              <w:rPr>
                <w:rFonts w:eastAsia="Calibri"/>
                <w:sz w:val="22"/>
                <w:szCs w:val="22"/>
                <w:lang w:eastAsia="zh-CN"/>
              </w:rPr>
              <w:t xml:space="preserve"> ir pagal </w:t>
            </w:r>
            <w:r w:rsidRPr="00A90563">
              <w:rPr>
                <w:rFonts w:eastAsia="Calibri"/>
                <w:color w:val="000000" w:themeColor="text1"/>
                <w:sz w:val="22"/>
                <w:szCs w:val="22"/>
                <w:lang w:eastAsia="zh-CN"/>
              </w:rPr>
              <w:t>Aprašo</w:t>
            </w:r>
            <w:r w:rsidR="009F6D59" w:rsidRPr="00A90563">
              <w:rPr>
                <w:rFonts w:eastAsia="Calibri"/>
                <w:sz w:val="22"/>
                <w:szCs w:val="22"/>
                <w:lang w:eastAsia="zh-CN"/>
              </w:rPr>
              <w:t xml:space="preserve"> sąlygas skirtas tik </w:t>
            </w:r>
            <w:r w:rsidR="009F6D59" w:rsidRPr="00A90563">
              <w:rPr>
                <w:sz w:val="22"/>
                <w:szCs w:val="22"/>
              </w:rPr>
              <w:t>regioniniams atliekų tvarkymo centrams</w:t>
            </w:r>
            <w:r w:rsidRPr="00A90563">
              <w:rPr>
                <w:rFonts w:eastAsia="Calibri"/>
                <w:sz w:val="22"/>
                <w:szCs w:val="22"/>
                <w:lang w:eastAsia="zh-CN"/>
              </w:rPr>
              <w:t>, todėl finansavimo priemonė yra selektyvaus pobūdžio.</w:t>
            </w:r>
          </w:p>
          <w:p w14:paraId="7F1DBBF9" w14:textId="48668E43" w:rsidR="00FF3986" w:rsidRPr="00A90563" w:rsidRDefault="1FC7218A" w:rsidP="00E62677">
            <w:pPr>
              <w:suppressAutoHyphens/>
              <w:ind w:firstLine="284"/>
              <w:jc w:val="both"/>
              <w:rPr>
                <w:rFonts w:eastAsia="Calibri"/>
                <w:color w:val="0070C0"/>
                <w:sz w:val="22"/>
                <w:szCs w:val="22"/>
                <w:lang w:eastAsia="zh-CN"/>
              </w:rPr>
            </w:pPr>
            <w:r w:rsidRPr="00A90563">
              <w:rPr>
                <w:rFonts w:eastAsia="Calibri"/>
                <w:sz w:val="22"/>
                <w:szCs w:val="22"/>
                <w:lang w:eastAsia="zh-CN"/>
              </w:rPr>
              <w:lastRenderedPageBreak/>
              <w:t>Projektų</w:t>
            </w:r>
            <w:r w:rsidR="6A96343E" w:rsidRPr="00A90563">
              <w:rPr>
                <w:rFonts w:eastAsia="Calibri"/>
                <w:sz w:val="22"/>
                <w:szCs w:val="22"/>
                <w:lang w:eastAsia="zh-CN"/>
              </w:rPr>
              <w:t xml:space="preserve"> finansavimo sąlygų apraše yra nustatom</w:t>
            </w:r>
            <w:r w:rsidR="7C82A9E3" w:rsidRPr="00A90563">
              <w:rPr>
                <w:rFonts w:eastAsia="Calibri"/>
                <w:sz w:val="22"/>
                <w:szCs w:val="22"/>
                <w:lang w:eastAsia="zh-CN"/>
              </w:rPr>
              <w:t>a</w:t>
            </w:r>
            <w:r w:rsidR="6A96343E" w:rsidRPr="00A90563">
              <w:rPr>
                <w:rFonts w:eastAsia="Calibri"/>
                <w:sz w:val="22"/>
                <w:szCs w:val="22"/>
                <w:lang w:eastAsia="zh-CN"/>
              </w:rPr>
              <w:t xml:space="preserve"> pagal priemonę remiama veikla, galimi pareiškėjai ir įvardijami kiti aspektai, priemonė yra selektyvaus pobūdžio</w:t>
            </w:r>
            <w:r w:rsidR="2084ACA2" w:rsidRPr="00A90563">
              <w:rPr>
                <w:rFonts w:eastAsia="Calibri"/>
                <w:sz w:val="22"/>
                <w:szCs w:val="22"/>
                <w:lang w:eastAsia="zh-CN"/>
              </w:rPr>
              <w:t xml:space="preserve"> dėl to, kad ji </w:t>
            </w:r>
            <w:r w:rsidR="6A68B953" w:rsidRPr="00A90563">
              <w:rPr>
                <w:rFonts w:eastAsia="Calibri"/>
                <w:sz w:val="22"/>
                <w:szCs w:val="22"/>
                <w:lang w:eastAsia="zh-CN"/>
              </w:rPr>
              <w:t>susijusi su viešosios paslaugos įpareigojimų vykdymu</w:t>
            </w:r>
            <w:r w:rsidR="6A96343E" w:rsidRPr="00A90563">
              <w:rPr>
                <w:rFonts w:eastAsia="Calibri"/>
                <w:sz w:val="22"/>
                <w:szCs w:val="22"/>
                <w:lang w:eastAsia="zh-CN"/>
              </w:rPr>
              <w:t>.</w:t>
            </w:r>
          </w:p>
        </w:tc>
      </w:tr>
      <w:tr w:rsidR="00442C64" w:rsidRPr="00A90563" w14:paraId="54102981" w14:textId="77777777" w:rsidTr="1AC76754">
        <w:tc>
          <w:tcPr>
            <w:tcW w:w="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B9E84" w14:textId="77777777" w:rsidR="00442C64" w:rsidRPr="00403259" w:rsidRDefault="003E5D7E">
            <w:pPr>
              <w:tabs>
                <w:tab w:val="left" w:pos="0"/>
              </w:tabs>
              <w:suppressAutoHyphens/>
              <w:snapToGrid w:val="0"/>
              <w:ind w:left="360" w:hanging="360"/>
              <w:rPr>
                <w:rFonts w:eastAsia="Calibri"/>
                <w:b/>
                <w:i/>
                <w:sz w:val="22"/>
                <w:szCs w:val="22"/>
                <w:lang w:eastAsia="zh-CN"/>
              </w:rPr>
            </w:pPr>
            <w:r w:rsidRPr="00A90563">
              <w:rPr>
                <w:rFonts w:eastAsia="Calibri"/>
                <w:b/>
                <w:i/>
                <w:sz w:val="22"/>
                <w:szCs w:val="22"/>
                <w:lang w:eastAsia="zh-CN"/>
              </w:rPr>
              <w:lastRenderedPageBreak/>
              <w:t>4.</w:t>
            </w:r>
            <w:r w:rsidRPr="00A90563">
              <w:rPr>
                <w:rFonts w:eastAsia="Calibri"/>
                <w:b/>
                <w:i/>
                <w:sz w:val="22"/>
                <w:szCs w:val="22"/>
                <w:lang w:eastAsia="zh-CN"/>
              </w:rPr>
              <w:tab/>
            </w:r>
          </w:p>
        </w:tc>
        <w:tc>
          <w:tcPr>
            <w:tcW w:w="4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2D4E5" w14:textId="77777777" w:rsidR="00442C64" w:rsidRPr="00403259" w:rsidRDefault="003E5D7E">
            <w:pPr>
              <w:suppressAutoHyphens/>
              <w:rPr>
                <w:rFonts w:ascii="Calibri" w:eastAsia="Calibri" w:hAnsi="Calibri"/>
                <w:sz w:val="22"/>
                <w:szCs w:val="22"/>
                <w:lang w:eastAsia="zh-CN"/>
              </w:rPr>
            </w:pPr>
            <w:r w:rsidRPr="00A90563">
              <w:rPr>
                <w:rFonts w:eastAsia="Calibri"/>
                <w:b/>
                <w:sz w:val="22"/>
                <w:szCs w:val="22"/>
                <w:lang w:eastAsia="zh-CN"/>
              </w:rPr>
              <w:t>Ar finansavimas gali iškraipyti konkurenciją ir veikti prekybą tarp ES šalių?</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BB437" w14:textId="77777777" w:rsidR="00C21950" w:rsidRPr="00403259" w:rsidRDefault="00C21950">
            <w:pPr>
              <w:suppressAutoHyphens/>
              <w:rPr>
                <w:rFonts w:ascii="Calibri" w:eastAsia="Calibri" w:hAnsi="Calibri"/>
                <w:sz w:val="22"/>
                <w:szCs w:val="22"/>
                <w:lang w:eastAsia="zh-CN"/>
              </w:rPr>
            </w:pPr>
          </w:p>
          <w:p w14:paraId="361C290E" w14:textId="366AECD0" w:rsidR="00442C64" w:rsidRPr="00403259" w:rsidRDefault="00FC4491">
            <w:pPr>
              <w:suppressAutoHyphens/>
              <w:rPr>
                <w:rFonts w:ascii="Calibri" w:eastAsia="Calibri" w:hAnsi="Calibri"/>
                <w:sz w:val="22"/>
                <w:szCs w:val="22"/>
                <w:lang w:eastAsia="zh-CN"/>
              </w:rPr>
            </w:pPr>
            <w:r w:rsidRPr="00403259">
              <w:rPr>
                <w:rFonts w:ascii="Calibri" w:eastAsia="Calibri" w:hAnsi="Calibri"/>
                <w:sz w:val="22"/>
                <w:szCs w:val="22"/>
                <w:lang w:eastAsia="zh-CN"/>
              </w:rPr>
              <w:fldChar w:fldCharType="begin">
                <w:ffData>
                  <w:name w:val="Check2"/>
                  <w:enabled/>
                  <w:calcOnExit w:val="0"/>
                  <w:checkBox>
                    <w:sizeAuto/>
                    <w:default w:val="0"/>
                  </w:checkBox>
                </w:ffData>
              </w:fldChar>
            </w:r>
            <w:bookmarkStart w:id="13" w:name="Check2"/>
            <w:r w:rsidRPr="00403259">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bookmarkEnd w:id="13"/>
            <w:r w:rsidR="003E5D7E" w:rsidRPr="00A90563">
              <w:rPr>
                <w:rFonts w:eastAsia="Calibri"/>
                <w:sz w:val="22"/>
                <w:szCs w:val="22"/>
                <w:lang w:eastAsia="zh-CN"/>
              </w:rPr>
              <w:t>Taip</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FCB09" w14:textId="77777777" w:rsidR="00442C64" w:rsidRPr="00A90563" w:rsidRDefault="00442C64">
            <w:pPr>
              <w:rPr>
                <w:sz w:val="22"/>
                <w:szCs w:val="22"/>
              </w:rPr>
            </w:pPr>
          </w:p>
          <w:p w14:paraId="02FD0705" w14:textId="2A549B91" w:rsidR="00442C64" w:rsidRPr="00403259" w:rsidRDefault="00FC4491" w:rsidP="1E081321">
            <w:pPr>
              <w:suppressAutoHyphens/>
              <w:rPr>
                <w:rFonts w:ascii="Calibri" w:eastAsia="Calibri" w:hAnsi="Calibri"/>
                <w:sz w:val="22"/>
                <w:szCs w:val="22"/>
                <w:highlight w:val="yellow"/>
                <w:lang w:eastAsia="zh-CN"/>
              </w:rPr>
            </w:pPr>
            <w:r w:rsidRPr="00403259">
              <w:rPr>
                <w:rFonts w:ascii="Calibri" w:eastAsia="Calibri" w:hAnsi="Calibri"/>
                <w:sz w:val="22"/>
                <w:szCs w:val="22"/>
                <w:lang w:eastAsia="zh-CN"/>
              </w:rPr>
              <w:fldChar w:fldCharType="begin">
                <w:ffData>
                  <w:name w:val=""/>
                  <w:enabled/>
                  <w:calcOnExit w:val="0"/>
                  <w:checkBox>
                    <w:sizeAuto/>
                    <w:default w:val="1"/>
                  </w:checkBox>
                </w:ffData>
              </w:fldChar>
            </w:r>
            <w:r w:rsidRPr="00403259">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r w:rsidR="003E5D7E" w:rsidRPr="00A90563">
              <w:rPr>
                <w:rFonts w:eastAsia="Calibri"/>
                <w:sz w:val="22"/>
                <w:szCs w:val="22"/>
                <w:lang w:eastAsia="zh-CN"/>
              </w:rPr>
              <w:t>Ne</w:t>
            </w:r>
          </w:p>
        </w:tc>
        <w:tc>
          <w:tcPr>
            <w:tcW w:w="2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2E9E9" w14:textId="77777777" w:rsidR="00442C64" w:rsidRPr="00A90563" w:rsidRDefault="00442C64">
            <w:pPr>
              <w:rPr>
                <w:sz w:val="22"/>
                <w:szCs w:val="22"/>
              </w:rPr>
            </w:pPr>
          </w:p>
          <w:p w14:paraId="4AD47819" w14:textId="77777777" w:rsidR="00442C64" w:rsidRPr="00A90563" w:rsidRDefault="003E5D7E">
            <w:pPr>
              <w:suppressAutoHyphens/>
              <w:ind w:firstLine="62"/>
              <w:rPr>
                <w:rFonts w:eastAsia="Calibri"/>
                <w:sz w:val="22"/>
                <w:szCs w:val="22"/>
                <w:lang w:eastAsia="zh-CN"/>
              </w:rPr>
            </w:pPr>
            <w:r w:rsidRPr="00A90563">
              <w:rPr>
                <w:rFonts w:ascii="Calibri" w:eastAsia="Calibri" w:hAnsi="Calibri"/>
                <w:sz w:val="22"/>
                <w:szCs w:val="22"/>
                <w:lang w:eastAsia="zh-CN"/>
              </w:rPr>
              <w:fldChar w:fldCharType="begin" w:fldLock="1">
                <w:ffData>
                  <w:name w:val="Check2"/>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Pr="00A90563">
              <w:rPr>
                <w:rFonts w:eastAsia="Calibri"/>
                <w:sz w:val="22"/>
                <w:szCs w:val="22"/>
                <w:lang w:eastAsia="zh-CN"/>
              </w:rPr>
              <w:t>Nevertinama</w:t>
            </w:r>
          </w:p>
        </w:tc>
      </w:tr>
      <w:tr w:rsidR="00442C64" w:rsidRPr="00A90563" w14:paraId="41823EFF"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50C37" w14:textId="77777777" w:rsidR="00442C64" w:rsidRPr="00A90563" w:rsidRDefault="003E5D7E" w:rsidP="00727EB3">
            <w:pPr>
              <w:suppressAutoHyphens/>
              <w:ind w:firstLine="426"/>
              <w:jc w:val="both"/>
              <w:rPr>
                <w:rFonts w:ascii="Calibri" w:eastAsia="Calibri" w:hAnsi="Calibri"/>
                <w:sz w:val="22"/>
                <w:szCs w:val="22"/>
                <w:lang w:eastAsia="zh-CN"/>
              </w:rPr>
            </w:pPr>
            <w:r w:rsidRPr="00A90563">
              <w:rPr>
                <w:rFonts w:eastAsia="Calibri"/>
                <w:b/>
                <w:sz w:val="22"/>
                <w:szCs w:val="22"/>
                <w:lang w:eastAsia="zh-CN"/>
              </w:rPr>
              <w:t>Poveikis konkurencijai ir prekybai tarp ES šalių.</w:t>
            </w:r>
            <w:r w:rsidRPr="00A90563">
              <w:rPr>
                <w:rFonts w:eastAsia="Calibri"/>
                <w:sz w:val="22"/>
                <w:szCs w:val="22"/>
                <w:lang w:eastAsia="zh-C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442C64" w:rsidRPr="00A90563" w14:paraId="6887E9D6"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78C23" w14:textId="77777777" w:rsidR="00442C64" w:rsidRPr="00403259" w:rsidRDefault="1D0607CE" w:rsidP="36F406C5">
            <w:pPr>
              <w:suppressAutoHyphens/>
              <w:jc w:val="center"/>
              <w:rPr>
                <w:rFonts w:ascii="Calibri" w:eastAsia="Calibri" w:hAnsi="Calibri"/>
                <w:sz w:val="22"/>
                <w:szCs w:val="22"/>
                <w:highlight w:val="yellow"/>
                <w:lang w:eastAsia="zh-CN"/>
              </w:rPr>
            </w:pPr>
            <w:r w:rsidRPr="00A90563">
              <w:rPr>
                <w:rFonts w:eastAsia="Calibri"/>
                <w:b/>
                <w:bCs/>
                <w:sz w:val="22"/>
                <w:szCs w:val="22"/>
                <w:lang w:eastAsia="zh-CN"/>
              </w:rPr>
              <w:t>Pasirinkimo pagrindimas</w:t>
            </w:r>
          </w:p>
        </w:tc>
      </w:tr>
      <w:tr w:rsidR="00442C64" w:rsidRPr="00A90563" w14:paraId="6ABD4000"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EF01B" w14:textId="7C12417E" w:rsidR="00EB1F10" w:rsidRPr="00403259" w:rsidRDefault="006474E8" w:rsidP="00403259">
            <w:pPr>
              <w:suppressAutoHyphens/>
              <w:ind w:firstLine="426"/>
              <w:jc w:val="both"/>
              <w:rPr>
                <w:rFonts w:eastAsia="Calibri"/>
                <w:sz w:val="22"/>
                <w:szCs w:val="22"/>
                <w:lang w:eastAsia="zh-CN"/>
              </w:rPr>
            </w:pPr>
            <w:r w:rsidRPr="00403259">
              <w:rPr>
                <w:rFonts w:eastAsia="Calibri"/>
                <w:sz w:val="22"/>
                <w:szCs w:val="22"/>
                <w:lang w:eastAsia="zh-CN"/>
              </w:rPr>
              <w:t xml:space="preserve">Komisijos pranešimo 187 punkte nurodoma, kad valstybės taikoma priemonė laikoma </w:t>
            </w:r>
            <w:r w:rsidR="00EB1F10" w:rsidRPr="00A90563">
              <w:rPr>
                <w:rFonts w:eastAsia="Calibri"/>
                <w:sz w:val="22"/>
                <w:szCs w:val="22"/>
                <w:lang w:eastAsia="zh-CN"/>
              </w:rPr>
              <w:t>iškraipančia</w:t>
            </w:r>
            <w:r w:rsidRPr="00403259">
              <w:rPr>
                <w:rFonts w:eastAsia="Calibri"/>
                <w:sz w:val="22"/>
                <w:szCs w:val="22"/>
                <w:lang w:eastAsia="zh-CN"/>
              </w:rPr>
              <w:t xml:space="preserve"> konkurenciją arba galinčia ją iškraipyti, jeigu dėl jos gavėjo konkurencinė padėtis gali pagerėti, palyginti su kitomis įmonėmis, su kuriomis jis konkuruoja. „Paprastai laikoma, kad konkurencija yra iškraipoma pagal Sutarties 107 straipsnio 1 dalį, kai tik valstybės suteikia kokiai nors įmonei finansinį pranašumą liberalizuotame sektoriuje, kuriame yra arba galėtų būti konkurencija“. </w:t>
            </w:r>
          </w:p>
          <w:p w14:paraId="6E2B917D" w14:textId="63676ECA" w:rsidR="00EB1F10" w:rsidRPr="00403259" w:rsidRDefault="006474E8" w:rsidP="00403259">
            <w:pPr>
              <w:suppressAutoHyphens/>
              <w:ind w:firstLine="426"/>
              <w:jc w:val="both"/>
              <w:rPr>
                <w:rFonts w:eastAsia="Calibri"/>
                <w:sz w:val="22"/>
                <w:szCs w:val="22"/>
                <w:lang w:eastAsia="zh-CN"/>
              </w:rPr>
            </w:pPr>
            <w:r w:rsidRPr="00403259">
              <w:rPr>
                <w:rFonts w:eastAsia="Calibri"/>
                <w:sz w:val="22"/>
                <w:szCs w:val="22"/>
                <w:lang w:eastAsia="zh-CN"/>
              </w:rPr>
              <w:t xml:space="preserve"> Komisijos pranešimo 187 punkte  nurodoma, kad užtenka vien to, kad tokia pagalba įmonei suteikia galimybę išlaikyti </w:t>
            </w:r>
            <w:r w:rsidR="00EB1F10" w:rsidRPr="00A90563">
              <w:rPr>
                <w:rFonts w:eastAsia="Calibri"/>
                <w:sz w:val="22"/>
                <w:szCs w:val="22"/>
                <w:lang w:eastAsia="zh-CN"/>
              </w:rPr>
              <w:t>stipresnę</w:t>
            </w:r>
            <w:r w:rsidRPr="00403259">
              <w:rPr>
                <w:rFonts w:eastAsia="Calibri"/>
                <w:sz w:val="22"/>
                <w:szCs w:val="22"/>
                <w:lang w:eastAsia="zh-CN"/>
              </w:rPr>
              <w:t xml:space="preserve"> konkurencinę padėtį, nei būtų turėjusi, jeigu ta pagalba nebūtų suteikta. „Pagalba būtų laikoma iškraipančia konkurenciją, paprastai užtenka remtis tuo, kad dėl pagalbos gavėjui suteikiamas pranašumas, nes ja sumažinamos jo išlaidos, kurias jis priešingu atveju būtų turėję patirti vykdydamas kasdieninę verslo veiklą“. Taip pat nurodoma, kad pagal valstybės pagalbos apibrėžtį nereik</w:t>
            </w:r>
            <w:r w:rsidR="00330655" w:rsidRPr="00403259">
              <w:rPr>
                <w:rFonts w:eastAsia="Calibri"/>
                <w:sz w:val="22"/>
                <w:szCs w:val="22"/>
                <w:lang w:eastAsia="zh-CN"/>
              </w:rPr>
              <w:t>a</w:t>
            </w:r>
            <w:r w:rsidRPr="00403259">
              <w:rPr>
                <w:rFonts w:eastAsia="Calibri"/>
                <w:sz w:val="22"/>
                <w:szCs w:val="22"/>
                <w:lang w:eastAsia="zh-CN"/>
              </w:rPr>
              <w:t>laujama, kad konkurencijos iškraipymas arba poveikis prekybai būtų didelis ir ar reikšmingas. Net ir tais atvejais, kai įmonė, kuriai teikiamas finansavimas pati nevykdo savo prekių/paslaugų eksporto, gali pakakti fakto, jog nagrinėjamomis paslaugomis ar prekėmis apskritai prekiaujama su ES šalimis.</w:t>
            </w:r>
          </w:p>
          <w:p w14:paraId="4FE3E7C2" w14:textId="5DF558A6" w:rsidR="00FF3986" w:rsidRPr="00A90563" w:rsidRDefault="00841885" w:rsidP="00403259">
            <w:pPr>
              <w:suppressAutoHyphens/>
              <w:ind w:firstLine="426"/>
              <w:jc w:val="both"/>
              <w:rPr>
                <w:rFonts w:eastAsia="Calibri"/>
                <w:color w:val="0070C0"/>
                <w:sz w:val="22"/>
                <w:szCs w:val="22"/>
                <w:lang w:eastAsia="zh-CN"/>
              </w:rPr>
            </w:pPr>
            <w:r w:rsidRPr="00403259">
              <w:rPr>
                <w:rFonts w:eastAsia="Calibri"/>
                <w:sz w:val="22"/>
                <w:szCs w:val="22"/>
                <w:lang w:eastAsia="zh-CN"/>
              </w:rPr>
              <w:t xml:space="preserve">Komisijos pranešimo 191 punkte nurodoma, kad net jei pagalbos gavėjas pats tiesiogiai nedalyvauja tarpvalstybinėje prekyboje „dėl subsidijos, kuria išlaikoma arba didinama vietos pasiūla, kitų valstybių narių veiklos vykdytojams gali būti sunkiau </w:t>
            </w:r>
            <w:r w:rsidR="00EB1F10" w:rsidRPr="00403259">
              <w:rPr>
                <w:rFonts w:eastAsia="Calibri"/>
                <w:sz w:val="22"/>
                <w:szCs w:val="22"/>
                <w:lang w:eastAsia="zh-CN"/>
              </w:rPr>
              <w:t>patekti</w:t>
            </w:r>
            <w:r w:rsidRPr="00403259">
              <w:rPr>
                <w:rFonts w:eastAsia="Calibri"/>
                <w:sz w:val="22"/>
                <w:szCs w:val="22"/>
                <w:lang w:eastAsia="zh-CN"/>
              </w:rPr>
              <w:t xml:space="preserve"> į rinką“. Papildomai pažymėtina, kad </w:t>
            </w:r>
            <w:r w:rsidR="00E51EFA" w:rsidRPr="00403259">
              <w:rPr>
                <w:rFonts w:eastAsia="Calibri"/>
                <w:sz w:val="22"/>
                <w:szCs w:val="22"/>
                <w:lang w:eastAsia="zh-CN"/>
              </w:rPr>
              <w:t>Komisijos pranešimo 188 punkte nurodoma, kad „Tai, kad valdžios institucijos viešos paslaugos teikimo užduotį patiki vidaus tiekėjui (net jei jos nevaržomos galėjo tą paslaugą patikėti trečiosioms šalims), konkurencijos iškraipymo galimybės savaime nepašalina“.</w:t>
            </w:r>
            <w:r w:rsidR="00E51EFA" w:rsidRPr="00A90563">
              <w:rPr>
                <w:rFonts w:eastAsia="Calibri"/>
                <w:color w:val="0070C0"/>
                <w:sz w:val="22"/>
                <w:szCs w:val="22"/>
                <w:lang w:eastAsia="zh-CN"/>
              </w:rPr>
              <w:t xml:space="preserve"> </w:t>
            </w:r>
          </w:p>
          <w:p w14:paraId="1B56BC3C" w14:textId="29E522F2" w:rsidR="00EB1F10" w:rsidRPr="00A90563" w:rsidRDefault="00EB1F10" w:rsidP="008757DC">
            <w:pPr>
              <w:pStyle w:val="Tekstas1"/>
              <w:numPr>
                <w:ilvl w:val="0"/>
                <w:numId w:val="0"/>
              </w:numPr>
              <w:spacing w:before="0" w:after="0"/>
              <w:ind w:firstLine="567"/>
              <w:rPr>
                <w:rFonts w:ascii="Times New Roman" w:hAnsi="Times New Roman" w:cs="Times New Roman"/>
                <w:sz w:val="22"/>
                <w:szCs w:val="22"/>
              </w:rPr>
            </w:pPr>
            <w:r w:rsidRPr="00A90563">
              <w:rPr>
                <w:rFonts w:ascii="Times New Roman" w:hAnsi="Times New Roman" w:cs="Times New Roman"/>
                <w:sz w:val="22"/>
                <w:szCs w:val="22"/>
              </w:rPr>
              <w:t>Kadangi vertinimas skiriasi priklausomai nuo analizuojamo lygmens, toliau pateikiamas pagrindimas dėl poveikio konkurencijai ir prekybai tarp valstybių narių infrastruktūros savininko / statytojo ir infrastruktūros operatoriaus lygmeniu.</w:t>
            </w:r>
          </w:p>
          <w:p w14:paraId="59DAA389" w14:textId="77777777" w:rsidR="00A65EBA" w:rsidRPr="00A90563" w:rsidRDefault="00A65EBA" w:rsidP="00403259">
            <w:pPr>
              <w:pStyle w:val="Tekstas1"/>
              <w:numPr>
                <w:ilvl w:val="0"/>
                <w:numId w:val="0"/>
              </w:numPr>
              <w:spacing w:before="0" w:after="0"/>
              <w:ind w:firstLine="567"/>
              <w:rPr>
                <w:rFonts w:ascii="Times New Roman" w:hAnsi="Times New Roman" w:cs="Times New Roman"/>
                <w:color w:val="000000"/>
                <w:sz w:val="22"/>
                <w:szCs w:val="22"/>
                <w:shd w:val="clear" w:color="auto" w:fill="FFFFFF"/>
              </w:rPr>
            </w:pPr>
          </w:p>
          <w:p w14:paraId="61CEC2A2" w14:textId="77777777" w:rsidR="00EB1F10" w:rsidRPr="00A90563" w:rsidRDefault="00EB1F10" w:rsidP="00403259">
            <w:pPr>
              <w:pStyle w:val="Tekstas1"/>
              <w:numPr>
                <w:ilvl w:val="0"/>
                <w:numId w:val="12"/>
              </w:numPr>
              <w:spacing w:before="0" w:after="0"/>
              <w:rPr>
                <w:rFonts w:ascii="Times New Roman" w:hAnsi="Times New Roman" w:cs="Times New Roman"/>
                <w:b/>
                <w:bCs/>
                <w:sz w:val="22"/>
                <w:szCs w:val="22"/>
                <w:u w:val="single"/>
              </w:rPr>
            </w:pPr>
            <w:r w:rsidRPr="00A90563">
              <w:rPr>
                <w:rFonts w:ascii="Times New Roman" w:hAnsi="Times New Roman" w:cs="Times New Roman"/>
                <w:b/>
                <w:bCs/>
                <w:sz w:val="22"/>
                <w:szCs w:val="22"/>
                <w:u w:val="single"/>
              </w:rPr>
              <w:t>Infrastruktūros savininko / statytojo lygmuo</w:t>
            </w:r>
          </w:p>
          <w:p w14:paraId="5D3BACDD" w14:textId="17CEEFA8" w:rsidR="0046344A" w:rsidRPr="00403259" w:rsidRDefault="008757DC" w:rsidP="00403259">
            <w:pPr>
              <w:suppressAutoHyphens/>
              <w:ind w:firstLine="426"/>
              <w:jc w:val="both"/>
              <w:rPr>
                <w:rFonts w:eastAsia="Calibri"/>
                <w:sz w:val="22"/>
                <w:szCs w:val="22"/>
                <w:lang w:eastAsia="zh-CN"/>
              </w:rPr>
            </w:pPr>
            <w:r w:rsidRPr="00403259">
              <w:rPr>
                <w:rFonts w:eastAsia="Calibri"/>
                <w:sz w:val="22"/>
                <w:szCs w:val="22"/>
                <w:lang w:eastAsia="zh-CN"/>
              </w:rPr>
              <w:t xml:space="preserve">Komisijos pranešimo 188 paragrafe numatyta, kad konkurencijos iškraipymo negali būti, jeigu įvykdomos visos šios sąlygos: a) paslauga teikiama teisėto monopolio (sukurto laikantis ES teisės aktų) sąlygomis; b) teisėtu monopoliu ne tik panaikinama konkurencija rinkoje, bet ir konkurencija dėl rinkos, t. y. panaikinama bet kokia galima konkurencija tapti išimtiniu atitinkamos paslaugos teikėju; c) paslauga nekonkuruoja su kitomis paslaugomis ir d) jeigu paslaugos teikėjas veikia kitoje konkurencijai atviroje (geografinėje ar produkto) rinkoje, turi būti atmesta kryžminio subsidijavimo galimybė. Tam užtikrinti turi būti tvarkoma atskira apskaita, tinkamai paskirstomos išlaidos ir pajamos ir teisėto monopolio sąlygomis </w:t>
            </w:r>
            <w:proofErr w:type="spellStart"/>
            <w:r w:rsidRPr="00403259">
              <w:rPr>
                <w:rFonts w:eastAsia="Calibri"/>
                <w:sz w:val="22"/>
                <w:szCs w:val="22"/>
                <w:lang w:eastAsia="zh-CN"/>
              </w:rPr>
              <w:t>teiktinai</w:t>
            </w:r>
            <w:proofErr w:type="spellEnd"/>
            <w:r w:rsidRPr="00403259">
              <w:rPr>
                <w:rFonts w:eastAsia="Calibri"/>
                <w:sz w:val="22"/>
                <w:szCs w:val="22"/>
                <w:lang w:eastAsia="zh-CN"/>
              </w:rPr>
              <w:t xml:space="preserve"> paslaugai teikti suteiktas viešasis finansavimas negali būti naudojamas kitai veiklai.</w:t>
            </w:r>
          </w:p>
          <w:p w14:paraId="1F9E57E4" w14:textId="00724A1B" w:rsidR="0046344A" w:rsidRPr="00A90563" w:rsidRDefault="008757DC" w:rsidP="008757DC">
            <w:pPr>
              <w:suppressAutoHyphens/>
              <w:ind w:firstLine="426"/>
              <w:jc w:val="both"/>
              <w:rPr>
                <w:rFonts w:eastAsia="Calibri"/>
                <w:sz w:val="22"/>
                <w:szCs w:val="22"/>
                <w:lang w:eastAsia="zh-CN"/>
              </w:rPr>
            </w:pPr>
            <w:r w:rsidRPr="00A90563">
              <w:rPr>
                <w:rFonts w:eastAsia="Calibri"/>
                <w:sz w:val="22"/>
                <w:szCs w:val="22"/>
                <w:lang w:eastAsia="zh-CN"/>
              </w:rPr>
              <w:t>Regioniniai atliekų tvarkymo centrai</w:t>
            </w:r>
            <w:r w:rsidRPr="00403259">
              <w:rPr>
                <w:color w:val="000000"/>
                <w:sz w:val="22"/>
                <w:szCs w:val="22"/>
              </w:rPr>
              <w:t xml:space="preserve"> vykdo atliekų tvarkymo sistemos organizavimo ir administravimo veiklą </w:t>
            </w:r>
            <w:r w:rsidRPr="00403259">
              <w:rPr>
                <w:rFonts w:eastAsia="Calibri"/>
                <w:sz w:val="22"/>
                <w:szCs w:val="22"/>
                <w:lang w:eastAsia="zh-CN"/>
              </w:rPr>
              <w:t>bei kitą veiklą.</w:t>
            </w:r>
            <w:r w:rsidRPr="00A90563">
              <w:rPr>
                <w:rFonts w:eastAsia="Calibri"/>
                <w:sz w:val="22"/>
                <w:szCs w:val="22"/>
                <w:lang w:eastAsia="zh-CN"/>
              </w:rPr>
              <w:t xml:space="preserve"> Viena iš </w:t>
            </w:r>
            <w:r w:rsidRPr="00403259">
              <w:rPr>
                <w:rFonts w:eastAsia="Calibri"/>
                <w:sz w:val="22"/>
                <w:szCs w:val="22"/>
                <w:lang w:eastAsia="zh-CN"/>
              </w:rPr>
              <w:t>atliekų tvarkymo sistemos organizavimo ir administravimo funkcijų yra vieningos regioninės komunalinių atliekų tvarkymo sistemos kūrimas ir plėtra. Būtent šiuo tikslu ir būtų skiriamas finansavimas pagal Aprašą</w:t>
            </w:r>
            <w:r w:rsidR="0098547E">
              <w:rPr>
                <w:rFonts w:eastAsia="Calibri"/>
                <w:sz w:val="22"/>
                <w:szCs w:val="22"/>
                <w:lang w:eastAsia="zh-CN"/>
              </w:rPr>
              <w:t xml:space="preserve">, kadangi, kaip paaiškinta pirmiau, šiuo metu vis dar nėra privačių iniciatyvų, </w:t>
            </w:r>
            <w:r w:rsidR="0098547E">
              <w:rPr>
                <w:rFonts w:eastAsia="Calibri"/>
                <w:sz w:val="22"/>
                <w:szCs w:val="22"/>
                <w:lang w:eastAsia="zh-CN"/>
              </w:rPr>
              <w:lastRenderedPageBreak/>
              <w:t xml:space="preserve">investicijų į iš gyventojų surenkamų maisto atliekų tvarkymo infrastruktūrą, o Lietuvą privalo atskirai tvarkyti šias atliekas ir pasiekti ES </w:t>
            </w:r>
            <w:r w:rsidR="00DE389E">
              <w:rPr>
                <w:rFonts w:eastAsia="Calibri"/>
                <w:sz w:val="22"/>
                <w:szCs w:val="22"/>
                <w:lang w:eastAsia="zh-CN"/>
              </w:rPr>
              <w:t xml:space="preserve">bei nacionaliniuose </w:t>
            </w:r>
            <w:r w:rsidR="0098547E">
              <w:rPr>
                <w:rFonts w:eastAsia="Calibri"/>
                <w:sz w:val="22"/>
                <w:szCs w:val="22"/>
                <w:lang w:eastAsia="zh-CN"/>
              </w:rPr>
              <w:t>teisės aktuose numatytus tikslus.</w:t>
            </w:r>
          </w:p>
          <w:p w14:paraId="2A3E118B" w14:textId="0873AACA" w:rsidR="008757DC" w:rsidRPr="00403259" w:rsidRDefault="008757DC" w:rsidP="00403259">
            <w:pPr>
              <w:suppressAutoHyphens/>
              <w:ind w:firstLine="426"/>
              <w:jc w:val="both"/>
              <w:rPr>
                <w:color w:val="000000"/>
                <w:sz w:val="22"/>
                <w:szCs w:val="22"/>
              </w:rPr>
            </w:pPr>
            <w:r w:rsidRPr="00A90563">
              <w:rPr>
                <w:color w:val="000000"/>
                <w:sz w:val="22"/>
                <w:szCs w:val="22"/>
              </w:rPr>
              <w:t>A</w:t>
            </w:r>
            <w:r w:rsidRPr="00403259">
              <w:rPr>
                <w:color w:val="000000"/>
                <w:sz w:val="22"/>
                <w:szCs w:val="22"/>
              </w:rPr>
              <w:t>tsižvelg</w:t>
            </w:r>
            <w:r w:rsidRPr="00A90563">
              <w:rPr>
                <w:color w:val="000000"/>
                <w:sz w:val="22"/>
                <w:szCs w:val="22"/>
              </w:rPr>
              <w:t xml:space="preserve">iant </w:t>
            </w:r>
            <w:r w:rsidRPr="00403259">
              <w:rPr>
                <w:color w:val="000000"/>
                <w:sz w:val="22"/>
                <w:szCs w:val="22"/>
              </w:rPr>
              <w:t xml:space="preserve">į Komisijos pranešimo 188 para. a) – d) dalyse pateiktus kriterijus, </w:t>
            </w:r>
            <w:r w:rsidR="00E11AA7" w:rsidRPr="00A90563">
              <w:rPr>
                <w:color w:val="000000"/>
                <w:sz w:val="22"/>
                <w:szCs w:val="22"/>
              </w:rPr>
              <w:t>r</w:t>
            </w:r>
            <w:r w:rsidR="00E11AA7" w:rsidRPr="00A90563">
              <w:rPr>
                <w:rFonts w:eastAsia="Calibri"/>
                <w:sz w:val="22"/>
                <w:szCs w:val="22"/>
                <w:lang w:eastAsia="zh-CN"/>
              </w:rPr>
              <w:t>egioniniai atliekų tvarkymo centrai</w:t>
            </w:r>
            <w:r w:rsidR="00E11AA7" w:rsidRPr="00A90563">
              <w:rPr>
                <w:color w:val="000000"/>
                <w:sz w:val="22"/>
                <w:szCs w:val="22"/>
              </w:rPr>
              <w:t xml:space="preserve"> </w:t>
            </w:r>
            <w:r w:rsidRPr="00403259">
              <w:rPr>
                <w:color w:val="000000"/>
                <w:sz w:val="22"/>
                <w:szCs w:val="22"/>
              </w:rPr>
              <w:t>gali būti vertinam</w:t>
            </w:r>
            <w:r w:rsidR="00E11AA7" w:rsidRPr="00A90563">
              <w:rPr>
                <w:color w:val="000000"/>
                <w:sz w:val="22"/>
                <w:szCs w:val="22"/>
              </w:rPr>
              <w:t>i</w:t>
            </w:r>
            <w:r w:rsidRPr="00403259">
              <w:rPr>
                <w:color w:val="000000"/>
                <w:sz w:val="22"/>
                <w:szCs w:val="22"/>
              </w:rPr>
              <w:t xml:space="preserve"> kaip turint</w:t>
            </w:r>
            <w:r w:rsidR="00E11AA7" w:rsidRPr="00A90563">
              <w:rPr>
                <w:color w:val="000000"/>
                <w:sz w:val="22"/>
                <w:szCs w:val="22"/>
              </w:rPr>
              <w:t>y</w:t>
            </w:r>
            <w:r w:rsidRPr="00403259">
              <w:rPr>
                <w:color w:val="000000"/>
                <w:sz w:val="22"/>
                <w:szCs w:val="22"/>
              </w:rPr>
              <w:t>s teisinę monopoliją vykd</w:t>
            </w:r>
            <w:r w:rsidR="00E11AA7" w:rsidRPr="00A90563">
              <w:rPr>
                <w:color w:val="000000"/>
                <w:sz w:val="22"/>
                <w:szCs w:val="22"/>
              </w:rPr>
              <w:t>ydami</w:t>
            </w:r>
            <w:r w:rsidRPr="00403259">
              <w:rPr>
                <w:color w:val="000000"/>
                <w:sz w:val="22"/>
                <w:szCs w:val="22"/>
              </w:rPr>
              <w:t xml:space="preserve"> komunalinių atliekų tvarkymo organizavimo ir administravimo veiklą, kaip paaiškinta toliau:</w:t>
            </w:r>
          </w:p>
          <w:p w14:paraId="2A33BEA4" w14:textId="77777777" w:rsidR="008757DC" w:rsidRPr="00403259" w:rsidRDefault="008757DC" w:rsidP="00403259">
            <w:pPr>
              <w:suppressAutoHyphens/>
              <w:ind w:firstLine="426"/>
              <w:jc w:val="both"/>
              <w:rPr>
                <w:i/>
                <w:iCs/>
                <w:color w:val="000000"/>
                <w:sz w:val="22"/>
                <w:szCs w:val="22"/>
              </w:rPr>
            </w:pPr>
            <w:r w:rsidRPr="00403259">
              <w:rPr>
                <w:i/>
                <w:iCs/>
                <w:color w:val="000000"/>
                <w:sz w:val="22"/>
                <w:szCs w:val="22"/>
              </w:rPr>
              <w:t>a) paslauga teikiama teisėto monopolio (sukurto laikantis ES teisės aktų) sąlygomis:</w:t>
            </w:r>
          </w:p>
          <w:p w14:paraId="1E255573" w14:textId="77777777" w:rsidR="008757DC" w:rsidRPr="00403259" w:rsidRDefault="008757DC" w:rsidP="00403259">
            <w:pPr>
              <w:suppressAutoHyphens/>
              <w:ind w:firstLine="426"/>
              <w:jc w:val="both"/>
              <w:rPr>
                <w:color w:val="000000"/>
                <w:sz w:val="22"/>
                <w:szCs w:val="22"/>
              </w:rPr>
            </w:pPr>
            <w:r w:rsidRPr="00403259">
              <w:rPr>
                <w:color w:val="000000"/>
                <w:sz w:val="22"/>
                <w:szCs w:val="22"/>
              </w:rPr>
              <w:t>Vadovaujantis Lietuvos Respublikos atliekų tvarkymo įstatymo nuostatomis (toliau – ATĮ), savivaldybės organizuoja komunalinių atliekų tvarkymo sistemas, būtinas jų teritorijose susidarančioms komunalinėms atliekoms tvarkyti, užtikrina tų sistemų funkcionavimą, organizuoja atliekų, kurių turėtojo nustatyti neįmanoma arba kuris neegzistuoja, tvarkymą ir administruoja komunalinių atliekų tvarkymo paslaugos teikimą. Savivaldybės privalo užtikrinti, kad visiems jų teritorijoje esantiems atliekų turėtojams būtų sudarytos sąlygos naudotis nepertraukiama komunalinių atliekų tvarkymo paslauga (ATĮ 30 str. 6 d.).</w:t>
            </w:r>
          </w:p>
          <w:p w14:paraId="194BD547" w14:textId="7B731335" w:rsidR="008757DC" w:rsidRPr="00403259" w:rsidRDefault="008757DC" w:rsidP="00403259">
            <w:pPr>
              <w:suppressAutoHyphens/>
              <w:ind w:firstLine="426"/>
              <w:jc w:val="both"/>
              <w:rPr>
                <w:color w:val="000000"/>
                <w:sz w:val="22"/>
                <w:szCs w:val="22"/>
              </w:rPr>
            </w:pPr>
            <w:r w:rsidRPr="00403259">
              <w:rPr>
                <w:color w:val="000000"/>
                <w:sz w:val="22"/>
                <w:szCs w:val="22"/>
              </w:rPr>
              <w:t xml:space="preserve">Kelios ar visos į komunalinių atliekų tvarkymo regioną įeinančios savivaldybės, didindamos atliekų tvarkymo sistemos efektyvumą, gali bendradarbiauti ir kartu įsteigti juridinį asmenį komunalinių atliekų tvarkymo sistemos administratorių ir/arba regioninį atliekų tvarkymo centrą, kuriam paveda tam tikras su atliekų sistemos administravimu susijusias funkcijas. </w:t>
            </w:r>
          </w:p>
          <w:p w14:paraId="0D41B6A0" w14:textId="0AEC82A8" w:rsidR="008757DC" w:rsidRPr="00403259" w:rsidRDefault="008757DC" w:rsidP="00403259">
            <w:pPr>
              <w:suppressAutoHyphens/>
              <w:ind w:firstLine="426"/>
              <w:jc w:val="both"/>
              <w:rPr>
                <w:color w:val="000000"/>
                <w:sz w:val="22"/>
                <w:szCs w:val="22"/>
              </w:rPr>
            </w:pPr>
            <w:r w:rsidRPr="00403259">
              <w:rPr>
                <w:color w:val="000000"/>
                <w:sz w:val="22"/>
                <w:szCs w:val="22"/>
              </w:rPr>
              <w:t>Vadovaujantis ATĮ 2 str. 44 d.  bei ATĮ 2 str. 58</w:t>
            </w:r>
            <w:r w:rsidRPr="00403259">
              <w:rPr>
                <w:color w:val="000000"/>
                <w:sz w:val="22"/>
                <w:szCs w:val="22"/>
                <w:vertAlign w:val="superscript"/>
              </w:rPr>
              <w:t>2</w:t>
            </w:r>
            <w:r w:rsidRPr="00403259">
              <w:rPr>
                <w:color w:val="000000"/>
                <w:sz w:val="22"/>
                <w:szCs w:val="22"/>
              </w:rPr>
              <w:t xml:space="preserve"> d.  komunalinių atliekų tvarkymo sistemos administratoriumi bei </w:t>
            </w:r>
            <w:r w:rsidR="00E11AA7" w:rsidRPr="00A90563">
              <w:rPr>
                <w:color w:val="000000"/>
                <w:sz w:val="22"/>
                <w:szCs w:val="22"/>
              </w:rPr>
              <w:t>regioniniu atliekų tvarkymo centru</w:t>
            </w:r>
            <w:r w:rsidRPr="00403259">
              <w:rPr>
                <w:color w:val="000000"/>
                <w:sz w:val="22"/>
                <w:szCs w:val="22"/>
              </w:rPr>
              <w:t xml:space="preserve"> gali būti tik savivaldybių įsteigtas juridinis asmuo. Pagal nurodytą teisinį reguliavimą, privatus juridinis asmuo negali būti nei komunalinių atliekų tvarkymo sistemos administratoriumi, nei </w:t>
            </w:r>
            <w:r w:rsidR="00E11AA7" w:rsidRPr="00A90563">
              <w:rPr>
                <w:color w:val="000000"/>
                <w:sz w:val="22"/>
                <w:szCs w:val="22"/>
              </w:rPr>
              <w:t>regioniniu atliekų tvarkymo centru</w:t>
            </w:r>
            <w:r w:rsidRPr="00403259">
              <w:rPr>
                <w:color w:val="000000"/>
                <w:sz w:val="22"/>
                <w:szCs w:val="22"/>
              </w:rPr>
              <w:t>.</w:t>
            </w:r>
          </w:p>
          <w:p w14:paraId="2D07C396" w14:textId="701E138F" w:rsidR="008757DC" w:rsidRPr="00403259" w:rsidRDefault="008757DC" w:rsidP="00403259">
            <w:pPr>
              <w:suppressAutoHyphens/>
              <w:ind w:firstLine="426"/>
              <w:jc w:val="both"/>
              <w:rPr>
                <w:color w:val="000000"/>
                <w:sz w:val="22"/>
                <w:szCs w:val="22"/>
              </w:rPr>
            </w:pPr>
            <w:r w:rsidRPr="00403259">
              <w:rPr>
                <w:color w:val="000000"/>
                <w:sz w:val="22"/>
                <w:szCs w:val="22"/>
              </w:rPr>
              <w:t xml:space="preserve">Taip pat paaiškiname, kad visa Lietuva yra suskirstyta į 10 regionų. Kiekviename regione veikia po vieną savivaldybių įsteigtą </w:t>
            </w:r>
            <w:r w:rsidR="00E11AA7" w:rsidRPr="00A90563">
              <w:rPr>
                <w:color w:val="000000"/>
                <w:sz w:val="22"/>
                <w:szCs w:val="22"/>
              </w:rPr>
              <w:t>regioninį atliekų tvarkymo centrą</w:t>
            </w:r>
            <w:r w:rsidRPr="00403259">
              <w:rPr>
                <w:color w:val="000000"/>
                <w:sz w:val="22"/>
                <w:szCs w:val="22"/>
              </w:rPr>
              <w:t xml:space="preserve">. Iš viso Lietuvoje veikia 10 </w:t>
            </w:r>
            <w:r w:rsidR="00E11AA7" w:rsidRPr="00A90563">
              <w:rPr>
                <w:color w:val="000000"/>
                <w:sz w:val="22"/>
                <w:szCs w:val="22"/>
              </w:rPr>
              <w:t>regioninių atliekų tvarkymo centrų</w:t>
            </w:r>
            <w:r w:rsidRPr="00403259">
              <w:rPr>
                <w:color w:val="000000"/>
                <w:sz w:val="22"/>
                <w:szCs w:val="22"/>
              </w:rPr>
              <w:t xml:space="preserve">. </w:t>
            </w:r>
          </w:p>
          <w:p w14:paraId="756CFFE9" w14:textId="4E234765" w:rsidR="008757DC" w:rsidRPr="00403259" w:rsidRDefault="008757DC" w:rsidP="00403259">
            <w:pPr>
              <w:suppressAutoHyphens/>
              <w:ind w:firstLine="426"/>
              <w:jc w:val="both"/>
              <w:rPr>
                <w:color w:val="000000"/>
                <w:sz w:val="22"/>
                <w:szCs w:val="22"/>
              </w:rPr>
            </w:pPr>
            <w:r w:rsidRPr="00403259">
              <w:rPr>
                <w:color w:val="000000"/>
                <w:sz w:val="22"/>
                <w:szCs w:val="22"/>
              </w:rPr>
              <w:t>Taigi, įvertinus tai, kad (i) pagal ATĮ 2 str. 58</w:t>
            </w:r>
            <w:r w:rsidRPr="00403259">
              <w:rPr>
                <w:color w:val="000000"/>
                <w:sz w:val="22"/>
                <w:szCs w:val="22"/>
                <w:vertAlign w:val="superscript"/>
              </w:rPr>
              <w:t>2</w:t>
            </w:r>
            <w:r w:rsidRPr="00403259">
              <w:rPr>
                <w:color w:val="000000"/>
                <w:sz w:val="22"/>
                <w:szCs w:val="22"/>
              </w:rPr>
              <w:t xml:space="preserve">  </w:t>
            </w:r>
            <w:r w:rsidR="00E11AA7" w:rsidRPr="00A90563">
              <w:rPr>
                <w:color w:val="000000"/>
                <w:sz w:val="22"/>
                <w:szCs w:val="22"/>
              </w:rPr>
              <w:t>regioniniu atliekų tvarkymo centru</w:t>
            </w:r>
            <w:r w:rsidRPr="00403259">
              <w:rPr>
                <w:color w:val="000000"/>
                <w:sz w:val="22"/>
                <w:szCs w:val="22"/>
              </w:rPr>
              <w:t xml:space="preserve"> gali būti tik savivaldybių įsteigtas juridinis asmuo, (ii) tai, kad atitinkamame regione steigiamas tik vienas </w:t>
            </w:r>
            <w:r w:rsidR="00E11AA7" w:rsidRPr="00A90563">
              <w:rPr>
                <w:color w:val="000000"/>
                <w:sz w:val="22"/>
                <w:szCs w:val="22"/>
              </w:rPr>
              <w:t>r</w:t>
            </w:r>
            <w:r w:rsidR="00E11AA7" w:rsidRPr="00A90563">
              <w:rPr>
                <w:rFonts w:eastAsia="Calibri"/>
                <w:sz w:val="22"/>
                <w:szCs w:val="22"/>
                <w:lang w:eastAsia="zh-CN"/>
              </w:rPr>
              <w:t>egioninis atliekų tvarkymo centras, galima</w:t>
            </w:r>
            <w:r w:rsidRPr="00403259">
              <w:rPr>
                <w:color w:val="000000"/>
                <w:sz w:val="22"/>
                <w:szCs w:val="22"/>
              </w:rPr>
              <w:t xml:space="preserve"> dar</w:t>
            </w:r>
            <w:r w:rsidR="00E11AA7" w:rsidRPr="00A90563">
              <w:rPr>
                <w:color w:val="000000"/>
                <w:sz w:val="22"/>
                <w:szCs w:val="22"/>
              </w:rPr>
              <w:t>yti</w:t>
            </w:r>
            <w:r w:rsidRPr="00403259">
              <w:rPr>
                <w:color w:val="000000"/>
                <w:sz w:val="22"/>
                <w:szCs w:val="22"/>
              </w:rPr>
              <w:t xml:space="preserve"> išvadą, kad tiek ATĮ, tiek ir </w:t>
            </w:r>
            <w:r w:rsidR="00E11AA7" w:rsidRPr="00A90563">
              <w:rPr>
                <w:color w:val="000000"/>
                <w:sz w:val="22"/>
                <w:szCs w:val="22"/>
              </w:rPr>
              <w:t xml:space="preserve">atitinkamų </w:t>
            </w:r>
            <w:r w:rsidRPr="00403259">
              <w:rPr>
                <w:color w:val="000000"/>
                <w:sz w:val="22"/>
                <w:szCs w:val="22"/>
              </w:rPr>
              <w:t>savivaldybių sudaryt</w:t>
            </w:r>
            <w:r w:rsidR="00E11AA7" w:rsidRPr="00A90563">
              <w:rPr>
                <w:color w:val="000000"/>
                <w:sz w:val="22"/>
                <w:szCs w:val="22"/>
              </w:rPr>
              <w:t xml:space="preserve">os </w:t>
            </w:r>
            <w:r w:rsidR="00E11AA7" w:rsidRPr="00A90563">
              <w:rPr>
                <w:rFonts w:eastAsia="Calibri"/>
                <w:sz w:val="22"/>
                <w:szCs w:val="22"/>
                <w:lang w:eastAsia="zh-CN"/>
              </w:rPr>
              <w:t>regioninių atliekų tvarkymo centrų</w:t>
            </w:r>
            <w:r w:rsidRPr="00403259">
              <w:rPr>
                <w:color w:val="000000"/>
                <w:sz w:val="22"/>
                <w:szCs w:val="22"/>
              </w:rPr>
              <w:t xml:space="preserve"> steigimo sutart</w:t>
            </w:r>
            <w:r w:rsidR="00E11AA7" w:rsidRPr="00A90563">
              <w:rPr>
                <w:color w:val="000000"/>
                <w:sz w:val="22"/>
                <w:szCs w:val="22"/>
              </w:rPr>
              <w:t>y</w:t>
            </w:r>
            <w:r w:rsidRPr="00403259">
              <w:rPr>
                <w:color w:val="000000"/>
                <w:sz w:val="22"/>
                <w:szCs w:val="22"/>
              </w:rPr>
              <w:t xml:space="preserve">s lemia, jog </w:t>
            </w:r>
            <w:r w:rsidR="00E11AA7" w:rsidRPr="00A90563">
              <w:rPr>
                <w:color w:val="000000"/>
                <w:sz w:val="22"/>
                <w:szCs w:val="22"/>
              </w:rPr>
              <w:t>r</w:t>
            </w:r>
            <w:r w:rsidR="00E11AA7" w:rsidRPr="00A90563">
              <w:rPr>
                <w:rFonts w:eastAsia="Calibri"/>
                <w:sz w:val="22"/>
                <w:szCs w:val="22"/>
                <w:lang w:eastAsia="zh-CN"/>
              </w:rPr>
              <w:t>egioniniai atliekų tvarkymo centrai</w:t>
            </w:r>
            <w:r w:rsidRPr="00403259">
              <w:rPr>
                <w:color w:val="000000"/>
                <w:sz w:val="22"/>
                <w:szCs w:val="22"/>
              </w:rPr>
              <w:t xml:space="preserve"> yra vieninteli</w:t>
            </w:r>
            <w:r w:rsidR="00E11AA7" w:rsidRPr="00A90563">
              <w:rPr>
                <w:color w:val="000000"/>
                <w:sz w:val="22"/>
                <w:szCs w:val="22"/>
              </w:rPr>
              <w:t>ai atitinkamo regiono</w:t>
            </w:r>
            <w:r w:rsidRPr="00403259">
              <w:rPr>
                <w:color w:val="000000"/>
                <w:sz w:val="22"/>
                <w:szCs w:val="22"/>
              </w:rPr>
              <w:t xml:space="preserve"> atliekų sistemos administratori</w:t>
            </w:r>
            <w:r w:rsidR="00E11AA7" w:rsidRPr="00A90563">
              <w:rPr>
                <w:color w:val="000000"/>
                <w:sz w:val="22"/>
                <w:szCs w:val="22"/>
              </w:rPr>
              <w:t>ai</w:t>
            </w:r>
            <w:r w:rsidRPr="00403259">
              <w:rPr>
                <w:color w:val="000000"/>
                <w:sz w:val="22"/>
                <w:szCs w:val="22"/>
              </w:rPr>
              <w:t>, vykdant</w:t>
            </w:r>
            <w:r w:rsidR="00E11AA7" w:rsidRPr="00A90563">
              <w:rPr>
                <w:color w:val="000000"/>
                <w:sz w:val="22"/>
                <w:szCs w:val="22"/>
              </w:rPr>
              <w:t>y</w:t>
            </w:r>
            <w:r w:rsidRPr="00403259">
              <w:rPr>
                <w:color w:val="000000"/>
                <w:sz w:val="22"/>
                <w:szCs w:val="22"/>
              </w:rPr>
              <w:t>s komunalinių atliekų tvarkymo organizavimo funkciją ir turintis teisinę monopoliją šioje paslaugų apimtyje.</w:t>
            </w:r>
          </w:p>
          <w:p w14:paraId="01069397" w14:textId="77777777" w:rsidR="008757DC" w:rsidRPr="00403259" w:rsidRDefault="008757DC" w:rsidP="00403259">
            <w:pPr>
              <w:suppressAutoHyphens/>
              <w:ind w:firstLine="426"/>
              <w:jc w:val="both"/>
              <w:rPr>
                <w:i/>
                <w:iCs/>
                <w:color w:val="000000"/>
                <w:sz w:val="22"/>
                <w:szCs w:val="22"/>
              </w:rPr>
            </w:pPr>
            <w:r w:rsidRPr="00403259">
              <w:rPr>
                <w:i/>
                <w:iCs/>
                <w:color w:val="000000"/>
                <w:sz w:val="22"/>
                <w:szCs w:val="22"/>
              </w:rPr>
              <w:t>b) teisėtu monopoliu ne tik panaikinama konkurencija rinkoje, bet ir konkurencija dėl rinkos, t. y. panaikinama bet kokia galima konkurencija tapti išimtiniu atitinkamos paslaugos teikėju:</w:t>
            </w:r>
          </w:p>
          <w:p w14:paraId="7458B9D4" w14:textId="55D9AA26" w:rsidR="008757DC" w:rsidRPr="00403259" w:rsidRDefault="008757DC" w:rsidP="00403259">
            <w:pPr>
              <w:suppressAutoHyphens/>
              <w:ind w:firstLine="426"/>
              <w:jc w:val="both"/>
              <w:rPr>
                <w:color w:val="000000"/>
                <w:sz w:val="22"/>
                <w:szCs w:val="22"/>
              </w:rPr>
            </w:pPr>
            <w:r w:rsidRPr="00403259">
              <w:rPr>
                <w:color w:val="000000"/>
                <w:sz w:val="22"/>
                <w:szCs w:val="22"/>
              </w:rPr>
              <w:t xml:space="preserve">Kaip minėta pirmiau, atliekų sistemos administratoriumi gali būti pačios savivaldybės arba šią funkciją jos gali pavesti tam tikslui įsteigtam juridiniam asmeniui </w:t>
            </w:r>
            <w:r w:rsidR="00E11AA7" w:rsidRPr="00A90563">
              <w:rPr>
                <w:color w:val="000000"/>
                <w:sz w:val="22"/>
                <w:szCs w:val="22"/>
              </w:rPr>
              <w:t xml:space="preserve">– </w:t>
            </w:r>
            <w:r w:rsidRPr="00403259">
              <w:rPr>
                <w:color w:val="000000"/>
                <w:sz w:val="22"/>
                <w:szCs w:val="22"/>
              </w:rPr>
              <w:t xml:space="preserve">komunalinių atliekų tvarkymo sistemos administratoriui ir/arba </w:t>
            </w:r>
            <w:r w:rsidR="00E11AA7" w:rsidRPr="00A90563">
              <w:rPr>
                <w:color w:val="000000"/>
                <w:sz w:val="22"/>
                <w:szCs w:val="22"/>
              </w:rPr>
              <w:t>r</w:t>
            </w:r>
            <w:r w:rsidR="00E11AA7" w:rsidRPr="00A90563">
              <w:rPr>
                <w:rFonts w:eastAsia="Calibri"/>
                <w:sz w:val="22"/>
                <w:szCs w:val="22"/>
                <w:lang w:eastAsia="zh-CN"/>
              </w:rPr>
              <w:t>egioniniam atliekų tvarkymo centrui</w:t>
            </w:r>
            <w:r w:rsidRPr="00403259">
              <w:rPr>
                <w:color w:val="000000"/>
                <w:sz w:val="22"/>
                <w:szCs w:val="22"/>
              </w:rPr>
              <w:t xml:space="preserve">. </w:t>
            </w:r>
            <w:r w:rsidR="00E11AA7" w:rsidRPr="00A90563">
              <w:rPr>
                <w:color w:val="000000"/>
                <w:sz w:val="22"/>
                <w:szCs w:val="22"/>
              </w:rPr>
              <w:t>Privatus juridinis asmuo negali būti regioniniu atliekų tvarkymo centru.</w:t>
            </w:r>
          </w:p>
          <w:p w14:paraId="1116B44B" w14:textId="77777777" w:rsidR="008757DC" w:rsidRPr="00403259" w:rsidRDefault="008757DC" w:rsidP="00403259">
            <w:pPr>
              <w:suppressAutoHyphens/>
              <w:ind w:firstLine="426"/>
              <w:jc w:val="both"/>
              <w:rPr>
                <w:i/>
                <w:iCs/>
                <w:color w:val="000000"/>
                <w:sz w:val="22"/>
                <w:szCs w:val="22"/>
              </w:rPr>
            </w:pPr>
            <w:r w:rsidRPr="00403259">
              <w:rPr>
                <w:i/>
                <w:iCs/>
                <w:color w:val="000000"/>
                <w:sz w:val="22"/>
                <w:szCs w:val="22"/>
              </w:rPr>
              <w:t>c) paslauga nekonkuruoja su kitomis paslaugomis</w:t>
            </w:r>
          </w:p>
          <w:p w14:paraId="2F0F51E1" w14:textId="71AE454D" w:rsidR="008757DC" w:rsidRPr="00403259" w:rsidRDefault="008757DC" w:rsidP="00403259">
            <w:pPr>
              <w:suppressAutoHyphens/>
              <w:ind w:firstLine="426"/>
              <w:jc w:val="both"/>
              <w:rPr>
                <w:color w:val="000000"/>
                <w:sz w:val="22"/>
                <w:szCs w:val="22"/>
              </w:rPr>
            </w:pPr>
            <w:r w:rsidRPr="00403259">
              <w:rPr>
                <w:color w:val="000000"/>
                <w:sz w:val="22"/>
                <w:szCs w:val="22"/>
              </w:rPr>
              <w:t xml:space="preserve">Nėra kitų paslaugų, kurios galėtų konkuruoti su </w:t>
            </w:r>
            <w:r w:rsidR="00E11AA7" w:rsidRPr="00A90563">
              <w:rPr>
                <w:color w:val="000000"/>
                <w:sz w:val="22"/>
                <w:szCs w:val="22"/>
              </w:rPr>
              <w:t xml:space="preserve">privatus juridinis asmuo negali būti nei komunalinių atliekų tvarkymo sistemos administratoriumi, nei regioninių atliekų tvarkymo centrų </w:t>
            </w:r>
            <w:r w:rsidRPr="00403259">
              <w:rPr>
                <w:color w:val="000000"/>
                <w:sz w:val="22"/>
                <w:szCs w:val="22"/>
              </w:rPr>
              <w:t xml:space="preserve">teikiama </w:t>
            </w:r>
            <w:r w:rsidR="00E11AA7" w:rsidRPr="00A90563">
              <w:rPr>
                <w:color w:val="000000"/>
                <w:sz w:val="22"/>
                <w:szCs w:val="22"/>
              </w:rPr>
              <w:t>atitinkamo</w:t>
            </w:r>
            <w:r w:rsidRPr="00403259">
              <w:rPr>
                <w:color w:val="000000"/>
                <w:sz w:val="22"/>
                <w:szCs w:val="22"/>
              </w:rPr>
              <w:t xml:space="preserve"> regiono atliekų sistemos administravimo paslauga. Pagal ATĮ 30 str. 4 d., jeigu nesinaudotų </w:t>
            </w:r>
            <w:r w:rsidR="00E11AA7" w:rsidRPr="00A90563">
              <w:rPr>
                <w:color w:val="000000"/>
                <w:sz w:val="22"/>
                <w:szCs w:val="22"/>
              </w:rPr>
              <w:t>regioninio atliekų tvarkymo centro</w:t>
            </w:r>
            <w:r w:rsidRPr="00403259">
              <w:rPr>
                <w:color w:val="000000"/>
                <w:sz w:val="22"/>
                <w:szCs w:val="22"/>
              </w:rPr>
              <w:t xml:space="preserve"> paslaugomis, savivaldybės </w:t>
            </w:r>
            <w:r w:rsidR="00E11AA7" w:rsidRPr="00A90563">
              <w:rPr>
                <w:color w:val="000000"/>
                <w:sz w:val="22"/>
                <w:szCs w:val="22"/>
              </w:rPr>
              <w:t>tokias</w:t>
            </w:r>
            <w:r w:rsidRPr="00403259">
              <w:rPr>
                <w:color w:val="000000"/>
                <w:sz w:val="22"/>
                <w:szCs w:val="22"/>
              </w:rPr>
              <w:t xml:space="preserve"> funkcijas turėtų vykdyti pačios.</w:t>
            </w:r>
          </w:p>
          <w:p w14:paraId="79C4EACB" w14:textId="24738068" w:rsidR="008757DC" w:rsidRPr="00403259" w:rsidRDefault="008757DC" w:rsidP="00403259">
            <w:pPr>
              <w:suppressAutoHyphens/>
              <w:ind w:firstLine="426"/>
              <w:jc w:val="both"/>
              <w:rPr>
                <w:color w:val="000000"/>
                <w:sz w:val="22"/>
                <w:szCs w:val="22"/>
              </w:rPr>
            </w:pPr>
            <w:r w:rsidRPr="00403259">
              <w:rPr>
                <w:color w:val="000000"/>
                <w:sz w:val="22"/>
                <w:szCs w:val="22"/>
              </w:rPr>
              <w:t xml:space="preserve">Aiškumo dėlei paaiškiname, kad </w:t>
            </w:r>
            <w:r w:rsidR="00E11AA7" w:rsidRPr="00A90563">
              <w:rPr>
                <w:color w:val="000000"/>
                <w:sz w:val="22"/>
                <w:szCs w:val="22"/>
              </w:rPr>
              <w:t>regioniniai atliekų tvarkymo centrai</w:t>
            </w:r>
            <w:r w:rsidR="00A65EBA" w:rsidRPr="00A90563">
              <w:rPr>
                <w:color w:val="000000"/>
                <w:sz w:val="22"/>
                <w:szCs w:val="22"/>
              </w:rPr>
              <w:t xml:space="preserve"> yra steigiami </w:t>
            </w:r>
            <w:r w:rsidRPr="00403259">
              <w:rPr>
                <w:color w:val="000000"/>
                <w:sz w:val="22"/>
                <w:szCs w:val="22"/>
              </w:rPr>
              <w:t>atitinkamą regioną sudarančių savivaldybių ir vykdo veiklą tų savivaldybių teritorijose.</w:t>
            </w:r>
          </w:p>
          <w:p w14:paraId="7D428017" w14:textId="10E7CDA7" w:rsidR="008757DC" w:rsidRPr="00403259" w:rsidRDefault="008757DC" w:rsidP="00403259">
            <w:pPr>
              <w:suppressAutoHyphens/>
              <w:ind w:firstLine="426"/>
              <w:jc w:val="both"/>
              <w:rPr>
                <w:i/>
                <w:iCs/>
                <w:color w:val="000000"/>
                <w:sz w:val="22"/>
                <w:szCs w:val="22"/>
              </w:rPr>
            </w:pPr>
            <w:r w:rsidRPr="00403259">
              <w:rPr>
                <w:i/>
                <w:iCs/>
                <w:color w:val="000000"/>
                <w:sz w:val="22"/>
                <w:szCs w:val="22"/>
              </w:rPr>
              <w:t xml:space="preserve">d) jeigu paslaugos teikėjas veikia kitoje konkurencijai atviroje (geografinėje ar produkto) rinkoje, turi būti atmesta kryžminio subsidijavimo galimybė. </w:t>
            </w:r>
          </w:p>
          <w:p w14:paraId="6776246C" w14:textId="4DE31119" w:rsidR="008757DC" w:rsidRPr="00A90563" w:rsidRDefault="00A65EBA" w:rsidP="00A65EBA">
            <w:pPr>
              <w:suppressAutoHyphens/>
              <w:ind w:firstLine="426"/>
              <w:jc w:val="both"/>
              <w:rPr>
                <w:color w:val="000000"/>
                <w:sz w:val="22"/>
                <w:szCs w:val="22"/>
              </w:rPr>
            </w:pPr>
            <w:r w:rsidRPr="00A90563">
              <w:rPr>
                <w:color w:val="000000"/>
                <w:sz w:val="22"/>
                <w:szCs w:val="22"/>
              </w:rPr>
              <w:t xml:space="preserve">Remiantis Valstybinės energetikos reguliavimo tarybos 2022 m. gruodžio 30 d. nutarimu Nr. O3E-1804 „Dėl Komunalinių atliekų tvarkymo regioninės kainos nustatymo metodikos patvirtinimo“, Nr. O3E-1802 „Dėl regioninių atliekų tvarkymo centrų ir bendro atliekų deginimo įrenginio valdytojų Investicijų vertinimo ir derinimo valstybinėje energetikos reguliavimo taryboje tvarkos aprašo patvirtinimo“ ir Nr. O3E-1801 „Dėl atliekų tvarkymo sektoriaus įmonių apskaitos atskyrimo ir sąnaudų paskirstymo reikalavimų aprašo patvirtinimo“, regioniniai atliekų tvarkymo centrai  turi vykdyti veiklų apskaitos atskyrimą, kurio tikslas – veiklos pajamas, sąnaudas ir turtą paskirstyti verslo vienetams ir juos sudarančioms paslaugoms. </w:t>
            </w:r>
          </w:p>
          <w:p w14:paraId="1D7B9518" w14:textId="2A2C1382" w:rsidR="00A65EBA" w:rsidRPr="00A90563" w:rsidRDefault="00A65EBA" w:rsidP="00A65EBA">
            <w:pPr>
              <w:suppressAutoHyphens/>
              <w:ind w:firstLine="426"/>
              <w:jc w:val="both"/>
              <w:rPr>
                <w:sz w:val="22"/>
                <w:szCs w:val="22"/>
              </w:rPr>
            </w:pPr>
            <w:r w:rsidRPr="00A90563">
              <w:rPr>
                <w:color w:val="000000"/>
                <w:sz w:val="22"/>
                <w:szCs w:val="22"/>
              </w:rPr>
              <w:lastRenderedPageBreak/>
              <w:t xml:space="preserve">Įvertinus pirmiau paminėtas aplinkybes bei remiantis </w:t>
            </w:r>
            <w:r w:rsidRPr="00A90563">
              <w:rPr>
                <w:sz w:val="22"/>
                <w:szCs w:val="22"/>
              </w:rPr>
              <w:t>Europos Komisijos Atliekų tvarkymo infrastruktūros analizės schemos 8 – 9 paragrafais, kadangi regioninių atliekų tvarkymo centrų vykdoma atliekų tvarkymo sistemos organizavimo ir administravimo veikla nėra atverta konkurencijai, finansavimo teikiamas regioniniams atliekų tvarkymo centras infrastruktūros sukūrimui, negali iškreipti konkurencijos.</w:t>
            </w:r>
          </w:p>
          <w:p w14:paraId="740FF9FA" w14:textId="77777777" w:rsidR="00A65EBA" w:rsidRPr="00A90563" w:rsidRDefault="00A65EBA" w:rsidP="00403259">
            <w:pPr>
              <w:suppressAutoHyphens/>
              <w:ind w:firstLine="426"/>
              <w:jc w:val="both"/>
              <w:rPr>
                <w:rFonts w:eastAsia="Calibri"/>
                <w:color w:val="0070C0"/>
                <w:sz w:val="22"/>
                <w:szCs w:val="22"/>
                <w:lang w:eastAsia="zh-CN"/>
              </w:rPr>
            </w:pPr>
          </w:p>
          <w:p w14:paraId="12586599" w14:textId="46A175B7" w:rsidR="00EB1F10" w:rsidRPr="00A90563" w:rsidRDefault="00EB1F10" w:rsidP="00403259">
            <w:pPr>
              <w:pStyle w:val="Tekstas1"/>
              <w:numPr>
                <w:ilvl w:val="0"/>
                <w:numId w:val="12"/>
              </w:numPr>
              <w:spacing w:before="0" w:after="0"/>
              <w:rPr>
                <w:rFonts w:ascii="Times New Roman" w:hAnsi="Times New Roman" w:cs="Times New Roman"/>
                <w:b/>
                <w:bCs/>
                <w:sz w:val="22"/>
                <w:szCs w:val="22"/>
                <w:u w:val="single"/>
              </w:rPr>
            </w:pPr>
            <w:r w:rsidRPr="00A90563">
              <w:rPr>
                <w:rFonts w:ascii="Times New Roman" w:hAnsi="Times New Roman" w:cs="Times New Roman"/>
                <w:b/>
                <w:bCs/>
                <w:sz w:val="22"/>
                <w:szCs w:val="22"/>
                <w:u w:val="single"/>
              </w:rPr>
              <w:t>Infrastruktūros operatoriaus lygmuo</w:t>
            </w:r>
          </w:p>
          <w:p w14:paraId="21382995" w14:textId="67E36FE2" w:rsidR="00EB1F10" w:rsidRPr="00A90563" w:rsidRDefault="00EB1F10" w:rsidP="00403259">
            <w:pPr>
              <w:suppressAutoHyphens/>
              <w:ind w:firstLine="425"/>
              <w:jc w:val="both"/>
              <w:rPr>
                <w:rFonts w:eastAsia="Calibri"/>
                <w:sz w:val="22"/>
                <w:szCs w:val="22"/>
                <w:lang w:eastAsia="zh-CN"/>
              </w:rPr>
            </w:pPr>
            <w:r w:rsidRPr="00403259">
              <w:rPr>
                <w:rFonts w:eastAsia="Calibri"/>
                <w:sz w:val="22"/>
                <w:szCs w:val="22"/>
                <w:lang w:eastAsia="zh-CN"/>
              </w:rPr>
              <w:t xml:space="preserve">Kaip minėta, </w:t>
            </w:r>
            <w:r w:rsidRPr="00A90563">
              <w:rPr>
                <w:rFonts w:eastAsia="Calibri"/>
                <w:color w:val="000000" w:themeColor="text1"/>
                <w:sz w:val="22"/>
                <w:szCs w:val="22"/>
                <w:lang w:eastAsia="zh-CN"/>
              </w:rPr>
              <w:t>pagal Aprašo</w:t>
            </w:r>
            <w:r w:rsidRPr="00A90563">
              <w:rPr>
                <w:sz w:val="22"/>
                <w:szCs w:val="22"/>
              </w:rPr>
              <w:t xml:space="preserve"> keitimo 2.11</w:t>
            </w:r>
            <w:r w:rsidRPr="00A90563">
              <w:rPr>
                <w:sz w:val="22"/>
                <w:szCs w:val="22"/>
                <w:vertAlign w:val="superscript"/>
              </w:rPr>
              <w:t>1</w:t>
            </w:r>
            <w:r w:rsidRPr="00A90563">
              <w:rPr>
                <w:sz w:val="22"/>
                <w:szCs w:val="22"/>
              </w:rPr>
              <w:t xml:space="preserve"> punktą, maisto ir virtuvės atliekų apdorojimo infrastruktūros operatorius turi būti parenkamas </w:t>
            </w:r>
            <w:r w:rsidR="008B4156">
              <w:rPr>
                <w:sz w:val="22"/>
                <w:szCs w:val="22"/>
              </w:rPr>
              <w:t>konkurencingos procedūros</w:t>
            </w:r>
            <w:r w:rsidRPr="00A90563">
              <w:rPr>
                <w:sz w:val="22"/>
                <w:szCs w:val="22"/>
              </w:rPr>
              <w:t xml:space="preserve"> būdu, todėl laikytina, kad tokiu būdu parink</w:t>
            </w:r>
            <w:r w:rsidR="00BE10F9" w:rsidRPr="00A90563">
              <w:rPr>
                <w:sz w:val="22"/>
                <w:szCs w:val="22"/>
              </w:rPr>
              <w:t>us</w:t>
            </w:r>
            <w:r w:rsidRPr="00A90563">
              <w:rPr>
                <w:sz w:val="22"/>
                <w:szCs w:val="22"/>
              </w:rPr>
              <w:t xml:space="preserve"> operatori</w:t>
            </w:r>
            <w:r w:rsidR="00BE10F9" w:rsidRPr="00A90563">
              <w:rPr>
                <w:sz w:val="22"/>
                <w:szCs w:val="22"/>
              </w:rPr>
              <w:t>ų</w:t>
            </w:r>
            <w:r w:rsidRPr="00A90563">
              <w:rPr>
                <w:sz w:val="22"/>
                <w:szCs w:val="22"/>
              </w:rPr>
              <w:t xml:space="preserve"> nebus </w:t>
            </w:r>
            <w:r w:rsidR="00BE10F9" w:rsidRPr="00A90563">
              <w:rPr>
                <w:sz w:val="22"/>
                <w:szCs w:val="22"/>
              </w:rPr>
              <w:t xml:space="preserve">iškraipoma </w:t>
            </w:r>
            <w:r w:rsidR="00BE10F9" w:rsidRPr="00A90563">
              <w:rPr>
                <w:rFonts w:eastAsia="Calibri"/>
                <w:sz w:val="22"/>
                <w:szCs w:val="22"/>
                <w:lang w:eastAsia="zh-CN"/>
              </w:rPr>
              <w:t>konkurencija ir prekyba tarp ES šalių.</w:t>
            </w:r>
          </w:p>
          <w:p w14:paraId="4147CB0A" w14:textId="4E8F745D" w:rsidR="00BE10F9" w:rsidRPr="00A90563" w:rsidRDefault="00BE10F9" w:rsidP="00BE10F9">
            <w:pPr>
              <w:pStyle w:val="Tekstas1"/>
              <w:numPr>
                <w:ilvl w:val="0"/>
                <w:numId w:val="0"/>
              </w:numPr>
              <w:spacing w:before="0" w:after="0"/>
              <w:ind w:firstLine="567"/>
              <w:rPr>
                <w:rFonts w:ascii="Times New Roman" w:hAnsi="Times New Roman" w:cs="Times New Roman"/>
                <w:sz w:val="22"/>
                <w:szCs w:val="22"/>
              </w:rPr>
            </w:pPr>
            <w:r w:rsidRPr="00A90563">
              <w:rPr>
                <w:rFonts w:ascii="Times New Roman" w:hAnsi="Times New Roman" w:cs="Times New Roman"/>
                <w:sz w:val="22"/>
                <w:szCs w:val="22"/>
              </w:rPr>
              <w:t>Tik tuo atveju, jeigu neatsiras rinkos dalyvių, norinčių operuoti maisto ir virtuvės atliekų apdorojimo infrastruktūrą, infrastruktūros operavimas bus pavedamas projekto vykdytojui - regioniniam atliekų tvarkymo centrui, jį įsteigusių savivaldybių pavedimu. Tokiu atveju, yra rizika, kad finansavimas gali iškraipyti konkurenciją ir veikti prekybą tarp ES šalių, nes:</w:t>
            </w:r>
          </w:p>
          <w:p w14:paraId="3BD50C5F" w14:textId="13069A25" w:rsidR="00BE10F9" w:rsidRPr="00403259" w:rsidRDefault="00BE10F9" w:rsidP="00403259">
            <w:pPr>
              <w:suppressAutoHyphens/>
              <w:ind w:firstLine="425"/>
              <w:jc w:val="both"/>
              <w:rPr>
                <w:sz w:val="22"/>
                <w:szCs w:val="22"/>
              </w:rPr>
            </w:pPr>
            <w:r w:rsidRPr="00A90563">
              <w:rPr>
                <w:sz w:val="22"/>
                <w:szCs w:val="22"/>
              </w:rPr>
              <w:t xml:space="preserve">Pirma, regioniniai atliekų tvarkymo centrai, operuoti maisto ir virtuvės atliekų apdorojimo infrastruktūrą, </w:t>
            </w:r>
            <w:r w:rsidRPr="00403259">
              <w:rPr>
                <w:sz w:val="22"/>
                <w:szCs w:val="22"/>
              </w:rPr>
              <w:t>teik</w:t>
            </w:r>
            <w:r w:rsidRPr="00A90563">
              <w:rPr>
                <w:sz w:val="22"/>
                <w:szCs w:val="22"/>
              </w:rPr>
              <w:t>tų</w:t>
            </w:r>
            <w:r w:rsidRPr="00403259">
              <w:rPr>
                <w:sz w:val="22"/>
                <w:szCs w:val="22"/>
              </w:rPr>
              <w:t xml:space="preserve"> </w:t>
            </w:r>
            <w:r w:rsidRPr="00A90563">
              <w:rPr>
                <w:sz w:val="22"/>
                <w:szCs w:val="22"/>
              </w:rPr>
              <w:t>p</w:t>
            </w:r>
            <w:r w:rsidRPr="00403259">
              <w:rPr>
                <w:sz w:val="22"/>
                <w:szCs w:val="22"/>
              </w:rPr>
              <w:t xml:space="preserve">aslaugas, kurias gali ir </w:t>
            </w:r>
            <w:r w:rsidRPr="00A90563">
              <w:rPr>
                <w:sz w:val="22"/>
                <w:szCs w:val="22"/>
              </w:rPr>
              <w:t xml:space="preserve">(galimai kažkur </w:t>
            </w:r>
            <w:r w:rsidRPr="00403259">
              <w:rPr>
                <w:sz w:val="22"/>
                <w:szCs w:val="22"/>
              </w:rPr>
              <w:t>faktiškai teik</w:t>
            </w:r>
            <w:r w:rsidRPr="00A90563">
              <w:rPr>
                <w:sz w:val="22"/>
                <w:szCs w:val="22"/>
              </w:rPr>
              <w:t>s)</w:t>
            </w:r>
            <w:r w:rsidRPr="00403259">
              <w:rPr>
                <w:sz w:val="22"/>
                <w:szCs w:val="22"/>
              </w:rPr>
              <w:t xml:space="preserve"> ir privatūs ūkio subjektai, todėl konkuruo</w:t>
            </w:r>
            <w:r w:rsidRPr="00A90563">
              <w:rPr>
                <w:sz w:val="22"/>
                <w:szCs w:val="22"/>
              </w:rPr>
              <w:t>s</w:t>
            </w:r>
            <w:r w:rsidRPr="00403259">
              <w:rPr>
                <w:sz w:val="22"/>
                <w:szCs w:val="22"/>
              </w:rPr>
              <w:t xml:space="preserve"> dėl t</w:t>
            </w:r>
            <w:r w:rsidRPr="00A90563">
              <w:rPr>
                <w:sz w:val="22"/>
                <w:szCs w:val="22"/>
              </w:rPr>
              <w:t>okių operavimo</w:t>
            </w:r>
            <w:r w:rsidRPr="00403259">
              <w:rPr>
                <w:sz w:val="22"/>
                <w:szCs w:val="22"/>
              </w:rPr>
              <w:t xml:space="preserve"> paslaugų teikimo platesnėje nei savivaldybės teritorija.</w:t>
            </w:r>
            <w:r w:rsidRPr="00A90563">
              <w:rPr>
                <w:sz w:val="22"/>
                <w:szCs w:val="22"/>
              </w:rPr>
              <w:t xml:space="preserve"> Be to, regioniniai atliekų tvarkymo centrai operuodami </w:t>
            </w:r>
            <w:r w:rsidRPr="00403259">
              <w:rPr>
                <w:sz w:val="22"/>
                <w:szCs w:val="22"/>
              </w:rPr>
              <w:t>infrastruktūrą galėtų prekiauti po rūšiavimo susidariusiais produktais</w:t>
            </w:r>
            <w:r w:rsidRPr="00A90563">
              <w:rPr>
                <w:sz w:val="22"/>
                <w:szCs w:val="22"/>
              </w:rPr>
              <w:t>.</w:t>
            </w:r>
            <w:r w:rsidRPr="00403259">
              <w:rPr>
                <w:sz w:val="22"/>
                <w:szCs w:val="22"/>
              </w:rPr>
              <w:t xml:space="preserve"> Taigi, </w:t>
            </w:r>
            <w:r w:rsidRPr="00A90563">
              <w:rPr>
                <w:sz w:val="22"/>
                <w:szCs w:val="22"/>
              </w:rPr>
              <w:t xml:space="preserve">regioniniai atliekų tvarkymo centrai veikdami ir kaip operatoriai </w:t>
            </w:r>
            <w:r w:rsidRPr="00403259">
              <w:rPr>
                <w:sz w:val="22"/>
                <w:szCs w:val="22"/>
              </w:rPr>
              <w:t>veik</w:t>
            </w:r>
            <w:r w:rsidRPr="00A90563">
              <w:rPr>
                <w:sz w:val="22"/>
                <w:szCs w:val="22"/>
              </w:rPr>
              <w:t xml:space="preserve">tų </w:t>
            </w:r>
            <w:r w:rsidRPr="00403259">
              <w:rPr>
                <w:sz w:val="22"/>
                <w:szCs w:val="22"/>
              </w:rPr>
              <w:t xml:space="preserve">tam tikrose rinkose, kur konkuruoja su kitais ūkio subjektais. Atitinkamai, tai reiškia, kad </w:t>
            </w:r>
            <w:r w:rsidRPr="00A90563">
              <w:rPr>
                <w:sz w:val="22"/>
                <w:szCs w:val="22"/>
              </w:rPr>
              <w:t>tokiu atveju f</w:t>
            </w:r>
            <w:r w:rsidRPr="00403259">
              <w:rPr>
                <w:sz w:val="22"/>
                <w:szCs w:val="22"/>
              </w:rPr>
              <w:t xml:space="preserve">inansavimo skyrimas </w:t>
            </w:r>
            <w:r w:rsidRPr="00A90563">
              <w:rPr>
                <w:sz w:val="22"/>
                <w:szCs w:val="22"/>
              </w:rPr>
              <w:t xml:space="preserve">regioniniai atliekų tvarkymo centrams </w:t>
            </w:r>
            <w:r w:rsidRPr="00403259">
              <w:rPr>
                <w:sz w:val="22"/>
                <w:szCs w:val="22"/>
              </w:rPr>
              <w:t xml:space="preserve">gali turėti poveikį konkurencijai. Kaip minėta, valstybės pagalbos vertinimo tikslais, užtenka vien to, kad teikiant finansavimą </w:t>
            </w:r>
            <w:r w:rsidRPr="00A90563">
              <w:rPr>
                <w:sz w:val="22"/>
                <w:szCs w:val="22"/>
              </w:rPr>
              <w:t>regioniniam atliekų tvarkymo centrui</w:t>
            </w:r>
            <w:r w:rsidRPr="00403259">
              <w:rPr>
                <w:sz w:val="22"/>
                <w:szCs w:val="22"/>
              </w:rPr>
              <w:t xml:space="preserve"> suteikiama galimybė išlaikyti stipresnę konkurencinę padėtį, nei jis būtų turėjęs, jeigu ta pagalba nebūtų suteikta. </w:t>
            </w:r>
          </w:p>
          <w:p w14:paraId="2DCE411B" w14:textId="2A44FB87" w:rsidR="00BE10F9" w:rsidRPr="00403259" w:rsidRDefault="00BE10F9" w:rsidP="00403259">
            <w:pPr>
              <w:suppressAutoHyphens/>
              <w:ind w:firstLine="425"/>
              <w:jc w:val="both"/>
              <w:rPr>
                <w:sz w:val="22"/>
                <w:szCs w:val="22"/>
              </w:rPr>
            </w:pPr>
            <w:r w:rsidRPr="00A90563">
              <w:rPr>
                <w:sz w:val="22"/>
                <w:szCs w:val="22"/>
              </w:rPr>
              <w:t xml:space="preserve">Antra, </w:t>
            </w:r>
            <w:r w:rsidRPr="00403259">
              <w:rPr>
                <w:sz w:val="22"/>
                <w:szCs w:val="22"/>
              </w:rPr>
              <w:t xml:space="preserve"> </w:t>
            </w:r>
            <w:r w:rsidRPr="00A90563">
              <w:rPr>
                <w:sz w:val="22"/>
                <w:szCs w:val="22"/>
              </w:rPr>
              <w:t>p</w:t>
            </w:r>
            <w:r w:rsidRPr="00403259">
              <w:rPr>
                <w:sz w:val="22"/>
                <w:szCs w:val="22"/>
              </w:rPr>
              <w:t>oveikis prekybai tarp valstybių narių konstatuojamas tada, kai valstybės suteikta parama sustiprina ūkio subjekto padėtį, palyginti su kitais Europos Sąjungos vidaus rinkoje konkuruojančiais ūkio subjektais.</w:t>
            </w:r>
            <w:r w:rsidRPr="00A90563">
              <w:rPr>
                <w:sz w:val="22"/>
                <w:szCs w:val="22"/>
              </w:rPr>
              <w:t xml:space="preserve"> </w:t>
            </w:r>
            <w:r w:rsidRPr="00403259">
              <w:rPr>
                <w:sz w:val="22"/>
                <w:szCs w:val="22"/>
              </w:rPr>
              <w:t xml:space="preserve">Įvertinus tai, kad </w:t>
            </w:r>
            <w:r w:rsidRPr="00A90563">
              <w:rPr>
                <w:sz w:val="22"/>
                <w:szCs w:val="22"/>
              </w:rPr>
              <w:t xml:space="preserve">pavedus infrastruktūros operavimą regioniniam atliekų tvarkymo centrui, jis </w:t>
            </w:r>
            <w:r w:rsidRPr="00403259">
              <w:rPr>
                <w:sz w:val="22"/>
                <w:szCs w:val="22"/>
              </w:rPr>
              <w:t>galės prekiauti po maisto ir virtuvės atliekų rūšiavimo susidariusiais produktais bei konkuruoti su kitais tokią veiklą vykdančiais ūkio subjektais, kurie gali būti įsisteigę ir ne Lietuvoje (ar užsienio subjektai įsisteigę Lietuvoje), taip pat kad tokie ūkio subjektai gali siekti operuoti ketinamą statyti ar pritaikyti maisto ir virtuvės atliekų tvarkymo infrastruktūrą, negalime atmesti tikimybės, kad galėtų būti daromas poveikis prekybai tarp valstybių narių, nes tokiais produktais prekiauja ir kitų valstybių narių bendrovės.</w:t>
            </w:r>
          </w:p>
          <w:p w14:paraId="4122AFC0" w14:textId="5CE16AFF" w:rsidR="00737DA2" w:rsidRPr="005444EB" w:rsidRDefault="0046344A" w:rsidP="00403259">
            <w:pPr>
              <w:pStyle w:val="Tekstas1"/>
              <w:numPr>
                <w:ilvl w:val="0"/>
                <w:numId w:val="0"/>
              </w:numPr>
              <w:spacing w:before="0" w:after="0"/>
              <w:ind w:firstLine="426"/>
              <w:rPr>
                <w:rFonts w:ascii="Times New Roman" w:hAnsi="Times New Roman" w:cs="Times New Roman"/>
                <w:sz w:val="22"/>
                <w:szCs w:val="22"/>
                <w:lang w:eastAsia="zh-CN"/>
              </w:rPr>
            </w:pPr>
            <w:r w:rsidRPr="005444EB">
              <w:rPr>
                <w:rFonts w:ascii="Times New Roman" w:hAnsi="Times New Roman" w:cs="Times New Roman"/>
                <w:sz w:val="22"/>
                <w:szCs w:val="22"/>
              </w:rPr>
              <w:t xml:space="preserve">Nepaisant to, kas paminėta pirmiau, </w:t>
            </w:r>
            <w:r w:rsidR="00BE10F9" w:rsidRPr="005444EB">
              <w:rPr>
                <w:rFonts w:ascii="Times New Roman" w:hAnsi="Times New Roman" w:cs="Times New Roman"/>
                <w:sz w:val="22"/>
                <w:szCs w:val="22"/>
              </w:rPr>
              <w:t>valstybės pagalbos notifikacijos pareiga vis tiek nekils, nes pavedimas bus sudaromas laikantis Sprendime numatytų sąlygų.</w:t>
            </w:r>
          </w:p>
        </w:tc>
      </w:tr>
      <w:tr w:rsidR="00442C64" w:rsidRPr="00A90563" w14:paraId="503644D8"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94D2560" w14:textId="77777777" w:rsidR="00442C64" w:rsidRPr="00403259" w:rsidRDefault="003E5D7E">
            <w:pPr>
              <w:tabs>
                <w:tab w:val="left" w:pos="0"/>
              </w:tabs>
              <w:suppressAutoHyphens/>
              <w:ind w:left="720" w:hanging="360"/>
              <w:jc w:val="both"/>
              <w:rPr>
                <w:rFonts w:eastAsia="Calibri"/>
                <w:b/>
                <w:sz w:val="22"/>
                <w:szCs w:val="22"/>
                <w:lang w:eastAsia="zh-CN"/>
              </w:rPr>
            </w:pPr>
            <w:r w:rsidRPr="00A90563">
              <w:rPr>
                <w:rFonts w:eastAsia="Calibri"/>
                <w:b/>
                <w:sz w:val="22"/>
                <w:szCs w:val="22"/>
                <w:lang w:eastAsia="zh-CN"/>
              </w:rPr>
              <w:lastRenderedPageBreak/>
              <w:t>II.</w:t>
            </w:r>
            <w:r w:rsidRPr="00A90563">
              <w:rPr>
                <w:rFonts w:eastAsia="Calibri"/>
                <w:b/>
                <w:sz w:val="22"/>
                <w:szCs w:val="22"/>
                <w:lang w:eastAsia="zh-CN"/>
              </w:rPr>
              <w:tab/>
            </w:r>
            <w:r w:rsidRPr="00403259">
              <w:rPr>
                <w:rFonts w:eastAsia="Calibri"/>
                <w:b/>
                <w:sz w:val="22"/>
                <w:szCs w:val="22"/>
                <w:lang w:eastAsia="zh-CN"/>
              </w:rPr>
              <w:t>Išvados dėl valstybės pagalbos (ne)buvimo</w:t>
            </w:r>
          </w:p>
          <w:p w14:paraId="1F9FCADD" w14:textId="77777777" w:rsidR="00442C64" w:rsidRPr="00A90563" w:rsidRDefault="003E5D7E">
            <w:pPr>
              <w:suppressAutoHyphens/>
              <w:jc w:val="both"/>
              <w:rPr>
                <w:rFonts w:ascii="Calibri" w:eastAsia="Calibri" w:hAnsi="Calibri"/>
                <w:sz w:val="22"/>
                <w:szCs w:val="22"/>
                <w:lang w:eastAsia="zh-CN"/>
              </w:rPr>
            </w:pPr>
            <w:r w:rsidRPr="00A90563">
              <w:rPr>
                <w:rFonts w:eastAsia="Calibri"/>
                <w:i/>
                <w:sz w:val="22"/>
                <w:szCs w:val="22"/>
                <w:lang w:eastAsia="zh-CN"/>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442C64" w:rsidRPr="00A90563" w14:paraId="0D1AE5A2"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F406" w14:textId="77777777" w:rsidR="00442C64" w:rsidRPr="00A90563" w:rsidRDefault="00442C64">
            <w:pPr>
              <w:rPr>
                <w:sz w:val="22"/>
                <w:szCs w:val="22"/>
              </w:rPr>
            </w:pPr>
          </w:p>
          <w:p w14:paraId="78CD770C" w14:textId="42EAD370" w:rsidR="00442C64" w:rsidRPr="00A90563" w:rsidRDefault="00D3511D" w:rsidP="36F406C5">
            <w:pPr>
              <w:suppressAutoHyphens/>
              <w:spacing w:line="276" w:lineRule="auto"/>
              <w:jc w:val="both"/>
              <w:rPr>
                <w:rFonts w:eastAsia="Calibri"/>
                <w:sz w:val="22"/>
                <w:szCs w:val="22"/>
                <w:lang w:eastAsia="zh-CN"/>
              </w:rPr>
            </w:pPr>
            <w:r w:rsidRPr="00403259">
              <w:rPr>
                <w:rFonts w:ascii="Calibri" w:eastAsia="Calibri" w:hAnsi="Calibri"/>
                <w:sz w:val="22"/>
                <w:szCs w:val="22"/>
                <w:lang w:eastAsia="zh-CN"/>
              </w:rPr>
              <w:fldChar w:fldCharType="begin">
                <w:ffData>
                  <w:name w:val=""/>
                  <w:enabled/>
                  <w:calcOnExit w:val="0"/>
                  <w:checkBox>
                    <w:sizeAuto/>
                    <w:default w:val="1"/>
                  </w:checkBox>
                </w:ffData>
              </w:fldChar>
            </w:r>
            <w:r w:rsidRPr="00A90563">
              <w:rPr>
                <w:rFonts w:ascii="Calibri" w:eastAsia="Calibri" w:hAnsi="Calibri"/>
                <w:sz w:val="22"/>
                <w:szCs w:val="22"/>
                <w:lang w:eastAsia="zh-CN"/>
              </w:rPr>
              <w:instrText xml:space="preserve"> FORMCHECKBOX </w:instrText>
            </w:r>
            <w:r w:rsidRPr="00403259">
              <w:rPr>
                <w:rFonts w:ascii="Calibri" w:eastAsia="Calibri" w:hAnsi="Calibri"/>
                <w:sz w:val="22"/>
                <w:szCs w:val="22"/>
                <w:lang w:eastAsia="zh-CN"/>
              </w:rPr>
            </w:r>
            <w:r w:rsidRPr="00403259">
              <w:rPr>
                <w:rFonts w:ascii="Calibri" w:eastAsia="Calibri" w:hAnsi="Calibri"/>
                <w:sz w:val="22"/>
                <w:szCs w:val="22"/>
                <w:lang w:eastAsia="zh-CN"/>
              </w:rPr>
              <w:fldChar w:fldCharType="separate"/>
            </w:r>
            <w:r w:rsidRPr="00403259">
              <w:rPr>
                <w:rFonts w:ascii="Calibri" w:eastAsia="Calibri" w:hAnsi="Calibri"/>
                <w:sz w:val="22"/>
                <w:szCs w:val="22"/>
                <w:lang w:eastAsia="zh-CN"/>
              </w:rPr>
              <w:fldChar w:fldCharType="end"/>
            </w:r>
            <w:r w:rsidR="1D0607CE" w:rsidRPr="00A90563">
              <w:rPr>
                <w:rFonts w:eastAsia="Calibri"/>
                <w:sz w:val="22"/>
                <w:szCs w:val="22"/>
                <w:lang w:eastAsia="zh-CN"/>
              </w:rPr>
              <w:t xml:space="preserve">Pagal priemonės veiklą ar </w:t>
            </w:r>
            <w:proofErr w:type="spellStart"/>
            <w:r w:rsidR="1D0607CE" w:rsidRPr="00A90563">
              <w:rPr>
                <w:rFonts w:eastAsia="Calibri"/>
                <w:sz w:val="22"/>
                <w:szCs w:val="22"/>
                <w:lang w:eastAsia="zh-CN"/>
              </w:rPr>
              <w:t>poveiklę</w:t>
            </w:r>
            <w:proofErr w:type="spellEnd"/>
            <w:r w:rsidR="1D0607CE" w:rsidRPr="00A90563">
              <w:rPr>
                <w:rFonts w:eastAsia="Calibri"/>
                <w:sz w:val="22"/>
                <w:szCs w:val="22"/>
                <w:lang w:eastAsia="zh-CN"/>
              </w:rPr>
              <w:t>/projektui nebus/</w:t>
            </w:r>
            <w:r w:rsidR="1D0607CE" w:rsidRPr="00A90563">
              <w:rPr>
                <w:rFonts w:eastAsia="Calibri"/>
                <w:sz w:val="22"/>
                <w:szCs w:val="22"/>
                <w:u w:val="single"/>
                <w:lang w:eastAsia="zh-CN"/>
              </w:rPr>
              <w:t>nėra teikiama valstybės pagalba</w:t>
            </w:r>
            <w:r w:rsidR="1D0607CE" w:rsidRPr="00A90563">
              <w:rPr>
                <w:rFonts w:eastAsia="Calibri"/>
                <w:sz w:val="22"/>
                <w:szCs w:val="22"/>
                <w:lang w:eastAsia="zh-CN"/>
              </w:rPr>
              <w:t xml:space="preserve"> (žymima, jei į nors vieną I dalies klausimą atsakyta neigiamai). </w:t>
            </w:r>
          </w:p>
          <w:p w14:paraId="7D5D04A3" w14:textId="77777777" w:rsidR="00442C64" w:rsidRPr="00A90563" w:rsidRDefault="00442C64">
            <w:pPr>
              <w:rPr>
                <w:sz w:val="22"/>
                <w:szCs w:val="22"/>
              </w:rPr>
            </w:pPr>
          </w:p>
          <w:p w14:paraId="7487D606" w14:textId="4ED294A7" w:rsidR="00442C64" w:rsidRPr="00A90563" w:rsidRDefault="00D14203" w:rsidP="36F406C5">
            <w:pPr>
              <w:suppressAutoHyphens/>
              <w:spacing w:line="276" w:lineRule="auto"/>
              <w:ind w:firstLine="62"/>
              <w:jc w:val="both"/>
              <w:rPr>
                <w:rFonts w:eastAsia="Calibri"/>
                <w:color w:val="0070C0"/>
                <w:sz w:val="22"/>
                <w:szCs w:val="22"/>
                <w:lang w:eastAsia="zh-CN"/>
              </w:rPr>
            </w:pPr>
            <w:r w:rsidRPr="00A90563">
              <w:rPr>
                <w:rFonts w:ascii="Calibri" w:eastAsia="Calibri" w:hAnsi="Calibri"/>
                <w:sz w:val="22"/>
                <w:szCs w:val="22"/>
                <w:lang w:eastAsia="zh-CN"/>
              </w:rPr>
              <w:fldChar w:fldCharType="begin" w:fldLock="1">
                <w:ffData>
                  <w:name w:val="Check1"/>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1D0607CE" w:rsidRPr="00403259">
              <w:rPr>
                <w:rFonts w:eastAsia="Calibri"/>
                <w:sz w:val="22"/>
                <w:szCs w:val="22"/>
                <w:lang w:eastAsia="zh-CN"/>
              </w:rPr>
              <w:t xml:space="preserve">Pagal priemonės veiklą ar </w:t>
            </w:r>
            <w:proofErr w:type="spellStart"/>
            <w:r w:rsidR="1D0607CE" w:rsidRPr="00403259">
              <w:rPr>
                <w:rFonts w:eastAsia="Calibri"/>
                <w:sz w:val="22"/>
                <w:szCs w:val="22"/>
                <w:lang w:eastAsia="zh-CN"/>
              </w:rPr>
              <w:t>poveiklę</w:t>
            </w:r>
            <w:proofErr w:type="spellEnd"/>
            <w:r w:rsidR="1D0607CE" w:rsidRPr="00403259">
              <w:rPr>
                <w:rFonts w:eastAsia="Calibri"/>
                <w:sz w:val="22"/>
                <w:szCs w:val="22"/>
                <w:lang w:eastAsia="zh-CN"/>
              </w:rPr>
              <w:t>/projektui bus/yra teikiama valstybės pagalba (žymima, jei į visus I dalies klausimus atsakyta teigiamai).</w:t>
            </w:r>
          </w:p>
          <w:p w14:paraId="1A2AAB47" w14:textId="77777777" w:rsidR="00442C64" w:rsidRPr="00A90563" w:rsidRDefault="00442C64">
            <w:pPr>
              <w:rPr>
                <w:sz w:val="22"/>
                <w:szCs w:val="22"/>
              </w:rPr>
            </w:pPr>
          </w:p>
          <w:p w14:paraId="71F98973" w14:textId="77777777" w:rsidR="00442C64" w:rsidRPr="00A90563" w:rsidRDefault="003E5D7E" w:rsidP="36F406C5">
            <w:pPr>
              <w:suppressAutoHyphens/>
              <w:spacing w:line="276" w:lineRule="auto"/>
              <w:ind w:firstLine="62"/>
              <w:jc w:val="both"/>
              <w:rPr>
                <w:rFonts w:eastAsia="Calibri"/>
                <w:sz w:val="22"/>
                <w:szCs w:val="22"/>
                <w:lang w:eastAsia="zh-CN"/>
              </w:rPr>
            </w:pPr>
            <w:r w:rsidRPr="00A90563">
              <w:rPr>
                <w:rFonts w:ascii="Calibri" w:eastAsia="Calibri" w:hAnsi="Calibri"/>
                <w:sz w:val="22"/>
                <w:szCs w:val="22"/>
                <w:lang w:eastAsia="zh-CN"/>
              </w:rPr>
              <w:fldChar w:fldCharType="begin" w:fldLock="1">
                <w:ffData>
                  <w:name w:val="Check1"/>
                  <w:enabled/>
                  <w:calcOnExit w:val="0"/>
                  <w:checkBox>
                    <w:sizeAuto/>
                    <w:default w:val="0"/>
                  </w:checkBox>
                </w:ffData>
              </w:fldChar>
            </w:r>
            <w:r w:rsidRPr="00A90563">
              <w:rPr>
                <w:rFonts w:eastAsia="Calibri"/>
                <w:sz w:val="22"/>
                <w:szCs w:val="22"/>
                <w:lang w:eastAsia="zh-CN"/>
              </w:rPr>
              <w:instrText xml:space="preserve"> FORMCHECKBOX </w:instrText>
            </w:r>
            <w:r w:rsidRPr="00A90563">
              <w:rPr>
                <w:rFonts w:eastAsia="Calibri"/>
                <w:sz w:val="22"/>
                <w:szCs w:val="22"/>
                <w:lang w:eastAsia="zh-CN"/>
              </w:rPr>
            </w:r>
            <w:r w:rsidRPr="00A90563">
              <w:rPr>
                <w:rFonts w:eastAsia="Calibri"/>
                <w:sz w:val="22"/>
                <w:szCs w:val="22"/>
                <w:lang w:eastAsia="zh-CN"/>
              </w:rPr>
              <w:fldChar w:fldCharType="separate"/>
            </w:r>
            <w:r w:rsidRPr="00A90563">
              <w:rPr>
                <w:rFonts w:eastAsia="Calibri"/>
                <w:sz w:val="22"/>
                <w:szCs w:val="22"/>
                <w:lang w:eastAsia="zh-CN"/>
              </w:rPr>
              <w:fldChar w:fldCharType="end"/>
            </w:r>
            <w:r w:rsidR="1D0607CE" w:rsidRPr="00A90563">
              <w:rPr>
                <w:rFonts w:eastAsia="Calibri"/>
                <w:sz w:val="22"/>
                <w:szCs w:val="22"/>
                <w:lang w:eastAsia="zh-CN"/>
              </w:rPr>
              <w:t xml:space="preserve">Pagal priemonės veiklą ar </w:t>
            </w:r>
            <w:proofErr w:type="spellStart"/>
            <w:r w:rsidR="1D0607CE" w:rsidRPr="00A90563">
              <w:rPr>
                <w:rFonts w:eastAsia="Calibri"/>
                <w:sz w:val="22"/>
                <w:szCs w:val="22"/>
                <w:lang w:eastAsia="zh-CN"/>
              </w:rPr>
              <w:t>poveiklę</w:t>
            </w:r>
            <w:proofErr w:type="spellEnd"/>
            <w:r w:rsidR="1D0607CE" w:rsidRPr="00A90563">
              <w:rPr>
                <w:rFonts w:eastAsia="Calibri"/>
                <w:sz w:val="22"/>
                <w:szCs w:val="22"/>
                <w:lang w:eastAsia="zh-CN"/>
              </w:rPr>
              <w:t>/projektą remtinos veiklos nebus laikomos valstybės pagalba, tačiau ja gali tapti (žymima, jei į nors vieną I dalies klausimą atsakyta neigiamai, tačiau pastabose nurodyta, kad tam tikrus aspektus reikia nuolat stebėti dėl rizikos finansavimui tapti valstybės/</w:t>
            </w:r>
            <w:r w:rsidR="1D0607CE" w:rsidRPr="00A90563">
              <w:rPr>
                <w:rFonts w:eastAsia="Calibri"/>
                <w:i/>
                <w:iCs/>
                <w:sz w:val="22"/>
                <w:szCs w:val="22"/>
                <w:lang w:eastAsia="zh-CN"/>
              </w:rPr>
              <w:t xml:space="preserve">de </w:t>
            </w:r>
            <w:proofErr w:type="spellStart"/>
            <w:r w:rsidR="1D0607CE" w:rsidRPr="00A90563">
              <w:rPr>
                <w:rFonts w:eastAsia="Calibri"/>
                <w:i/>
                <w:iCs/>
                <w:sz w:val="22"/>
                <w:szCs w:val="22"/>
                <w:lang w:eastAsia="zh-CN"/>
              </w:rPr>
              <w:t>minimis</w:t>
            </w:r>
            <w:proofErr w:type="spellEnd"/>
            <w:r w:rsidR="1D0607CE" w:rsidRPr="00A90563">
              <w:rPr>
                <w:rFonts w:eastAsia="Calibri"/>
                <w:sz w:val="22"/>
                <w:szCs w:val="22"/>
                <w:lang w:eastAsia="zh-CN"/>
              </w:rPr>
              <w:t xml:space="preserve"> pagalba). Pagrindžiant pasirinkimą nurodomi tolimesni veiksmai ir numatomos rizikos valdymo priemonės. </w:t>
            </w:r>
          </w:p>
        </w:tc>
      </w:tr>
      <w:tr w:rsidR="00442C64" w:rsidRPr="00A90563" w14:paraId="77A76698"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3E35" w14:textId="77777777" w:rsidR="00442C64" w:rsidRPr="00A90563" w:rsidRDefault="003E5D7E">
            <w:pPr>
              <w:suppressAutoHyphens/>
              <w:jc w:val="center"/>
              <w:rPr>
                <w:rFonts w:eastAsia="Calibri"/>
                <w:b/>
                <w:sz w:val="22"/>
                <w:szCs w:val="22"/>
                <w:lang w:eastAsia="zh-CN"/>
              </w:rPr>
            </w:pPr>
            <w:r w:rsidRPr="00A90563">
              <w:rPr>
                <w:rFonts w:eastAsia="Calibri"/>
                <w:b/>
                <w:sz w:val="22"/>
                <w:szCs w:val="22"/>
                <w:lang w:eastAsia="zh-CN"/>
              </w:rPr>
              <w:t>Pasirinkimo pagrindimas</w:t>
            </w:r>
          </w:p>
        </w:tc>
      </w:tr>
      <w:tr w:rsidR="00442C64" w:rsidRPr="00A90563" w14:paraId="68EAA769" w14:textId="77777777" w:rsidTr="1AC76754">
        <w:tc>
          <w:tcPr>
            <w:tcW w:w="1003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0F781" w14:textId="45A85F96" w:rsidR="00442C64" w:rsidRPr="008B4156" w:rsidRDefault="00813D9F" w:rsidP="00403259">
            <w:pPr>
              <w:suppressAutoHyphens/>
              <w:ind w:firstLine="567"/>
              <w:jc w:val="both"/>
              <w:rPr>
                <w:rFonts w:eastAsia="Calibri"/>
                <w:iCs/>
                <w:sz w:val="22"/>
                <w:szCs w:val="22"/>
                <w:lang w:eastAsia="zh-CN"/>
              </w:rPr>
            </w:pPr>
            <w:r w:rsidRPr="00403259">
              <w:rPr>
                <w:rFonts w:eastAsia="Calibri"/>
                <w:iCs/>
                <w:sz w:val="22"/>
                <w:szCs w:val="22"/>
                <w:lang w:eastAsia="zh-CN"/>
              </w:rPr>
              <w:t xml:space="preserve">Į </w:t>
            </w:r>
            <w:r w:rsidR="00D3511D" w:rsidRPr="00403259">
              <w:rPr>
                <w:rFonts w:eastAsia="Calibri"/>
                <w:iCs/>
                <w:sz w:val="22"/>
                <w:szCs w:val="22"/>
                <w:lang w:eastAsia="zh-CN"/>
              </w:rPr>
              <w:t>du</w:t>
            </w:r>
            <w:r w:rsidRPr="00403259">
              <w:rPr>
                <w:rFonts w:eastAsia="Calibri"/>
                <w:iCs/>
                <w:sz w:val="22"/>
                <w:szCs w:val="22"/>
                <w:lang w:eastAsia="zh-CN"/>
              </w:rPr>
              <w:t xml:space="preserve"> </w:t>
            </w:r>
            <w:r w:rsidR="003E5D7E" w:rsidRPr="00403259">
              <w:rPr>
                <w:rFonts w:eastAsia="Calibri"/>
                <w:iCs/>
                <w:sz w:val="22"/>
                <w:szCs w:val="22"/>
                <w:lang w:eastAsia="zh-CN"/>
              </w:rPr>
              <w:t>patikros klausim</w:t>
            </w:r>
            <w:r w:rsidRPr="00403259">
              <w:rPr>
                <w:rFonts w:eastAsia="Calibri"/>
                <w:iCs/>
                <w:sz w:val="22"/>
                <w:szCs w:val="22"/>
                <w:lang w:eastAsia="zh-CN"/>
              </w:rPr>
              <w:t>us</w:t>
            </w:r>
            <w:r w:rsidR="003E5D7E" w:rsidRPr="00403259">
              <w:rPr>
                <w:rFonts w:eastAsia="Calibri"/>
                <w:iCs/>
                <w:sz w:val="22"/>
                <w:szCs w:val="22"/>
                <w:lang w:eastAsia="zh-CN"/>
              </w:rPr>
              <w:t xml:space="preserve"> atsakyta </w:t>
            </w:r>
            <w:r w:rsidR="00D3511D" w:rsidRPr="00403259">
              <w:rPr>
                <w:rFonts w:eastAsia="Calibri"/>
                <w:iCs/>
                <w:sz w:val="22"/>
                <w:szCs w:val="22"/>
                <w:lang w:eastAsia="zh-CN"/>
              </w:rPr>
              <w:t>n</w:t>
            </w:r>
            <w:r w:rsidRPr="00403259">
              <w:rPr>
                <w:rFonts w:eastAsia="Calibri"/>
                <w:iCs/>
                <w:sz w:val="22"/>
                <w:szCs w:val="22"/>
                <w:lang w:eastAsia="zh-CN"/>
              </w:rPr>
              <w:t>eigiamai</w:t>
            </w:r>
            <w:r w:rsidR="003E5D7E" w:rsidRPr="00403259">
              <w:rPr>
                <w:rFonts w:eastAsia="Calibri"/>
                <w:iCs/>
                <w:sz w:val="22"/>
                <w:szCs w:val="22"/>
                <w:lang w:eastAsia="zh-CN"/>
              </w:rPr>
              <w:t>.</w:t>
            </w:r>
            <w:r w:rsidR="00D14203" w:rsidRPr="00A90563">
              <w:rPr>
                <w:rFonts w:eastAsia="Calibri"/>
                <w:iCs/>
                <w:sz w:val="22"/>
                <w:szCs w:val="22"/>
                <w:lang w:eastAsia="zh-CN"/>
              </w:rPr>
              <w:t xml:space="preserve"> </w:t>
            </w:r>
            <w:proofErr w:type="spellStart"/>
            <w:r w:rsidR="00D14203" w:rsidRPr="00A90563">
              <w:rPr>
                <w:rFonts w:eastAsia="Calibri"/>
                <w:iCs/>
                <w:sz w:val="22"/>
                <w:szCs w:val="22"/>
                <w:lang w:eastAsia="zh-CN"/>
              </w:rPr>
              <w:t>T.y</w:t>
            </w:r>
            <w:proofErr w:type="spellEnd"/>
            <w:r w:rsidR="00D14203" w:rsidRPr="00A90563">
              <w:rPr>
                <w:rFonts w:eastAsia="Calibri"/>
                <w:iCs/>
                <w:sz w:val="22"/>
                <w:szCs w:val="22"/>
                <w:lang w:eastAsia="zh-CN"/>
              </w:rPr>
              <w:t xml:space="preserve">. pirmiau atlikta analizė patvirtina, kad </w:t>
            </w:r>
            <w:r w:rsidR="00D14203" w:rsidRPr="00A90563">
              <w:rPr>
                <w:sz w:val="22"/>
                <w:szCs w:val="22"/>
              </w:rPr>
              <w:t xml:space="preserve">regioninių atliekų tvarkymo centrų vykdoma atliekų tvarkymo sistemos organizavimo ir administravimo veikla nėra atverta </w:t>
            </w:r>
            <w:r w:rsidR="00D14203" w:rsidRPr="00A90563">
              <w:rPr>
                <w:sz w:val="22"/>
                <w:szCs w:val="22"/>
              </w:rPr>
              <w:lastRenderedPageBreak/>
              <w:t>konkurencijai, todėl finansavimo teikiamas regioniniams atliekų tvarkymo centras infrastruktūros sukūrimui (</w:t>
            </w:r>
            <w:proofErr w:type="spellStart"/>
            <w:r w:rsidR="00D14203" w:rsidRPr="00A90563">
              <w:rPr>
                <w:sz w:val="22"/>
                <w:szCs w:val="22"/>
              </w:rPr>
              <w:t>t.y</w:t>
            </w:r>
            <w:proofErr w:type="spellEnd"/>
            <w:r w:rsidR="00D14203" w:rsidRPr="00A90563">
              <w:rPr>
                <w:sz w:val="22"/>
                <w:szCs w:val="22"/>
              </w:rPr>
              <w:t xml:space="preserve">. statytojo lygmenyje), </w:t>
            </w:r>
            <w:r w:rsidR="00D14203" w:rsidRPr="008B4156">
              <w:rPr>
                <w:sz w:val="22"/>
                <w:szCs w:val="22"/>
              </w:rPr>
              <w:t>negali iškreipti konkurencijos.</w:t>
            </w:r>
          </w:p>
          <w:p w14:paraId="67F1F157" w14:textId="143FCF7B" w:rsidR="00D14203" w:rsidRPr="00A90563" w:rsidRDefault="00D14203" w:rsidP="00403259">
            <w:pPr>
              <w:suppressAutoHyphens/>
              <w:ind w:firstLine="567"/>
              <w:jc w:val="both"/>
              <w:rPr>
                <w:sz w:val="22"/>
                <w:szCs w:val="22"/>
              </w:rPr>
            </w:pPr>
            <w:r w:rsidRPr="008B4156">
              <w:rPr>
                <w:rFonts w:eastAsia="Calibri"/>
                <w:iCs/>
                <w:sz w:val="22"/>
                <w:szCs w:val="22"/>
                <w:lang w:eastAsia="zh-CN"/>
              </w:rPr>
              <w:t xml:space="preserve">Tuo tarpu </w:t>
            </w:r>
            <w:r w:rsidRPr="008B4156">
              <w:rPr>
                <w:sz w:val="22"/>
                <w:szCs w:val="22"/>
              </w:rPr>
              <w:t xml:space="preserve">įvertinus tai, jog </w:t>
            </w:r>
            <w:r w:rsidRPr="008B4156">
              <w:rPr>
                <w:rFonts w:eastAsia="Calibri"/>
                <w:color w:val="000000" w:themeColor="text1"/>
                <w:sz w:val="22"/>
                <w:szCs w:val="22"/>
                <w:lang w:eastAsia="zh-CN"/>
              </w:rPr>
              <w:t>Aprašo</w:t>
            </w:r>
            <w:r w:rsidRPr="008B4156">
              <w:rPr>
                <w:sz w:val="22"/>
                <w:szCs w:val="22"/>
              </w:rPr>
              <w:t xml:space="preserve"> keitimo 2.11</w:t>
            </w:r>
            <w:r w:rsidRPr="008B4156">
              <w:rPr>
                <w:sz w:val="22"/>
                <w:szCs w:val="22"/>
                <w:vertAlign w:val="superscript"/>
              </w:rPr>
              <w:t>1</w:t>
            </w:r>
            <w:r w:rsidRPr="008B4156">
              <w:rPr>
                <w:sz w:val="22"/>
                <w:szCs w:val="22"/>
              </w:rPr>
              <w:t xml:space="preserve"> punktas numato, kad maisto ir virtuvės atliekų apdorojimo infrastruktūros operatorius turi būti parenkamas </w:t>
            </w:r>
            <w:r w:rsidR="008B4156" w:rsidRPr="008B4156">
              <w:rPr>
                <w:sz w:val="22"/>
                <w:szCs w:val="22"/>
              </w:rPr>
              <w:t>konkurencingos</w:t>
            </w:r>
            <w:r w:rsidR="008B4156">
              <w:rPr>
                <w:sz w:val="22"/>
                <w:szCs w:val="22"/>
              </w:rPr>
              <w:t xml:space="preserve"> procedūros</w:t>
            </w:r>
            <w:r w:rsidRPr="00A90563">
              <w:rPr>
                <w:sz w:val="22"/>
                <w:szCs w:val="22"/>
              </w:rPr>
              <w:t xml:space="preserve"> būdu, laikytina, kad tokiu būdu parinktam operatoriui nebus teikiama ekonominė nauda ir tuo pačiu valstybės pagalba. Ekonominė nauda nebus teikiama ir infrastruktūros naudotojų lygmeniu.</w:t>
            </w:r>
          </w:p>
          <w:p w14:paraId="26CB15DA" w14:textId="1E424926" w:rsidR="00D14203" w:rsidRPr="00A90563" w:rsidRDefault="00D14203" w:rsidP="00403259">
            <w:pPr>
              <w:suppressAutoHyphens/>
              <w:ind w:firstLine="567"/>
              <w:jc w:val="both"/>
              <w:rPr>
                <w:sz w:val="22"/>
                <w:szCs w:val="22"/>
              </w:rPr>
            </w:pPr>
            <w:r w:rsidRPr="00A90563">
              <w:rPr>
                <w:sz w:val="22"/>
                <w:szCs w:val="22"/>
              </w:rPr>
              <w:t>Taigi, kadangi kiekviename analizuotame lygmenyje nėra tenkinama po vieną iš būtinų valstybės pagalbos požymių, laikytina, kad finansavimu nebus teikiama valstybės pagalba.</w:t>
            </w:r>
          </w:p>
          <w:p w14:paraId="6C17D246" w14:textId="17896C69" w:rsidR="00991B5C" w:rsidRPr="00A90563" w:rsidRDefault="00D14203" w:rsidP="00403259">
            <w:pPr>
              <w:suppressAutoHyphens/>
              <w:ind w:firstLine="567"/>
              <w:jc w:val="both"/>
              <w:rPr>
                <w:rFonts w:eastAsia="Calibri"/>
                <w:iCs/>
                <w:color w:val="0070C0"/>
                <w:sz w:val="22"/>
                <w:szCs w:val="22"/>
                <w:lang w:eastAsia="zh-CN"/>
              </w:rPr>
            </w:pPr>
            <w:r w:rsidRPr="000F6E06">
              <w:rPr>
                <w:sz w:val="22"/>
                <w:szCs w:val="22"/>
              </w:rPr>
              <w:t>Vis dėlto, tuo atveju, jeigu neatsiras rinkos dalyvių, norinčių operuoti maisto ir virtuvės atliekų apdorojimo infrastruktūrą, infrastruktūros operavimą pavedant regioniniam atliekų tvarkymo centrui, bus tenkinami visi valstybės pagalbos požymiai, todėl būtų laikoma, kad tokiu atveju, finansavimu yra teikiama valstybės pagalba. Tačiau valstybės pagalbos notifikacijos pareiga nekils, nes pavedimas bus sudaromas laikantis Sprendime numatytų sąlygų.</w:t>
            </w:r>
          </w:p>
        </w:tc>
      </w:tr>
    </w:tbl>
    <w:p w14:paraId="0D255B36" w14:textId="77777777" w:rsidR="00442C64" w:rsidRPr="00A90563" w:rsidRDefault="00442C64">
      <w:pPr>
        <w:tabs>
          <w:tab w:val="left" w:pos="6946"/>
        </w:tabs>
        <w:suppressAutoHyphens/>
        <w:rPr>
          <w:rFonts w:eastAsia="Calibri"/>
          <w:sz w:val="22"/>
          <w:szCs w:val="22"/>
          <w:lang w:eastAsia="zh-CN"/>
        </w:rPr>
      </w:pPr>
    </w:p>
    <w:p w14:paraId="55576477" w14:textId="77777777" w:rsidR="00442C64" w:rsidRPr="00A90563" w:rsidRDefault="00442C64">
      <w:pPr>
        <w:tabs>
          <w:tab w:val="left" w:pos="6946"/>
        </w:tabs>
        <w:suppressAutoHyphens/>
        <w:rPr>
          <w:rFonts w:eastAsia="Calibri"/>
          <w:sz w:val="22"/>
          <w:szCs w:val="22"/>
          <w:lang w:eastAsia="zh-CN"/>
        </w:rPr>
      </w:pPr>
    </w:p>
    <w:p w14:paraId="14B60791" w14:textId="77777777" w:rsidR="00442C64" w:rsidRPr="00A90563" w:rsidRDefault="00442C64">
      <w:pPr>
        <w:tabs>
          <w:tab w:val="left" w:pos="6946"/>
        </w:tabs>
        <w:suppressAutoHyphens/>
        <w:rPr>
          <w:rFonts w:eastAsia="Calibri"/>
          <w:sz w:val="22"/>
          <w:szCs w:val="22"/>
          <w:lang w:eastAsia="zh-CN"/>
        </w:rPr>
      </w:pPr>
    </w:p>
    <w:p w14:paraId="16D86162" w14:textId="77777777" w:rsidR="009B51B7" w:rsidRPr="00A90563" w:rsidRDefault="009B51B7" w:rsidP="009B51B7">
      <w:pPr>
        <w:suppressAutoHyphens/>
        <w:textAlignment w:val="baseline"/>
        <w:rPr>
          <w:bCs/>
          <w:szCs w:val="24"/>
          <w:lang w:eastAsia="lt-LT"/>
        </w:rPr>
      </w:pPr>
      <w:r w:rsidRPr="00A90563">
        <w:rPr>
          <w:bCs/>
          <w:szCs w:val="24"/>
          <w:lang w:eastAsia="lt-LT"/>
        </w:rPr>
        <w:t xml:space="preserve">Lietuvos Respublikos aplinkos ministerijos </w:t>
      </w:r>
    </w:p>
    <w:p w14:paraId="1397AC8B" w14:textId="77777777" w:rsidR="009B51B7" w:rsidRPr="00A90563" w:rsidRDefault="009B51B7" w:rsidP="009B51B7">
      <w:pPr>
        <w:suppressAutoHyphens/>
        <w:textAlignment w:val="baseline"/>
        <w:rPr>
          <w:bCs/>
          <w:szCs w:val="24"/>
          <w:lang w:eastAsia="lt-LT"/>
        </w:rPr>
      </w:pPr>
      <w:r w:rsidRPr="00A90563">
        <w:rPr>
          <w:bCs/>
          <w:szCs w:val="24"/>
          <w:lang w:eastAsia="lt-LT"/>
        </w:rPr>
        <w:t xml:space="preserve">Strateginio valdymo ir investicijų departamento </w:t>
      </w:r>
    </w:p>
    <w:p w14:paraId="3576592E" w14:textId="77777777" w:rsidR="007103AD" w:rsidRPr="00A90563" w:rsidRDefault="009B51B7" w:rsidP="007103AD">
      <w:pPr>
        <w:suppressAutoHyphens/>
        <w:textAlignment w:val="baseline"/>
        <w:rPr>
          <w:szCs w:val="24"/>
          <w:lang w:eastAsia="lt-LT"/>
        </w:rPr>
      </w:pPr>
      <w:r w:rsidRPr="00A90563">
        <w:rPr>
          <w:szCs w:val="24"/>
          <w:lang w:eastAsia="lt-LT"/>
        </w:rPr>
        <w:t xml:space="preserve">Europos Sąjungos </w:t>
      </w:r>
      <w:r w:rsidR="007103AD" w:rsidRPr="00A90563">
        <w:rPr>
          <w:szCs w:val="24"/>
          <w:lang w:eastAsia="lt-LT"/>
        </w:rPr>
        <w:t xml:space="preserve">investicijų valdymo skyriaus </w:t>
      </w:r>
    </w:p>
    <w:p w14:paraId="79D46F72" w14:textId="269A1250" w:rsidR="009B51B7" w:rsidRPr="00A90563" w:rsidRDefault="54EE5913" w:rsidP="36F406C5">
      <w:pPr>
        <w:suppressAutoHyphens/>
        <w:textAlignment w:val="baseline"/>
        <w:rPr>
          <w:lang w:eastAsia="lt-LT"/>
        </w:rPr>
      </w:pPr>
      <w:r w:rsidRPr="00A90563">
        <w:rPr>
          <w:lang w:eastAsia="lt-LT"/>
        </w:rPr>
        <w:t>Patarėja  Eglė Tolvaišienė</w:t>
      </w:r>
    </w:p>
    <w:p w14:paraId="264D1374" w14:textId="0A97BA58" w:rsidR="00442C64" w:rsidRPr="00403259" w:rsidRDefault="003E5D7E" w:rsidP="009B51B7">
      <w:pPr>
        <w:suppressAutoHyphens/>
        <w:textAlignment w:val="baseline"/>
        <w:rPr>
          <w:rFonts w:ascii="Calibri" w:eastAsia="Calibri" w:hAnsi="Calibri"/>
          <w:sz w:val="22"/>
          <w:szCs w:val="22"/>
          <w:lang w:eastAsia="zh-CN"/>
        </w:rPr>
      </w:pPr>
      <w:r w:rsidRPr="00A90563">
        <w:rPr>
          <w:rFonts w:eastAsia="Calibri"/>
          <w:sz w:val="22"/>
          <w:szCs w:val="22"/>
          <w:lang w:eastAsia="zh-CN"/>
        </w:rPr>
        <w:t xml:space="preserve">___________________________ </w:t>
      </w:r>
      <w:r w:rsidRPr="00A90563">
        <w:rPr>
          <w:rFonts w:eastAsia="Calibri"/>
          <w:sz w:val="22"/>
          <w:szCs w:val="22"/>
          <w:lang w:eastAsia="zh-CN"/>
        </w:rPr>
        <w:tab/>
        <w:t>____________________</w:t>
      </w:r>
      <w:r w:rsidRPr="00A90563">
        <w:rPr>
          <w:rFonts w:eastAsia="Calibri"/>
          <w:sz w:val="22"/>
          <w:szCs w:val="22"/>
          <w:lang w:eastAsia="zh-CN"/>
        </w:rPr>
        <w:tab/>
      </w:r>
    </w:p>
    <w:p w14:paraId="75F01172" w14:textId="77777777" w:rsidR="00442C64" w:rsidRPr="00403259" w:rsidRDefault="003E5D7E">
      <w:pPr>
        <w:tabs>
          <w:tab w:val="left" w:pos="426"/>
          <w:tab w:val="left" w:pos="7797"/>
        </w:tabs>
        <w:suppressAutoHyphens/>
        <w:spacing w:line="276" w:lineRule="auto"/>
        <w:ind w:firstLine="426"/>
        <w:rPr>
          <w:rFonts w:ascii="Calibri" w:eastAsia="Calibri" w:hAnsi="Calibri"/>
          <w:sz w:val="22"/>
          <w:szCs w:val="22"/>
          <w:lang w:eastAsia="zh-CN"/>
        </w:rPr>
      </w:pPr>
      <w:r w:rsidRPr="00A90563">
        <w:rPr>
          <w:rFonts w:eastAsia="Calibri"/>
          <w:sz w:val="22"/>
          <w:szCs w:val="22"/>
          <w:lang w:eastAsia="zh-CN"/>
        </w:rPr>
        <w:t xml:space="preserve">(vertintojo pareigos, vardas, pavardė) </w:t>
      </w:r>
      <w:r w:rsidRPr="00A90563">
        <w:rPr>
          <w:rFonts w:eastAsia="Calibri"/>
          <w:sz w:val="22"/>
          <w:szCs w:val="22"/>
          <w:lang w:eastAsia="zh-CN"/>
        </w:rPr>
        <w:tab/>
        <w:t xml:space="preserve">(parašas) </w:t>
      </w:r>
      <w:r w:rsidRPr="00A90563">
        <w:rPr>
          <w:rFonts w:eastAsia="Calibri"/>
          <w:sz w:val="22"/>
          <w:szCs w:val="22"/>
          <w:lang w:eastAsia="zh-CN"/>
        </w:rPr>
        <w:tab/>
      </w:r>
    </w:p>
    <w:sectPr w:rsidR="00442C64" w:rsidRPr="00403259" w:rsidSect="00C21950">
      <w:headerReference w:type="default" r:id="rId11"/>
      <w:pgSz w:w="12240" w:h="15840"/>
      <w:pgMar w:top="1418" w:right="567"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A627" w14:textId="77777777" w:rsidR="009D751F" w:rsidRDefault="009D751F">
      <w:pPr>
        <w:suppressAutoHyphens/>
        <w:rPr>
          <w:rFonts w:ascii="Calibri" w:eastAsia="Calibri" w:hAnsi="Calibri"/>
          <w:sz w:val="22"/>
          <w:szCs w:val="22"/>
          <w:lang w:val="en-US" w:eastAsia="zh-CN"/>
        </w:rPr>
      </w:pPr>
      <w:r>
        <w:rPr>
          <w:rFonts w:ascii="Calibri" w:eastAsia="Calibri" w:hAnsi="Calibri"/>
          <w:sz w:val="22"/>
          <w:szCs w:val="22"/>
          <w:lang w:val="en-US" w:eastAsia="zh-CN"/>
        </w:rPr>
        <w:separator/>
      </w:r>
    </w:p>
  </w:endnote>
  <w:endnote w:type="continuationSeparator" w:id="0">
    <w:p w14:paraId="28386D08" w14:textId="77777777" w:rsidR="009D751F" w:rsidRDefault="009D751F">
      <w:pPr>
        <w:suppressAutoHyphens/>
        <w:rPr>
          <w:rFonts w:ascii="Calibri" w:eastAsia="Calibri" w:hAnsi="Calibri"/>
          <w:sz w:val="22"/>
          <w:szCs w:val="22"/>
          <w:lang w:val="en-US" w:eastAsia="zh-CN"/>
        </w:rPr>
      </w:pPr>
      <w:r>
        <w:rPr>
          <w:rFonts w:ascii="Calibri" w:eastAsia="Calibri" w:hAnsi="Calibri"/>
          <w:sz w:val="22"/>
          <w:szCs w:val="22"/>
          <w:lang w:val="en-US"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CD79" w14:textId="77777777" w:rsidR="009D751F" w:rsidRDefault="009D751F">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separator/>
      </w:r>
    </w:p>
  </w:footnote>
  <w:footnote w:type="continuationSeparator" w:id="0">
    <w:p w14:paraId="4B0E00F2" w14:textId="77777777" w:rsidR="009D751F" w:rsidRDefault="009D751F">
      <w:pPr>
        <w:suppressAutoHyphens/>
        <w:spacing w:after="200" w:line="276" w:lineRule="auto"/>
        <w:rPr>
          <w:rFonts w:ascii="Calibri" w:eastAsia="Calibri" w:hAnsi="Calibri"/>
          <w:sz w:val="12"/>
          <w:szCs w:val="22"/>
          <w:lang w:val="en-US" w:eastAsia="zh-CN"/>
        </w:rPr>
      </w:pPr>
      <w:r>
        <w:rPr>
          <w:rFonts w:ascii="Calibri" w:eastAsia="Calibri" w:hAnsi="Calibri"/>
          <w:sz w:val="22"/>
          <w:szCs w:val="22"/>
          <w:lang w:val="en-US" w:eastAsia="zh-CN"/>
        </w:rPr>
        <w:continuationSeparator/>
      </w:r>
    </w:p>
  </w:footnote>
  <w:footnote w:id="1">
    <w:p w14:paraId="0BC0C659" w14:textId="77777777" w:rsidR="00442C64" w:rsidRPr="00A81F1D" w:rsidRDefault="003E5D7E">
      <w:pPr>
        <w:suppressAutoHyphens/>
        <w:rPr>
          <w:rFonts w:eastAsia="Calibri"/>
          <w:sz w:val="18"/>
          <w:szCs w:val="18"/>
          <w:lang w:eastAsia="zh-CN"/>
        </w:rPr>
      </w:pPr>
      <w:r w:rsidRPr="00A81F1D">
        <w:rPr>
          <w:rFonts w:eastAsia="Calibri"/>
          <w:sz w:val="18"/>
          <w:szCs w:val="18"/>
          <w:vertAlign w:val="superscript"/>
          <w:lang w:eastAsia="zh-CN"/>
        </w:rPr>
        <w:footnoteRef/>
      </w:r>
      <w:r w:rsidRPr="00A81F1D">
        <w:rPr>
          <w:rFonts w:eastAsia="Calibri"/>
          <w:sz w:val="18"/>
          <w:szCs w:val="18"/>
          <w:lang w:eastAsia="zh-CN"/>
        </w:rPr>
        <w:t xml:space="preserve"> Vertinant valstybės pagalbos kriterijus vadovaujamasi Europos Komisijos pranešimu dėl valstybės pagalbos sąvokos ir teismų praktika (angl. </w:t>
      </w:r>
      <w:proofErr w:type="spellStart"/>
      <w:r w:rsidRPr="00A81F1D">
        <w:rPr>
          <w:rFonts w:eastAsia="Calibri"/>
          <w:sz w:val="18"/>
          <w:szCs w:val="18"/>
          <w:lang w:eastAsia="zh-CN"/>
        </w:rPr>
        <w:t>Commission</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Notice</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on</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the</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notion</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of</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State</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aid</w:t>
      </w:r>
      <w:proofErr w:type="spellEnd"/>
      <w:r w:rsidRPr="00A81F1D">
        <w:rPr>
          <w:rFonts w:eastAsia="Calibri"/>
          <w:sz w:val="18"/>
          <w:szCs w:val="18"/>
          <w:lang w:eastAsia="zh-CN"/>
        </w:rPr>
        <w:t xml:space="preserve"> </w:t>
      </w:r>
      <w:proofErr w:type="spellStart"/>
      <w:r w:rsidRPr="00A81F1D">
        <w:rPr>
          <w:rFonts w:eastAsia="Calibri"/>
          <w:sz w:val="18"/>
          <w:szCs w:val="18"/>
          <w:lang w:eastAsia="zh-CN"/>
        </w:rPr>
        <w:t>pursuant</w:t>
      </w:r>
      <w:proofErr w:type="spellEnd"/>
      <w:r w:rsidRPr="00A81F1D">
        <w:rPr>
          <w:rFonts w:eastAsia="Calibri"/>
          <w:sz w:val="18"/>
          <w:szCs w:val="18"/>
          <w:lang w:eastAsia="zh-CN"/>
        </w:rPr>
        <w:t xml:space="preserve"> to </w:t>
      </w:r>
      <w:proofErr w:type="spellStart"/>
      <w:r w:rsidRPr="00A81F1D">
        <w:rPr>
          <w:rFonts w:eastAsia="Calibri"/>
          <w:sz w:val="18"/>
          <w:szCs w:val="18"/>
          <w:lang w:eastAsia="zh-CN"/>
        </w:rPr>
        <w:t>Article</w:t>
      </w:r>
      <w:proofErr w:type="spellEnd"/>
      <w:r w:rsidRPr="00A81F1D">
        <w:rPr>
          <w:rFonts w:eastAsia="Calibri"/>
          <w:sz w:val="18"/>
          <w:szCs w:val="18"/>
          <w:lang w:eastAsia="zh-CN"/>
        </w:rPr>
        <w:t xml:space="preserve"> 107(1) TFEU, jei taikoma.</w:t>
      </w:r>
    </w:p>
  </w:footnote>
  <w:footnote w:id="2">
    <w:p w14:paraId="7D860D62" w14:textId="77777777" w:rsidR="00442C64" w:rsidRPr="00A81F1D" w:rsidRDefault="003E5D7E">
      <w:pPr>
        <w:suppressAutoHyphens/>
        <w:jc w:val="both"/>
        <w:rPr>
          <w:rFonts w:eastAsia="Calibri"/>
          <w:sz w:val="18"/>
          <w:szCs w:val="18"/>
          <w:lang w:eastAsia="zh-CN"/>
        </w:rPr>
      </w:pPr>
      <w:r w:rsidRPr="00A81F1D">
        <w:rPr>
          <w:rFonts w:eastAsia="Calibri"/>
          <w:sz w:val="18"/>
          <w:szCs w:val="18"/>
          <w:vertAlign w:val="superscript"/>
          <w:lang w:eastAsia="zh-CN"/>
        </w:rPr>
        <w:footnoteRef/>
      </w:r>
      <w:r w:rsidRPr="00A81F1D">
        <w:rPr>
          <w:rFonts w:eastAsia="Calibri"/>
          <w:sz w:val="18"/>
          <w:szCs w:val="18"/>
          <w:lang w:eastAsia="zh-CN"/>
        </w:rPr>
        <w:t xml:space="preserve">Plačiau su šia sąvoka galima susipažinti 1987 m. birželio 16 d. Teisingumo Teismo sprendimo Komisija prieš Italiją, 118/85, ECLI:EU:C:1987:283, 7 ir 8 </w:t>
      </w:r>
      <w:proofErr w:type="spellStart"/>
      <w:r w:rsidRPr="00A81F1D">
        <w:rPr>
          <w:rFonts w:eastAsia="Calibri"/>
          <w:sz w:val="18"/>
          <w:szCs w:val="18"/>
          <w:lang w:eastAsia="zh-CN"/>
        </w:rPr>
        <w:t>punktuse</w:t>
      </w:r>
      <w:proofErr w:type="spellEnd"/>
      <w:r w:rsidRPr="00A81F1D">
        <w:rPr>
          <w:rFonts w:eastAsia="Calibri"/>
          <w:sz w:val="18"/>
          <w:szCs w:val="18"/>
          <w:lang w:eastAsia="zh-CN"/>
        </w:rPr>
        <w:t>, kuriuose nurodyta, kad įgyvendamos joms priskirtus įgaliojimus valstybės institucijos gali įgyvendinti tiek valstybinės valdžios funkcijas, tiek užsiimti ūkine-komercine veikla įgyvendindamos ūkio subjekto funkcijas.</w:t>
      </w:r>
    </w:p>
  </w:footnote>
  <w:footnote w:id="3">
    <w:p w14:paraId="1ABC6CA1" w14:textId="77777777" w:rsidR="00442C64" w:rsidRPr="00A81F1D" w:rsidRDefault="003E5D7E">
      <w:pPr>
        <w:suppressAutoHyphens/>
        <w:jc w:val="both"/>
        <w:rPr>
          <w:rFonts w:eastAsia="Calibri"/>
          <w:sz w:val="18"/>
          <w:szCs w:val="18"/>
          <w:lang w:eastAsia="zh-CN"/>
        </w:rPr>
      </w:pPr>
      <w:r w:rsidRPr="00A81F1D">
        <w:rPr>
          <w:rFonts w:eastAsia="Calibri"/>
          <w:sz w:val="18"/>
          <w:szCs w:val="18"/>
          <w:vertAlign w:val="superscript"/>
          <w:lang w:eastAsia="zh-CN"/>
        </w:rPr>
        <w:footnoteRef/>
      </w:r>
      <w:r w:rsidRPr="00A81F1D">
        <w:rPr>
          <w:rFonts w:eastAsia="Calibri"/>
          <w:sz w:val="18"/>
          <w:szCs w:val="18"/>
          <w:lang w:eastAsia="zh-CN"/>
        </w:rPr>
        <w:t xml:space="preserve"> Plačiau  su šia sąvoka galima susipažinti 1988 m. gegužės 4 d. Teisingumo Teismo sprendimo </w:t>
      </w:r>
      <w:proofErr w:type="spellStart"/>
      <w:r w:rsidRPr="00A81F1D">
        <w:rPr>
          <w:rFonts w:eastAsia="Calibri"/>
          <w:sz w:val="18"/>
          <w:szCs w:val="18"/>
          <w:lang w:eastAsia="zh-CN"/>
        </w:rPr>
        <w:t>Bodson</w:t>
      </w:r>
      <w:proofErr w:type="spellEnd"/>
      <w:r w:rsidRPr="00A81F1D">
        <w:rPr>
          <w:rFonts w:eastAsia="Calibri"/>
          <w:sz w:val="18"/>
          <w:szCs w:val="18"/>
          <w:lang w:eastAsia="zh-CN"/>
        </w:rPr>
        <w:t>, 30/87,ECLI:EU:C:1988:225, 18 punkte.</w:t>
      </w:r>
    </w:p>
  </w:footnote>
  <w:footnote w:id="4">
    <w:p w14:paraId="49A01210" w14:textId="77777777" w:rsidR="00442C64" w:rsidRPr="00A81F1D" w:rsidRDefault="003E5D7E">
      <w:pPr>
        <w:suppressAutoHyphens/>
        <w:jc w:val="both"/>
        <w:rPr>
          <w:rFonts w:eastAsia="Calibri"/>
          <w:sz w:val="18"/>
          <w:szCs w:val="18"/>
          <w:lang w:eastAsia="zh-CN"/>
        </w:rPr>
      </w:pPr>
      <w:r w:rsidRPr="00A81F1D">
        <w:rPr>
          <w:rFonts w:eastAsia="Calibri"/>
          <w:sz w:val="18"/>
          <w:szCs w:val="18"/>
          <w:vertAlign w:val="superscript"/>
          <w:lang w:eastAsia="zh-CN"/>
        </w:rPr>
        <w:footnoteRef/>
      </w:r>
      <w:r w:rsidRPr="00A81F1D">
        <w:rPr>
          <w:rFonts w:eastAsia="Calibri"/>
          <w:color w:val="000000"/>
          <w:sz w:val="18"/>
          <w:szCs w:val="18"/>
          <w:lang w:eastAsia="zh-CN"/>
        </w:rPr>
        <w:t xml:space="preserve"> Plačiau žiūrėti čia: http://ec.europa.eu/competition/state_aid/overview/public_services_en.html. </w:t>
      </w:r>
    </w:p>
  </w:footnote>
  <w:footnote w:id="5">
    <w:p w14:paraId="1CE1C4C9" w14:textId="77777777" w:rsidR="00442C64" w:rsidRPr="00A81F1D" w:rsidRDefault="003E5D7E">
      <w:pPr>
        <w:suppressAutoHyphens/>
        <w:jc w:val="both"/>
        <w:rPr>
          <w:rFonts w:eastAsia="Calibri"/>
          <w:sz w:val="18"/>
          <w:szCs w:val="18"/>
          <w:lang w:eastAsia="zh-CN"/>
        </w:rPr>
      </w:pPr>
      <w:r w:rsidRPr="00A81F1D">
        <w:rPr>
          <w:rFonts w:eastAsia="Calibri"/>
          <w:sz w:val="18"/>
          <w:szCs w:val="18"/>
          <w:vertAlign w:val="superscript"/>
          <w:lang w:eastAsia="zh-CN"/>
        </w:rPr>
        <w:footnoteRef/>
      </w:r>
      <w:r w:rsidRPr="00A81F1D">
        <w:rPr>
          <w:rFonts w:eastAsia="Calibri"/>
          <w:color w:val="000000"/>
          <w:sz w:val="18"/>
          <w:szCs w:val="18"/>
          <w:lang w:eastAsia="zh-CN"/>
        </w:rPr>
        <w:t xml:space="preserve"> Plačiau galima susipažinti Europos Sąjungos Teisingumo Teismo 2003 m. liepos 24 d. sprendime </w:t>
      </w:r>
      <w:proofErr w:type="spellStart"/>
      <w:r w:rsidRPr="00A81F1D">
        <w:rPr>
          <w:rFonts w:eastAsia="Calibri"/>
          <w:i/>
          <w:iCs/>
          <w:color w:val="000000"/>
          <w:sz w:val="18"/>
          <w:szCs w:val="18"/>
          <w:lang w:eastAsia="zh-CN"/>
        </w:rPr>
        <w:t>Altmark</w:t>
      </w:r>
      <w:proofErr w:type="spellEnd"/>
      <w:r w:rsidRPr="00A81F1D">
        <w:rPr>
          <w:rFonts w:eastAsia="Calibri"/>
          <w:color w:val="000000"/>
          <w:sz w:val="18"/>
          <w:szCs w:val="18"/>
          <w:lang w:eastAsia="zh-CN"/>
        </w:rPr>
        <w:t>, C</w:t>
      </w:r>
      <w:r w:rsidRPr="00A81F1D">
        <w:rPr>
          <w:rFonts w:eastAsia="Calibri"/>
          <w:color w:val="000000"/>
          <w:sz w:val="18"/>
          <w:szCs w:val="18"/>
          <w:lang w:eastAsia="zh-CN"/>
        </w:rPr>
        <w:noBreakHyphen/>
        <w:t xml:space="preserve">280/00, EU:C:2003:415. </w:t>
      </w:r>
    </w:p>
  </w:footnote>
  <w:footnote w:id="6">
    <w:p w14:paraId="1C4705C0" w14:textId="77777777" w:rsidR="00442C64" w:rsidRPr="00A81F1D" w:rsidRDefault="003E5D7E">
      <w:pPr>
        <w:suppressAutoHyphens/>
        <w:jc w:val="both"/>
        <w:rPr>
          <w:rFonts w:eastAsia="Calibri"/>
          <w:sz w:val="18"/>
          <w:szCs w:val="18"/>
          <w:lang w:eastAsia="zh-CN"/>
        </w:rPr>
      </w:pPr>
      <w:r w:rsidRPr="00A81F1D">
        <w:rPr>
          <w:rFonts w:eastAsia="Calibri"/>
          <w:sz w:val="18"/>
          <w:szCs w:val="18"/>
          <w:vertAlign w:val="superscript"/>
          <w:lang w:eastAsia="zh-CN"/>
        </w:rPr>
        <w:footnoteRef/>
      </w:r>
      <w:r w:rsidRPr="00A81F1D">
        <w:rPr>
          <w:rFonts w:eastAsia="Calibri"/>
          <w:color w:val="000000"/>
          <w:sz w:val="18"/>
          <w:szCs w:val="18"/>
          <w:lang w:eastAsia="zh-CN"/>
        </w:rPr>
        <w:t xml:space="preserve"> Komisijos komunikatas dėl Europos Sąjungos valstybės pagalbos taisyklių taikymo kompensacijai už visuotinės ekonominės svarbos paslaugų teikimą (2012/C 8/02).</w:t>
      </w:r>
    </w:p>
  </w:footnote>
  <w:footnote w:id="7">
    <w:p w14:paraId="538B8AEE" w14:textId="250F9162" w:rsidR="00130267" w:rsidRPr="00A81F1D" w:rsidRDefault="00130267" w:rsidP="00130267">
      <w:pPr>
        <w:pStyle w:val="FootnoteText"/>
        <w:rPr>
          <w:rFonts w:ascii="Times New Roman" w:hAnsi="Times New Roman"/>
          <w:sz w:val="18"/>
          <w:szCs w:val="18"/>
          <w:lang w:val="lt-LT"/>
        </w:rPr>
      </w:pPr>
      <w:r w:rsidRPr="00A81F1D">
        <w:rPr>
          <w:rStyle w:val="FootnoteReference"/>
          <w:rFonts w:ascii="Times New Roman" w:hAnsi="Times New Roman"/>
          <w:sz w:val="18"/>
          <w:szCs w:val="18"/>
          <w:lang w:val="lt-LT"/>
        </w:rPr>
        <w:footnoteRef/>
      </w:r>
      <w:r w:rsidRPr="00A81F1D">
        <w:rPr>
          <w:rFonts w:ascii="Times New Roman" w:hAnsi="Times New Roman"/>
          <w:sz w:val="18"/>
          <w:szCs w:val="18"/>
          <w:lang w:val="lt-LT"/>
        </w:rPr>
        <w:t xml:space="preserve"> Patvirtintas Lietuvos Respublikos aplinkos ministro 1999 m. liepos 14 d. įsakymu Nr. 217 (aktuali 2025 m. spalio 1 d. redakcija).</w:t>
      </w:r>
    </w:p>
    <w:p w14:paraId="30DE9340" w14:textId="2B5DAB3F" w:rsidR="00130267" w:rsidRPr="00A81F1D" w:rsidRDefault="00130267">
      <w:pPr>
        <w:pStyle w:val="FootnoteText"/>
        <w:rPr>
          <w:rFonts w:ascii="Times New Roman" w:hAnsi="Times New Roman"/>
          <w:sz w:val="18"/>
          <w:szCs w:val="18"/>
          <w:lang w:val="lt-LT"/>
        </w:rPr>
      </w:pPr>
    </w:p>
  </w:footnote>
  <w:footnote w:id="8">
    <w:p w14:paraId="52296F68" w14:textId="77777777" w:rsidR="00FF51FA" w:rsidRPr="00A81F1D" w:rsidRDefault="00FF51FA" w:rsidP="00FF51FA">
      <w:pPr>
        <w:pStyle w:val="FootnoteText"/>
        <w:jc w:val="both"/>
        <w:rPr>
          <w:rFonts w:ascii="Times New Roman" w:hAnsi="Times New Roman"/>
          <w:i/>
          <w:iCs/>
          <w:sz w:val="18"/>
          <w:szCs w:val="18"/>
          <w:lang w:val="lt-LT"/>
        </w:rPr>
      </w:pPr>
      <w:r w:rsidRPr="00A81F1D">
        <w:rPr>
          <w:rStyle w:val="FootnoteReference"/>
          <w:rFonts w:ascii="Times New Roman" w:hAnsi="Times New Roman"/>
          <w:sz w:val="18"/>
          <w:szCs w:val="18"/>
          <w:lang w:val="lt-LT"/>
        </w:rPr>
        <w:footnoteRef/>
      </w:r>
      <w:r w:rsidRPr="00A81F1D">
        <w:rPr>
          <w:rFonts w:ascii="Times New Roman" w:hAnsi="Times New Roman"/>
          <w:sz w:val="18"/>
          <w:szCs w:val="18"/>
          <w:lang w:val="lt-LT"/>
        </w:rPr>
        <w:t xml:space="preserve"> </w:t>
      </w:r>
      <w:r w:rsidRPr="00A81F1D">
        <w:rPr>
          <w:rFonts w:ascii="Times New Roman" w:hAnsi="Times New Roman"/>
          <w:color w:val="000000"/>
          <w:sz w:val="18"/>
          <w:szCs w:val="18"/>
          <w:lang w:val="lt-LT"/>
        </w:rPr>
        <w:t xml:space="preserve">Atliekų tvarkymo infrastruktūros analizės schema / angl. </w:t>
      </w:r>
      <w:proofErr w:type="spellStart"/>
      <w:r w:rsidRPr="00A81F1D">
        <w:rPr>
          <w:rFonts w:ascii="Times New Roman" w:hAnsi="Times New Roman"/>
          <w:i/>
          <w:iCs/>
          <w:sz w:val="18"/>
          <w:szCs w:val="18"/>
          <w:lang w:val="lt-LT"/>
        </w:rPr>
        <w:t>Infrastructure</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analytical</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grid</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for</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waste</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management</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infrastructure</w:t>
      </w:r>
      <w:proofErr w:type="spellEnd"/>
      <w:r w:rsidRPr="00A81F1D">
        <w:rPr>
          <w:rFonts w:ascii="Times New Roman" w:hAnsi="Times New Roman"/>
          <w:i/>
          <w:iCs/>
          <w:sz w:val="18"/>
          <w:szCs w:val="18"/>
          <w:lang w:val="lt-LT"/>
        </w:rPr>
        <w:t>.</w:t>
      </w:r>
    </w:p>
  </w:footnote>
  <w:footnote w:id="9">
    <w:p w14:paraId="1AA3CF49" w14:textId="77777777" w:rsidR="00FF51FA" w:rsidRPr="00A81F1D" w:rsidRDefault="00FF51FA" w:rsidP="00FF51FA">
      <w:pPr>
        <w:pStyle w:val="FootnoteText"/>
        <w:jc w:val="both"/>
        <w:rPr>
          <w:rFonts w:ascii="Times New Roman" w:hAnsi="Times New Roman"/>
          <w:sz w:val="18"/>
          <w:szCs w:val="18"/>
          <w:lang w:val="lt-LT"/>
        </w:rPr>
      </w:pPr>
      <w:r w:rsidRPr="00A81F1D">
        <w:rPr>
          <w:rStyle w:val="FootnoteReference"/>
          <w:rFonts w:ascii="Times New Roman" w:hAnsi="Times New Roman"/>
          <w:sz w:val="18"/>
          <w:szCs w:val="18"/>
          <w:lang w:val="lt-LT"/>
        </w:rPr>
        <w:footnoteRef/>
      </w:r>
      <w:r w:rsidRPr="00A81F1D">
        <w:rPr>
          <w:rFonts w:ascii="Times New Roman" w:hAnsi="Times New Roman"/>
          <w:sz w:val="18"/>
          <w:szCs w:val="18"/>
          <w:lang w:val="lt-LT"/>
        </w:rPr>
        <w:t xml:space="preserve"> </w:t>
      </w:r>
      <w:r w:rsidRPr="00A81F1D">
        <w:rPr>
          <w:rFonts w:ascii="Times New Roman" w:hAnsi="Times New Roman"/>
          <w:color w:val="000000"/>
          <w:sz w:val="18"/>
          <w:szCs w:val="18"/>
          <w:lang w:val="lt-LT"/>
        </w:rPr>
        <w:t xml:space="preserve">Atliekų tvarkymo infrastruktūros analizės schema / angl. </w:t>
      </w:r>
      <w:proofErr w:type="spellStart"/>
      <w:r w:rsidRPr="00A81F1D">
        <w:rPr>
          <w:rFonts w:ascii="Times New Roman" w:hAnsi="Times New Roman"/>
          <w:i/>
          <w:iCs/>
          <w:sz w:val="18"/>
          <w:szCs w:val="18"/>
          <w:lang w:val="lt-LT"/>
        </w:rPr>
        <w:t>Infrastructure</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analytical</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grid</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for</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waste</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management</w:t>
      </w:r>
      <w:proofErr w:type="spellEnd"/>
      <w:r w:rsidRPr="00A81F1D">
        <w:rPr>
          <w:rFonts w:ascii="Times New Roman" w:hAnsi="Times New Roman"/>
          <w:i/>
          <w:iCs/>
          <w:sz w:val="18"/>
          <w:szCs w:val="18"/>
          <w:lang w:val="lt-LT"/>
        </w:rPr>
        <w:t xml:space="preserve"> </w:t>
      </w:r>
      <w:proofErr w:type="spellStart"/>
      <w:r w:rsidRPr="00A81F1D">
        <w:rPr>
          <w:rFonts w:ascii="Times New Roman" w:hAnsi="Times New Roman"/>
          <w:i/>
          <w:iCs/>
          <w:sz w:val="18"/>
          <w:szCs w:val="18"/>
          <w:lang w:val="lt-LT"/>
        </w:rPr>
        <w:t>infrastructure</w:t>
      </w:r>
      <w:proofErr w:type="spellEnd"/>
      <w:r w:rsidRPr="00A81F1D">
        <w:rPr>
          <w:rFonts w:ascii="Times New Roman" w:hAnsi="Times New Roman"/>
          <w:i/>
          <w:iCs/>
          <w:sz w:val="18"/>
          <w:szCs w:val="18"/>
          <w:lang w:val="lt-LT"/>
        </w:rPr>
        <w:t xml:space="preserve">, </w:t>
      </w:r>
      <w:r w:rsidRPr="00A81F1D">
        <w:rPr>
          <w:rFonts w:ascii="Times New Roman" w:hAnsi="Times New Roman"/>
          <w:sz w:val="18"/>
          <w:szCs w:val="18"/>
          <w:lang w:val="lt-LT"/>
        </w:rPr>
        <w:t>18 para.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6791"/>
      <w:docPartObj>
        <w:docPartGallery w:val="Page Numbers (Top of Page)"/>
        <w:docPartUnique/>
      </w:docPartObj>
    </w:sdtPr>
    <w:sdtContent>
      <w:p w14:paraId="017CD1EC" w14:textId="77777777" w:rsidR="000D6A30" w:rsidRDefault="000D6A30">
        <w:pPr>
          <w:pStyle w:val="Header"/>
          <w:jc w:val="center"/>
        </w:pPr>
      </w:p>
      <w:p w14:paraId="64CC52A3" w14:textId="77777777" w:rsidR="000D6A30" w:rsidRDefault="000D6A30">
        <w:pPr>
          <w:pStyle w:val="Header"/>
          <w:jc w:val="center"/>
        </w:pPr>
      </w:p>
      <w:p w14:paraId="39A3A4F6" w14:textId="73C20821" w:rsidR="000D6A30" w:rsidRDefault="000D6A30" w:rsidP="00E92D7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07E"/>
    <w:multiLevelType w:val="hybridMultilevel"/>
    <w:tmpl w:val="A3404CCA"/>
    <w:lvl w:ilvl="0" w:tplc="3092AD1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CD6815"/>
    <w:multiLevelType w:val="hybridMultilevel"/>
    <w:tmpl w:val="5784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2C12DE"/>
    <w:multiLevelType w:val="hybridMultilevel"/>
    <w:tmpl w:val="5784D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4A16CB"/>
    <w:multiLevelType w:val="hybridMultilevel"/>
    <w:tmpl w:val="D8BAF17C"/>
    <w:lvl w:ilvl="0" w:tplc="D4AEA222">
      <w:start w:val="1"/>
      <w:numFmt w:val="decimal"/>
      <w:pStyle w:val="Tekstas1"/>
      <w:lvlText w:val="%1"/>
      <w:lvlJc w:val="left"/>
      <w:pPr>
        <w:ind w:left="4755" w:hanging="360"/>
      </w:pPr>
      <w:rPr>
        <w:rFonts w:ascii="Arial" w:hAnsi="Arial" w:cs="Arial" w:hint="default"/>
        <w:b w:val="0"/>
        <w:bCs w:val="0"/>
        <w:position w:val="4"/>
        <w:sz w:val="14"/>
        <w:szCs w:val="14"/>
        <w:vertAlign w:val="baseline"/>
      </w:rPr>
    </w:lvl>
    <w:lvl w:ilvl="1" w:tplc="CCE89064">
      <w:start w:val="1"/>
      <w:numFmt w:val="lowerRoman"/>
      <w:pStyle w:val="Tekstas2"/>
      <w:lvlText w:val="(%2)"/>
      <w:lvlJc w:val="left"/>
      <w:pPr>
        <w:ind w:left="5115" w:hanging="360"/>
      </w:pPr>
      <w:rPr>
        <w:rFonts w:ascii="Arial" w:eastAsiaTheme="minorHAnsi" w:hAnsi="Arial" w:cstheme="minorBidi"/>
      </w:rPr>
    </w:lvl>
    <w:lvl w:ilvl="2" w:tplc="118A600A">
      <w:start w:val="1"/>
      <w:numFmt w:val="lowerLetter"/>
      <w:pStyle w:val="Tekstas3"/>
      <w:lvlText w:val="%3)"/>
      <w:lvlJc w:val="left"/>
      <w:pPr>
        <w:ind w:left="5475" w:hanging="360"/>
      </w:pPr>
      <w:rPr>
        <w:sz w:val="20"/>
        <w:szCs w:val="20"/>
      </w:rPr>
    </w:lvl>
    <w:lvl w:ilvl="3" w:tplc="68E82DB2">
      <w:start w:val="1"/>
      <w:numFmt w:val="decimal"/>
      <w:pStyle w:val="Tekstas4"/>
      <w:lvlText w:val="(%4)"/>
      <w:lvlJc w:val="left"/>
      <w:pPr>
        <w:ind w:left="5835" w:hanging="360"/>
      </w:pPr>
    </w:lvl>
    <w:lvl w:ilvl="4" w:tplc="6722DF16">
      <w:start w:val="1"/>
      <w:numFmt w:val="lowerLetter"/>
      <w:lvlText w:val="(%5)"/>
      <w:lvlJc w:val="left"/>
      <w:pPr>
        <w:ind w:left="6195" w:hanging="360"/>
      </w:pPr>
    </w:lvl>
    <w:lvl w:ilvl="5" w:tplc="D30C2556">
      <w:start w:val="1"/>
      <w:numFmt w:val="lowerRoman"/>
      <w:lvlText w:val="(%6)"/>
      <w:lvlJc w:val="left"/>
      <w:pPr>
        <w:ind w:left="6555" w:hanging="360"/>
      </w:pPr>
      <w:rPr>
        <w:sz w:val="20"/>
        <w:szCs w:val="20"/>
      </w:rPr>
    </w:lvl>
    <w:lvl w:ilvl="6" w:tplc="556A1E46">
      <w:start w:val="1"/>
      <w:numFmt w:val="decimal"/>
      <w:lvlText w:val="%7."/>
      <w:lvlJc w:val="left"/>
      <w:pPr>
        <w:ind w:left="6915" w:hanging="360"/>
      </w:pPr>
      <w:rPr>
        <w:rFonts w:ascii="Arial" w:hAnsi="Arial" w:cs="Arial" w:hint="default"/>
        <w:sz w:val="20"/>
        <w:szCs w:val="20"/>
      </w:rPr>
    </w:lvl>
    <w:lvl w:ilvl="7" w:tplc="94A62360">
      <w:start w:val="1"/>
      <w:numFmt w:val="lowerLetter"/>
      <w:lvlText w:val="%8."/>
      <w:lvlJc w:val="left"/>
      <w:pPr>
        <w:ind w:left="7275" w:hanging="360"/>
      </w:pPr>
    </w:lvl>
    <w:lvl w:ilvl="8" w:tplc="892C0874">
      <w:start w:val="1"/>
      <w:numFmt w:val="lowerRoman"/>
      <w:lvlText w:val="%9."/>
      <w:lvlJc w:val="left"/>
      <w:pPr>
        <w:ind w:left="7635" w:hanging="360"/>
      </w:pPr>
    </w:lvl>
  </w:abstractNum>
  <w:abstractNum w:abstractNumId="4" w15:restartNumberingAfterBreak="0">
    <w:nsid w:val="59711373"/>
    <w:multiLevelType w:val="hybridMultilevel"/>
    <w:tmpl w:val="5784D41A"/>
    <w:lvl w:ilvl="0" w:tplc="361E9D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52711"/>
    <w:multiLevelType w:val="hybridMultilevel"/>
    <w:tmpl w:val="0696FCE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6FDD2E23"/>
    <w:multiLevelType w:val="hybridMultilevel"/>
    <w:tmpl w:val="DE9EE538"/>
    <w:lvl w:ilvl="0" w:tplc="B6F8C3B8">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71F21F23"/>
    <w:multiLevelType w:val="hybridMultilevel"/>
    <w:tmpl w:val="17E40C72"/>
    <w:lvl w:ilvl="0" w:tplc="BA60655C">
      <w:start w:val="10"/>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1956911291">
    <w:abstractNumId w:val="5"/>
  </w:num>
  <w:num w:numId="2" w16cid:durableId="1541211084">
    <w:abstractNumId w:val="7"/>
  </w:num>
  <w:num w:numId="3" w16cid:durableId="726150632">
    <w:abstractNumId w:val="6"/>
  </w:num>
  <w:num w:numId="4" w16cid:durableId="1475760519">
    <w:abstractNumId w:val="3"/>
  </w:num>
  <w:num w:numId="5" w16cid:durableId="621419521">
    <w:abstractNumId w:val="4"/>
  </w:num>
  <w:num w:numId="6" w16cid:durableId="1719284347">
    <w:abstractNumId w:val="3"/>
  </w:num>
  <w:num w:numId="7" w16cid:durableId="1148860471">
    <w:abstractNumId w:val="3"/>
  </w:num>
  <w:num w:numId="8" w16cid:durableId="1629584580">
    <w:abstractNumId w:val="3"/>
  </w:num>
  <w:num w:numId="9" w16cid:durableId="1934849914">
    <w:abstractNumId w:val="3"/>
  </w:num>
  <w:num w:numId="10" w16cid:durableId="1006519395">
    <w:abstractNumId w:val="3"/>
  </w:num>
  <w:num w:numId="11" w16cid:durableId="318072107">
    <w:abstractNumId w:val="3"/>
    <w:lvlOverride w:ilvl="0">
      <w:startOverride w:val="1"/>
    </w:lvlOverride>
  </w:num>
  <w:num w:numId="12" w16cid:durableId="304362312">
    <w:abstractNumId w:val="2"/>
  </w:num>
  <w:num w:numId="13" w16cid:durableId="945575200">
    <w:abstractNumId w:val="1"/>
  </w:num>
  <w:num w:numId="14" w16cid:durableId="1700276457">
    <w:abstractNumId w:val="0"/>
  </w:num>
  <w:num w:numId="15" w16cid:durableId="339084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BB"/>
    <w:rsid w:val="00001998"/>
    <w:rsid w:val="000104F3"/>
    <w:rsid w:val="00013B99"/>
    <w:rsid w:val="000262DF"/>
    <w:rsid w:val="000325E4"/>
    <w:rsid w:val="00052206"/>
    <w:rsid w:val="000525FD"/>
    <w:rsid w:val="000557CF"/>
    <w:rsid w:val="0006224D"/>
    <w:rsid w:val="0007617F"/>
    <w:rsid w:val="00085692"/>
    <w:rsid w:val="00085966"/>
    <w:rsid w:val="000A3FA7"/>
    <w:rsid w:val="000B4661"/>
    <w:rsid w:val="000C1B1D"/>
    <w:rsid w:val="000C70EB"/>
    <w:rsid w:val="000D6431"/>
    <w:rsid w:val="000D6A30"/>
    <w:rsid w:val="000E42A5"/>
    <w:rsid w:val="000E455C"/>
    <w:rsid w:val="000F6E06"/>
    <w:rsid w:val="00103860"/>
    <w:rsid w:val="00122BD8"/>
    <w:rsid w:val="00130267"/>
    <w:rsid w:val="00131846"/>
    <w:rsid w:val="0013229D"/>
    <w:rsid w:val="001626B7"/>
    <w:rsid w:val="001657F7"/>
    <w:rsid w:val="001A2166"/>
    <w:rsid w:val="001A51CC"/>
    <w:rsid w:val="001B1EB7"/>
    <w:rsid w:val="001B3717"/>
    <w:rsid w:val="001C1D7D"/>
    <w:rsid w:val="001C269A"/>
    <w:rsid w:val="001C2A09"/>
    <w:rsid w:val="001D3212"/>
    <w:rsid w:val="001D3A73"/>
    <w:rsid w:val="001D71FB"/>
    <w:rsid w:val="001F3C97"/>
    <w:rsid w:val="0020040B"/>
    <w:rsid w:val="002037B2"/>
    <w:rsid w:val="00207BDB"/>
    <w:rsid w:val="00214FC6"/>
    <w:rsid w:val="00227F72"/>
    <w:rsid w:val="00233ED5"/>
    <w:rsid w:val="002426F9"/>
    <w:rsid w:val="002441DD"/>
    <w:rsid w:val="00253BC2"/>
    <w:rsid w:val="00255632"/>
    <w:rsid w:val="002604B0"/>
    <w:rsid w:val="00261370"/>
    <w:rsid w:val="00280F83"/>
    <w:rsid w:val="002A4FBE"/>
    <w:rsid w:val="002A66A9"/>
    <w:rsid w:val="002B33FE"/>
    <w:rsid w:val="002B3D20"/>
    <w:rsid w:val="002B46E5"/>
    <w:rsid w:val="002C2F81"/>
    <w:rsid w:val="002E130F"/>
    <w:rsid w:val="002E41F2"/>
    <w:rsid w:val="003001CE"/>
    <w:rsid w:val="00317EF9"/>
    <w:rsid w:val="003202D5"/>
    <w:rsid w:val="00327E3F"/>
    <w:rsid w:val="00330655"/>
    <w:rsid w:val="003316BF"/>
    <w:rsid w:val="00333511"/>
    <w:rsid w:val="0033399C"/>
    <w:rsid w:val="00341FC4"/>
    <w:rsid w:val="00350718"/>
    <w:rsid w:val="00367391"/>
    <w:rsid w:val="003843B4"/>
    <w:rsid w:val="003906D1"/>
    <w:rsid w:val="00394366"/>
    <w:rsid w:val="003A44E4"/>
    <w:rsid w:val="003A69C5"/>
    <w:rsid w:val="003A6DC6"/>
    <w:rsid w:val="003C0D5A"/>
    <w:rsid w:val="003D0343"/>
    <w:rsid w:val="003D2220"/>
    <w:rsid w:val="003D703A"/>
    <w:rsid w:val="003E01CE"/>
    <w:rsid w:val="003E5D7E"/>
    <w:rsid w:val="003E5F80"/>
    <w:rsid w:val="00403259"/>
    <w:rsid w:val="00406D72"/>
    <w:rsid w:val="00415C87"/>
    <w:rsid w:val="004161E5"/>
    <w:rsid w:val="00427A98"/>
    <w:rsid w:val="00427EE0"/>
    <w:rsid w:val="00442C64"/>
    <w:rsid w:val="00445CFC"/>
    <w:rsid w:val="00457F5B"/>
    <w:rsid w:val="00461CA1"/>
    <w:rsid w:val="0046344A"/>
    <w:rsid w:val="00464ACC"/>
    <w:rsid w:val="00464DDE"/>
    <w:rsid w:val="004907A2"/>
    <w:rsid w:val="004C375E"/>
    <w:rsid w:val="004C5E07"/>
    <w:rsid w:val="004D50BC"/>
    <w:rsid w:val="004E54D6"/>
    <w:rsid w:val="004E5C59"/>
    <w:rsid w:val="004E6D5C"/>
    <w:rsid w:val="004E75E8"/>
    <w:rsid w:val="004F1979"/>
    <w:rsid w:val="004F26DF"/>
    <w:rsid w:val="004F7127"/>
    <w:rsid w:val="00500641"/>
    <w:rsid w:val="00506899"/>
    <w:rsid w:val="0052638E"/>
    <w:rsid w:val="00532AA3"/>
    <w:rsid w:val="00535061"/>
    <w:rsid w:val="00536685"/>
    <w:rsid w:val="00540D31"/>
    <w:rsid w:val="005444EB"/>
    <w:rsid w:val="00551875"/>
    <w:rsid w:val="0056527A"/>
    <w:rsid w:val="00565C34"/>
    <w:rsid w:val="0056782C"/>
    <w:rsid w:val="00576ADD"/>
    <w:rsid w:val="00583238"/>
    <w:rsid w:val="00590C62"/>
    <w:rsid w:val="0059369C"/>
    <w:rsid w:val="00597C35"/>
    <w:rsid w:val="005B032D"/>
    <w:rsid w:val="005B44AA"/>
    <w:rsid w:val="005C73B7"/>
    <w:rsid w:val="005F27E8"/>
    <w:rsid w:val="00626452"/>
    <w:rsid w:val="00627C05"/>
    <w:rsid w:val="00641587"/>
    <w:rsid w:val="006474E8"/>
    <w:rsid w:val="00657F13"/>
    <w:rsid w:val="0067028A"/>
    <w:rsid w:val="00670904"/>
    <w:rsid w:val="00670C7E"/>
    <w:rsid w:val="00673967"/>
    <w:rsid w:val="00673C35"/>
    <w:rsid w:val="00674A2E"/>
    <w:rsid w:val="00685A22"/>
    <w:rsid w:val="00685EAD"/>
    <w:rsid w:val="006975F5"/>
    <w:rsid w:val="006A1E2C"/>
    <w:rsid w:val="006A317E"/>
    <w:rsid w:val="006A4F48"/>
    <w:rsid w:val="006B19E9"/>
    <w:rsid w:val="006B1B57"/>
    <w:rsid w:val="006B258A"/>
    <w:rsid w:val="006B6170"/>
    <w:rsid w:val="006C64B3"/>
    <w:rsid w:val="006C6FBB"/>
    <w:rsid w:val="006D66BC"/>
    <w:rsid w:val="006F6670"/>
    <w:rsid w:val="00707519"/>
    <w:rsid w:val="007103AD"/>
    <w:rsid w:val="00710415"/>
    <w:rsid w:val="0071067E"/>
    <w:rsid w:val="007110F5"/>
    <w:rsid w:val="00711792"/>
    <w:rsid w:val="00712BC1"/>
    <w:rsid w:val="0072213E"/>
    <w:rsid w:val="00727EB3"/>
    <w:rsid w:val="00737DA2"/>
    <w:rsid w:val="007439BC"/>
    <w:rsid w:val="0074581C"/>
    <w:rsid w:val="00757CB4"/>
    <w:rsid w:val="00764AE2"/>
    <w:rsid w:val="007768C8"/>
    <w:rsid w:val="00797AAF"/>
    <w:rsid w:val="007B4A9C"/>
    <w:rsid w:val="007C7651"/>
    <w:rsid w:val="007C783F"/>
    <w:rsid w:val="007D0679"/>
    <w:rsid w:val="007D3FC3"/>
    <w:rsid w:val="007E0768"/>
    <w:rsid w:val="007E53C3"/>
    <w:rsid w:val="007F727D"/>
    <w:rsid w:val="007F7B0E"/>
    <w:rsid w:val="00806B45"/>
    <w:rsid w:val="00813D9F"/>
    <w:rsid w:val="00814B83"/>
    <w:rsid w:val="008206E5"/>
    <w:rsid w:val="00822CC1"/>
    <w:rsid w:val="008270EE"/>
    <w:rsid w:val="00832568"/>
    <w:rsid w:val="00837F34"/>
    <w:rsid w:val="00841885"/>
    <w:rsid w:val="00846F6A"/>
    <w:rsid w:val="00852A60"/>
    <w:rsid w:val="008716C5"/>
    <w:rsid w:val="008757DC"/>
    <w:rsid w:val="00890273"/>
    <w:rsid w:val="008A7A5E"/>
    <w:rsid w:val="008B0A55"/>
    <w:rsid w:val="008B4156"/>
    <w:rsid w:val="008D4AA9"/>
    <w:rsid w:val="008E6B02"/>
    <w:rsid w:val="00901A31"/>
    <w:rsid w:val="00904010"/>
    <w:rsid w:val="00914E47"/>
    <w:rsid w:val="009154A4"/>
    <w:rsid w:val="009157B4"/>
    <w:rsid w:val="00920BE8"/>
    <w:rsid w:val="00925D3D"/>
    <w:rsid w:val="00927AB7"/>
    <w:rsid w:val="0093664D"/>
    <w:rsid w:val="0094022E"/>
    <w:rsid w:val="00944D4F"/>
    <w:rsid w:val="00965FE4"/>
    <w:rsid w:val="0098547E"/>
    <w:rsid w:val="00990A56"/>
    <w:rsid w:val="00991B5C"/>
    <w:rsid w:val="009B51B7"/>
    <w:rsid w:val="009C2CD8"/>
    <w:rsid w:val="009C57F7"/>
    <w:rsid w:val="009D1B1A"/>
    <w:rsid w:val="009D30CD"/>
    <w:rsid w:val="009D30F4"/>
    <w:rsid w:val="009D5F6C"/>
    <w:rsid w:val="009D751F"/>
    <w:rsid w:val="009F6D59"/>
    <w:rsid w:val="00A001A0"/>
    <w:rsid w:val="00A138FD"/>
    <w:rsid w:val="00A454FB"/>
    <w:rsid w:val="00A513C1"/>
    <w:rsid w:val="00A62D46"/>
    <w:rsid w:val="00A65EBA"/>
    <w:rsid w:val="00A777A1"/>
    <w:rsid w:val="00A81F1D"/>
    <w:rsid w:val="00A87F60"/>
    <w:rsid w:val="00A90563"/>
    <w:rsid w:val="00A909A9"/>
    <w:rsid w:val="00A94284"/>
    <w:rsid w:val="00AA57EC"/>
    <w:rsid w:val="00AA63FD"/>
    <w:rsid w:val="00AA7DE2"/>
    <w:rsid w:val="00AB6766"/>
    <w:rsid w:val="00AD7226"/>
    <w:rsid w:val="00B02B8E"/>
    <w:rsid w:val="00B07C7D"/>
    <w:rsid w:val="00B17440"/>
    <w:rsid w:val="00B244BF"/>
    <w:rsid w:val="00B25F05"/>
    <w:rsid w:val="00B316B5"/>
    <w:rsid w:val="00B40E7B"/>
    <w:rsid w:val="00B54D73"/>
    <w:rsid w:val="00B56C5F"/>
    <w:rsid w:val="00B928B2"/>
    <w:rsid w:val="00B933C5"/>
    <w:rsid w:val="00B93E52"/>
    <w:rsid w:val="00BA0C31"/>
    <w:rsid w:val="00BA7EC0"/>
    <w:rsid w:val="00BB1E76"/>
    <w:rsid w:val="00BB5597"/>
    <w:rsid w:val="00BC5C9D"/>
    <w:rsid w:val="00BC730D"/>
    <w:rsid w:val="00BD2C8E"/>
    <w:rsid w:val="00BE10F9"/>
    <w:rsid w:val="00BF7C73"/>
    <w:rsid w:val="00C10462"/>
    <w:rsid w:val="00C20A37"/>
    <w:rsid w:val="00C21950"/>
    <w:rsid w:val="00CA588C"/>
    <w:rsid w:val="00CA62A4"/>
    <w:rsid w:val="00CB45AB"/>
    <w:rsid w:val="00CD5ED6"/>
    <w:rsid w:val="00CE30A3"/>
    <w:rsid w:val="00CE4FFC"/>
    <w:rsid w:val="00CE55BC"/>
    <w:rsid w:val="00D01F96"/>
    <w:rsid w:val="00D03ECA"/>
    <w:rsid w:val="00D05F6B"/>
    <w:rsid w:val="00D06269"/>
    <w:rsid w:val="00D075D7"/>
    <w:rsid w:val="00D14203"/>
    <w:rsid w:val="00D166CA"/>
    <w:rsid w:val="00D212CA"/>
    <w:rsid w:val="00D24D62"/>
    <w:rsid w:val="00D26CEE"/>
    <w:rsid w:val="00D3511D"/>
    <w:rsid w:val="00D35AE2"/>
    <w:rsid w:val="00D367EC"/>
    <w:rsid w:val="00D3728A"/>
    <w:rsid w:val="00D37BC2"/>
    <w:rsid w:val="00D41083"/>
    <w:rsid w:val="00D426EB"/>
    <w:rsid w:val="00D46636"/>
    <w:rsid w:val="00D533DA"/>
    <w:rsid w:val="00D71724"/>
    <w:rsid w:val="00D816AE"/>
    <w:rsid w:val="00D82EE3"/>
    <w:rsid w:val="00D91828"/>
    <w:rsid w:val="00DA28C4"/>
    <w:rsid w:val="00DA3C08"/>
    <w:rsid w:val="00DA3F78"/>
    <w:rsid w:val="00DE389E"/>
    <w:rsid w:val="00E11AA7"/>
    <w:rsid w:val="00E43C07"/>
    <w:rsid w:val="00E454E4"/>
    <w:rsid w:val="00E454F7"/>
    <w:rsid w:val="00E51EFA"/>
    <w:rsid w:val="00E5500D"/>
    <w:rsid w:val="00E610F7"/>
    <w:rsid w:val="00E6248C"/>
    <w:rsid w:val="00E62677"/>
    <w:rsid w:val="00E62730"/>
    <w:rsid w:val="00E80EDA"/>
    <w:rsid w:val="00E92D77"/>
    <w:rsid w:val="00E931C0"/>
    <w:rsid w:val="00E941DB"/>
    <w:rsid w:val="00E97D2A"/>
    <w:rsid w:val="00EB0787"/>
    <w:rsid w:val="00EB1F10"/>
    <w:rsid w:val="00ED2B6D"/>
    <w:rsid w:val="00ED322A"/>
    <w:rsid w:val="00ED42B7"/>
    <w:rsid w:val="00EE23F3"/>
    <w:rsid w:val="00EE26F8"/>
    <w:rsid w:val="00EE2AE1"/>
    <w:rsid w:val="00EE51F0"/>
    <w:rsid w:val="00EE7BFD"/>
    <w:rsid w:val="00EF5431"/>
    <w:rsid w:val="00EF7803"/>
    <w:rsid w:val="00EF7E15"/>
    <w:rsid w:val="00F54ABD"/>
    <w:rsid w:val="00F67B96"/>
    <w:rsid w:val="00F71247"/>
    <w:rsid w:val="00F72507"/>
    <w:rsid w:val="00F74848"/>
    <w:rsid w:val="00F74CDA"/>
    <w:rsid w:val="00F772B4"/>
    <w:rsid w:val="00F95C9C"/>
    <w:rsid w:val="00F97FB1"/>
    <w:rsid w:val="00FB0A2B"/>
    <w:rsid w:val="00FC4491"/>
    <w:rsid w:val="00FD6E0E"/>
    <w:rsid w:val="00FE2B48"/>
    <w:rsid w:val="00FE602B"/>
    <w:rsid w:val="00FF3986"/>
    <w:rsid w:val="00FF4053"/>
    <w:rsid w:val="00FF4BBC"/>
    <w:rsid w:val="00FF51FA"/>
    <w:rsid w:val="00FF5FDB"/>
    <w:rsid w:val="01058862"/>
    <w:rsid w:val="01F8D854"/>
    <w:rsid w:val="020AEC3D"/>
    <w:rsid w:val="024AE9B7"/>
    <w:rsid w:val="032F46AC"/>
    <w:rsid w:val="03826C94"/>
    <w:rsid w:val="03A13E90"/>
    <w:rsid w:val="04DC71BD"/>
    <w:rsid w:val="06753510"/>
    <w:rsid w:val="06A1843C"/>
    <w:rsid w:val="06E325BC"/>
    <w:rsid w:val="07012AD2"/>
    <w:rsid w:val="077248EB"/>
    <w:rsid w:val="078FC68F"/>
    <w:rsid w:val="08E4BA27"/>
    <w:rsid w:val="09053144"/>
    <w:rsid w:val="096362D0"/>
    <w:rsid w:val="0972E31F"/>
    <w:rsid w:val="0981F71F"/>
    <w:rsid w:val="09CDAFE7"/>
    <w:rsid w:val="0B3EB265"/>
    <w:rsid w:val="0BEAC32C"/>
    <w:rsid w:val="0C61F5CA"/>
    <w:rsid w:val="0D29A5E2"/>
    <w:rsid w:val="0DF0C75E"/>
    <w:rsid w:val="0EE80B71"/>
    <w:rsid w:val="105FB403"/>
    <w:rsid w:val="117F87B8"/>
    <w:rsid w:val="12E69923"/>
    <w:rsid w:val="16219839"/>
    <w:rsid w:val="16693CD8"/>
    <w:rsid w:val="16F9354D"/>
    <w:rsid w:val="1703493F"/>
    <w:rsid w:val="18198590"/>
    <w:rsid w:val="18ECA1D7"/>
    <w:rsid w:val="19048CBB"/>
    <w:rsid w:val="1966D89C"/>
    <w:rsid w:val="197247AD"/>
    <w:rsid w:val="1A461E91"/>
    <w:rsid w:val="1A958565"/>
    <w:rsid w:val="1AB78B9A"/>
    <w:rsid w:val="1AC3E9D7"/>
    <w:rsid w:val="1AC76754"/>
    <w:rsid w:val="1B074C35"/>
    <w:rsid w:val="1BB37FB7"/>
    <w:rsid w:val="1C04AA02"/>
    <w:rsid w:val="1D0607CE"/>
    <w:rsid w:val="1DCD298E"/>
    <w:rsid w:val="1E081321"/>
    <w:rsid w:val="1E647CB0"/>
    <w:rsid w:val="1EE2C56D"/>
    <w:rsid w:val="1EFAEB46"/>
    <w:rsid w:val="1F0E791E"/>
    <w:rsid w:val="1F3928CD"/>
    <w:rsid w:val="1F511748"/>
    <w:rsid w:val="1FA466B2"/>
    <w:rsid w:val="1FC7218A"/>
    <w:rsid w:val="1FD460CA"/>
    <w:rsid w:val="1FFAD91F"/>
    <w:rsid w:val="2084ACA2"/>
    <w:rsid w:val="209EDC2B"/>
    <w:rsid w:val="20A523E5"/>
    <w:rsid w:val="21051E31"/>
    <w:rsid w:val="2159F5FC"/>
    <w:rsid w:val="215C4927"/>
    <w:rsid w:val="23A00F34"/>
    <w:rsid w:val="23E6A440"/>
    <w:rsid w:val="23E6EA54"/>
    <w:rsid w:val="240DB582"/>
    <w:rsid w:val="25A9BF0E"/>
    <w:rsid w:val="2619DE12"/>
    <w:rsid w:val="27278DB4"/>
    <w:rsid w:val="281E47FF"/>
    <w:rsid w:val="28724AF6"/>
    <w:rsid w:val="288A0ECD"/>
    <w:rsid w:val="29A11448"/>
    <w:rsid w:val="29A73050"/>
    <w:rsid w:val="29C5F3D4"/>
    <w:rsid w:val="29E2CCE9"/>
    <w:rsid w:val="2AE5BA86"/>
    <w:rsid w:val="2BB49871"/>
    <w:rsid w:val="2BBF0261"/>
    <w:rsid w:val="2BF908B1"/>
    <w:rsid w:val="2C36987C"/>
    <w:rsid w:val="2C4E1E82"/>
    <w:rsid w:val="2E055DC6"/>
    <w:rsid w:val="2ED17DD9"/>
    <w:rsid w:val="2EE64D7D"/>
    <w:rsid w:val="2F5E7E97"/>
    <w:rsid w:val="2F61FD73"/>
    <w:rsid w:val="302D82EE"/>
    <w:rsid w:val="30A9077E"/>
    <w:rsid w:val="30D6CEF8"/>
    <w:rsid w:val="310ED58B"/>
    <w:rsid w:val="3122738D"/>
    <w:rsid w:val="3148283E"/>
    <w:rsid w:val="324FAC03"/>
    <w:rsid w:val="32840A5C"/>
    <w:rsid w:val="32A29D2B"/>
    <w:rsid w:val="331CE28E"/>
    <w:rsid w:val="334469AC"/>
    <w:rsid w:val="33FD3BA0"/>
    <w:rsid w:val="341B5D2D"/>
    <w:rsid w:val="341EBF05"/>
    <w:rsid w:val="34549772"/>
    <w:rsid w:val="35B7C324"/>
    <w:rsid w:val="362AD03A"/>
    <w:rsid w:val="36F406C5"/>
    <w:rsid w:val="37918011"/>
    <w:rsid w:val="3820C142"/>
    <w:rsid w:val="383C5DC9"/>
    <w:rsid w:val="38A609ED"/>
    <w:rsid w:val="39DC7402"/>
    <w:rsid w:val="3AB9A208"/>
    <w:rsid w:val="3AD330CA"/>
    <w:rsid w:val="3B01EFCD"/>
    <w:rsid w:val="3B8FEB5B"/>
    <w:rsid w:val="3BF99600"/>
    <w:rsid w:val="3CD7885A"/>
    <w:rsid w:val="3D40B293"/>
    <w:rsid w:val="3DD4B90D"/>
    <w:rsid w:val="3E3FE841"/>
    <w:rsid w:val="42D9BADE"/>
    <w:rsid w:val="437973C7"/>
    <w:rsid w:val="43EED2E0"/>
    <w:rsid w:val="448ABC72"/>
    <w:rsid w:val="449DD04E"/>
    <w:rsid w:val="4505EE67"/>
    <w:rsid w:val="45E4AC96"/>
    <w:rsid w:val="4601A935"/>
    <w:rsid w:val="465F9FF8"/>
    <w:rsid w:val="4667030F"/>
    <w:rsid w:val="466E00ED"/>
    <w:rsid w:val="46915137"/>
    <w:rsid w:val="4741365B"/>
    <w:rsid w:val="4803F789"/>
    <w:rsid w:val="481D3CAA"/>
    <w:rsid w:val="4853E52E"/>
    <w:rsid w:val="490E14A9"/>
    <w:rsid w:val="494940E2"/>
    <w:rsid w:val="495FF2A5"/>
    <w:rsid w:val="49731B91"/>
    <w:rsid w:val="4987437D"/>
    <w:rsid w:val="49AE5DEA"/>
    <w:rsid w:val="4A1D5EA0"/>
    <w:rsid w:val="4AA1CAAD"/>
    <w:rsid w:val="4B6B53FB"/>
    <w:rsid w:val="4D3A66B1"/>
    <w:rsid w:val="4D7B9170"/>
    <w:rsid w:val="4DAACD94"/>
    <w:rsid w:val="4E5CC9F1"/>
    <w:rsid w:val="4FF11A81"/>
    <w:rsid w:val="502A9543"/>
    <w:rsid w:val="508567EC"/>
    <w:rsid w:val="5093F86C"/>
    <w:rsid w:val="50BA37AF"/>
    <w:rsid w:val="50BFE886"/>
    <w:rsid w:val="50E90C41"/>
    <w:rsid w:val="50F96AEF"/>
    <w:rsid w:val="51985F5F"/>
    <w:rsid w:val="51AA5E38"/>
    <w:rsid w:val="523E27D7"/>
    <w:rsid w:val="524FC4CE"/>
    <w:rsid w:val="52D0130C"/>
    <w:rsid w:val="5446AF78"/>
    <w:rsid w:val="54EE5913"/>
    <w:rsid w:val="5532DDAC"/>
    <w:rsid w:val="558282FC"/>
    <w:rsid w:val="5583F9A6"/>
    <w:rsid w:val="55A64794"/>
    <w:rsid w:val="55A99F67"/>
    <w:rsid w:val="55CD0050"/>
    <w:rsid w:val="562F0115"/>
    <w:rsid w:val="565DDD1D"/>
    <w:rsid w:val="56660A5B"/>
    <w:rsid w:val="5668ADC8"/>
    <w:rsid w:val="568AF183"/>
    <w:rsid w:val="56AE9701"/>
    <w:rsid w:val="570153E3"/>
    <w:rsid w:val="57963B3F"/>
    <w:rsid w:val="5816EC6D"/>
    <w:rsid w:val="582B7BC3"/>
    <w:rsid w:val="588D9E89"/>
    <w:rsid w:val="593B1F7F"/>
    <w:rsid w:val="597F527C"/>
    <w:rsid w:val="59AD1663"/>
    <w:rsid w:val="5A575526"/>
    <w:rsid w:val="5A67A46F"/>
    <w:rsid w:val="5AA2E248"/>
    <w:rsid w:val="5AEE1C18"/>
    <w:rsid w:val="5B37C659"/>
    <w:rsid w:val="5B6EF136"/>
    <w:rsid w:val="5C050CB5"/>
    <w:rsid w:val="5C576B76"/>
    <w:rsid w:val="5D8FB49A"/>
    <w:rsid w:val="5DA1C739"/>
    <w:rsid w:val="5DE2CBA1"/>
    <w:rsid w:val="5E3FF950"/>
    <w:rsid w:val="5F03DE03"/>
    <w:rsid w:val="5F2AB31D"/>
    <w:rsid w:val="60592A98"/>
    <w:rsid w:val="612EC490"/>
    <w:rsid w:val="61BC402D"/>
    <w:rsid w:val="628071AF"/>
    <w:rsid w:val="62E87A30"/>
    <w:rsid w:val="632CC95B"/>
    <w:rsid w:val="639437D1"/>
    <w:rsid w:val="63ADB906"/>
    <w:rsid w:val="63CAEFA5"/>
    <w:rsid w:val="64410BBB"/>
    <w:rsid w:val="650DFAEF"/>
    <w:rsid w:val="65861470"/>
    <w:rsid w:val="65877D98"/>
    <w:rsid w:val="65954D25"/>
    <w:rsid w:val="65975253"/>
    <w:rsid w:val="65AA3B95"/>
    <w:rsid w:val="66B7F802"/>
    <w:rsid w:val="66DE6D21"/>
    <w:rsid w:val="674B6192"/>
    <w:rsid w:val="6779E4DA"/>
    <w:rsid w:val="67F9F61B"/>
    <w:rsid w:val="67FA0094"/>
    <w:rsid w:val="69A7B664"/>
    <w:rsid w:val="69CC39B1"/>
    <w:rsid w:val="69DE9296"/>
    <w:rsid w:val="69EB5684"/>
    <w:rsid w:val="6A2F622C"/>
    <w:rsid w:val="6A68B953"/>
    <w:rsid w:val="6A96343E"/>
    <w:rsid w:val="6AB457F8"/>
    <w:rsid w:val="6AD6F5C2"/>
    <w:rsid w:val="6B22FBF4"/>
    <w:rsid w:val="6B744906"/>
    <w:rsid w:val="6C36D0D8"/>
    <w:rsid w:val="6C4A62EF"/>
    <w:rsid w:val="6C60ADDD"/>
    <w:rsid w:val="6C9E2E07"/>
    <w:rsid w:val="6D83D001"/>
    <w:rsid w:val="6E5D94D8"/>
    <w:rsid w:val="6E6696C5"/>
    <w:rsid w:val="6E68B461"/>
    <w:rsid w:val="6E831B78"/>
    <w:rsid w:val="6E844AA4"/>
    <w:rsid w:val="6F1242E5"/>
    <w:rsid w:val="6F4F2C0E"/>
    <w:rsid w:val="6FFAAEFA"/>
    <w:rsid w:val="70AC9796"/>
    <w:rsid w:val="71DA1F12"/>
    <w:rsid w:val="7202F8ED"/>
    <w:rsid w:val="74A42C44"/>
    <w:rsid w:val="753708E9"/>
    <w:rsid w:val="75999BB8"/>
    <w:rsid w:val="75A743CE"/>
    <w:rsid w:val="7652C268"/>
    <w:rsid w:val="794CC5DA"/>
    <w:rsid w:val="7957EB13"/>
    <w:rsid w:val="79EA7DB8"/>
    <w:rsid w:val="7A173F7B"/>
    <w:rsid w:val="7A5A70DF"/>
    <w:rsid w:val="7AD96FFE"/>
    <w:rsid w:val="7B7CE65F"/>
    <w:rsid w:val="7C3AB3F0"/>
    <w:rsid w:val="7C7A5319"/>
    <w:rsid w:val="7C82A9E3"/>
    <w:rsid w:val="7C916729"/>
    <w:rsid w:val="7C9F02BB"/>
    <w:rsid w:val="7E6253F1"/>
    <w:rsid w:val="7E8C262E"/>
    <w:rsid w:val="7E8C95A8"/>
    <w:rsid w:val="7FAD4CBA"/>
    <w:rsid w:val="7FBE18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82BA2"/>
  <w15:docId w15:val="{CFAE364A-2E24-4495-98CC-1AF6BC1C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20BE8"/>
    <w:rPr>
      <w:color w:val="0563C1" w:themeColor="hyperlink"/>
      <w:u w:val="single"/>
    </w:rPr>
  </w:style>
  <w:style w:type="character" w:styleId="UnresolvedMention">
    <w:name w:val="Unresolved Mention"/>
    <w:basedOn w:val="DefaultParagraphFont"/>
    <w:uiPriority w:val="99"/>
    <w:semiHidden/>
    <w:unhideWhenUsed/>
    <w:rsid w:val="00920BE8"/>
    <w:rPr>
      <w:color w:val="605E5C"/>
      <w:shd w:val="clear" w:color="auto" w:fill="E1DFDD"/>
    </w:rPr>
  </w:style>
  <w:style w:type="paragraph" w:styleId="Revision">
    <w:name w:val="Revision"/>
    <w:hidden/>
    <w:semiHidden/>
    <w:rsid w:val="00D37BC2"/>
  </w:style>
  <w:style w:type="character" w:customStyle="1" w:styleId="normaltextrun">
    <w:name w:val="normaltextrun"/>
    <w:basedOn w:val="DefaultParagraphFont"/>
    <w:rsid w:val="00F97FB1"/>
  </w:style>
  <w:style w:type="character" w:styleId="CommentReference">
    <w:name w:val="annotation reference"/>
    <w:basedOn w:val="DefaultParagraphFont"/>
    <w:semiHidden/>
    <w:unhideWhenUsed/>
    <w:rsid w:val="00F97FB1"/>
    <w:rPr>
      <w:sz w:val="16"/>
      <w:szCs w:val="16"/>
    </w:rPr>
  </w:style>
  <w:style w:type="paragraph" w:styleId="CommentText">
    <w:name w:val="annotation text"/>
    <w:basedOn w:val="Normal"/>
    <w:link w:val="CommentTextChar"/>
    <w:unhideWhenUsed/>
    <w:rsid w:val="00F97FB1"/>
    <w:rPr>
      <w:sz w:val="20"/>
    </w:rPr>
  </w:style>
  <w:style w:type="character" w:customStyle="1" w:styleId="CommentTextChar">
    <w:name w:val="Comment Text Char"/>
    <w:basedOn w:val="DefaultParagraphFont"/>
    <w:link w:val="CommentText"/>
    <w:rsid w:val="00F97FB1"/>
    <w:rPr>
      <w:sz w:val="20"/>
    </w:rPr>
  </w:style>
  <w:style w:type="paragraph" w:styleId="CommentSubject">
    <w:name w:val="annotation subject"/>
    <w:basedOn w:val="CommentText"/>
    <w:next w:val="CommentText"/>
    <w:link w:val="CommentSubjectChar"/>
    <w:semiHidden/>
    <w:unhideWhenUsed/>
    <w:rsid w:val="00F97FB1"/>
    <w:rPr>
      <w:b/>
      <w:bCs/>
    </w:rPr>
  </w:style>
  <w:style w:type="character" w:customStyle="1" w:styleId="CommentSubjectChar">
    <w:name w:val="Comment Subject Char"/>
    <w:basedOn w:val="CommentTextChar"/>
    <w:link w:val="CommentSubject"/>
    <w:semiHidden/>
    <w:rsid w:val="00F97FB1"/>
    <w:rPr>
      <w:b/>
      <w:bCs/>
      <w:sz w:val="20"/>
    </w:rPr>
  </w:style>
  <w:style w:type="paragraph" w:styleId="ListParagraph">
    <w:name w:val="List Paragraph"/>
    <w:aliases w:val="Table of contents numbered,Colorful List - Accent 11"/>
    <w:basedOn w:val="Normal"/>
    <w:link w:val="ListParagraphChar"/>
    <w:uiPriority w:val="34"/>
    <w:qFormat/>
    <w:rsid w:val="007F7B0E"/>
    <w:pPr>
      <w:ind w:left="720"/>
      <w:contextualSpacing/>
    </w:pPr>
  </w:style>
  <w:style w:type="character" w:customStyle="1" w:styleId="ListParagraphChar">
    <w:name w:val="List Paragraph Char"/>
    <w:aliases w:val="Table of contents numbered Char,Colorful List - Accent 11 Char"/>
    <w:link w:val="ListParagraph"/>
    <w:uiPriority w:val="34"/>
    <w:locked/>
    <w:rsid w:val="00890273"/>
  </w:style>
  <w:style w:type="paragraph" w:styleId="FootnoteText">
    <w:name w:val="footnote text"/>
    <w:basedOn w:val="Normal"/>
    <w:link w:val="FootnoteTextChar"/>
    <w:uiPriority w:val="99"/>
    <w:unhideWhenUsed/>
    <w:rsid w:val="00890273"/>
    <w:rPr>
      <w:rFonts w:ascii="Calibri" w:eastAsia="Calibri" w:hAnsi="Calibri"/>
      <w:sz w:val="20"/>
      <w:lang w:val="x-none" w:eastAsia="x-none"/>
    </w:rPr>
  </w:style>
  <w:style w:type="character" w:customStyle="1" w:styleId="FootnoteTextChar">
    <w:name w:val="Footnote Text Char"/>
    <w:basedOn w:val="DefaultParagraphFont"/>
    <w:link w:val="FootnoteText"/>
    <w:uiPriority w:val="99"/>
    <w:rsid w:val="00890273"/>
    <w:rPr>
      <w:rFonts w:ascii="Calibri" w:eastAsia="Calibri" w:hAnsi="Calibri"/>
      <w:sz w:val="20"/>
      <w:lang w:val="x-none" w:eastAsia="x-none"/>
    </w:rPr>
  </w:style>
  <w:style w:type="paragraph" w:styleId="Header">
    <w:name w:val="header"/>
    <w:basedOn w:val="Normal"/>
    <w:link w:val="HeaderChar"/>
    <w:uiPriority w:val="99"/>
    <w:unhideWhenUsed/>
    <w:rsid w:val="000D6A30"/>
    <w:pPr>
      <w:tabs>
        <w:tab w:val="center" w:pos="4513"/>
        <w:tab w:val="right" w:pos="9026"/>
      </w:tabs>
    </w:pPr>
  </w:style>
  <w:style w:type="character" w:customStyle="1" w:styleId="HeaderChar">
    <w:name w:val="Header Char"/>
    <w:basedOn w:val="DefaultParagraphFont"/>
    <w:link w:val="Header"/>
    <w:uiPriority w:val="99"/>
    <w:rsid w:val="000D6A30"/>
  </w:style>
  <w:style w:type="paragraph" w:styleId="Footer">
    <w:name w:val="footer"/>
    <w:basedOn w:val="Normal"/>
    <w:link w:val="FooterChar"/>
    <w:unhideWhenUsed/>
    <w:rsid w:val="000D6A30"/>
    <w:pPr>
      <w:tabs>
        <w:tab w:val="center" w:pos="4513"/>
        <w:tab w:val="right" w:pos="9026"/>
      </w:tabs>
    </w:pPr>
  </w:style>
  <w:style w:type="character" w:customStyle="1" w:styleId="FooterChar">
    <w:name w:val="Footer Char"/>
    <w:basedOn w:val="DefaultParagraphFont"/>
    <w:link w:val="Footer"/>
    <w:rsid w:val="000D6A30"/>
  </w:style>
  <w:style w:type="character" w:styleId="FollowedHyperlink">
    <w:name w:val="FollowedHyperlink"/>
    <w:basedOn w:val="DefaultParagraphFont"/>
    <w:semiHidden/>
    <w:unhideWhenUsed/>
    <w:rsid w:val="00253BC2"/>
    <w:rPr>
      <w:color w:val="954F72" w:themeColor="followedHyperlink"/>
      <w:u w:val="single"/>
    </w:rPr>
  </w:style>
  <w:style w:type="character" w:styleId="FootnoteReference">
    <w:name w:val="footnote reference"/>
    <w:uiPriority w:val="99"/>
    <w:semiHidden/>
    <w:unhideWhenUsed/>
    <w:rsid w:val="003A69C5"/>
    <w:rPr>
      <w:vertAlign w:val="superscript"/>
    </w:rPr>
  </w:style>
  <w:style w:type="paragraph" w:customStyle="1" w:styleId="Tekstas1">
    <w:name w:val="Tekstas_1"/>
    <w:basedOn w:val="Normal"/>
    <w:qFormat/>
    <w:rsid w:val="003A69C5"/>
    <w:pPr>
      <w:numPr>
        <w:numId w:val="4"/>
      </w:numPr>
      <w:spacing w:before="120" w:after="120"/>
      <w:jc w:val="both"/>
    </w:pPr>
    <w:rPr>
      <w:rFonts w:ascii="Arial" w:eastAsia="Calibri" w:hAnsi="Arial" w:cs="Arial"/>
      <w:sz w:val="20"/>
    </w:rPr>
  </w:style>
  <w:style w:type="paragraph" w:customStyle="1" w:styleId="Tekstas2">
    <w:name w:val="Tekstas_2"/>
    <w:basedOn w:val="Tekstas1"/>
    <w:qFormat/>
    <w:rsid w:val="003A69C5"/>
    <w:pPr>
      <w:numPr>
        <w:ilvl w:val="1"/>
      </w:numPr>
    </w:pPr>
  </w:style>
  <w:style w:type="paragraph" w:customStyle="1" w:styleId="Tekstas3">
    <w:name w:val="Tekstas_3"/>
    <w:basedOn w:val="Tekstas2"/>
    <w:qFormat/>
    <w:rsid w:val="003A69C5"/>
    <w:pPr>
      <w:numPr>
        <w:ilvl w:val="2"/>
      </w:numPr>
    </w:pPr>
  </w:style>
  <w:style w:type="paragraph" w:customStyle="1" w:styleId="Tekstas4">
    <w:name w:val="Tekstas_4"/>
    <w:basedOn w:val="Tekstas3"/>
    <w:qFormat/>
    <w:rsid w:val="003A69C5"/>
    <w:pPr>
      <w:numPr>
        <w:ilvl w:val="3"/>
      </w:numPr>
      <w:ind w:left="170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515245">
      <w:bodyDiv w:val="1"/>
      <w:marLeft w:val="0"/>
      <w:marRight w:val="0"/>
      <w:marTop w:val="0"/>
      <w:marBottom w:val="0"/>
      <w:divBdr>
        <w:top w:val="none" w:sz="0" w:space="0" w:color="auto"/>
        <w:left w:val="none" w:sz="0" w:space="0" w:color="auto"/>
        <w:bottom w:val="none" w:sz="0" w:space="0" w:color="auto"/>
        <w:right w:val="none" w:sz="0" w:space="0" w:color="auto"/>
      </w:divBdr>
    </w:div>
    <w:div w:id="713386710">
      <w:bodyDiv w:val="1"/>
      <w:marLeft w:val="0"/>
      <w:marRight w:val="0"/>
      <w:marTop w:val="0"/>
      <w:marBottom w:val="0"/>
      <w:divBdr>
        <w:top w:val="none" w:sz="0" w:space="0" w:color="auto"/>
        <w:left w:val="none" w:sz="0" w:space="0" w:color="auto"/>
        <w:bottom w:val="none" w:sz="0" w:space="0" w:color="auto"/>
        <w:right w:val="none" w:sz="0" w:space="0" w:color="auto"/>
      </w:divBdr>
    </w:div>
    <w:div w:id="947665368">
      <w:bodyDiv w:val="1"/>
      <w:marLeft w:val="0"/>
      <w:marRight w:val="0"/>
      <w:marTop w:val="0"/>
      <w:marBottom w:val="0"/>
      <w:divBdr>
        <w:top w:val="none" w:sz="0" w:space="0" w:color="auto"/>
        <w:left w:val="none" w:sz="0" w:space="0" w:color="auto"/>
        <w:bottom w:val="none" w:sz="0" w:space="0" w:color="auto"/>
        <w:right w:val="none" w:sz="0" w:space="0" w:color="auto"/>
      </w:divBdr>
    </w:div>
    <w:div w:id="1135952372">
      <w:bodyDiv w:val="1"/>
      <w:marLeft w:val="0"/>
      <w:marRight w:val="0"/>
      <w:marTop w:val="0"/>
      <w:marBottom w:val="0"/>
      <w:divBdr>
        <w:top w:val="none" w:sz="0" w:space="0" w:color="auto"/>
        <w:left w:val="none" w:sz="0" w:space="0" w:color="auto"/>
        <w:bottom w:val="none" w:sz="0" w:space="0" w:color="auto"/>
        <w:right w:val="none" w:sz="0" w:space="0" w:color="auto"/>
      </w:divBdr>
    </w:div>
    <w:div w:id="1155681063">
      <w:bodyDiv w:val="1"/>
      <w:marLeft w:val="0"/>
      <w:marRight w:val="0"/>
      <w:marTop w:val="0"/>
      <w:marBottom w:val="0"/>
      <w:divBdr>
        <w:top w:val="none" w:sz="0" w:space="0" w:color="auto"/>
        <w:left w:val="none" w:sz="0" w:space="0" w:color="auto"/>
        <w:bottom w:val="none" w:sz="0" w:space="0" w:color="auto"/>
        <w:right w:val="none" w:sz="0" w:space="0" w:color="auto"/>
      </w:divBdr>
    </w:div>
    <w:div w:id="1469513838">
      <w:bodyDiv w:val="1"/>
      <w:marLeft w:val="0"/>
      <w:marRight w:val="0"/>
      <w:marTop w:val="0"/>
      <w:marBottom w:val="0"/>
      <w:divBdr>
        <w:top w:val="none" w:sz="0" w:space="0" w:color="auto"/>
        <w:left w:val="none" w:sz="0" w:space="0" w:color="auto"/>
        <w:bottom w:val="none" w:sz="0" w:space="0" w:color="auto"/>
        <w:right w:val="none" w:sz="0" w:space="0" w:color="auto"/>
      </w:divBdr>
      <w:divsChild>
        <w:div w:id="8991770">
          <w:marLeft w:val="0"/>
          <w:marRight w:val="0"/>
          <w:marTop w:val="0"/>
          <w:marBottom w:val="0"/>
          <w:divBdr>
            <w:top w:val="none" w:sz="0" w:space="0" w:color="auto"/>
            <w:left w:val="none" w:sz="0" w:space="0" w:color="auto"/>
            <w:bottom w:val="none" w:sz="0" w:space="0" w:color="auto"/>
            <w:right w:val="none" w:sz="0" w:space="0" w:color="auto"/>
          </w:divBdr>
        </w:div>
        <w:div w:id="47732283">
          <w:marLeft w:val="0"/>
          <w:marRight w:val="0"/>
          <w:marTop w:val="0"/>
          <w:marBottom w:val="0"/>
          <w:divBdr>
            <w:top w:val="none" w:sz="0" w:space="0" w:color="auto"/>
            <w:left w:val="none" w:sz="0" w:space="0" w:color="auto"/>
            <w:bottom w:val="none" w:sz="0" w:space="0" w:color="auto"/>
            <w:right w:val="none" w:sz="0" w:space="0" w:color="auto"/>
          </w:divBdr>
        </w:div>
        <w:div w:id="344751799">
          <w:marLeft w:val="0"/>
          <w:marRight w:val="0"/>
          <w:marTop w:val="0"/>
          <w:marBottom w:val="0"/>
          <w:divBdr>
            <w:top w:val="none" w:sz="0" w:space="0" w:color="auto"/>
            <w:left w:val="none" w:sz="0" w:space="0" w:color="auto"/>
            <w:bottom w:val="none" w:sz="0" w:space="0" w:color="auto"/>
            <w:right w:val="none" w:sz="0" w:space="0" w:color="auto"/>
          </w:divBdr>
        </w:div>
        <w:div w:id="360209241">
          <w:marLeft w:val="0"/>
          <w:marRight w:val="0"/>
          <w:marTop w:val="0"/>
          <w:marBottom w:val="0"/>
          <w:divBdr>
            <w:top w:val="none" w:sz="0" w:space="0" w:color="auto"/>
            <w:left w:val="none" w:sz="0" w:space="0" w:color="auto"/>
            <w:bottom w:val="none" w:sz="0" w:space="0" w:color="auto"/>
            <w:right w:val="none" w:sz="0" w:space="0" w:color="auto"/>
          </w:divBdr>
        </w:div>
        <w:div w:id="1005935124">
          <w:marLeft w:val="0"/>
          <w:marRight w:val="0"/>
          <w:marTop w:val="0"/>
          <w:marBottom w:val="0"/>
          <w:divBdr>
            <w:top w:val="none" w:sz="0" w:space="0" w:color="auto"/>
            <w:left w:val="none" w:sz="0" w:space="0" w:color="auto"/>
            <w:bottom w:val="none" w:sz="0" w:space="0" w:color="auto"/>
            <w:right w:val="none" w:sz="0" w:space="0" w:color="auto"/>
          </w:divBdr>
        </w:div>
        <w:div w:id="1089689958">
          <w:marLeft w:val="0"/>
          <w:marRight w:val="0"/>
          <w:marTop w:val="0"/>
          <w:marBottom w:val="0"/>
          <w:divBdr>
            <w:top w:val="none" w:sz="0" w:space="0" w:color="auto"/>
            <w:left w:val="none" w:sz="0" w:space="0" w:color="auto"/>
            <w:bottom w:val="none" w:sz="0" w:space="0" w:color="auto"/>
            <w:right w:val="none" w:sz="0" w:space="0" w:color="auto"/>
          </w:divBdr>
        </w:div>
        <w:div w:id="1281259342">
          <w:marLeft w:val="0"/>
          <w:marRight w:val="0"/>
          <w:marTop w:val="0"/>
          <w:marBottom w:val="0"/>
          <w:divBdr>
            <w:top w:val="none" w:sz="0" w:space="0" w:color="auto"/>
            <w:left w:val="none" w:sz="0" w:space="0" w:color="auto"/>
            <w:bottom w:val="none" w:sz="0" w:space="0" w:color="auto"/>
            <w:right w:val="none" w:sz="0" w:space="0" w:color="auto"/>
          </w:divBdr>
        </w:div>
        <w:div w:id="1348173600">
          <w:marLeft w:val="0"/>
          <w:marRight w:val="0"/>
          <w:marTop w:val="0"/>
          <w:marBottom w:val="0"/>
          <w:divBdr>
            <w:top w:val="none" w:sz="0" w:space="0" w:color="auto"/>
            <w:left w:val="none" w:sz="0" w:space="0" w:color="auto"/>
            <w:bottom w:val="none" w:sz="0" w:space="0" w:color="auto"/>
            <w:right w:val="none" w:sz="0" w:space="0" w:color="auto"/>
          </w:divBdr>
        </w:div>
        <w:div w:id="1635987718">
          <w:marLeft w:val="0"/>
          <w:marRight w:val="0"/>
          <w:marTop w:val="0"/>
          <w:marBottom w:val="0"/>
          <w:divBdr>
            <w:top w:val="none" w:sz="0" w:space="0" w:color="auto"/>
            <w:left w:val="none" w:sz="0" w:space="0" w:color="auto"/>
            <w:bottom w:val="none" w:sz="0" w:space="0" w:color="auto"/>
            <w:right w:val="none" w:sz="0" w:space="0" w:color="auto"/>
          </w:divBdr>
        </w:div>
      </w:divsChild>
    </w:div>
    <w:div w:id="1496219129">
      <w:bodyDiv w:val="1"/>
      <w:marLeft w:val="0"/>
      <w:marRight w:val="0"/>
      <w:marTop w:val="0"/>
      <w:marBottom w:val="0"/>
      <w:divBdr>
        <w:top w:val="none" w:sz="0" w:space="0" w:color="auto"/>
        <w:left w:val="none" w:sz="0" w:space="0" w:color="auto"/>
        <w:bottom w:val="none" w:sz="0" w:space="0" w:color="auto"/>
        <w:right w:val="none" w:sz="0" w:space="0" w:color="auto"/>
      </w:divBdr>
      <w:divsChild>
        <w:div w:id="793183111">
          <w:marLeft w:val="0"/>
          <w:marRight w:val="0"/>
          <w:marTop w:val="0"/>
          <w:marBottom w:val="0"/>
          <w:divBdr>
            <w:top w:val="none" w:sz="0" w:space="0" w:color="auto"/>
            <w:left w:val="none" w:sz="0" w:space="0" w:color="auto"/>
            <w:bottom w:val="none" w:sz="0" w:space="0" w:color="auto"/>
            <w:right w:val="none" w:sz="0" w:space="0" w:color="auto"/>
          </w:divBdr>
        </w:div>
        <w:div w:id="1501043822">
          <w:marLeft w:val="0"/>
          <w:marRight w:val="0"/>
          <w:marTop w:val="0"/>
          <w:marBottom w:val="0"/>
          <w:divBdr>
            <w:top w:val="none" w:sz="0" w:space="0" w:color="auto"/>
            <w:left w:val="none" w:sz="0" w:space="0" w:color="auto"/>
            <w:bottom w:val="none" w:sz="0" w:space="0" w:color="auto"/>
            <w:right w:val="none" w:sz="0" w:space="0" w:color="auto"/>
          </w:divBdr>
        </w:div>
      </w:divsChild>
    </w:div>
    <w:div w:id="1540822072">
      <w:bodyDiv w:val="1"/>
      <w:marLeft w:val="0"/>
      <w:marRight w:val="0"/>
      <w:marTop w:val="0"/>
      <w:marBottom w:val="0"/>
      <w:divBdr>
        <w:top w:val="none" w:sz="0" w:space="0" w:color="auto"/>
        <w:left w:val="none" w:sz="0" w:space="0" w:color="auto"/>
        <w:bottom w:val="none" w:sz="0" w:space="0" w:color="auto"/>
        <w:right w:val="none" w:sz="0" w:space="0" w:color="auto"/>
      </w:divBdr>
      <w:divsChild>
        <w:div w:id="85276599">
          <w:marLeft w:val="0"/>
          <w:marRight w:val="0"/>
          <w:marTop w:val="0"/>
          <w:marBottom w:val="0"/>
          <w:divBdr>
            <w:top w:val="none" w:sz="0" w:space="0" w:color="auto"/>
            <w:left w:val="none" w:sz="0" w:space="0" w:color="auto"/>
            <w:bottom w:val="none" w:sz="0" w:space="0" w:color="auto"/>
            <w:right w:val="none" w:sz="0" w:space="0" w:color="auto"/>
          </w:divBdr>
        </w:div>
        <w:div w:id="347872776">
          <w:marLeft w:val="0"/>
          <w:marRight w:val="0"/>
          <w:marTop w:val="0"/>
          <w:marBottom w:val="0"/>
          <w:divBdr>
            <w:top w:val="none" w:sz="0" w:space="0" w:color="auto"/>
            <w:left w:val="none" w:sz="0" w:space="0" w:color="auto"/>
            <w:bottom w:val="none" w:sz="0" w:space="0" w:color="auto"/>
            <w:right w:val="none" w:sz="0" w:space="0" w:color="auto"/>
          </w:divBdr>
        </w:div>
        <w:div w:id="405617090">
          <w:marLeft w:val="0"/>
          <w:marRight w:val="0"/>
          <w:marTop w:val="0"/>
          <w:marBottom w:val="0"/>
          <w:divBdr>
            <w:top w:val="none" w:sz="0" w:space="0" w:color="auto"/>
            <w:left w:val="none" w:sz="0" w:space="0" w:color="auto"/>
            <w:bottom w:val="none" w:sz="0" w:space="0" w:color="auto"/>
            <w:right w:val="none" w:sz="0" w:space="0" w:color="auto"/>
          </w:divBdr>
        </w:div>
        <w:div w:id="1269586393">
          <w:marLeft w:val="0"/>
          <w:marRight w:val="0"/>
          <w:marTop w:val="0"/>
          <w:marBottom w:val="0"/>
          <w:divBdr>
            <w:top w:val="none" w:sz="0" w:space="0" w:color="auto"/>
            <w:left w:val="none" w:sz="0" w:space="0" w:color="auto"/>
            <w:bottom w:val="none" w:sz="0" w:space="0" w:color="auto"/>
            <w:right w:val="none" w:sz="0" w:space="0" w:color="auto"/>
          </w:divBdr>
        </w:div>
        <w:div w:id="1284069889">
          <w:marLeft w:val="0"/>
          <w:marRight w:val="0"/>
          <w:marTop w:val="0"/>
          <w:marBottom w:val="0"/>
          <w:divBdr>
            <w:top w:val="none" w:sz="0" w:space="0" w:color="auto"/>
            <w:left w:val="none" w:sz="0" w:space="0" w:color="auto"/>
            <w:bottom w:val="none" w:sz="0" w:space="0" w:color="auto"/>
            <w:right w:val="none" w:sz="0" w:space="0" w:color="auto"/>
          </w:divBdr>
        </w:div>
        <w:div w:id="1456024291">
          <w:marLeft w:val="0"/>
          <w:marRight w:val="0"/>
          <w:marTop w:val="0"/>
          <w:marBottom w:val="0"/>
          <w:divBdr>
            <w:top w:val="none" w:sz="0" w:space="0" w:color="auto"/>
            <w:left w:val="none" w:sz="0" w:space="0" w:color="auto"/>
            <w:bottom w:val="none" w:sz="0" w:space="0" w:color="auto"/>
            <w:right w:val="none" w:sz="0" w:space="0" w:color="auto"/>
          </w:divBdr>
        </w:div>
        <w:div w:id="1836140347">
          <w:marLeft w:val="0"/>
          <w:marRight w:val="0"/>
          <w:marTop w:val="0"/>
          <w:marBottom w:val="0"/>
          <w:divBdr>
            <w:top w:val="none" w:sz="0" w:space="0" w:color="auto"/>
            <w:left w:val="none" w:sz="0" w:space="0" w:color="auto"/>
            <w:bottom w:val="none" w:sz="0" w:space="0" w:color="auto"/>
            <w:right w:val="none" w:sz="0" w:space="0" w:color="auto"/>
          </w:divBdr>
        </w:div>
        <w:div w:id="1941179115">
          <w:marLeft w:val="0"/>
          <w:marRight w:val="0"/>
          <w:marTop w:val="0"/>
          <w:marBottom w:val="0"/>
          <w:divBdr>
            <w:top w:val="none" w:sz="0" w:space="0" w:color="auto"/>
            <w:left w:val="none" w:sz="0" w:space="0" w:color="auto"/>
            <w:bottom w:val="none" w:sz="0" w:space="0" w:color="auto"/>
            <w:right w:val="none" w:sz="0" w:space="0" w:color="auto"/>
          </w:divBdr>
        </w:div>
        <w:div w:id="2012828775">
          <w:marLeft w:val="0"/>
          <w:marRight w:val="0"/>
          <w:marTop w:val="0"/>
          <w:marBottom w:val="0"/>
          <w:divBdr>
            <w:top w:val="none" w:sz="0" w:space="0" w:color="auto"/>
            <w:left w:val="none" w:sz="0" w:space="0" w:color="auto"/>
            <w:bottom w:val="none" w:sz="0" w:space="0" w:color="auto"/>
            <w:right w:val="none" w:sz="0" w:space="0" w:color="auto"/>
          </w:divBdr>
        </w:div>
      </w:divsChild>
    </w:div>
    <w:div w:id="1697659588">
      <w:bodyDiv w:val="1"/>
      <w:marLeft w:val="0"/>
      <w:marRight w:val="0"/>
      <w:marTop w:val="0"/>
      <w:marBottom w:val="0"/>
      <w:divBdr>
        <w:top w:val="none" w:sz="0" w:space="0" w:color="auto"/>
        <w:left w:val="none" w:sz="0" w:space="0" w:color="auto"/>
        <w:bottom w:val="none" w:sz="0" w:space="0" w:color="auto"/>
        <w:right w:val="none" w:sz="0" w:space="0" w:color="auto"/>
      </w:divBdr>
    </w:div>
    <w:div w:id="1911112630">
      <w:bodyDiv w:val="1"/>
      <w:marLeft w:val="0"/>
      <w:marRight w:val="0"/>
      <w:marTop w:val="0"/>
      <w:marBottom w:val="0"/>
      <w:divBdr>
        <w:top w:val="none" w:sz="0" w:space="0" w:color="auto"/>
        <w:left w:val="none" w:sz="0" w:space="0" w:color="auto"/>
        <w:bottom w:val="none" w:sz="0" w:space="0" w:color="auto"/>
        <w:right w:val="none" w:sz="0" w:space="0" w:color="auto"/>
      </w:divBdr>
    </w:div>
    <w:div w:id="2048216717">
      <w:bodyDiv w:val="1"/>
      <w:marLeft w:val="0"/>
      <w:marRight w:val="0"/>
      <w:marTop w:val="0"/>
      <w:marBottom w:val="0"/>
      <w:divBdr>
        <w:top w:val="none" w:sz="0" w:space="0" w:color="auto"/>
        <w:left w:val="none" w:sz="0" w:space="0" w:color="auto"/>
        <w:bottom w:val="none" w:sz="0" w:space="0" w:color="auto"/>
        <w:right w:val="none" w:sz="0" w:space="0" w:color="auto"/>
      </w:divBdr>
    </w:div>
    <w:div w:id="2108113057">
      <w:bodyDiv w:val="1"/>
      <w:marLeft w:val="0"/>
      <w:marRight w:val="0"/>
      <w:marTop w:val="0"/>
      <w:marBottom w:val="0"/>
      <w:divBdr>
        <w:top w:val="none" w:sz="0" w:space="0" w:color="auto"/>
        <w:left w:val="none" w:sz="0" w:space="0" w:color="auto"/>
        <w:bottom w:val="none" w:sz="0" w:space="0" w:color="auto"/>
        <w:right w:val="none" w:sz="0" w:space="0" w:color="auto"/>
      </w:divBdr>
    </w:div>
    <w:div w:id="213366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760CF-1063-49C4-B7DB-89CF08AA3860}">
  <ds:schemaRefs>
    <ds:schemaRef ds:uri="http://schemas.microsoft.com/sharepoint/v3/contenttype/forms"/>
  </ds:schemaRefs>
</ds:datastoreItem>
</file>

<file path=customXml/itemProps2.xml><?xml version="1.0" encoding="utf-8"?>
<ds:datastoreItem xmlns:ds="http://schemas.openxmlformats.org/officeDocument/2006/customXml" ds:itemID="{05D40720-4D54-432A-B072-2EF9080E2592}">
  <ds:schemaRefs>
    <ds:schemaRef ds:uri="http://schemas.microsoft.com/office/2006/metadata/properties"/>
    <ds:schemaRef ds:uri="http://schemas.microsoft.com/office/infopath/2007/PartnerControls"/>
    <ds:schemaRef ds:uri="58c6f6df-7e1f-4a2e-8979-e3f4c92e56f2"/>
    <ds:schemaRef ds:uri="2ad30025-d0d5-4532-b26e-26983efa1e1c"/>
  </ds:schemaRefs>
</ds:datastoreItem>
</file>

<file path=customXml/itemProps3.xml><?xml version="1.0" encoding="utf-8"?>
<ds:datastoreItem xmlns:ds="http://schemas.openxmlformats.org/officeDocument/2006/customXml" ds:itemID="{18F89C19-303C-4E11-83B0-F5970F6E2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21DD9-4856-42C5-8CB1-7F52049A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5621</Words>
  <Characters>32042</Characters>
  <Application>Microsoft Office Word</Application>
  <DocSecurity>0</DocSecurity>
  <Lines>267</Lines>
  <Paragraphs>75</Paragraphs>
  <ScaleCrop>false</ScaleCrop>
  <Company/>
  <LinksUpToDate>false</LinksUpToDate>
  <CharactersWithSpaces>37588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Eglė Tolvaišienė</cp:lastModifiedBy>
  <cp:revision>8</cp:revision>
  <dcterms:created xsi:type="dcterms:W3CDTF">2025-10-03T08:41:00Z</dcterms:created>
  <dcterms:modified xsi:type="dcterms:W3CDTF">2025-10-15T13:11:00Z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