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0392F" w:rsidRDefault="00567B83" w:rsidP="00C25DC7">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20392F" w:rsidRDefault="00567B83" w:rsidP="00C25DC7">
      <w:pPr>
        <w:widowControl w:val="0"/>
        <w:ind w:left="9639"/>
        <w:jc w:val="both"/>
        <w:textAlignment w:val="baseline"/>
        <w:rPr>
          <w:szCs w:val="24"/>
        </w:rPr>
      </w:pPr>
      <w:r>
        <w:rPr>
          <w:szCs w:val="24"/>
        </w:rPr>
        <w:t>6 priedas</w:t>
      </w:r>
    </w:p>
    <w:p w14:paraId="6F31F7B5" w14:textId="77777777" w:rsidR="0020392F" w:rsidRDefault="0020392F" w:rsidP="00C25DC7">
      <w:pPr>
        <w:widowControl w:val="0"/>
        <w:jc w:val="right"/>
        <w:textAlignment w:val="baseline"/>
        <w:rPr>
          <w:szCs w:val="24"/>
        </w:rPr>
      </w:pPr>
    </w:p>
    <w:p w14:paraId="724C6072" w14:textId="0F7EA217" w:rsidR="009C5F80" w:rsidRPr="009C5F80" w:rsidRDefault="009C5F80" w:rsidP="009C5F80">
      <w:pPr>
        <w:widowControl w:val="0"/>
        <w:jc w:val="center"/>
        <w:textAlignment w:val="baseline"/>
        <w:rPr>
          <w:b/>
          <w:bCs/>
          <w:szCs w:val="24"/>
        </w:rPr>
      </w:pPr>
      <w:r w:rsidRPr="009C5F80">
        <w:rPr>
          <w:b/>
          <w:bCs/>
          <w:szCs w:val="24"/>
        </w:rPr>
        <w:t>(Pasiūlymo dėl projektų specialiųjų ir prioritetinių atrankos kriterijų nustatymo ir (arba) keitimo bei vertinimo metodikos forma)</w:t>
      </w:r>
    </w:p>
    <w:p w14:paraId="60077E1A" w14:textId="77777777" w:rsidR="009C5F80" w:rsidRDefault="009C5F80" w:rsidP="009C5F80">
      <w:pPr>
        <w:widowControl w:val="0"/>
        <w:jc w:val="center"/>
        <w:textAlignment w:val="baseline"/>
        <w:rPr>
          <w:szCs w:val="24"/>
        </w:rPr>
      </w:pPr>
    </w:p>
    <w:p w14:paraId="3D16CF75" w14:textId="0D5E360E" w:rsidR="009C5F80" w:rsidRPr="009C5F80" w:rsidRDefault="009C5F80" w:rsidP="009C5F80">
      <w:pPr>
        <w:widowControl w:val="0"/>
        <w:jc w:val="center"/>
        <w:textAlignment w:val="baseline"/>
        <w:rPr>
          <w:szCs w:val="24"/>
        </w:rPr>
      </w:pPr>
      <w:r w:rsidRPr="009C5F80">
        <w:rPr>
          <w:szCs w:val="24"/>
        </w:rPr>
        <w:t>Lietuvos Respublikos ekonomikos ir inovacijų ministerija</w:t>
      </w:r>
    </w:p>
    <w:p w14:paraId="2F218F5A" w14:textId="77777777" w:rsidR="009C5F80" w:rsidRPr="009C5F80" w:rsidRDefault="009C5F80" w:rsidP="009C5F80">
      <w:pPr>
        <w:widowControl w:val="0"/>
        <w:jc w:val="center"/>
        <w:textAlignment w:val="baseline"/>
        <w:rPr>
          <w:b/>
          <w:bCs/>
          <w:szCs w:val="24"/>
        </w:rPr>
      </w:pPr>
    </w:p>
    <w:p w14:paraId="3EEE7DA9" w14:textId="589A4BFA" w:rsidR="00DB1EFD" w:rsidRPr="009C5F80" w:rsidRDefault="009C5F80" w:rsidP="009C5F80">
      <w:pPr>
        <w:widowControl w:val="0"/>
        <w:ind w:left="1276" w:hanging="1134"/>
        <w:textAlignment w:val="baseline"/>
        <w:rPr>
          <w:szCs w:val="24"/>
          <w:u w:val="single"/>
        </w:rPr>
      </w:pPr>
      <w:r w:rsidRPr="009C5F80">
        <w:rPr>
          <w:szCs w:val="24"/>
          <w:u w:val="single"/>
        </w:rPr>
        <w:t>2021–2027 metų Europos Sąjungos fondų investicijų programos Stebėsenos komitetui</w:t>
      </w:r>
      <w:r w:rsidRPr="009C5F80">
        <w:rPr>
          <w:b/>
          <w:bCs/>
          <w:szCs w:val="24"/>
          <w:u w:val="single"/>
        </w:rPr>
        <w:t xml:space="preserve"> </w:t>
      </w:r>
    </w:p>
    <w:p w14:paraId="5E578141" w14:textId="77777777" w:rsidR="00DB1EFD" w:rsidRDefault="00DB1EFD" w:rsidP="00C25DC7">
      <w:pPr>
        <w:widowControl w:val="0"/>
        <w:textAlignment w:val="baseline"/>
        <w:rPr>
          <w:szCs w:val="24"/>
        </w:rPr>
      </w:pPr>
    </w:p>
    <w:p w14:paraId="5E0671AE" w14:textId="77777777" w:rsidR="00DB1EFD" w:rsidRDefault="00DB1EFD" w:rsidP="00C25DC7">
      <w:pPr>
        <w:widowControl w:val="0"/>
        <w:jc w:val="center"/>
        <w:textAlignment w:val="baseline"/>
        <w:rPr>
          <w:b/>
          <w:szCs w:val="24"/>
        </w:rPr>
      </w:pPr>
      <w:r>
        <w:rPr>
          <w:b/>
          <w:szCs w:val="24"/>
        </w:rPr>
        <w:t>PASIŪLYMAS DĖL PROJEKTŲ SPECIALIŲJŲ IR PRIORITETINIŲ ATRANKOS KRITERIJŲ NUSTATYMO IR (ARBA) KEITIMO BEI VERTINIMO METODIKA</w:t>
      </w:r>
    </w:p>
    <w:p w14:paraId="3843FC99" w14:textId="77777777" w:rsidR="00DB1EFD" w:rsidRDefault="00DB1EFD" w:rsidP="00C25DC7">
      <w:pPr>
        <w:widowControl w:val="0"/>
        <w:jc w:val="center"/>
        <w:textAlignment w:val="baseline"/>
        <w:rPr>
          <w:szCs w:val="24"/>
        </w:rPr>
      </w:pPr>
    </w:p>
    <w:p w14:paraId="233E5200" w14:textId="4A9799E0" w:rsidR="00DB1EFD" w:rsidRDefault="00DB1EFD" w:rsidP="00C25DC7">
      <w:pPr>
        <w:widowControl w:val="0"/>
        <w:jc w:val="center"/>
        <w:textAlignment w:val="baseline"/>
        <w:rPr>
          <w:szCs w:val="24"/>
        </w:rPr>
      </w:pPr>
      <w:r>
        <w:rPr>
          <w:szCs w:val="24"/>
        </w:rPr>
        <w:t>2025 m.</w:t>
      </w:r>
      <w:r w:rsidDel="00A904CB">
        <w:rPr>
          <w:szCs w:val="24"/>
        </w:rPr>
        <w:t xml:space="preserve"> </w:t>
      </w:r>
      <w:r w:rsidR="009C5F80">
        <w:rPr>
          <w:szCs w:val="24"/>
        </w:rPr>
        <w:t>lapkričio 18</w:t>
      </w:r>
      <w:r w:rsidR="009C5F80">
        <w:rPr>
          <w:szCs w:val="24"/>
        </w:rPr>
        <w:t xml:space="preserve"> </w:t>
      </w:r>
      <w:r>
        <w:rPr>
          <w:szCs w:val="24"/>
        </w:rPr>
        <w:t>d.</w:t>
      </w:r>
    </w:p>
    <w:p w14:paraId="0CFEB29A" w14:textId="77777777" w:rsidR="0020392F" w:rsidRDefault="0020392F" w:rsidP="00C25DC7">
      <w:pPr>
        <w:widowControl w:val="0"/>
        <w:jc w:val="center"/>
        <w:textAlignment w:val="baseline"/>
        <w:rPr>
          <w:szCs w:val="24"/>
        </w:rPr>
      </w:pPr>
    </w:p>
    <w:p w14:paraId="523DCB94" w14:textId="77777777" w:rsidR="0020392F" w:rsidRDefault="0020392F" w:rsidP="00C25DC7">
      <w:pPr>
        <w:widowControl w:val="0"/>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8873"/>
      </w:tblGrid>
      <w:tr w:rsidR="0071009F" w14:paraId="77188082" w14:textId="77777777" w:rsidTr="00E3188F">
        <w:tc>
          <w:tcPr>
            <w:tcW w:w="6254" w:type="dxa"/>
            <w:vAlign w:val="center"/>
          </w:tcPr>
          <w:p w14:paraId="27B7C8B4" w14:textId="26D73FFD" w:rsidR="0020392F" w:rsidRDefault="00567B83" w:rsidP="00C25DC7">
            <w:pPr>
              <w:widowControl w:val="0"/>
              <w:textAlignment w:val="baseline"/>
              <w:rPr>
                <w:b/>
                <w:szCs w:val="24"/>
              </w:rPr>
            </w:pPr>
            <w:r>
              <w:rPr>
                <w:b/>
                <w:szCs w:val="24"/>
              </w:rPr>
              <w:t>Pasiūlymą dėl projektų atrankos kriterijų nustatymo ir (arba) keitimo bei vertinimo metodiką teikianti institucija</w:t>
            </w:r>
          </w:p>
        </w:tc>
        <w:tc>
          <w:tcPr>
            <w:tcW w:w="8873" w:type="dxa"/>
            <w:vAlign w:val="center"/>
          </w:tcPr>
          <w:p w14:paraId="509B765C" w14:textId="0EA663DC" w:rsidR="0020392F" w:rsidRPr="00DB1EFD" w:rsidRDefault="00DB1EFD" w:rsidP="00C25DC7">
            <w:pPr>
              <w:widowControl w:val="0"/>
              <w:textAlignment w:val="baseline"/>
              <w:rPr>
                <w:i/>
                <w:iCs/>
                <w:szCs w:val="24"/>
              </w:rPr>
            </w:pPr>
            <w:r w:rsidRPr="00E33FAB">
              <w:rPr>
                <w:i/>
                <w:iCs/>
                <w:szCs w:val="24"/>
              </w:rPr>
              <w:t>Lietuvos Respublikos ekonomikos ir inovacijų ministerija</w:t>
            </w:r>
          </w:p>
        </w:tc>
      </w:tr>
      <w:tr w:rsidR="0071009F" w14:paraId="5BE1F7E2" w14:textId="77777777" w:rsidTr="00E3188F">
        <w:tc>
          <w:tcPr>
            <w:tcW w:w="6254" w:type="dxa"/>
            <w:vAlign w:val="center"/>
          </w:tcPr>
          <w:p w14:paraId="0206FA4F" w14:textId="4BEED8B3" w:rsidR="0020392F" w:rsidRDefault="00567B83" w:rsidP="00C25DC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3" w:type="dxa"/>
            <w:vAlign w:val="center"/>
          </w:tcPr>
          <w:p w14:paraId="60BD5E92" w14:textId="5F8EB8DF" w:rsidR="0020392F" w:rsidRDefault="00DB1EFD" w:rsidP="00C25DC7">
            <w:pPr>
              <w:widowControl w:val="0"/>
              <w:jc w:val="both"/>
              <w:textAlignment w:val="baseline"/>
              <w:rPr>
                <w:szCs w:val="24"/>
              </w:rPr>
            </w:pPr>
            <w:r w:rsidRPr="00DB1EFD">
              <w:rPr>
                <w:i/>
                <w:szCs w:val="24"/>
              </w:rPr>
              <w:t xml:space="preserve">2022–2030 metų ekonomikos transformacijos ir konkurencingumo plėtros programos pažangos priemonės Nr. 05-001-01-05-07 „Sukurti nuoseklią inovacinės veiklos skatinimo sistemą“ </w:t>
            </w:r>
            <w:r>
              <w:rPr>
                <w:i/>
                <w:szCs w:val="24"/>
              </w:rPr>
              <w:t xml:space="preserve">veiklos </w:t>
            </w:r>
            <w:r w:rsidRPr="00DB1EFD">
              <w:rPr>
                <w:i/>
                <w:szCs w:val="24"/>
              </w:rPr>
              <w:t xml:space="preserve">„19. Skatinti įmonių STEP technologijų gynybos ir saugumo srityje, įskaitant specialiųjų elementų ir specialiųjų mašinų, naudojamų galutiniams produktams gaminti, kūrimą arba gamybą“ </w:t>
            </w:r>
            <w:proofErr w:type="spellStart"/>
            <w:r w:rsidRPr="00DB1EFD">
              <w:rPr>
                <w:i/>
                <w:szCs w:val="24"/>
              </w:rPr>
              <w:t>poveikl</w:t>
            </w:r>
            <w:r w:rsidR="003260BC">
              <w:rPr>
                <w:i/>
                <w:szCs w:val="24"/>
              </w:rPr>
              <w:t>ių</w:t>
            </w:r>
            <w:proofErr w:type="spellEnd"/>
            <w:r w:rsidRPr="00DB1EFD">
              <w:rPr>
                <w:i/>
                <w:szCs w:val="24"/>
              </w:rPr>
              <w:t xml:space="preserve">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5B45F6">
              <w:rPr>
                <w:i/>
                <w:szCs w:val="24"/>
              </w:rPr>
              <w:t>.</w:t>
            </w:r>
          </w:p>
        </w:tc>
      </w:tr>
      <w:tr w:rsidR="00E3188F" w14:paraId="31AE92AE" w14:textId="77777777" w:rsidTr="00E3188F">
        <w:tc>
          <w:tcPr>
            <w:tcW w:w="6254" w:type="dxa"/>
            <w:vAlign w:val="center"/>
          </w:tcPr>
          <w:p w14:paraId="06EF78B7" w14:textId="77C8EE32" w:rsidR="00E3188F" w:rsidRDefault="00E3188F" w:rsidP="00C25DC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3" w:type="dxa"/>
            <w:vAlign w:val="center"/>
          </w:tcPr>
          <w:p w14:paraId="2BF6AF44" w14:textId="147EE206" w:rsidR="00E3188F" w:rsidRPr="00DB1EFD" w:rsidRDefault="00E3188F" w:rsidP="00C25DC7">
            <w:pPr>
              <w:widowControl w:val="0"/>
              <w:jc w:val="both"/>
              <w:textAlignment w:val="baseline"/>
              <w:rPr>
                <w:i/>
                <w:szCs w:val="24"/>
              </w:rPr>
            </w:pPr>
            <w:r>
              <w:rPr>
                <w:i/>
                <w:szCs w:val="24"/>
              </w:rPr>
              <w:t>Veiklai skirta 46,58 mln. eurų (iš jų Sostinės region</w:t>
            </w:r>
            <w:r w:rsidR="005B45F6">
              <w:rPr>
                <w:i/>
                <w:szCs w:val="24"/>
              </w:rPr>
              <w:t>e</w:t>
            </w:r>
            <w:r>
              <w:rPr>
                <w:i/>
                <w:szCs w:val="24"/>
              </w:rPr>
              <w:t xml:space="preserve"> – 29,1 mln. eurų, </w:t>
            </w:r>
            <w:r w:rsidRPr="00DB1EFD">
              <w:rPr>
                <w:i/>
                <w:szCs w:val="24"/>
              </w:rPr>
              <w:t>Vidurio ir Vakarų Lietuvos region</w:t>
            </w:r>
            <w:r w:rsidR="005B45F6">
              <w:rPr>
                <w:i/>
                <w:szCs w:val="24"/>
              </w:rPr>
              <w:t>e</w:t>
            </w:r>
            <w:r>
              <w:rPr>
                <w:i/>
                <w:szCs w:val="24"/>
              </w:rPr>
              <w:t xml:space="preserve"> – 17,48 mln. eurų).</w:t>
            </w:r>
          </w:p>
        </w:tc>
      </w:tr>
      <w:tr w:rsidR="00E3188F" w14:paraId="390279EA" w14:textId="77777777" w:rsidTr="00E3188F">
        <w:tc>
          <w:tcPr>
            <w:tcW w:w="6254" w:type="dxa"/>
            <w:vAlign w:val="center"/>
          </w:tcPr>
          <w:p w14:paraId="113DE1EC" w14:textId="78882A84" w:rsidR="00E3188F" w:rsidRDefault="00E3188F" w:rsidP="00C25DC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3" w:type="dxa"/>
            <w:vAlign w:val="center"/>
          </w:tcPr>
          <w:p w14:paraId="0E10E3DE" w14:textId="3B9542D1" w:rsidR="00E3188F" w:rsidRDefault="00E3188F" w:rsidP="00C25DC7">
            <w:pPr>
              <w:jc w:val="both"/>
              <w:rPr>
                <w:i/>
                <w:szCs w:val="24"/>
              </w:rPr>
            </w:pPr>
            <w:r>
              <w:rPr>
                <w:i/>
                <w:iCs/>
                <w:szCs w:val="24"/>
              </w:rPr>
              <w:t>2021–2027 metų Europos Sąjungos fondų investicijų programa (toliau – Investicijų programa).</w:t>
            </w:r>
          </w:p>
        </w:tc>
      </w:tr>
      <w:tr w:rsidR="0071009F" w14:paraId="4C57846C" w14:textId="77777777" w:rsidTr="00E3188F">
        <w:tc>
          <w:tcPr>
            <w:tcW w:w="6254" w:type="dxa"/>
            <w:vAlign w:val="center"/>
          </w:tcPr>
          <w:p w14:paraId="2F0BDDAD" w14:textId="74EBD4D1" w:rsidR="0020392F" w:rsidRDefault="00567B83" w:rsidP="00C25DC7">
            <w:pPr>
              <w:widowControl w:val="0"/>
              <w:textAlignment w:val="baseline"/>
              <w:rPr>
                <w:b/>
                <w:szCs w:val="24"/>
              </w:rPr>
            </w:pPr>
            <w:r>
              <w:rPr>
                <w:b/>
                <w:szCs w:val="24"/>
              </w:rPr>
              <w:t xml:space="preserve">Prioritetas ir konkretus uždavinys arba komponentas </w:t>
            </w:r>
          </w:p>
        </w:tc>
        <w:tc>
          <w:tcPr>
            <w:tcW w:w="8873" w:type="dxa"/>
            <w:vAlign w:val="center"/>
          </w:tcPr>
          <w:p w14:paraId="7543FD40" w14:textId="6454E054" w:rsidR="0020392F" w:rsidRDefault="0071009F" w:rsidP="00C25DC7">
            <w:pPr>
              <w:widowControl w:val="0"/>
              <w:jc w:val="both"/>
              <w:textAlignment w:val="baseline"/>
              <w:rPr>
                <w:i/>
                <w:szCs w:val="24"/>
              </w:rPr>
            </w:pPr>
            <w:r w:rsidRPr="00D273B4">
              <w:rPr>
                <w:i/>
                <w:iCs/>
                <w:szCs w:val="24"/>
              </w:rPr>
              <w:t>Investicijų programos 1</w:t>
            </w:r>
            <w:r>
              <w:rPr>
                <w:i/>
                <w:iCs/>
                <w:szCs w:val="24"/>
              </w:rPr>
              <w:t>0 specialusis</w:t>
            </w:r>
            <w:r w:rsidRPr="00D273B4">
              <w:rPr>
                <w:i/>
                <w:iCs/>
                <w:szCs w:val="24"/>
              </w:rPr>
              <w:t xml:space="preserve"> prioritetas „</w:t>
            </w:r>
            <w:r w:rsidR="00CD76D6" w:rsidRPr="00CD76D6">
              <w:rPr>
                <w:i/>
                <w:iCs/>
                <w:szCs w:val="24"/>
              </w:rPr>
              <w:t xml:space="preserve">Europos Strateginių Technologijų </w:t>
            </w:r>
            <w:r w:rsidR="00CD76D6" w:rsidRPr="00CD76D6">
              <w:rPr>
                <w:i/>
                <w:iCs/>
                <w:szCs w:val="24"/>
              </w:rPr>
              <w:lastRenderedPageBreak/>
              <w:t>Platforma (STEP)</w:t>
            </w:r>
            <w:r w:rsidRPr="00D273B4">
              <w:rPr>
                <w:i/>
                <w:iCs/>
                <w:szCs w:val="24"/>
              </w:rPr>
              <w:t>“</w:t>
            </w:r>
            <w:r>
              <w:rPr>
                <w:i/>
                <w:iCs/>
                <w:szCs w:val="24"/>
              </w:rPr>
              <w:t xml:space="preserve"> 10.1 uždavinys „</w:t>
            </w:r>
            <w:r w:rsidRPr="0071009F">
              <w:rPr>
                <w:i/>
                <w:iCs/>
                <w:szCs w:val="24"/>
              </w:rPr>
              <w:t>Sudaryti sąlygas Lietuvos įmonėms kurti ir gaminti Europos Sąjungos ypatingos svarbos technologijas</w:t>
            </w:r>
            <w:r>
              <w:rPr>
                <w:i/>
                <w:iCs/>
                <w:szCs w:val="24"/>
              </w:rPr>
              <w:t>“</w:t>
            </w:r>
            <w:r w:rsidR="00D84C18">
              <w:rPr>
                <w:i/>
                <w:iCs/>
                <w:szCs w:val="24"/>
              </w:rPr>
              <w:t>.</w:t>
            </w:r>
          </w:p>
        </w:tc>
      </w:tr>
      <w:tr w:rsidR="0071009F" w14:paraId="56C14B24" w14:textId="77777777" w:rsidTr="00E3188F">
        <w:tc>
          <w:tcPr>
            <w:tcW w:w="6254" w:type="dxa"/>
            <w:vAlign w:val="center"/>
          </w:tcPr>
          <w:p w14:paraId="58D0CC3F" w14:textId="55A500C4" w:rsidR="0020392F" w:rsidRDefault="00567B83" w:rsidP="00C25DC7">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8873" w:type="dxa"/>
            <w:vAlign w:val="center"/>
          </w:tcPr>
          <w:p w14:paraId="5D385FD5" w14:textId="073A5829" w:rsidR="0020392F" w:rsidRDefault="00D84C18" w:rsidP="00C25DC7">
            <w:pPr>
              <w:widowControl w:val="0"/>
              <w:jc w:val="both"/>
              <w:textAlignment w:val="baseline"/>
              <w:rPr>
                <w:i/>
                <w:iCs/>
                <w:szCs w:val="24"/>
              </w:rPr>
            </w:pPr>
            <w:r>
              <w:rPr>
                <w:i/>
                <w:iCs/>
                <w:szCs w:val="24"/>
              </w:rPr>
              <w:t>Veikla „</w:t>
            </w:r>
            <w:r w:rsidRPr="00CD76D6">
              <w:rPr>
                <w:i/>
                <w:iCs/>
                <w:szCs w:val="24"/>
              </w:rPr>
              <w:t>10.1.3. Skatinti įmonių STEP technologijų gynybos ir saugumo srityje, įskaitant specialiųjų elementų ir specialiųjų mašinų, naudojamų galutiniams produktams gaminti, kūrimą arba gamybą</w:t>
            </w:r>
            <w:r>
              <w:rPr>
                <w:i/>
                <w:iCs/>
                <w:szCs w:val="24"/>
              </w:rPr>
              <w:t>“.</w:t>
            </w:r>
          </w:p>
        </w:tc>
      </w:tr>
      <w:tr w:rsidR="0071009F" w14:paraId="336BAD4A" w14:textId="77777777" w:rsidTr="00E3188F">
        <w:tc>
          <w:tcPr>
            <w:tcW w:w="6254" w:type="dxa"/>
            <w:vAlign w:val="center"/>
          </w:tcPr>
          <w:p w14:paraId="3F00C7BD" w14:textId="4D595484" w:rsidR="0020392F" w:rsidRDefault="00567B83" w:rsidP="00C25DC7">
            <w:pPr>
              <w:widowControl w:val="0"/>
              <w:textAlignment w:val="baseline"/>
              <w:rPr>
                <w:b/>
                <w:szCs w:val="24"/>
              </w:rPr>
            </w:pPr>
            <w:r>
              <w:rPr>
                <w:b/>
                <w:szCs w:val="24"/>
              </w:rPr>
              <w:t>Projektų atrankos būdas (finansavimo forma, kai įgyvendinamos finansinės priemonės)</w:t>
            </w:r>
          </w:p>
        </w:tc>
        <w:tc>
          <w:tcPr>
            <w:tcW w:w="8873" w:type="dxa"/>
            <w:vAlign w:val="center"/>
          </w:tcPr>
          <w:p w14:paraId="1BFB854A"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Planavimo</w:t>
            </w:r>
          </w:p>
          <w:p w14:paraId="1AB599AC" w14:textId="77777777" w:rsidR="00CD76D6" w:rsidRDefault="00CD76D6" w:rsidP="00C25DC7">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szCs w:val="24"/>
              </w:rPr>
              <w:t xml:space="preserve"> Konkurso</w:t>
            </w:r>
          </w:p>
          <w:p w14:paraId="609AFC41" w14:textId="77777777" w:rsidR="0020392F" w:rsidRDefault="00567B83" w:rsidP="00C25DC7">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02535252" w:rsidR="0020392F" w:rsidRPr="00CD76D6" w:rsidRDefault="00567B83" w:rsidP="00C25DC7">
            <w:pPr>
              <w:widowControl w:val="0"/>
              <w:jc w:val="both"/>
              <w:textAlignment w:val="baseline"/>
              <w:rPr>
                <w:szCs w:val="24"/>
              </w:rPr>
            </w:pPr>
            <w:r>
              <w:rPr>
                <w:bCs/>
                <w:szCs w:val="24"/>
                <w:lang w:eastAsia="lt-LT"/>
              </w:rPr>
              <w:t>□ Finansinė priemonė</w:t>
            </w:r>
          </w:p>
        </w:tc>
      </w:tr>
    </w:tbl>
    <w:p w14:paraId="2F56A5BA" w14:textId="17416D89" w:rsidR="0020392F" w:rsidRDefault="0020392F" w:rsidP="00C25DC7">
      <w:pPr>
        <w:widowControl w:val="0"/>
        <w:jc w:val="both"/>
        <w:textAlignment w:val="baseline"/>
        <w:rPr>
          <w:bCs/>
          <w:i/>
          <w:szCs w:val="24"/>
          <w:u w:val="single"/>
          <w:lang w:eastAsia="lt-LT"/>
        </w:rPr>
      </w:pPr>
    </w:p>
    <w:p w14:paraId="2A20A757" w14:textId="77777777" w:rsidR="0020392F" w:rsidRDefault="0020392F" w:rsidP="00C25DC7">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829DB" w14:paraId="51B3363E" w14:textId="77777777" w:rsidTr="002C3E65">
        <w:tc>
          <w:tcPr>
            <w:tcW w:w="6629" w:type="dxa"/>
          </w:tcPr>
          <w:p w14:paraId="32515F7D" w14:textId="435E550B" w:rsidR="003829DB" w:rsidRDefault="003829DB"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744BF57" w14:textId="76C91746" w:rsidR="003829DB" w:rsidRDefault="003829DB" w:rsidP="00C25DC7">
            <w:pPr>
              <w:widowControl w:val="0"/>
              <w:jc w:val="both"/>
              <w:textAlignment w:val="baseline"/>
              <w:rPr>
                <w:szCs w:val="24"/>
                <w:lang w:eastAsia="lt-LT"/>
              </w:rPr>
            </w:pPr>
            <w:r>
              <w:rPr>
                <w:b/>
                <w:bCs/>
                <w:szCs w:val="24"/>
                <w:lang w:eastAsia="lt-LT"/>
              </w:rPr>
              <w:t>□ PRIORITETINIS PROJEKTŲ ATRANKOS KRITERIJUS</w:t>
            </w:r>
          </w:p>
        </w:tc>
        <w:tc>
          <w:tcPr>
            <w:tcW w:w="8534" w:type="dxa"/>
          </w:tcPr>
          <w:p w14:paraId="4ECC769F" w14:textId="14F152AD" w:rsidR="003829DB" w:rsidRDefault="003829D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14EF8216" w:rsidR="003829DB" w:rsidRDefault="003829DB" w:rsidP="00C25DC7">
            <w:pPr>
              <w:widowControl w:val="0"/>
              <w:jc w:val="both"/>
              <w:textAlignment w:val="baseline"/>
              <w:rPr>
                <w:szCs w:val="24"/>
              </w:rPr>
            </w:pPr>
            <w:r>
              <w:rPr>
                <w:b/>
                <w:bCs/>
                <w:szCs w:val="24"/>
                <w:lang w:eastAsia="lt-LT"/>
              </w:rPr>
              <w:t>□ Keitimas</w:t>
            </w:r>
          </w:p>
        </w:tc>
      </w:tr>
      <w:tr w:rsidR="0020392F" w14:paraId="6C9B72A7" w14:textId="77777777" w:rsidTr="002C3E65">
        <w:tc>
          <w:tcPr>
            <w:tcW w:w="6629" w:type="dxa"/>
            <w:vAlign w:val="center"/>
          </w:tcPr>
          <w:p w14:paraId="6334BD0A" w14:textId="6FE24095" w:rsidR="0020392F" w:rsidRDefault="00567B8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94524A3" w14:textId="2C9E5FFB" w:rsidR="00F836F4" w:rsidRPr="00F836F4" w:rsidRDefault="002A2C63" w:rsidP="00C25DC7">
            <w:pPr>
              <w:pStyle w:val="Sraopastraipa"/>
              <w:widowControl w:val="0"/>
              <w:numPr>
                <w:ilvl w:val="0"/>
                <w:numId w:val="1"/>
              </w:numPr>
              <w:tabs>
                <w:tab w:val="left" w:pos="500"/>
              </w:tabs>
              <w:ind w:left="0" w:firstLine="0"/>
              <w:jc w:val="both"/>
              <w:textAlignment w:val="baseline"/>
              <w:rPr>
                <w:b/>
                <w:i/>
                <w:szCs w:val="24"/>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w:t>
            </w:r>
            <w:r w:rsidR="00B71ABD">
              <w:rPr>
                <w:b/>
                <w:bCs/>
                <w:i/>
                <w:iCs/>
                <w:lang w:eastAsia="lt-LT"/>
              </w:rPr>
              <w:t xml:space="preserve"> (-</w:t>
            </w:r>
            <w:proofErr w:type="spellStart"/>
            <w:r w:rsidR="00B71ABD">
              <w:rPr>
                <w:b/>
                <w:bCs/>
                <w:i/>
                <w:iCs/>
                <w:lang w:eastAsia="lt-LT"/>
              </w:rPr>
              <w:t>os</w:t>
            </w:r>
            <w:proofErr w:type="spellEnd"/>
            <w:r w:rsidR="00B71ABD">
              <w:rPr>
                <w:b/>
                <w:bCs/>
                <w:i/>
                <w:iCs/>
                <w:lang w:eastAsia="lt-LT"/>
              </w:rPr>
              <w:t>)</w:t>
            </w:r>
            <w:r w:rsidRPr="5DD4FD02">
              <w:rPr>
                <w:b/>
                <w:bCs/>
                <w:i/>
                <w:iCs/>
                <w:lang w:eastAsia="lt-LT"/>
              </w:rPr>
              <w:t xml:space="preserve"> </w:t>
            </w:r>
            <w:r>
              <w:rPr>
                <w:b/>
                <w:bCs/>
                <w:i/>
                <w:iCs/>
                <w:lang w:eastAsia="lt-LT"/>
              </w:rPr>
              <w:t xml:space="preserve">kurti ir (arba) </w:t>
            </w:r>
            <w:r w:rsidRPr="00C05C94">
              <w:rPr>
                <w:b/>
                <w:bCs/>
                <w:i/>
                <w:iCs/>
                <w:lang w:eastAsia="lt-LT"/>
              </w:rPr>
              <w:t>gaminti</w:t>
            </w:r>
            <w:r w:rsidRPr="5DD4FD02">
              <w:rPr>
                <w:b/>
                <w:bCs/>
                <w:i/>
                <w:iCs/>
                <w:lang w:eastAsia="lt-LT"/>
              </w:rPr>
              <w:t xml:space="preserve"> </w:t>
            </w:r>
            <w:r w:rsidR="00196DD5">
              <w:rPr>
                <w:b/>
                <w:i/>
                <w:szCs w:val="24"/>
                <w:lang w:eastAsia="lt-LT"/>
              </w:rPr>
              <w:t>technologij</w:t>
            </w:r>
            <w:r w:rsidR="00151549">
              <w:rPr>
                <w:b/>
                <w:i/>
                <w:szCs w:val="24"/>
                <w:lang w:eastAsia="lt-LT"/>
              </w:rPr>
              <w:t>a</w:t>
            </w:r>
            <w:r w:rsidR="00196DD5">
              <w:rPr>
                <w:b/>
                <w:i/>
                <w:szCs w:val="24"/>
                <w:lang w:eastAsia="lt-LT"/>
              </w:rPr>
              <w:t xml:space="preserve"> (-</w:t>
            </w:r>
            <w:proofErr w:type="spellStart"/>
            <w:r w:rsidR="00151549">
              <w:rPr>
                <w:b/>
                <w:i/>
                <w:szCs w:val="24"/>
                <w:lang w:eastAsia="lt-LT"/>
              </w:rPr>
              <w:t>o</w:t>
            </w:r>
            <w:r w:rsidR="00196DD5">
              <w:rPr>
                <w:b/>
                <w:i/>
                <w:szCs w:val="24"/>
                <w:lang w:eastAsia="lt-LT"/>
              </w:rPr>
              <w:t>s</w:t>
            </w:r>
            <w:proofErr w:type="spellEnd"/>
            <w:r w:rsidR="00196DD5">
              <w:rPr>
                <w:b/>
                <w:i/>
                <w:szCs w:val="24"/>
                <w:lang w:eastAsia="lt-LT"/>
              </w:rPr>
              <w:t>)</w:t>
            </w:r>
            <w:r w:rsidR="009A6197">
              <w:rPr>
                <w:b/>
                <w:i/>
                <w:szCs w:val="24"/>
                <w:lang w:eastAsia="lt-LT"/>
              </w:rPr>
              <w:t xml:space="preserve"> </w:t>
            </w:r>
            <w:r w:rsidR="00094688" w:rsidRPr="00094688">
              <w:rPr>
                <w:b/>
                <w:i/>
                <w:szCs w:val="24"/>
                <w:lang w:eastAsia="lt-LT"/>
              </w:rPr>
              <w:t>gynybos ir saugumo pramonės srityje</w:t>
            </w:r>
            <w:r w:rsidR="00C05379">
              <w:rPr>
                <w:b/>
                <w:i/>
                <w:szCs w:val="24"/>
                <w:lang w:eastAsia="lt-LT"/>
              </w:rPr>
              <w:t>.</w:t>
            </w:r>
          </w:p>
        </w:tc>
      </w:tr>
      <w:tr w:rsidR="0020392F" w14:paraId="225452A9" w14:textId="77777777" w:rsidTr="00151549">
        <w:trPr>
          <w:trHeight w:val="2542"/>
        </w:trPr>
        <w:tc>
          <w:tcPr>
            <w:tcW w:w="6629" w:type="dxa"/>
            <w:vAlign w:val="center"/>
          </w:tcPr>
          <w:p w14:paraId="228A712C" w14:textId="56261FD1" w:rsidR="0020392F" w:rsidRDefault="00567B83"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4CA356AB" w14:textId="7FB966BE" w:rsidR="00F836F4" w:rsidRDefault="00F836F4" w:rsidP="00C25DC7">
            <w:pPr>
              <w:spacing w:after="160"/>
              <w:jc w:val="both"/>
              <w:rPr>
                <w:i/>
                <w:iCs/>
              </w:rPr>
            </w:pPr>
            <w:r w:rsidRPr="3BE8FD79">
              <w:rPr>
                <w:i/>
                <w:iCs/>
              </w:rPr>
              <w:t xml:space="preserve">Vertinama, ar </w:t>
            </w:r>
            <w:r w:rsidR="00094688">
              <w:rPr>
                <w:i/>
                <w:iCs/>
              </w:rPr>
              <w:t>projekt</w:t>
            </w:r>
            <w:r w:rsidR="002A2C63">
              <w:rPr>
                <w:i/>
                <w:iCs/>
              </w:rPr>
              <w:t>o įgyvendinimo metu</w:t>
            </w:r>
            <w:r w:rsidR="00094688">
              <w:rPr>
                <w:i/>
                <w:iCs/>
              </w:rPr>
              <w:t xml:space="preserve"> planuojama</w:t>
            </w:r>
            <w:r w:rsidR="00196DD5">
              <w:rPr>
                <w:i/>
                <w:iCs/>
              </w:rPr>
              <w:t xml:space="preserve"> (-</w:t>
            </w:r>
            <w:proofErr w:type="spellStart"/>
            <w:r w:rsidR="00196DD5">
              <w:rPr>
                <w:i/>
                <w:iCs/>
              </w:rPr>
              <w:t>os</w:t>
            </w:r>
            <w:proofErr w:type="spellEnd"/>
            <w:r w:rsidR="00196DD5">
              <w:rPr>
                <w:i/>
                <w:iCs/>
              </w:rPr>
              <w:t>)</w:t>
            </w:r>
            <w:r w:rsidRPr="3BE8FD79">
              <w:rPr>
                <w:i/>
                <w:iCs/>
              </w:rPr>
              <w:t xml:space="preserve"> </w:t>
            </w:r>
            <w:r w:rsidR="00094688">
              <w:rPr>
                <w:i/>
                <w:iCs/>
              </w:rPr>
              <w:t>kurti ir (arba)</w:t>
            </w:r>
            <w:r w:rsidRPr="3BE8FD79">
              <w:rPr>
                <w:i/>
                <w:iCs/>
              </w:rPr>
              <w:t xml:space="preserve"> gami</w:t>
            </w:r>
            <w:r w:rsidR="00094688">
              <w:rPr>
                <w:i/>
                <w:iCs/>
              </w:rPr>
              <w:t>nti</w:t>
            </w:r>
            <w:r w:rsidRPr="3BE8FD79">
              <w:rPr>
                <w:i/>
                <w:iCs/>
              </w:rPr>
              <w:t xml:space="preserve"> </w:t>
            </w:r>
            <w:r w:rsidR="00196DD5">
              <w:rPr>
                <w:i/>
                <w:iCs/>
              </w:rPr>
              <w:t>technologija (-</w:t>
            </w:r>
            <w:proofErr w:type="spellStart"/>
            <w:r w:rsidR="00196DD5">
              <w:rPr>
                <w:i/>
                <w:iCs/>
              </w:rPr>
              <w:t>os</w:t>
            </w:r>
            <w:proofErr w:type="spellEnd"/>
            <w:r w:rsidR="00196DD5">
              <w:rPr>
                <w:i/>
                <w:iCs/>
              </w:rPr>
              <w:t>)</w:t>
            </w:r>
            <w:r w:rsidR="00196DD5">
              <w:rPr>
                <w:bCs/>
                <w:i/>
              </w:rPr>
              <w:t xml:space="preserve"> atitinka vieną iš toliau nurodytų </w:t>
            </w:r>
            <w:r w:rsidR="00A50F56" w:rsidRPr="00094688">
              <w:rPr>
                <w:i/>
                <w:iCs/>
              </w:rPr>
              <w:t>gynybos ir saugumo pramonės srit</w:t>
            </w:r>
            <w:r w:rsidR="00A50F56">
              <w:rPr>
                <w:i/>
                <w:iCs/>
              </w:rPr>
              <w:t>ies</w:t>
            </w:r>
            <w:r w:rsidR="00A50F56">
              <w:rPr>
                <w:bCs/>
                <w:i/>
              </w:rPr>
              <w:t xml:space="preserve"> </w:t>
            </w:r>
            <w:r w:rsidR="00196DD5" w:rsidRPr="00C25DC7">
              <w:rPr>
                <w:i/>
                <w:iCs/>
              </w:rPr>
              <w:t>tematikų</w:t>
            </w:r>
            <w:r w:rsidR="00163E28">
              <w:rPr>
                <w:i/>
                <w:iCs/>
              </w:rPr>
              <w:t>:</w:t>
            </w:r>
          </w:p>
          <w:p w14:paraId="47287AFE" w14:textId="289699AB" w:rsidR="00AE2D48" w:rsidRPr="00C25DC7" w:rsidRDefault="00AE2D48" w:rsidP="00C25DC7">
            <w:pPr>
              <w:pStyle w:val="Sraopastraipa"/>
              <w:numPr>
                <w:ilvl w:val="0"/>
                <w:numId w:val="3"/>
              </w:numPr>
              <w:spacing w:after="160"/>
              <w:jc w:val="both"/>
              <w:rPr>
                <w:b/>
                <w:bCs/>
                <w:i/>
                <w:iCs/>
              </w:rPr>
            </w:pPr>
            <w:r w:rsidRPr="00C25DC7">
              <w:rPr>
                <w:b/>
                <w:bCs/>
                <w:i/>
                <w:iCs/>
              </w:rPr>
              <w:t xml:space="preserve">Skaitmeninių technologijų sritis: </w:t>
            </w:r>
          </w:p>
          <w:p w14:paraId="4E21D281" w14:textId="3A602239" w:rsidR="00163E28" w:rsidRDefault="00163E28" w:rsidP="00C25DC7">
            <w:pPr>
              <w:pStyle w:val="pf0"/>
              <w:numPr>
                <w:ilvl w:val="1"/>
                <w:numId w:val="3"/>
              </w:numPr>
              <w:spacing w:before="0" w:beforeAutospacing="0" w:after="0" w:afterAutospacing="0"/>
              <w:jc w:val="both"/>
              <w:rPr>
                <w:i/>
                <w:iCs/>
              </w:rPr>
            </w:pPr>
            <w:r w:rsidRPr="00163E28">
              <w:rPr>
                <w:i/>
                <w:iCs/>
              </w:rPr>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0D8DC93F" w14:textId="17FE23F0" w:rsidR="00163E28" w:rsidRDefault="00163E28" w:rsidP="00C25DC7">
            <w:pPr>
              <w:pStyle w:val="pf0"/>
              <w:numPr>
                <w:ilvl w:val="1"/>
                <w:numId w:val="3"/>
              </w:numPr>
              <w:spacing w:before="0" w:beforeAutospacing="0" w:after="0" w:afterAutospacing="0"/>
              <w:jc w:val="both"/>
              <w:rPr>
                <w:i/>
                <w:iCs/>
              </w:rPr>
            </w:pPr>
            <w:r w:rsidRPr="00180864">
              <w:rPr>
                <w:i/>
                <w:iCs/>
              </w:rPr>
              <w:t>Pažangios autonominės grėsmių aptikimo sistemos gynybos ir civiliniams poreikiams;</w:t>
            </w:r>
          </w:p>
          <w:p w14:paraId="216E79EE" w14:textId="6D94042B" w:rsidR="00163E28" w:rsidRDefault="00163E28" w:rsidP="00C25DC7">
            <w:pPr>
              <w:pStyle w:val="pf0"/>
              <w:numPr>
                <w:ilvl w:val="1"/>
                <w:numId w:val="3"/>
              </w:numPr>
              <w:spacing w:before="0" w:beforeAutospacing="0" w:after="0" w:afterAutospacing="0"/>
              <w:jc w:val="both"/>
              <w:rPr>
                <w:i/>
                <w:iCs/>
              </w:rPr>
            </w:pPr>
            <w:r w:rsidRPr="00180864">
              <w:rPr>
                <w:i/>
                <w:iCs/>
              </w:rPr>
              <w:t>Pažangi duomenų rinkimo ir valdymo informacinė sistema, skirta gynybos poreikiams;</w:t>
            </w:r>
          </w:p>
          <w:p w14:paraId="6FA6CE9A" w14:textId="6270C514" w:rsidR="00163E28" w:rsidRDefault="00163E28" w:rsidP="00C25DC7">
            <w:pPr>
              <w:pStyle w:val="pf0"/>
              <w:numPr>
                <w:ilvl w:val="1"/>
                <w:numId w:val="3"/>
              </w:numPr>
              <w:spacing w:before="0" w:beforeAutospacing="0" w:after="0" w:afterAutospacing="0"/>
              <w:jc w:val="both"/>
              <w:rPr>
                <w:i/>
                <w:iCs/>
              </w:rPr>
            </w:pPr>
            <w:r w:rsidRPr="00180864">
              <w:rPr>
                <w:i/>
                <w:iCs/>
              </w:rPr>
              <w:t>Dirbtiniu intelektu grįstos autonominės ginklų sistemos;</w:t>
            </w:r>
          </w:p>
          <w:p w14:paraId="512EBA1C" w14:textId="5365C410" w:rsidR="00163E28" w:rsidRDefault="00163E28" w:rsidP="00C25DC7">
            <w:pPr>
              <w:pStyle w:val="pf0"/>
              <w:numPr>
                <w:ilvl w:val="1"/>
                <w:numId w:val="3"/>
              </w:numPr>
              <w:spacing w:before="0" w:beforeAutospacing="0" w:after="0" w:afterAutospacing="0"/>
              <w:jc w:val="both"/>
              <w:rPr>
                <w:i/>
                <w:iCs/>
              </w:rPr>
            </w:pPr>
            <w:r w:rsidRPr="00180864">
              <w:rPr>
                <w:i/>
                <w:iCs/>
              </w:rPr>
              <w:t>Karinės komunikacijos modernizavimas per saugius ir atsparius ryšio tinklus;</w:t>
            </w:r>
          </w:p>
          <w:p w14:paraId="20C4BA5A" w14:textId="021F7BE6" w:rsidR="00163E28" w:rsidRDefault="00163E28" w:rsidP="00C25DC7">
            <w:pPr>
              <w:pStyle w:val="pf0"/>
              <w:numPr>
                <w:ilvl w:val="1"/>
                <w:numId w:val="3"/>
              </w:numPr>
              <w:spacing w:before="0" w:beforeAutospacing="0" w:after="0" w:afterAutospacing="0"/>
              <w:jc w:val="both"/>
              <w:rPr>
                <w:i/>
                <w:iCs/>
              </w:rPr>
            </w:pPr>
            <w:r w:rsidRPr="00180864">
              <w:rPr>
                <w:i/>
                <w:iCs/>
              </w:rPr>
              <w:t>Kariniai naktinio matymo sprendimai su dirbtiniu intelektu;</w:t>
            </w:r>
          </w:p>
          <w:p w14:paraId="0EBACAA9" w14:textId="27C325F9" w:rsidR="00163E28" w:rsidRDefault="00163E28" w:rsidP="00C25DC7">
            <w:pPr>
              <w:pStyle w:val="pf0"/>
              <w:numPr>
                <w:ilvl w:val="1"/>
                <w:numId w:val="3"/>
              </w:numPr>
              <w:spacing w:before="0" w:beforeAutospacing="0" w:after="0" w:afterAutospacing="0"/>
              <w:jc w:val="both"/>
              <w:rPr>
                <w:i/>
                <w:iCs/>
              </w:rPr>
            </w:pPr>
            <w:r w:rsidRPr="00180864">
              <w:rPr>
                <w:i/>
                <w:iCs/>
              </w:rPr>
              <w:t>Pažangios elektromagnetinės kovos sistemos gynybos ir žvalgybos operacijoms;</w:t>
            </w:r>
          </w:p>
          <w:p w14:paraId="38013F6A" w14:textId="6D171CB2" w:rsidR="00163E28" w:rsidRPr="00180864" w:rsidRDefault="00163E28" w:rsidP="00C25DC7">
            <w:pPr>
              <w:pStyle w:val="pf0"/>
              <w:numPr>
                <w:ilvl w:val="1"/>
                <w:numId w:val="3"/>
              </w:numPr>
              <w:spacing w:before="0" w:beforeAutospacing="0" w:after="0" w:afterAutospacing="0"/>
              <w:jc w:val="both"/>
              <w:rPr>
                <w:i/>
                <w:iCs/>
              </w:rPr>
            </w:pPr>
            <w:r w:rsidRPr="00180864">
              <w:rPr>
                <w:i/>
                <w:iCs/>
              </w:rPr>
              <w:t>Duomenų perdavimo/žvalgybinio tipo mažojo palydovo sistemos sukūrimas</w:t>
            </w:r>
            <w:r w:rsidR="00180864">
              <w:rPr>
                <w:i/>
                <w:iCs/>
              </w:rPr>
              <w:t>;</w:t>
            </w:r>
          </w:p>
          <w:p w14:paraId="1778D0B5" w14:textId="23FF2D3B" w:rsidR="005D2BCD" w:rsidRPr="001A34D8" w:rsidRDefault="00AE2D48" w:rsidP="001A34D8">
            <w:pPr>
              <w:pStyle w:val="Sraopastraipa"/>
              <w:numPr>
                <w:ilvl w:val="0"/>
                <w:numId w:val="3"/>
              </w:numPr>
              <w:spacing w:after="160"/>
              <w:jc w:val="both"/>
              <w:rPr>
                <w:i/>
                <w:iCs/>
              </w:rPr>
            </w:pPr>
            <w:r w:rsidRPr="001A34D8">
              <w:rPr>
                <w:b/>
                <w:bCs/>
                <w:i/>
                <w:iCs/>
              </w:rPr>
              <w:t>Švarių ir efektyviai išteklius naudojančių technologijų sritis</w:t>
            </w:r>
            <w:r w:rsidRPr="001A34D8">
              <w:rPr>
                <w:i/>
                <w:iCs/>
              </w:rPr>
              <w:t xml:space="preserve"> – </w:t>
            </w:r>
            <w:r w:rsidR="00613F8E" w:rsidRPr="001A34D8">
              <w:rPr>
                <w:i/>
                <w:iCs/>
              </w:rPr>
              <w:t>mobili</w:t>
            </w:r>
            <w:r w:rsidR="00613F8E">
              <w:rPr>
                <w:i/>
                <w:iCs/>
              </w:rPr>
              <w:t>ų</w:t>
            </w:r>
            <w:r w:rsidR="00613F8E" w:rsidRPr="001A34D8">
              <w:rPr>
                <w:i/>
                <w:iCs/>
              </w:rPr>
              <w:t xml:space="preserve"> </w:t>
            </w:r>
            <w:r w:rsidRPr="001A34D8">
              <w:rPr>
                <w:i/>
                <w:iCs/>
              </w:rPr>
              <w:t>energijos kaupiklių ir rezervinių maitinimo sistemų, naudojamų gynybos srityje, vystymas)</w:t>
            </w:r>
            <w:r w:rsidR="00196DD5" w:rsidRPr="001A34D8">
              <w:rPr>
                <w:i/>
                <w:iCs/>
              </w:rPr>
              <w:t>.</w:t>
            </w:r>
          </w:p>
          <w:p w14:paraId="428537B2" w14:textId="63706102" w:rsidR="008256E9" w:rsidRPr="008256E9" w:rsidRDefault="008256E9" w:rsidP="00C25DC7">
            <w:pPr>
              <w:spacing w:after="160"/>
              <w:jc w:val="both"/>
              <w:rPr>
                <w:bCs/>
                <w:i/>
                <w:iCs/>
              </w:rPr>
            </w:pPr>
            <w:r w:rsidRPr="008256E9">
              <w:rPr>
                <w:i/>
                <w:iCs/>
                <w:lang w:eastAsia="lt-LT"/>
              </w:rPr>
              <w:lastRenderedPageBreak/>
              <w:t>Projekto įgyvendinimo metu planuojama (-</w:t>
            </w:r>
            <w:proofErr w:type="spellStart"/>
            <w:r w:rsidRPr="008256E9">
              <w:rPr>
                <w:i/>
                <w:iCs/>
                <w:lang w:eastAsia="lt-LT"/>
              </w:rPr>
              <w:t>os</w:t>
            </w:r>
            <w:proofErr w:type="spellEnd"/>
            <w:r w:rsidRPr="008256E9">
              <w:rPr>
                <w:i/>
                <w:iCs/>
                <w:lang w:eastAsia="lt-LT"/>
              </w:rPr>
              <w:t xml:space="preserve">) kurti ir (arba) gaminti </w:t>
            </w:r>
            <w:r w:rsidRPr="008256E9">
              <w:rPr>
                <w:i/>
                <w:szCs w:val="24"/>
                <w:lang w:eastAsia="lt-LT"/>
              </w:rPr>
              <w:t>technologija</w:t>
            </w:r>
            <w:r w:rsidR="007A6DBA">
              <w:rPr>
                <w:i/>
                <w:szCs w:val="24"/>
                <w:lang w:eastAsia="lt-LT"/>
              </w:rPr>
              <w:t xml:space="preserve"> </w:t>
            </w:r>
            <w:r w:rsidR="007A6DBA" w:rsidRPr="008256E9">
              <w:rPr>
                <w:i/>
                <w:iCs/>
                <w:lang w:eastAsia="lt-LT"/>
              </w:rPr>
              <w:t>(-</w:t>
            </w:r>
            <w:proofErr w:type="spellStart"/>
            <w:r w:rsidR="007A6DBA" w:rsidRPr="008256E9">
              <w:rPr>
                <w:i/>
                <w:iCs/>
                <w:lang w:eastAsia="lt-LT"/>
              </w:rPr>
              <w:t>os</w:t>
            </w:r>
            <w:proofErr w:type="spellEnd"/>
            <w:r w:rsidR="007A6DBA" w:rsidRPr="008256E9">
              <w:rPr>
                <w:i/>
                <w:iCs/>
                <w:lang w:eastAsia="lt-LT"/>
              </w:rPr>
              <w:t xml:space="preserve">) </w:t>
            </w:r>
            <w:r w:rsidRPr="008256E9">
              <w:rPr>
                <w:bCs/>
                <w:i/>
                <w:szCs w:val="24"/>
                <w:lang w:eastAsia="lt-LT"/>
              </w:rPr>
              <w:t xml:space="preserve"> </w:t>
            </w:r>
            <w:r w:rsidR="00D86B72">
              <w:rPr>
                <w:bCs/>
                <w:i/>
                <w:szCs w:val="24"/>
                <w:lang w:eastAsia="lt-LT"/>
              </w:rPr>
              <w:t>gali apimti</w:t>
            </w:r>
            <w:r>
              <w:rPr>
                <w:bCs/>
                <w:i/>
                <w:szCs w:val="24"/>
                <w:lang w:eastAsia="lt-LT"/>
              </w:rPr>
              <w:t xml:space="preserve"> </w:t>
            </w:r>
            <w:r w:rsidRPr="008256E9">
              <w:rPr>
                <w:bCs/>
                <w:i/>
                <w:szCs w:val="24"/>
                <w:lang w:eastAsia="lt-LT"/>
              </w:rPr>
              <w:t>specialiuosius elementus ir specialiąsias mašinas, naudojamas galutiniams produktams gaminti</w:t>
            </w:r>
            <w:r w:rsidR="00D86B72" w:rsidRPr="00B34193">
              <w:rPr>
                <w:bCs/>
                <w:i/>
                <w:szCs w:val="24"/>
                <w:u w:val="single"/>
                <w:lang w:eastAsia="lt-LT"/>
              </w:rPr>
              <w:t>.</w:t>
            </w:r>
            <w:r w:rsidR="007A6DBA">
              <w:rPr>
                <w:bCs/>
                <w:i/>
                <w:szCs w:val="24"/>
                <w:lang w:eastAsia="lt-LT"/>
              </w:rPr>
              <w:t xml:space="preserve"> </w:t>
            </w:r>
            <w:r w:rsidR="007A6DBA" w:rsidRPr="00C8609F">
              <w:rPr>
                <w:bCs/>
                <w:i/>
                <w:szCs w:val="24"/>
                <w:lang w:eastAsia="lt-LT"/>
              </w:rPr>
              <w:t>Galutinių produktų įrengimas ir diegimas n</w:t>
            </w:r>
            <w:r w:rsidR="00277D09" w:rsidRPr="00C8609F">
              <w:rPr>
                <w:bCs/>
                <w:i/>
                <w:szCs w:val="24"/>
                <w:lang w:eastAsia="lt-LT"/>
              </w:rPr>
              <w:t xml:space="preserve">ėra tinkamas </w:t>
            </w:r>
            <w:r w:rsidR="007A6DBA" w:rsidRPr="00C8609F">
              <w:rPr>
                <w:bCs/>
                <w:i/>
                <w:szCs w:val="24"/>
                <w:lang w:eastAsia="lt-LT"/>
              </w:rPr>
              <w:t>finansuo</w:t>
            </w:r>
            <w:r w:rsidR="00277D09" w:rsidRPr="00C8609F">
              <w:rPr>
                <w:bCs/>
                <w:i/>
                <w:szCs w:val="24"/>
                <w:lang w:eastAsia="lt-LT"/>
              </w:rPr>
              <w:t>ti</w:t>
            </w:r>
            <w:r w:rsidR="007A6DBA" w:rsidRPr="00C8609F">
              <w:rPr>
                <w:bCs/>
                <w:i/>
                <w:szCs w:val="24"/>
                <w:lang w:eastAsia="lt-LT"/>
              </w:rPr>
              <w:t>.</w:t>
            </w:r>
            <w:r w:rsidR="007A6DBA">
              <w:rPr>
                <w:bCs/>
                <w:i/>
                <w:szCs w:val="24"/>
                <w:lang w:eastAsia="lt-LT"/>
              </w:rPr>
              <w:t xml:space="preserve"> </w:t>
            </w:r>
          </w:p>
          <w:p w14:paraId="5E2DC66C" w14:textId="69466B48" w:rsidR="00C80A8B" w:rsidRPr="00D35E6D" w:rsidRDefault="00180864" w:rsidP="00C25DC7">
            <w:pPr>
              <w:spacing w:after="160"/>
              <w:jc w:val="both"/>
              <w:rPr>
                <w:i/>
                <w:iCs/>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sidR="00A50F56">
              <w:rPr>
                <w:i/>
                <w:iCs/>
              </w:rPr>
              <w:t>ta</w:t>
            </w:r>
            <w:r w:rsidRPr="00180864">
              <w:rPr>
                <w:i/>
                <w:iCs/>
              </w:rPr>
              <w:t xml:space="preserve"> </w:t>
            </w:r>
            <w:r w:rsidR="0043288C">
              <w:rPr>
                <w:i/>
                <w:iCs/>
              </w:rPr>
              <w:t>Lietuvos Respublikos t</w:t>
            </w:r>
            <w:r w:rsidRPr="00180864">
              <w:rPr>
                <w:i/>
                <w:iCs/>
              </w:rPr>
              <w:t xml:space="preserve">echnologijų ir </w:t>
            </w:r>
            <w:r w:rsidRPr="00D35E6D">
              <w:rPr>
                <w:i/>
                <w:iCs/>
              </w:rPr>
              <w:t xml:space="preserve">inovacijų </w:t>
            </w:r>
            <w:r w:rsidR="00A50F56" w:rsidRPr="00D35E6D">
              <w:rPr>
                <w:i/>
                <w:iCs/>
              </w:rPr>
              <w:t>įstatymo 2 straipsnio 13 punkte</w:t>
            </w:r>
            <w:r w:rsidRPr="00D35E6D">
              <w:rPr>
                <w:i/>
                <w:iCs/>
              </w:rPr>
              <w:t>.</w:t>
            </w:r>
          </w:p>
          <w:p w14:paraId="2B52D2CB" w14:textId="235C7BC5" w:rsidR="00C80A8B" w:rsidRDefault="00C80A8B" w:rsidP="00C25DC7">
            <w:pPr>
              <w:spacing w:after="160"/>
              <w:jc w:val="both"/>
              <w:rPr>
                <w:i/>
                <w:iCs/>
              </w:rPr>
            </w:pPr>
            <w:bookmarkStart w:id="0" w:name="_Hlk204173895"/>
            <w:r w:rsidRPr="00D35E6D">
              <w:rPr>
                <w:i/>
                <w:iCs/>
              </w:rPr>
              <w:t xml:space="preserve">Kūrimas suprantamas kaip </w:t>
            </w:r>
            <w:r w:rsidR="00F1175E" w:rsidRPr="00D35E6D">
              <w:rPr>
                <w:i/>
                <w:iCs/>
              </w:rPr>
              <w:t>eksperimentinės plėtros (toliau –</w:t>
            </w:r>
            <w:r w:rsidR="00057840" w:rsidRPr="00D35E6D">
              <w:rPr>
                <w:i/>
                <w:iCs/>
              </w:rPr>
              <w:t xml:space="preserve"> </w:t>
            </w:r>
            <w:r w:rsidR="00F1175E" w:rsidRPr="00D35E6D">
              <w:rPr>
                <w:i/>
                <w:iCs/>
              </w:rPr>
              <w:t>EP)</w:t>
            </w:r>
            <w:r w:rsidRPr="00D35E6D">
              <w:rPr>
                <w:i/>
                <w:iCs/>
              </w:rPr>
              <w:t xml:space="preserve"> veiklos vykdymas.</w:t>
            </w:r>
          </w:p>
          <w:p w14:paraId="07E463F0" w14:textId="15E2B048" w:rsidR="00057840" w:rsidRPr="00057840" w:rsidRDefault="00770BFD" w:rsidP="00C25DC7">
            <w:pPr>
              <w:spacing w:after="160"/>
              <w:jc w:val="both"/>
              <w:rPr>
                <w:i/>
                <w:iCs/>
              </w:rPr>
            </w:pPr>
            <w:r>
              <w:rPr>
                <w:i/>
                <w:iCs/>
              </w:rPr>
              <w:t>E</w:t>
            </w:r>
            <w:r w:rsidR="00057840" w:rsidRPr="00057840">
              <w:rPr>
                <w:i/>
                <w:iCs/>
              </w:rPr>
              <w:t xml:space="preserve">ksperimentinė plėtra atitinka bandomosios taikomosios veiklos sąvoką, kaip apibrėžta </w:t>
            </w:r>
            <w:r w:rsidRPr="00057840">
              <w:rPr>
                <w:i/>
                <w:iCs/>
              </w:rPr>
              <w:t>2014 m. birželio 17 d. Komisijos reglament</w:t>
            </w:r>
            <w:r>
              <w:rPr>
                <w:i/>
                <w:iCs/>
              </w:rPr>
              <w:t>o</w:t>
            </w:r>
            <w:r w:rsidRPr="00057840">
              <w:rPr>
                <w:i/>
                <w:iCs/>
              </w:rPr>
              <w:t xml:space="preserve"> (ES) Nr. 651/2014, kuriuo tam tikrų kategorijų pagalba skelbiama suderinama su vidaus rinka taikant Sutarties 107 ir 108 straipsnius, su paskutiniais pakeitimais, padarytais 2023 m. birželio 23 d. Komisijos reglamentu (ES) 2023/1315, </w:t>
            </w:r>
            <w:r w:rsidR="00057840" w:rsidRPr="00057840">
              <w:rPr>
                <w:i/>
                <w:iCs/>
              </w:rPr>
              <w:t>2 straipsnio 86 punkte.</w:t>
            </w:r>
          </w:p>
          <w:bookmarkEnd w:id="0"/>
          <w:p w14:paraId="74595665" w14:textId="28EBF96D" w:rsidR="006E6489" w:rsidRPr="006E6489" w:rsidRDefault="0022072C" w:rsidP="00C25DC7">
            <w:pPr>
              <w:spacing w:after="160"/>
              <w:jc w:val="both"/>
              <w:rPr>
                <w:bCs/>
                <w:i/>
                <w:iCs/>
                <w:lang w:eastAsia="lt-LT"/>
              </w:rPr>
            </w:pPr>
            <w:r w:rsidRPr="00C25DC7">
              <w:rPr>
                <w:i/>
                <w:iCs/>
              </w:rPr>
              <w:t>Atitiktis</w:t>
            </w:r>
            <w:r w:rsidRPr="00391F79">
              <w:rPr>
                <w:bCs/>
                <w:i/>
                <w:iCs/>
                <w:szCs w:val="24"/>
                <w:lang w:eastAsia="lt-LT"/>
              </w:rPr>
              <w:t xml:space="preserve"> kriterijui vertinama </w:t>
            </w:r>
            <w:r w:rsidR="007A48E8" w:rsidRPr="00233717">
              <w:rPr>
                <w:i/>
                <w:iCs/>
                <w:szCs w:val="24"/>
              </w:rPr>
              <w:t xml:space="preserve">pagal </w:t>
            </w:r>
            <w:r w:rsidR="007A48E8">
              <w:rPr>
                <w:i/>
                <w:iCs/>
                <w:szCs w:val="24"/>
              </w:rPr>
              <w:t xml:space="preserve">PĮP informaciją ir </w:t>
            </w:r>
            <w:r w:rsidR="007A48E8" w:rsidRPr="00233717">
              <w:rPr>
                <w:i/>
                <w:iCs/>
                <w:szCs w:val="24"/>
              </w:rPr>
              <w:t>kartu su PĮP pateikiamą užpildytą priedą, nurodytą projektų finansavimo sąlygų apraše</w:t>
            </w:r>
            <w:r w:rsidR="007A48E8">
              <w:rPr>
                <w:i/>
                <w:iCs/>
                <w:szCs w:val="24"/>
              </w:rPr>
              <w:t xml:space="preserve">, </w:t>
            </w:r>
            <w:r w:rsidRPr="0043288C">
              <w:rPr>
                <w:i/>
                <w:iCs/>
                <w:szCs w:val="24"/>
              </w:rPr>
              <w:t>verslo planą.</w:t>
            </w:r>
          </w:p>
        </w:tc>
      </w:tr>
      <w:tr w:rsidR="0020392F" w14:paraId="394004C0" w14:textId="77777777" w:rsidTr="002C3E65">
        <w:tc>
          <w:tcPr>
            <w:tcW w:w="6629" w:type="dxa"/>
            <w:vAlign w:val="center"/>
          </w:tcPr>
          <w:p w14:paraId="17F3DB83" w14:textId="4623DD08" w:rsidR="0020392F" w:rsidRDefault="00567B83"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6F8FFA35" w14:textId="21A47AB5" w:rsidR="005F351B" w:rsidRDefault="003276D8" w:rsidP="00C25DC7">
            <w:pPr>
              <w:spacing w:after="160"/>
              <w:jc w:val="both"/>
              <w:rPr>
                <w:i/>
                <w:iCs/>
              </w:rPr>
            </w:pPr>
            <w:r>
              <w:rPr>
                <w:i/>
                <w:iCs/>
                <w:szCs w:val="24"/>
              </w:rPr>
              <w:t>Š</w:t>
            </w:r>
            <w:r w:rsidRPr="008E38C8">
              <w:rPr>
                <w:i/>
                <w:iCs/>
                <w:szCs w:val="24"/>
              </w:rPr>
              <w:t xml:space="preserve">is kriterijus nustatytas </w:t>
            </w:r>
            <w:r w:rsidR="005F351B">
              <w:rPr>
                <w:i/>
                <w:iCs/>
                <w:szCs w:val="24"/>
              </w:rPr>
              <w:t xml:space="preserve">reaguojant į geopolitinę situaciją, t. y. </w:t>
            </w:r>
            <w:proofErr w:type="spellStart"/>
            <w:r w:rsidR="005F351B">
              <w:rPr>
                <w:i/>
                <w:iCs/>
                <w:szCs w:val="24"/>
              </w:rPr>
              <w:t>rusijos</w:t>
            </w:r>
            <w:proofErr w:type="spellEnd"/>
            <w:r w:rsidR="005F351B">
              <w:rPr>
                <w:i/>
                <w:iCs/>
                <w:szCs w:val="24"/>
              </w:rPr>
              <w:t xml:space="preserve"> karą prieš Ukrainą. </w:t>
            </w:r>
            <w:r w:rsidR="005F351B" w:rsidRPr="00AE2032">
              <w:rPr>
                <w:i/>
                <w:iCs/>
                <w:szCs w:val="24"/>
              </w:rPr>
              <w:t>Taip pat atsižvelgiant į  E</w:t>
            </w:r>
            <w:r w:rsidR="005F351B">
              <w:rPr>
                <w:i/>
                <w:iCs/>
                <w:szCs w:val="24"/>
              </w:rPr>
              <w:t xml:space="preserve">uropos </w:t>
            </w:r>
            <w:r w:rsidR="005F351B" w:rsidRPr="00AE2032">
              <w:rPr>
                <w:i/>
                <w:iCs/>
                <w:szCs w:val="24"/>
              </w:rPr>
              <w:t>S</w:t>
            </w:r>
            <w:r w:rsidR="005F351B">
              <w:rPr>
                <w:i/>
                <w:iCs/>
                <w:szCs w:val="24"/>
              </w:rPr>
              <w:t>ąjungos</w:t>
            </w:r>
            <w:r w:rsidR="005F351B" w:rsidRPr="00AE2032">
              <w:rPr>
                <w:i/>
                <w:iCs/>
                <w:szCs w:val="24"/>
              </w:rPr>
              <w:t xml:space="preserve"> teikiamą pirmenybę Europos gynybos </w:t>
            </w:r>
            <w:r w:rsidR="005F351B" w:rsidRPr="00C25DC7">
              <w:rPr>
                <w:i/>
                <w:iCs/>
              </w:rPr>
              <w:t>pramonės konkurencingumo stiprinimui.</w:t>
            </w:r>
          </w:p>
          <w:p w14:paraId="2062E327" w14:textId="5EDA94D3" w:rsidR="00540908" w:rsidRPr="00C25DC7" w:rsidRDefault="00540908" w:rsidP="00C25DC7">
            <w:pPr>
              <w:spacing w:after="160"/>
              <w:jc w:val="both"/>
              <w:rPr>
                <w:i/>
                <w:iCs/>
              </w:rPr>
            </w:pPr>
            <w:r>
              <w:rPr>
                <w:i/>
                <w:iCs/>
              </w:rPr>
              <w:t xml:space="preserve">Po </w:t>
            </w:r>
            <w:r w:rsidRPr="00540908">
              <w:rPr>
                <w:i/>
                <w:iCs/>
              </w:rPr>
              <w:t>vykusių kūrybinių dirbtuvių, įmonių apklausų ir diskusijų su suinteresuotais socialiniais ekonominiais partneriais buvo išsk</w:t>
            </w:r>
            <w:r>
              <w:rPr>
                <w:i/>
                <w:iCs/>
              </w:rPr>
              <w:t>irtos</w:t>
            </w:r>
            <w:r w:rsidRPr="00540908">
              <w:rPr>
                <w:i/>
                <w:iCs/>
              </w:rPr>
              <w:t xml:space="preserve"> 13 STEP technologijų, kurios galėtų būti pritaikytos gynybos ir saugumo pramonės sektoriui. Jų sąrašas buvo </w:t>
            </w:r>
            <w:r w:rsidR="00973F8B">
              <w:rPr>
                <w:i/>
                <w:iCs/>
              </w:rPr>
              <w:t>su</w:t>
            </w:r>
            <w:r w:rsidRPr="00540908">
              <w:rPr>
                <w:i/>
                <w:iCs/>
              </w:rPr>
              <w:t>derintas su E</w:t>
            </w:r>
            <w:r w:rsidR="00194CF0">
              <w:rPr>
                <w:i/>
                <w:iCs/>
              </w:rPr>
              <w:t xml:space="preserve">uropos </w:t>
            </w:r>
            <w:r w:rsidRPr="00540908">
              <w:rPr>
                <w:i/>
                <w:iCs/>
              </w:rPr>
              <w:t>K</w:t>
            </w:r>
            <w:r w:rsidR="00194CF0">
              <w:rPr>
                <w:i/>
                <w:iCs/>
              </w:rPr>
              <w:t>omisijos</w:t>
            </w:r>
            <w:r w:rsidRPr="00540908">
              <w:rPr>
                <w:i/>
                <w:iCs/>
              </w:rPr>
              <w:t xml:space="preserve"> STEP </w:t>
            </w:r>
            <w:proofErr w:type="spellStart"/>
            <w:r w:rsidRPr="00540908">
              <w:rPr>
                <w:i/>
                <w:iCs/>
              </w:rPr>
              <w:t>Task</w:t>
            </w:r>
            <w:proofErr w:type="spellEnd"/>
            <w:r w:rsidRPr="00540908">
              <w:rPr>
                <w:i/>
                <w:iCs/>
              </w:rPr>
              <w:t xml:space="preserve"> </w:t>
            </w:r>
            <w:proofErr w:type="spellStart"/>
            <w:r w:rsidRPr="00540908">
              <w:rPr>
                <w:i/>
                <w:iCs/>
              </w:rPr>
              <w:t>force</w:t>
            </w:r>
            <w:proofErr w:type="spellEnd"/>
            <w:r w:rsidRPr="00540908">
              <w:rPr>
                <w:i/>
                <w:iCs/>
              </w:rPr>
              <w:t xml:space="preserve"> ekspertais. </w:t>
            </w:r>
            <w:r w:rsidRPr="00A579E7">
              <w:rPr>
                <w:i/>
                <w:iCs/>
              </w:rPr>
              <w:t>E</w:t>
            </w:r>
            <w:r w:rsidR="00194CF0">
              <w:rPr>
                <w:i/>
                <w:iCs/>
              </w:rPr>
              <w:t xml:space="preserve">uropos </w:t>
            </w:r>
            <w:r w:rsidRPr="00A579E7">
              <w:rPr>
                <w:i/>
                <w:iCs/>
              </w:rPr>
              <w:t>K</w:t>
            </w:r>
            <w:r w:rsidR="00194CF0">
              <w:rPr>
                <w:i/>
                <w:iCs/>
              </w:rPr>
              <w:t>omisijos</w:t>
            </w:r>
            <w:r w:rsidRPr="00A579E7">
              <w:rPr>
                <w:i/>
                <w:iCs/>
              </w:rPr>
              <w:t xml:space="preserve"> STEP </w:t>
            </w:r>
            <w:proofErr w:type="spellStart"/>
            <w:r w:rsidRPr="00A579E7">
              <w:rPr>
                <w:i/>
                <w:iCs/>
              </w:rPr>
              <w:t>Task</w:t>
            </w:r>
            <w:proofErr w:type="spellEnd"/>
            <w:r w:rsidRPr="00A579E7">
              <w:rPr>
                <w:i/>
                <w:iCs/>
              </w:rPr>
              <w:t xml:space="preserve"> </w:t>
            </w:r>
            <w:proofErr w:type="spellStart"/>
            <w:r w:rsidRPr="00A579E7">
              <w:rPr>
                <w:i/>
                <w:iCs/>
              </w:rPr>
              <w:t>force</w:t>
            </w:r>
            <w:proofErr w:type="spellEnd"/>
            <w:r w:rsidRPr="00A579E7">
              <w:rPr>
                <w:i/>
                <w:iCs/>
              </w:rPr>
              <w:t xml:space="preserve"> atstovai pritarė 9 iš 13 technologijų su sąlyga, kad jos privalės atitikti STEP sąlygas.</w:t>
            </w:r>
          </w:p>
          <w:p w14:paraId="50B067F7" w14:textId="56DB857C" w:rsidR="003276D8" w:rsidRPr="00C25DC7" w:rsidRDefault="005F351B" w:rsidP="00C25DC7">
            <w:pPr>
              <w:spacing w:after="160"/>
              <w:jc w:val="both"/>
              <w:rPr>
                <w:i/>
                <w:iCs/>
              </w:rPr>
            </w:pPr>
            <w:r w:rsidRPr="00C25DC7">
              <w:rPr>
                <w:i/>
                <w:iCs/>
              </w:rPr>
              <w:t>Kriterijumi siekiama</w:t>
            </w:r>
            <w:r w:rsidR="003276D8" w:rsidRPr="00C25DC7">
              <w:rPr>
                <w:i/>
                <w:iCs/>
              </w:rPr>
              <w:t xml:space="preserve"> įsitikinti, </w:t>
            </w:r>
            <w:r w:rsidR="0043288C" w:rsidRPr="00C25DC7">
              <w:rPr>
                <w:i/>
                <w:iCs/>
              </w:rPr>
              <w:t xml:space="preserve">kad projekte </w:t>
            </w:r>
            <w:r w:rsidR="003276D8" w:rsidRPr="00C25DC7">
              <w:rPr>
                <w:i/>
                <w:iCs/>
              </w:rPr>
              <w:t>pareiškėjas planuoja sukurti ir (arba) pagaminti technologiją</w:t>
            </w:r>
            <w:r w:rsidR="00A50F56" w:rsidRPr="00C25DC7">
              <w:rPr>
                <w:i/>
                <w:iCs/>
              </w:rPr>
              <w:t xml:space="preserve"> (-</w:t>
            </w:r>
            <w:proofErr w:type="spellStart"/>
            <w:r w:rsidR="00A50F56" w:rsidRPr="00C25DC7">
              <w:rPr>
                <w:i/>
                <w:iCs/>
              </w:rPr>
              <w:t>as</w:t>
            </w:r>
            <w:proofErr w:type="spellEnd"/>
            <w:r w:rsidR="00A50F56" w:rsidRPr="00C25DC7">
              <w:rPr>
                <w:i/>
                <w:iCs/>
              </w:rPr>
              <w:t>) nustatytose</w:t>
            </w:r>
            <w:r w:rsidR="003276D8" w:rsidRPr="00C25DC7">
              <w:rPr>
                <w:i/>
                <w:iCs/>
              </w:rPr>
              <w:t xml:space="preserve"> </w:t>
            </w:r>
            <w:r w:rsidR="003E4FD3" w:rsidRPr="00094688">
              <w:rPr>
                <w:i/>
                <w:iCs/>
              </w:rPr>
              <w:t>gynybos ir saugumo pramonės srityje</w:t>
            </w:r>
            <w:r w:rsidR="003E4FD3">
              <w:rPr>
                <w:i/>
                <w:iCs/>
              </w:rPr>
              <w:t>.</w:t>
            </w:r>
          </w:p>
          <w:p w14:paraId="01E7EB71" w14:textId="77AA4470" w:rsidR="0020392F" w:rsidRDefault="003276D8" w:rsidP="00C25DC7">
            <w:pPr>
              <w:spacing w:after="160"/>
              <w:jc w:val="both"/>
              <w:rPr>
                <w:bCs/>
                <w:i/>
                <w:szCs w:val="24"/>
              </w:rPr>
            </w:pPr>
            <w:r w:rsidRPr="00C25DC7">
              <w:rPr>
                <w:i/>
                <w:iCs/>
              </w:rPr>
              <w:t>Nustatytas kriterijus padės užtikrinti, kad pareiškėjai įgyvendins numatytas veiklas ir prisid</w:t>
            </w:r>
            <w:r w:rsidR="00581511" w:rsidRPr="00C25DC7">
              <w:rPr>
                <w:i/>
                <w:iCs/>
              </w:rPr>
              <w:t>ės</w:t>
            </w:r>
            <w:r w:rsidRPr="00C25DC7">
              <w:rPr>
                <w:i/>
                <w:iCs/>
              </w:rPr>
              <w:t xml:space="preserve"> prie Investicijų programos </w:t>
            </w:r>
            <w:r w:rsidR="00581511" w:rsidRPr="00C25DC7">
              <w:rPr>
                <w:i/>
                <w:iCs/>
              </w:rPr>
              <w:t xml:space="preserve">10 specialiojo prioriteto „Europos Strateginių Technologijų Platforma (STEP)“ 10.1 uždavinio „Sudaryti sąlygas Lietuvos įmonėms kurti ir gaminti Europos Sąjungos ypatingos svarbos technologijas“ tikslų </w:t>
            </w:r>
            <w:r w:rsidRPr="00C25DC7">
              <w:rPr>
                <w:i/>
                <w:iCs/>
              </w:rPr>
              <w:t>įgyvendinimo</w:t>
            </w:r>
            <w:r w:rsidR="00581511" w:rsidRPr="00C25DC7">
              <w:rPr>
                <w:i/>
                <w:iCs/>
              </w:rPr>
              <w:t xml:space="preserve"> ir rodiklių pasiekimo</w:t>
            </w:r>
            <w:r w:rsidRPr="00C25DC7">
              <w:rPr>
                <w:i/>
                <w:iCs/>
              </w:rPr>
              <w:t>.</w:t>
            </w:r>
          </w:p>
        </w:tc>
      </w:tr>
      <w:tr w:rsidR="009A6197" w14:paraId="69FBE7D1" w14:textId="77777777" w:rsidTr="0096198B">
        <w:tc>
          <w:tcPr>
            <w:tcW w:w="6629" w:type="dxa"/>
          </w:tcPr>
          <w:p w14:paraId="0D5AB0F3" w14:textId="77777777" w:rsidR="009A6197" w:rsidRDefault="009A6197" w:rsidP="00C25DC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3A21D79" w14:textId="6B4306C8" w:rsidR="009A6197" w:rsidRDefault="009A619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275A90C6" w14:textId="77777777" w:rsidR="009A6197" w:rsidRDefault="009A619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D517B81" w14:textId="5870CB6D" w:rsidR="009A6197" w:rsidRDefault="009A6197" w:rsidP="00C25DC7">
            <w:pPr>
              <w:jc w:val="both"/>
              <w:rPr>
                <w:i/>
                <w:iCs/>
                <w:szCs w:val="24"/>
              </w:rPr>
            </w:pPr>
            <w:r>
              <w:rPr>
                <w:b/>
                <w:bCs/>
                <w:szCs w:val="24"/>
                <w:lang w:eastAsia="lt-LT"/>
              </w:rPr>
              <w:t>□ Keitimas</w:t>
            </w:r>
          </w:p>
        </w:tc>
      </w:tr>
      <w:tr w:rsidR="009A6197" w14:paraId="5BE7A5C0" w14:textId="77777777" w:rsidTr="002C3E65">
        <w:tc>
          <w:tcPr>
            <w:tcW w:w="6629" w:type="dxa"/>
            <w:vAlign w:val="center"/>
          </w:tcPr>
          <w:p w14:paraId="6CE00B28" w14:textId="056822D1" w:rsidR="009A6197" w:rsidRDefault="009A6197"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6A18FE7B" w14:textId="2BD2FCE5" w:rsidR="009A6197" w:rsidRPr="00AE2D48" w:rsidRDefault="002A2C63" w:rsidP="00C25DC7">
            <w:pPr>
              <w:pStyle w:val="Sraopastraipa"/>
              <w:numPr>
                <w:ilvl w:val="0"/>
                <w:numId w:val="13"/>
              </w:numPr>
              <w:tabs>
                <w:tab w:val="left" w:pos="790"/>
              </w:tabs>
              <w:ind w:left="64" w:firstLine="0"/>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 </w:t>
            </w:r>
            <w:r w:rsidR="00240899">
              <w:rPr>
                <w:b/>
                <w:bCs/>
                <w:i/>
                <w:iCs/>
                <w:lang w:eastAsia="lt-LT"/>
              </w:rPr>
              <w:t>(-</w:t>
            </w:r>
            <w:proofErr w:type="spellStart"/>
            <w:r w:rsidR="00240899">
              <w:rPr>
                <w:b/>
                <w:bCs/>
                <w:i/>
                <w:iCs/>
                <w:lang w:eastAsia="lt-LT"/>
              </w:rPr>
              <w:t>os</w:t>
            </w:r>
            <w:proofErr w:type="spellEnd"/>
            <w:r w:rsidR="00240899">
              <w:rPr>
                <w:b/>
                <w:bCs/>
                <w:i/>
                <w:iCs/>
                <w:lang w:eastAsia="lt-LT"/>
              </w:rPr>
              <w:t xml:space="preserve">) </w:t>
            </w:r>
            <w:r>
              <w:rPr>
                <w:b/>
                <w:bCs/>
                <w:i/>
                <w:iCs/>
                <w:lang w:eastAsia="lt-LT"/>
              </w:rPr>
              <w:t xml:space="preserve">kurti ir (arba) </w:t>
            </w:r>
            <w:r w:rsidRPr="00613F8E">
              <w:rPr>
                <w:b/>
                <w:bCs/>
                <w:i/>
                <w:iCs/>
                <w:lang w:eastAsia="lt-LT"/>
              </w:rPr>
              <w:t xml:space="preserve">gaminti </w:t>
            </w:r>
            <w:r w:rsidR="00F65CA6" w:rsidRPr="00613F8E">
              <w:rPr>
                <w:b/>
                <w:bCs/>
                <w:i/>
                <w:iCs/>
                <w:lang w:eastAsia="lt-LT"/>
              </w:rPr>
              <w:t>technologija</w:t>
            </w:r>
            <w:r w:rsidR="0050792A" w:rsidRPr="00613F8E">
              <w:rPr>
                <w:b/>
                <w:bCs/>
                <w:i/>
                <w:iCs/>
                <w:lang w:eastAsia="lt-LT"/>
              </w:rPr>
              <w:t>(-</w:t>
            </w:r>
            <w:proofErr w:type="spellStart"/>
            <w:r w:rsidR="0050792A" w:rsidRPr="00613F8E">
              <w:rPr>
                <w:b/>
                <w:bCs/>
                <w:i/>
                <w:iCs/>
                <w:lang w:eastAsia="lt-LT"/>
              </w:rPr>
              <w:t>os</w:t>
            </w:r>
            <w:proofErr w:type="spellEnd"/>
            <w:r w:rsidR="0050792A" w:rsidRPr="00613F8E">
              <w:rPr>
                <w:b/>
                <w:bCs/>
                <w:i/>
                <w:iCs/>
                <w:lang w:eastAsia="lt-LT"/>
              </w:rPr>
              <w:t>)</w:t>
            </w:r>
            <w:r w:rsidR="00F65CA6">
              <w:rPr>
                <w:b/>
                <w:bCs/>
                <w:i/>
                <w:iCs/>
                <w:lang w:eastAsia="lt-LT"/>
              </w:rPr>
              <w:t xml:space="preserve"> yra </w:t>
            </w:r>
            <w:r w:rsidR="00AE2D48" w:rsidRPr="00F836F4">
              <w:rPr>
                <w:b/>
                <w:i/>
                <w:iCs/>
                <w:szCs w:val="24"/>
              </w:rPr>
              <w:t xml:space="preserve">Europos Sąjungos ypatingos svarbos (toliau – STEP) </w:t>
            </w:r>
            <w:r w:rsidR="00AE2D48">
              <w:rPr>
                <w:b/>
                <w:i/>
                <w:szCs w:val="24"/>
                <w:lang w:eastAsia="lt-LT"/>
              </w:rPr>
              <w:t>technologija</w:t>
            </w:r>
            <w:r w:rsidR="00A50F56">
              <w:rPr>
                <w:b/>
                <w:i/>
                <w:szCs w:val="24"/>
                <w:lang w:eastAsia="lt-LT"/>
              </w:rPr>
              <w:t xml:space="preserve"> (-</w:t>
            </w:r>
            <w:proofErr w:type="spellStart"/>
            <w:r w:rsidR="00A50F56">
              <w:rPr>
                <w:b/>
                <w:i/>
                <w:szCs w:val="24"/>
                <w:lang w:eastAsia="lt-LT"/>
              </w:rPr>
              <w:t>os</w:t>
            </w:r>
            <w:proofErr w:type="spellEnd"/>
            <w:r w:rsidR="00A50F56">
              <w:rPr>
                <w:b/>
                <w:i/>
                <w:szCs w:val="24"/>
                <w:lang w:eastAsia="lt-LT"/>
              </w:rPr>
              <w:t>)</w:t>
            </w:r>
            <w:r w:rsidR="00AE2D48">
              <w:rPr>
                <w:b/>
                <w:i/>
                <w:szCs w:val="24"/>
                <w:lang w:eastAsia="lt-LT"/>
              </w:rPr>
              <w:t>.</w:t>
            </w:r>
          </w:p>
        </w:tc>
      </w:tr>
      <w:tr w:rsidR="009A6197" w14:paraId="105413CD" w14:textId="77777777" w:rsidTr="002C3E65">
        <w:tc>
          <w:tcPr>
            <w:tcW w:w="6629" w:type="dxa"/>
            <w:vAlign w:val="center"/>
          </w:tcPr>
          <w:p w14:paraId="47E6D313" w14:textId="070C5EA8" w:rsidR="009A6197" w:rsidRDefault="009A619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41440FE" w14:textId="2024B06E" w:rsidR="002A2C63" w:rsidRPr="00C25DC7" w:rsidRDefault="00AE2D48" w:rsidP="00C25DC7">
            <w:pPr>
              <w:spacing w:after="160"/>
              <w:jc w:val="both"/>
              <w:rPr>
                <w:i/>
                <w:iCs/>
              </w:rPr>
            </w:pPr>
            <w:r w:rsidRPr="3BE8FD79">
              <w:rPr>
                <w:i/>
                <w:iCs/>
              </w:rPr>
              <w:t xml:space="preserve">Vertinama, ar </w:t>
            </w:r>
            <w:r>
              <w:rPr>
                <w:i/>
                <w:iCs/>
              </w:rPr>
              <w:t>projekt</w:t>
            </w:r>
            <w:r w:rsidR="002A2C63">
              <w:rPr>
                <w:i/>
                <w:iCs/>
              </w:rPr>
              <w:t>o įgyvendinimo metu</w:t>
            </w:r>
            <w:r>
              <w:rPr>
                <w:i/>
                <w:iCs/>
              </w:rPr>
              <w:t xml:space="preserve">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STEP technologij</w:t>
            </w:r>
            <w:r w:rsidR="002A2C63">
              <w:rPr>
                <w:i/>
                <w:iCs/>
              </w:rPr>
              <w:t>a</w:t>
            </w:r>
            <w:r w:rsidR="00A50F56">
              <w:rPr>
                <w:i/>
                <w:iCs/>
              </w:rPr>
              <w:t xml:space="preserve"> (-</w:t>
            </w:r>
            <w:proofErr w:type="spellStart"/>
            <w:r w:rsidR="00A50F56">
              <w:rPr>
                <w:i/>
                <w:iCs/>
              </w:rPr>
              <w:t>os</w:t>
            </w:r>
            <w:proofErr w:type="spellEnd"/>
            <w:r w:rsidR="00A50F56">
              <w:rPr>
                <w:i/>
                <w:iCs/>
              </w:rPr>
              <w:t>)</w:t>
            </w:r>
            <w:r w:rsidR="005B45F6">
              <w:rPr>
                <w:i/>
                <w:iCs/>
              </w:rPr>
              <w:t xml:space="preserve">, t. y. </w:t>
            </w:r>
            <w:r w:rsidR="0043288C" w:rsidRPr="3BE8FD79">
              <w:rPr>
                <w:i/>
                <w:iCs/>
              </w:rPr>
              <w:t xml:space="preserve">ar </w:t>
            </w:r>
            <w:r w:rsidR="002A2C63">
              <w:rPr>
                <w:i/>
                <w:iCs/>
              </w:rPr>
              <w:t>planuojamas įgyvendinti projektas</w:t>
            </w:r>
            <w:r w:rsidR="002A2C63" w:rsidRPr="00391F79">
              <w:rPr>
                <w:bCs/>
                <w:i/>
                <w:iCs/>
              </w:rPr>
              <w:t xml:space="preserve"> prisideda prie </w:t>
            </w:r>
            <w:hyperlink r:id="rId11" w:history="1">
              <w:r w:rsidR="002A2C63" w:rsidRPr="00391F79">
                <w:rPr>
                  <w:i/>
                  <w:iCs/>
                </w:rPr>
                <w:t>STEP</w:t>
              </w:r>
            </w:hyperlink>
            <w:r w:rsidR="002A2C63">
              <w:rPr>
                <w:i/>
                <w:iCs/>
              </w:rPr>
              <w:t xml:space="preserve"> tikslo – remti ypatingos svarbos technologijų gamybą </w:t>
            </w:r>
            <w:r w:rsidR="00415C25">
              <w:rPr>
                <w:i/>
                <w:iCs/>
              </w:rPr>
              <w:t xml:space="preserve">šiuose </w:t>
            </w:r>
            <w:r w:rsidR="002A2C63">
              <w:rPr>
                <w:i/>
                <w:iCs/>
              </w:rPr>
              <w:t>su žaliąja ir skaitmenine pertvarka susijusiuose sektoriuose: skaitmeninių technologijų ir giliųjų technologijų inovacijų, švarių ir efektyviai išteklius naudojančių technologijų</w:t>
            </w:r>
            <w:r w:rsidR="00415C25">
              <w:rPr>
                <w:i/>
                <w:iCs/>
              </w:rPr>
              <w:t>,</w:t>
            </w:r>
            <w:r w:rsidR="002A2C63">
              <w:rPr>
                <w:i/>
                <w:iCs/>
              </w:rPr>
              <w:t xml:space="preserve"> </w:t>
            </w:r>
            <w:bookmarkStart w:id="1" w:name="_Hlk192090739"/>
            <w:r w:rsidR="002A2C63">
              <w:rPr>
                <w:bCs/>
                <w:i/>
                <w:iCs/>
              </w:rPr>
              <w:t>kuri</w:t>
            </w:r>
            <w:r w:rsidR="006B652C">
              <w:rPr>
                <w:bCs/>
                <w:i/>
                <w:iCs/>
              </w:rPr>
              <w:t>os</w:t>
            </w:r>
            <w:r w:rsidR="002A2C63">
              <w:rPr>
                <w:bCs/>
                <w:i/>
                <w:iCs/>
              </w:rPr>
              <w:t xml:space="preserve"> atitinka </w:t>
            </w:r>
            <w:r w:rsidR="002A2C63" w:rsidRPr="0015237A">
              <w:rPr>
                <w:b/>
                <w:i/>
                <w:iCs/>
              </w:rPr>
              <w:t>bent vieną</w:t>
            </w:r>
            <w:r w:rsidR="002A2C63">
              <w:rPr>
                <w:bCs/>
                <w:i/>
                <w:iCs/>
              </w:rPr>
              <w:t xml:space="preserve"> ypatingos svarbos technologiją, </w:t>
            </w:r>
            <w:r w:rsidR="002A2C63" w:rsidRPr="00391F79">
              <w:rPr>
                <w:bCs/>
                <w:i/>
                <w:iCs/>
              </w:rPr>
              <w:t xml:space="preserve">kaip nustatyta </w:t>
            </w:r>
            <w:bookmarkEnd w:id="1"/>
            <w:r w:rsidR="002A2C63" w:rsidRPr="00C25DC7">
              <w:rPr>
                <w:i/>
                <w:iCs/>
              </w:rPr>
              <w:fldChar w:fldCharType="begin"/>
            </w:r>
            <w:r w:rsidR="002A2C63" w:rsidRPr="00C25DC7">
              <w:rPr>
                <w:i/>
                <w:iCs/>
              </w:rPr>
              <w:instrText>HYPERLINK "https://eur-lex.europa.eu/legal-content/LT/TXT/?uri=CELEX:52024XC03209&amp;qid=1732197269004"</w:instrText>
            </w:r>
            <w:r w:rsidR="002A2C63" w:rsidRPr="00C25DC7">
              <w:rPr>
                <w:i/>
                <w:iCs/>
              </w:rPr>
            </w:r>
            <w:r w:rsidR="002A2C63" w:rsidRPr="00C25DC7">
              <w:rPr>
                <w:i/>
                <w:iCs/>
              </w:rPr>
              <w:fldChar w:fldCharType="separate"/>
            </w:r>
            <w:r w:rsidR="002A2C63" w:rsidRPr="00272388">
              <w:rPr>
                <w:rStyle w:val="Hipersaitas"/>
                <w:i/>
                <w:iCs/>
              </w:rPr>
              <w:t>Europos Komisijos 2024 m. gegužės 13 d. komunikato C/2024/3209 „Tam tikrų Reglamento (ES) 2024/795, kuriuo sukuriama Europos strateginių technologijų platforma (STEP), nuostatų gairės“</w:t>
            </w:r>
            <w:r w:rsidR="002A2C63" w:rsidRPr="00C25DC7">
              <w:rPr>
                <w:i/>
                <w:iCs/>
              </w:rPr>
              <w:fldChar w:fldCharType="end"/>
            </w:r>
            <w:r w:rsidR="002A2C63" w:rsidRPr="00272388">
              <w:rPr>
                <w:rStyle w:val="Hipersaitas"/>
                <w:i/>
                <w:iCs/>
              </w:rPr>
              <w:t xml:space="preserve"> </w:t>
            </w:r>
            <w:r w:rsidR="002A2C63" w:rsidRPr="00C25DC7">
              <w:rPr>
                <w:i/>
                <w:iCs/>
              </w:rPr>
              <w:t>(toliau – Gairės) 2 punkte</w:t>
            </w:r>
            <w:r w:rsidR="00A50F56" w:rsidRPr="00C25DC7">
              <w:rPr>
                <w:i/>
                <w:iCs/>
              </w:rPr>
              <w:t>,</w:t>
            </w:r>
            <w:r w:rsidR="002A2C63" w:rsidRPr="00C25DC7">
              <w:rPr>
                <w:i/>
                <w:iCs/>
              </w:rPr>
              <w:t xml:space="preserve"> ir</w:t>
            </w:r>
            <w:r w:rsidR="002A2C63" w:rsidRPr="00272388">
              <w:rPr>
                <w:i/>
                <w:iCs/>
              </w:rPr>
              <w:t xml:space="preserve"> </w:t>
            </w:r>
            <w:r w:rsidR="002A2C63" w:rsidRPr="00C25DC7">
              <w:rPr>
                <w:i/>
                <w:iCs/>
              </w:rPr>
              <w:t>kurių metu numatom</w:t>
            </w:r>
            <w:r w:rsidR="00A50F56" w:rsidRPr="00C25DC7">
              <w:rPr>
                <w:i/>
                <w:iCs/>
              </w:rPr>
              <w:t>a</w:t>
            </w:r>
            <w:r w:rsidR="00A50F56" w:rsidRPr="00272388">
              <w:rPr>
                <w:i/>
                <w:iCs/>
              </w:rPr>
              <w:t xml:space="preserve"> (-</w:t>
            </w:r>
            <w:proofErr w:type="spellStart"/>
            <w:r w:rsidR="002A2C63" w:rsidRPr="00C25DC7">
              <w:rPr>
                <w:i/>
                <w:iCs/>
              </w:rPr>
              <w:t>os</w:t>
            </w:r>
            <w:proofErr w:type="spellEnd"/>
            <w:r w:rsidR="00A50F56" w:rsidRPr="00C25DC7">
              <w:rPr>
                <w:i/>
                <w:iCs/>
              </w:rPr>
              <w:t>)</w:t>
            </w:r>
            <w:r w:rsidR="002A2C63" w:rsidRPr="00C25DC7">
              <w:rPr>
                <w:i/>
                <w:iCs/>
              </w:rPr>
              <w:t xml:space="preserve"> gaminti technologij</w:t>
            </w:r>
            <w:r w:rsidR="00A50F56" w:rsidRPr="00272388">
              <w:rPr>
                <w:i/>
                <w:iCs/>
              </w:rPr>
              <w:t>a (-</w:t>
            </w:r>
            <w:proofErr w:type="spellStart"/>
            <w:r w:rsidR="002A2C63" w:rsidRPr="00C25DC7">
              <w:rPr>
                <w:i/>
                <w:iCs/>
              </w:rPr>
              <w:t>os</w:t>
            </w:r>
            <w:proofErr w:type="spellEnd"/>
            <w:r w:rsidR="00A50F56" w:rsidRPr="00272388">
              <w:rPr>
                <w:i/>
                <w:iCs/>
              </w:rPr>
              <w:t>)</w:t>
            </w:r>
            <w:r w:rsidR="002A2C63" w:rsidRPr="00C25DC7">
              <w:rPr>
                <w:i/>
                <w:iCs/>
              </w:rPr>
              <w:t xml:space="preserve"> atitinka bent vieną iš ypatingos svarbos technologijoms keliamų sąlygų, nurodytų </w:t>
            </w:r>
            <w:hyperlink r:id="rId12" w:history="1">
              <w:r w:rsidR="002A2C63" w:rsidRPr="00272388">
                <w:rPr>
                  <w:rStyle w:val="Hipersaitas"/>
                  <w:i/>
                  <w:iCs/>
                </w:rPr>
                <w:t>Gairių</w:t>
              </w:r>
            </w:hyperlink>
            <w:r w:rsidR="002A2C63" w:rsidRPr="00C25DC7">
              <w:rPr>
                <w:i/>
                <w:iCs/>
              </w:rPr>
              <w:t xml:space="preserve"> 3 punkte:</w:t>
            </w:r>
          </w:p>
          <w:p w14:paraId="2630F004" w14:textId="5FCB70E9" w:rsidR="00C25DC7" w:rsidRPr="00C25DC7" w:rsidRDefault="002A2C63" w:rsidP="00C25DC7">
            <w:pPr>
              <w:pStyle w:val="Sraopastraipa"/>
              <w:numPr>
                <w:ilvl w:val="0"/>
                <w:numId w:val="17"/>
              </w:numPr>
              <w:spacing w:after="160"/>
              <w:jc w:val="both"/>
              <w:rPr>
                <w:i/>
                <w:iCs/>
              </w:rPr>
            </w:pPr>
            <w:r w:rsidRPr="00C25DC7">
              <w:rPr>
                <w:i/>
                <w:iCs/>
              </w:rPr>
              <w:t xml:space="preserve">numatomos </w:t>
            </w:r>
            <w:r w:rsidR="00415C25">
              <w:rPr>
                <w:i/>
                <w:iCs/>
              </w:rPr>
              <w:t xml:space="preserve">kurti ir (arba) </w:t>
            </w:r>
            <w:r w:rsidRPr="00C25DC7">
              <w:rPr>
                <w:i/>
                <w:iCs/>
              </w:rPr>
              <w:t xml:space="preserve">gaminti technologijos suteikia Europos Sąjungos vidaus rinkai </w:t>
            </w:r>
            <w:proofErr w:type="spellStart"/>
            <w:r w:rsidRPr="00C25DC7">
              <w:rPr>
                <w:i/>
                <w:iCs/>
              </w:rPr>
              <w:t>inovatyvumo</w:t>
            </w:r>
            <w:proofErr w:type="spellEnd"/>
            <w:r w:rsidRPr="00C25DC7">
              <w:rPr>
                <w:i/>
                <w:iCs/>
              </w:rPr>
              <w:t>, besiformavimo ir pažangos aspektą su dideliu ekonominiu potencialu. Vertinant atitiktį šiai sąlygai vadovaujamasi Gairių 3.1 papunkčiu;</w:t>
            </w:r>
          </w:p>
          <w:p w14:paraId="79C00B6E" w14:textId="191A264D" w:rsidR="002A2C63" w:rsidRPr="00C25DC7" w:rsidRDefault="002A2C63" w:rsidP="00C25DC7">
            <w:pPr>
              <w:pStyle w:val="Sraopastraipa"/>
              <w:numPr>
                <w:ilvl w:val="0"/>
                <w:numId w:val="17"/>
              </w:numPr>
              <w:spacing w:after="160"/>
              <w:jc w:val="both"/>
            </w:pPr>
            <w:r w:rsidRPr="00C25DC7">
              <w:rPr>
                <w:i/>
                <w:iCs/>
              </w:rPr>
              <w:t xml:space="preserve">numatomos </w:t>
            </w:r>
            <w:r w:rsidR="00415C25">
              <w:rPr>
                <w:i/>
                <w:iCs/>
              </w:rPr>
              <w:t xml:space="preserve">kurti ir (arba) </w:t>
            </w:r>
            <w:r w:rsidRPr="00C25DC7">
              <w:rPr>
                <w:i/>
                <w:iCs/>
              </w:rPr>
              <w:t>gaminti technologijos padeda mažinti strateginę Sąjungos priklausomybę arba užkirsti jai kelią. Vertinant atitiktį šiai sąlygai vadovaujamasi Gairių 3.2 papunkčiu.</w:t>
            </w:r>
          </w:p>
          <w:p w14:paraId="7D3C60A2" w14:textId="463BEF8A" w:rsidR="009A6197" w:rsidRPr="0015237A" w:rsidRDefault="007A48E8" w:rsidP="00C25DC7">
            <w:pPr>
              <w:spacing w:after="160"/>
              <w:jc w:val="both"/>
              <w:rPr>
                <w:bCs/>
                <w:i/>
                <w:iCs/>
                <w:szCs w:val="24"/>
                <w:lang w:eastAsia="lt-LT"/>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r w:rsidR="0015237A" w:rsidRPr="0043288C">
              <w:rPr>
                <w:i/>
                <w:iCs/>
                <w:szCs w:val="24"/>
              </w:rPr>
              <w:t>.</w:t>
            </w:r>
          </w:p>
        </w:tc>
      </w:tr>
      <w:tr w:rsidR="009A6197" w14:paraId="6E6C2FAE" w14:textId="77777777" w:rsidTr="002C3E65">
        <w:tc>
          <w:tcPr>
            <w:tcW w:w="6629" w:type="dxa"/>
            <w:vAlign w:val="center"/>
          </w:tcPr>
          <w:p w14:paraId="72744F6B" w14:textId="63135CD6" w:rsidR="009A6197" w:rsidRDefault="009A6197"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7A271218" w14:textId="235A697B" w:rsidR="0043288C" w:rsidRPr="00C25DC7" w:rsidRDefault="0043288C" w:rsidP="00C25DC7">
            <w:pPr>
              <w:spacing w:after="160"/>
              <w:jc w:val="both"/>
              <w:rPr>
                <w:i/>
                <w:iCs/>
              </w:rPr>
            </w:pPr>
            <w:r>
              <w:rPr>
                <w:i/>
                <w:iCs/>
                <w:szCs w:val="24"/>
              </w:rPr>
              <w:t>Š</w:t>
            </w:r>
            <w:r w:rsidRPr="008E38C8">
              <w:rPr>
                <w:i/>
                <w:iCs/>
                <w:szCs w:val="24"/>
              </w:rPr>
              <w:t>is kriterijus nustatytas siekiant įsitikinti,</w:t>
            </w:r>
            <w:r w:rsidR="00EC27B0">
              <w:rPr>
                <w:i/>
                <w:iCs/>
                <w:szCs w:val="24"/>
              </w:rPr>
              <w:t xml:space="preserve"> </w:t>
            </w:r>
            <w:r>
              <w:rPr>
                <w:i/>
                <w:iCs/>
                <w:szCs w:val="24"/>
              </w:rPr>
              <w:t>kad</w:t>
            </w:r>
            <w:r w:rsidRPr="008E38C8">
              <w:rPr>
                <w:i/>
                <w:iCs/>
                <w:szCs w:val="24"/>
              </w:rPr>
              <w:t xml:space="preserve"> </w:t>
            </w:r>
            <w:r>
              <w:rPr>
                <w:i/>
                <w:iCs/>
                <w:szCs w:val="24"/>
              </w:rPr>
              <w:t xml:space="preserve">projekte </w:t>
            </w:r>
            <w:r w:rsidRPr="008E38C8">
              <w:rPr>
                <w:i/>
                <w:iCs/>
                <w:szCs w:val="24"/>
              </w:rPr>
              <w:t>pareiškėjas</w:t>
            </w:r>
            <w:r>
              <w:rPr>
                <w:i/>
                <w:iCs/>
                <w:szCs w:val="24"/>
              </w:rPr>
              <w:t xml:space="preserve"> planuoja sukurti ir (arba) pagaminti STEP technologiją, kuri atitiktų </w:t>
            </w:r>
            <w:hyperlink r:id="rId13" w:history="1">
              <w:r w:rsidRPr="00A50F56">
                <w:rPr>
                  <w:rStyle w:val="Hipersaitas"/>
                  <w:i/>
                  <w:iCs/>
                  <w:szCs w:val="24"/>
                </w:rPr>
                <w:t>Reglamento (ES) 2024/795, kuriuo sukuriama Europos strateginių technologijų platforma (STEP)</w:t>
              </w:r>
            </w:hyperlink>
            <w:r w:rsidRPr="003276D8">
              <w:rPr>
                <w:i/>
                <w:iCs/>
                <w:szCs w:val="24"/>
              </w:rPr>
              <w:t xml:space="preserve">, </w:t>
            </w:r>
            <w:r>
              <w:rPr>
                <w:i/>
                <w:iCs/>
                <w:szCs w:val="24"/>
              </w:rPr>
              <w:t xml:space="preserve">ir </w:t>
            </w:r>
            <w:hyperlink r:id="rId14" w:history="1">
              <w:r w:rsidRPr="00A50F56">
                <w:rPr>
                  <w:rStyle w:val="Hipersaitas"/>
                  <w:i/>
                  <w:iCs/>
                  <w:szCs w:val="24"/>
                </w:rPr>
                <w:t>Gairėse</w:t>
              </w:r>
            </w:hyperlink>
            <w:r>
              <w:rPr>
                <w:i/>
                <w:iCs/>
                <w:szCs w:val="24"/>
              </w:rPr>
              <w:t xml:space="preserve"> nustatytus </w:t>
            </w:r>
            <w:r w:rsidRPr="00C25DC7">
              <w:rPr>
                <w:i/>
                <w:iCs/>
              </w:rPr>
              <w:t>reikalavimus.</w:t>
            </w:r>
          </w:p>
          <w:p w14:paraId="47EE26AB" w14:textId="77777777" w:rsidR="0043288C" w:rsidRPr="00C25DC7" w:rsidRDefault="0043288C" w:rsidP="00C25DC7">
            <w:pPr>
              <w:spacing w:after="160"/>
              <w:jc w:val="both"/>
              <w:rPr>
                <w:i/>
                <w:iCs/>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w:t>
            </w:r>
            <w:r>
              <w:rPr>
                <w:i/>
                <w:iCs/>
              </w:rPr>
              <w:t>kurs ir (arba) gamins STEP technologijas</w:t>
            </w:r>
            <w:r w:rsidRPr="0035091D">
              <w:rPr>
                <w:i/>
                <w:iCs/>
              </w:rPr>
              <w:t>.</w:t>
            </w:r>
          </w:p>
          <w:p w14:paraId="7317AD9C" w14:textId="164E4305" w:rsidR="009A6197" w:rsidRDefault="0043288C" w:rsidP="00C25DC7">
            <w:pPr>
              <w:spacing w:after="160"/>
              <w:jc w:val="both"/>
              <w:rPr>
                <w:i/>
                <w:iCs/>
                <w:szCs w:val="24"/>
              </w:rPr>
            </w:pPr>
            <w:r w:rsidRPr="00C25DC7">
              <w:rPr>
                <w:i/>
                <w:iCs/>
              </w:rPr>
              <w:lastRenderedPageBreak/>
              <w:t>Nustatytas kriterijus padės užtikrinti</w:t>
            </w:r>
            <w:r w:rsidRPr="00C6445F">
              <w:rPr>
                <w:i/>
                <w:iCs/>
                <w:szCs w:val="24"/>
              </w:rPr>
              <w:t>,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įgyvendinimo ir rodiklių pasiekimo.</w:t>
            </w:r>
          </w:p>
        </w:tc>
      </w:tr>
      <w:tr w:rsidR="00FD3287" w14:paraId="11455CEF" w14:textId="77777777" w:rsidTr="002C3E65">
        <w:tc>
          <w:tcPr>
            <w:tcW w:w="6629" w:type="dxa"/>
          </w:tcPr>
          <w:p w14:paraId="4B04B69E" w14:textId="77777777" w:rsidR="00FD3287" w:rsidRDefault="00FD3287" w:rsidP="00C25DC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0B8A63A3" w14:textId="0EDE985A" w:rsidR="00FD3287" w:rsidRDefault="00FD3287"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0C877D14" w14:textId="77777777" w:rsidR="00FD3287" w:rsidRDefault="00FD3287"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71D11EC" w14:textId="44D62D93" w:rsidR="00FD3287" w:rsidRDefault="00FD3287" w:rsidP="00C25DC7">
            <w:pPr>
              <w:jc w:val="both"/>
              <w:rPr>
                <w:i/>
                <w:iCs/>
                <w:szCs w:val="24"/>
              </w:rPr>
            </w:pPr>
            <w:r>
              <w:rPr>
                <w:b/>
                <w:bCs/>
                <w:szCs w:val="24"/>
                <w:lang w:eastAsia="lt-LT"/>
              </w:rPr>
              <w:t>□ Keitimas</w:t>
            </w:r>
          </w:p>
        </w:tc>
      </w:tr>
      <w:tr w:rsidR="006A2179" w:rsidRPr="006A2179" w14:paraId="7E639D80" w14:textId="77777777" w:rsidTr="002C3E65">
        <w:tc>
          <w:tcPr>
            <w:tcW w:w="6629" w:type="dxa"/>
            <w:vAlign w:val="center"/>
          </w:tcPr>
          <w:p w14:paraId="66A27D7E" w14:textId="679F3AEA" w:rsidR="00FD3287" w:rsidRPr="006A2179" w:rsidRDefault="00FD3287" w:rsidP="00C25DC7">
            <w:pPr>
              <w:widowControl w:val="0"/>
              <w:textAlignment w:val="baseline"/>
              <w:rPr>
                <w:b/>
                <w:bCs/>
                <w:szCs w:val="24"/>
                <w:lang w:eastAsia="lt-LT"/>
              </w:rPr>
            </w:pPr>
            <w:r w:rsidRPr="006A2179">
              <w:rPr>
                <w:b/>
                <w:bCs/>
                <w:szCs w:val="24"/>
                <w:lang w:eastAsia="lt-LT"/>
              </w:rPr>
              <w:t>Projektų atrankos kriterijaus numeris ir pavadinimas</w:t>
            </w:r>
          </w:p>
        </w:tc>
        <w:tc>
          <w:tcPr>
            <w:tcW w:w="8534" w:type="dxa"/>
          </w:tcPr>
          <w:p w14:paraId="02B53FF7" w14:textId="71112D2D" w:rsidR="00FD3287" w:rsidRPr="006A2179" w:rsidRDefault="001B4551" w:rsidP="00C25DC7">
            <w:pPr>
              <w:pStyle w:val="Sraopastraipa"/>
              <w:numPr>
                <w:ilvl w:val="0"/>
                <w:numId w:val="13"/>
              </w:numPr>
              <w:tabs>
                <w:tab w:val="left" w:pos="439"/>
              </w:tabs>
              <w:ind w:hanging="720"/>
              <w:jc w:val="both"/>
              <w:rPr>
                <w:i/>
                <w:iCs/>
                <w:szCs w:val="24"/>
              </w:rPr>
            </w:pPr>
            <w:r w:rsidRPr="006A2179">
              <w:rPr>
                <w:b/>
                <w:bCs/>
                <w:i/>
                <w:iCs/>
                <w:szCs w:val="24"/>
              </w:rPr>
              <w:t>Pareiškėj</w:t>
            </w:r>
            <w:r w:rsidR="003F3388">
              <w:rPr>
                <w:b/>
                <w:bCs/>
                <w:i/>
                <w:iCs/>
                <w:szCs w:val="24"/>
              </w:rPr>
              <w:t>o</w:t>
            </w:r>
            <w:r w:rsidRPr="006A2179">
              <w:rPr>
                <w:b/>
                <w:bCs/>
                <w:i/>
                <w:iCs/>
                <w:szCs w:val="24"/>
              </w:rPr>
              <w:t xml:space="preserve"> </w:t>
            </w:r>
            <w:r w:rsidR="003F3388" w:rsidRPr="00855356">
              <w:rPr>
                <w:b/>
                <w:i/>
                <w:iCs/>
                <w:lang w:eastAsia="lt-LT"/>
              </w:rPr>
              <w:t>veiklos trukmė</w:t>
            </w:r>
            <w:r w:rsidR="003F3388">
              <w:rPr>
                <w:b/>
                <w:i/>
                <w:iCs/>
                <w:lang w:eastAsia="lt-LT"/>
              </w:rPr>
              <w:t xml:space="preserve"> ir metinės</w:t>
            </w:r>
            <w:r w:rsidR="003F3388" w:rsidRPr="00D26C5D">
              <w:rPr>
                <w:b/>
                <w:i/>
                <w:iCs/>
                <w:lang w:eastAsia="lt-LT"/>
              </w:rPr>
              <w:t xml:space="preserve"> </w:t>
            </w:r>
            <w:r w:rsidR="003F3388">
              <w:rPr>
                <w:b/>
                <w:i/>
                <w:iCs/>
                <w:lang w:eastAsia="lt-LT"/>
              </w:rPr>
              <w:t>pajamos.</w:t>
            </w:r>
          </w:p>
        </w:tc>
      </w:tr>
      <w:tr w:rsidR="006A2179" w:rsidRPr="006A2179" w14:paraId="26A15CA4" w14:textId="77777777" w:rsidTr="002C3E65">
        <w:tc>
          <w:tcPr>
            <w:tcW w:w="6629" w:type="dxa"/>
            <w:vAlign w:val="center"/>
          </w:tcPr>
          <w:p w14:paraId="5BDC15CA" w14:textId="4A94C692" w:rsidR="00FD3287" w:rsidRPr="006A2179" w:rsidRDefault="00FD3287" w:rsidP="00C25DC7">
            <w:pPr>
              <w:widowControl w:val="0"/>
              <w:textAlignment w:val="baseline"/>
              <w:rPr>
                <w:b/>
                <w:bCs/>
                <w:szCs w:val="24"/>
                <w:lang w:eastAsia="lt-LT"/>
              </w:rPr>
            </w:pPr>
            <w:r w:rsidRPr="006A2179">
              <w:rPr>
                <w:b/>
                <w:bCs/>
                <w:szCs w:val="24"/>
                <w:lang w:eastAsia="lt-LT"/>
              </w:rPr>
              <w:t>Projektų atrankos kriterijaus vertinimo metodas ir taikymas</w:t>
            </w:r>
          </w:p>
        </w:tc>
        <w:tc>
          <w:tcPr>
            <w:tcW w:w="8534" w:type="dxa"/>
          </w:tcPr>
          <w:p w14:paraId="0740CC21" w14:textId="34F3B835" w:rsidR="00BC5040" w:rsidRDefault="005D2BCD" w:rsidP="00C25DC7">
            <w:pPr>
              <w:jc w:val="both"/>
              <w:rPr>
                <w:i/>
                <w:iCs/>
              </w:rPr>
            </w:pPr>
            <w:r w:rsidRPr="006A2179">
              <w:rPr>
                <w:i/>
                <w:iCs/>
              </w:rPr>
              <w:t xml:space="preserve">Vertinama, ar pareiškėjas yra </w:t>
            </w:r>
            <w:r w:rsidR="007B5967" w:rsidRPr="006A2179">
              <w:rPr>
                <w:i/>
                <w:iCs/>
              </w:rPr>
              <w:t>įmonė</w:t>
            </w:r>
            <w:r w:rsidRPr="006A2179">
              <w:rPr>
                <w:i/>
                <w:iCs/>
              </w:rPr>
              <w:t xml:space="preserve">, kuri turi pakankamai patirties, t. y. iki projektų įgyvendinimo plano (toliau – PĮP) pateikimo administruojančiajai institucijai dienos </w:t>
            </w:r>
            <w:r w:rsidRPr="00E73ADB">
              <w:rPr>
                <w:i/>
                <w:iCs/>
              </w:rPr>
              <w:t xml:space="preserve">ne trumpiau kaip </w:t>
            </w:r>
            <w:r w:rsidR="004612D7" w:rsidRPr="00E73ADB">
              <w:rPr>
                <w:i/>
                <w:iCs/>
              </w:rPr>
              <w:t>trejus</w:t>
            </w:r>
            <w:r w:rsidRPr="00E73ADB">
              <w:rPr>
                <w:i/>
                <w:iCs/>
              </w:rPr>
              <w:t xml:space="preserve"> metus</w:t>
            </w:r>
            <w:r w:rsidR="00A50F56">
              <w:rPr>
                <w:i/>
                <w:iCs/>
              </w:rPr>
              <w:t xml:space="preserve"> yra </w:t>
            </w:r>
            <w:r w:rsidRPr="006A2179">
              <w:rPr>
                <w:i/>
                <w:iCs/>
              </w:rPr>
              <w:t>įregistruota Juridinių asmenų registre</w:t>
            </w:r>
            <w:r w:rsidR="003F3388">
              <w:rPr>
                <w:i/>
                <w:iCs/>
              </w:rPr>
              <w:t>.</w:t>
            </w:r>
          </w:p>
          <w:p w14:paraId="225CEC0D" w14:textId="04EE8760" w:rsidR="006F4B1F" w:rsidRPr="006A2179" w:rsidRDefault="006F4B1F" w:rsidP="00C25DC7">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41997014" w14:textId="4DCC113E" w:rsidR="006F4B1F" w:rsidRDefault="006F4B1F" w:rsidP="00C25DC7">
            <w:pPr>
              <w:spacing w:after="160"/>
              <w:jc w:val="both"/>
              <w:rPr>
                <w:i/>
                <w:iCs/>
              </w:rPr>
            </w:pPr>
            <w:r w:rsidRPr="006A2179">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141730F" w14:textId="25C90C9A" w:rsidR="004612D7" w:rsidRPr="004612D7" w:rsidRDefault="003F3388" w:rsidP="00C25DC7">
            <w:pPr>
              <w:spacing w:after="160"/>
              <w:jc w:val="both"/>
              <w:rPr>
                <w:i/>
                <w:iCs/>
              </w:rPr>
            </w:pPr>
            <w:r>
              <w:rPr>
                <w:i/>
                <w:iCs/>
              </w:rPr>
              <w:t xml:space="preserve">Vertinama, ar pareiškėjas </w:t>
            </w:r>
            <w:r w:rsidR="005D2BCD" w:rsidRPr="006A2179">
              <w:rPr>
                <w:i/>
                <w:iCs/>
              </w:rPr>
              <w:t>yra finansiškai pajėg</w:t>
            </w:r>
            <w:r w:rsidR="00BC5040">
              <w:rPr>
                <w:i/>
                <w:iCs/>
              </w:rPr>
              <w:t>i įmonė,</w:t>
            </w:r>
            <w:r w:rsidR="005D2BCD" w:rsidRPr="006A2179">
              <w:rPr>
                <w:i/>
                <w:iCs/>
              </w:rPr>
              <w:t xml:space="preserve"> t. y. </w:t>
            </w:r>
            <w:r w:rsidR="002C07DB">
              <w:rPr>
                <w:i/>
                <w:iCs/>
              </w:rPr>
              <w:t>p</w:t>
            </w:r>
            <w:r w:rsidR="002C07DB" w:rsidRPr="00D22DD0">
              <w:rPr>
                <w:i/>
                <w:iCs/>
              </w:rPr>
              <w:t xml:space="preserve">areiškėjo metinės pardavimo pajamos per pastaruosius 3 finansinius metus </w:t>
            </w:r>
            <w:r w:rsidR="002C07DB" w:rsidRPr="00E73ADB">
              <w:rPr>
                <w:i/>
                <w:iCs/>
              </w:rPr>
              <w:t>kiekvienais finansiniais metais yra ne mažesnės kaip 300</w:t>
            </w:r>
            <w:r w:rsidR="00C8609F">
              <w:rPr>
                <w:i/>
                <w:iCs/>
              </w:rPr>
              <w:t> </w:t>
            </w:r>
            <w:r w:rsidR="002C07DB" w:rsidRPr="00E73ADB">
              <w:rPr>
                <w:i/>
                <w:iCs/>
              </w:rPr>
              <w:t>000</w:t>
            </w:r>
            <w:r w:rsidR="00C8609F">
              <w:rPr>
                <w:i/>
                <w:iCs/>
              </w:rPr>
              <w:t>,00</w:t>
            </w:r>
            <w:r w:rsidR="002C07DB" w:rsidRPr="00D22DD0">
              <w:rPr>
                <w:i/>
                <w:iCs/>
              </w:rPr>
              <w:t xml:space="preserve"> (trys šimtai tūkstančių) eurų</w:t>
            </w:r>
            <w:r w:rsidR="002C07DB">
              <w:rPr>
                <w:i/>
                <w:iCs/>
              </w:rPr>
              <w:t xml:space="preserve">, </w:t>
            </w:r>
            <w:r w:rsidR="002C07DB" w:rsidRPr="00C25DC7">
              <w:rPr>
                <w:i/>
                <w:iCs/>
              </w:rPr>
              <w:t xml:space="preserve">kai pareiškėjas yra labai maža arba maža įmonė, ne mažesnės kaip </w:t>
            </w:r>
            <w:r w:rsidR="002C07DB" w:rsidRPr="00E73ADB">
              <w:rPr>
                <w:i/>
                <w:iCs/>
              </w:rPr>
              <w:t>500</w:t>
            </w:r>
            <w:r w:rsidR="00C8609F">
              <w:rPr>
                <w:i/>
                <w:iCs/>
              </w:rPr>
              <w:t> </w:t>
            </w:r>
            <w:r w:rsidR="002C07DB" w:rsidRPr="00E73ADB">
              <w:rPr>
                <w:i/>
                <w:iCs/>
              </w:rPr>
              <w:t>000</w:t>
            </w:r>
            <w:r w:rsidR="00C8609F">
              <w:rPr>
                <w:i/>
                <w:iCs/>
              </w:rPr>
              <w:t>,00</w:t>
            </w:r>
            <w:r w:rsidR="002C07DB" w:rsidRPr="002C07DB">
              <w:rPr>
                <w:i/>
                <w:iCs/>
              </w:rPr>
              <w:t xml:space="preserve"> </w:t>
            </w:r>
            <w:r w:rsidR="002C07DB">
              <w:rPr>
                <w:i/>
                <w:iCs/>
              </w:rPr>
              <w:t xml:space="preserve">(penki šimtai tūkstančių) eurų, </w:t>
            </w:r>
            <w:r w:rsidR="002C07DB" w:rsidRPr="00C25DC7">
              <w:rPr>
                <w:i/>
                <w:iCs/>
              </w:rPr>
              <w:t xml:space="preserve">kai pareiškėjas yra vidutinė įmonė, ir </w:t>
            </w:r>
            <w:r w:rsidR="002C07DB" w:rsidRPr="00D22DD0">
              <w:rPr>
                <w:i/>
                <w:iCs/>
              </w:rPr>
              <w:t xml:space="preserve">ne mažesnės kaip </w:t>
            </w:r>
            <w:r w:rsidR="002C07DB" w:rsidRPr="00E73ADB">
              <w:rPr>
                <w:i/>
                <w:iCs/>
              </w:rPr>
              <w:t>750</w:t>
            </w:r>
            <w:r w:rsidR="00C8609F">
              <w:rPr>
                <w:i/>
                <w:iCs/>
              </w:rPr>
              <w:t> </w:t>
            </w:r>
            <w:r w:rsidR="002C07DB" w:rsidRPr="00E73ADB">
              <w:rPr>
                <w:i/>
                <w:iCs/>
              </w:rPr>
              <w:t>000</w:t>
            </w:r>
            <w:r w:rsidR="00C8609F">
              <w:rPr>
                <w:i/>
                <w:iCs/>
              </w:rPr>
              <w:t>,00</w:t>
            </w:r>
            <w:r w:rsidR="002C07DB" w:rsidRPr="00D22DD0">
              <w:rPr>
                <w:i/>
                <w:iCs/>
              </w:rPr>
              <w:t xml:space="preserve"> (</w:t>
            </w:r>
            <w:r w:rsidR="002C07DB">
              <w:rPr>
                <w:i/>
                <w:iCs/>
              </w:rPr>
              <w:t>septyni</w:t>
            </w:r>
            <w:r w:rsidR="002C07DB" w:rsidRPr="00D22DD0">
              <w:rPr>
                <w:i/>
                <w:iCs/>
              </w:rPr>
              <w:t xml:space="preserve"> šimtai </w:t>
            </w:r>
            <w:r w:rsidR="002C07DB">
              <w:rPr>
                <w:i/>
                <w:iCs/>
              </w:rPr>
              <w:t xml:space="preserve">penkiasdešimt </w:t>
            </w:r>
            <w:r w:rsidR="002C07DB" w:rsidRPr="00D22DD0">
              <w:rPr>
                <w:i/>
                <w:iCs/>
              </w:rPr>
              <w:t>tūkstančių) eurų</w:t>
            </w:r>
            <w:r w:rsidR="002C07DB">
              <w:rPr>
                <w:i/>
                <w:iCs/>
              </w:rPr>
              <w:t>, kai pareiškėjas yra didelė įmonė</w:t>
            </w:r>
            <w:r w:rsidR="002C07DB" w:rsidRPr="00C25DC7">
              <w:rPr>
                <w:i/>
                <w:iCs/>
              </w:rPr>
              <w:t>.</w:t>
            </w:r>
          </w:p>
          <w:p w14:paraId="2BC5FD47" w14:textId="77777777" w:rsidR="00BC5040" w:rsidRDefault="00BC5040" w:rsidP="00C25DC7">
            <w:pPr>
              <w:spacing w:after="160"/>
              <w:jc w:val="both"/>
              <w:rPr>
                <w:i/>
                <w:iCs/>
              </w:rPr>
            </w:pPr>
            <w:r w:rsidRPr="00C25DC7">
              <w:rPr>
                <w:i/>
                <w:iCs/>
              </w:rPr>
              <w:t>Vertinamos tik pareiškėjo pajamos, įmonių grupės pajamos neįskaičiuojamos.</w:t>
            </w:r>
          </w:p>
          <w:p w14:paraId="6A8EBA9C" w14:textId="6DC9194D" w:rsidR="005D2BCD" w:rsidRPr="00C25DC7" w:rsidRDefault="00BC5040" w:rsidP="00C25DC7">
            <w:pPr>
              <w:spacing w:after="160"/>
              <w:jc w:val="both"/>
              <w:rPr>
                <w:i/>
                <w:iCs/>
              </w:rPr>
            </w:pPr>
            <w:r w:rsidRPr="266BCB77">
              <w:rPr>
                <w:i/>
                <w:iCs/>
              </w:rPr>
              <w:t xml:space="preserve">Įmonės pajamos vertinamos pagal </w:t>
            </w:r>
            <w:r>
              <w:rPr>
                <w:i/>
                <w:iCs/>
              </w:rPr>
              <w:t xml:space="preserve">paskutinių </w:t>
            </w:r>
            <w:r w:rsidR="004612D7" w:rsidRPr="002C07DB">
              <w:rPr>
                <w:i/>
                <w:iCs/>
              </w:rPr>
              <w:t>3</w:t>
            </w:r>
            <w:r>
              <w:rPr>
                <w:i/>
                <w:iCs/>
              </w:rPr>
              <w:t xml:space="preserve"> finansinių metų </w:t>
            </w:r>
            <w:r w:rsidRPr="266BCB77">
              <w:rPr>
                <w:i/>
                <w:iCs/>
              </w:rPr>
              <w:t>metinės finansinės atskaitomybės dokumentus.</w:t>
            </w:r>
          </w:p>
          <w:p w14:paraId="51DDC1C4" w14:textId="56DC8014" w:rsidR="005D2BCD" w:rsidRPr="00C25DC7" w:rsidRDefault="007A48E8" w:rsidP="00C25DC7">
            <w:pPr>
              <w:spacing w:after="160"/>
              <w:jc w:val="both"/>
              <w:rPr>
                <w:i/>
                <w:iCs/>
              </w:rPr>
            </w:pPr>
            <w:r w:rsidRPr="00C25DC7">
              <w:rPr>
                <w:i/>
                <w:iCs/>
              </w:rPr>
              <w:lastRenderedPageBreak/>
              <w:t>Atitiktis kriterijui vertinama pagal PĮP informaciją ir kartu su PĮP pateikiamą užpildytą priedą, nurodytą projektų finansavimo sąlygų apraše,</w:t>
            </w:r>
            <w:r w:rsidR="005D2BCD" w:rsidRPr="00C25DC7">
              <w:rPr>
                <w:i/>
                <w:iCs/>
              </w:rPr>
              <w:t xml:space="preserve"> Juridinių asmenų registro duomenis.</w:t>
            </w:r>
          </w:p>
          <w:p w14:paraId="253CC013" w14:textId="7A02810F" w:rsidR="005D2BCD" w:rsidRPr="006A2179" w:rsidRDefault="005D2BCD" w:rsidP="00C25DC7">
            <w:pPr>
              <w:spacing w:after="160"/>
              <w:jc w:val="both"/>
              <w:rPr>
                <w:i/>
                <w:iCs/>
                <w:szCs w:val="24"/>
              </w:rPr>
            </w:pPr>
            <w:r w:rsidRPr="00C25DC7">
              <w:rPr>
                <w:i/>
                <w:iCs/>
              </w:rPr>
              <w:t xml:space="preserve">Atitiktis kriterijui tikrinama </w:t>
            </w:r>
            <w:r w:rsidR="006F4B1F">
              <w:rPr>
                <w:i/>
                <w:iCs/>
              </w:rPr>
              <w:t>projekto vertinimo metu ir projekto įgyvendinimo metu, jei būtų keičiamas projekto vykdytojas.</w:t>
            </w:r>
          </w:p>
        </w:tc>
      </w:tr>
      <w:tr w:rsidR="00FD3287" w14:paraId="333AA268" w14:textId="77777777" w:rsidTr="002C3E65">
        <w:tc>
          <w:tcPr>
            <w:tcW w:w="6629" w:type="dxa"/>
            <w:vAlign w:val="center"/>
          </w:tcPr>
          <w:p w14:paraId="48DAC7B9" w14:textId="48D92952" w:rsidR="00FD3287" w:rsidRDefault="00FD3287"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5E14A6E8" w14:textId="11C0C854" w:rsidR="007B5967" w:rsidRDefault="007B5967" w:rsidP="00C25DC7">
            <w:pPr>
              <w:spacing w:after="160"/>
              <w:jc w:val="both"/>
              <w:rPr>
                <w:i/>
                <w:iCs/>
                <w:szCs w:val="24"/>
              </w:rPr>
            </w:pPr>
            <w:r>
              <w:rPr>
                <w:i/>
                <w:iCs/>
                <w:szCs w:val="24"/>
              </w:rPr>
              <w:t>Veikla</w:t>
            </w:r>
            <w:r w:rsidRPr="008E38C8">
              <w:rPr>
                <w:i/>
                <w:iCs/>
                <w:szCs w:val="24"/>
              </w:rPr>
              <w:t xml:space="preserve"> yra aktuali veiklą vykdančiai ir patirtį turinčiai </w:t>
            </w:r>
            <w:r>
              <w:rPr>
                <w:i/>
                <w:iCs/>
                <w:szCs w:val="24"/>
              </w:rPr>
              <w:t>įmonei</w:t>
            </w:r>
            <w:r w:rsidRPr="008E38C8">
              <w:rPr>
                <w:i/>
                <w:iCs/>
                <w:szCs w:val="24"/>
              </w:rPr>
              <w:t xml:space="preserve">,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w:t>
            </w:r>
            <w:r w:rsidRPr="00C25DC7">
              <w:rPr>
                <w:i/>
                <w:iCs/>
              </w:rPr>
              <w:t>patirties bei finansinius pajėgumus.</w:t>
            </w:r>
            <w:r w:rsidR="00415C25">
              <w:rPr>
                <w:i/>
                <w:iCs/>
              </w:rPr>
              <w:t xml:space="preserve"> Atitinkamai š</w:t>
            </w:r>
            <w:r w:rsidRPr="0035091D">
              <w:rPr>
                <w:i/>
                <w:iCs/>
              </w:rPr>
              <w:t>is kriterijus</w:t>
            </w:r>
            <w:r>
              <w:rPr>
                <w:i/>
                <w:iCs/>
              </w:rPr>
              <w:t xml:space="preserve"> </w:t>
            </w:r>
            <w:r w:rsidRPr="0035091D">
              <w:rPr>
                <w:i/>
                <w:iCs/>
              </w:rPr>
              <w:t>padės užtikrinti, kad Europos Sąjungos investicijų fondų lėšos bus panaudotos tikslingai ir efektyviai</w:t>
            </w:r>
            <w:r w:rsidR="00415C25">
              <w:rPr>
                <w:i/>
                <w:iCs/>
              </w:rPr>
              <w:t>.</w:t>
            </w:r>
          </w:p>
          <w:p w14:paraId="0C2CF188" w14:textId="54423318" w:rsidR="00FD3287" w:rsidRDefault="00FD3287" w:rsidP="00C25DC7">
            <w:pPr>
              <w:jc w:val="both"/>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 ir prisid</w:t>
            </w:r>
            <w:r>
              <w:rPr>
                <w:i/>
                <w:iCs/>
                <w:szCs w:val="24"/>
              </w:rPr>
              <w:t>ės</w:t>
            </w:r>
            <w:r w:rsidRPr="00C6445F">
              <w:rPr>
                <w:i/>
                <w:iCs/>
                <w:szCs w:val="24"/>
              </w:rPr>
              <w:t xml:space="preserve"> prie 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tikslų įgyvendinimo.</w:t>
            </w:r>
          </w:p>
        </w:tc>
      </w:tr>
      <w:tr w:rsidR="00B225F8" w14:paraId="26A6508B" w14:textId="77777777" w:rsidTr="002C3E65">
        <w:tc>
          <w:tcPr>
            <w:tcW w:w="6629" w:type="dxa"/>
          </w:tcPr>
          <w:p w14:paraId="65664005" w14:textId="77777777" w:rsidR="00B225F8" w:rsidRDefault="00B225F8"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3965D898" w14:textId="1EB2DF5A" w:rsidR="00B225F8" w:rsidRDefault="00B225F8"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4F2F49E0" w14:textId="77777777" w:rsidR="00B225F8" w:rsidRDefault="00B225F8"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1333007C" w14:textId="6431E978" w:rsidR="00B225F8" w:rsidRDefault="00B225F8" w:rsidP="00C25DC7">
            <w:pPr>
              <w:jc w:val="both"/>
              <w:rPr>
                <w:i/>
                <w:iCs/>
                <w:szCs w:val="24"/>
              </w:rPr>
            </w:pPr>
            <w:r>
              <w:rPr>
                <w:b/>
                <w:bCs/>
                <w:szCs w:val="24"/>
                <w:lang w:eastAsia="lt-LT"/>
              </w:rPr>
              <w:t>□ Keitimas</w:t>
            </w:r>
          </w:p>
        </w:tc>
      </w:tr>
      <w:tr w:rsidR="007B5967" w14:paraId="467BA31D" w14:textId="77777777" w:rsidTr="002C3E65">
        <w:tc>
          <w:tcPr>
            <w:tcW w:w="6629" w:type="dxa"/>
            <w:vAlign w:val="center"/>
          </w:tcPr>
          <w:p w14:paraId="4C1CBBB0" w14:textId="1616EE89" w:rsidR="007B5967" w:rsidRDefault="007B5967"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05591B5E" w14:textId="13389D17" w:rsidR="007B5967" w:rsidRPr="00255947" w:rsidRDefault="00255947" w:rsidP="00C25DC7">
            <w:pPr>
              <w:pStyle w:val="Sraopastraipa"/>
              <w:numPr>
                <w:ilvl w:val="0"/>
                <w:numId w:val="13"/>
              </w:numPr>
              <w:tabs>
                <w:tab w:val="left" w:pos="500"/>
              </w:tabs>
              <w:ind w:left="64" w:firstLine="0"/>
              <w:jc w:val="both"/>
              <w:rPr>
                <w:b/>
                <w:bCs/>
                <w:i/>
                <w:iCs/>
                <w:szCs w:val="24"/>
              </w:rPr>
            </w:pPr>
            <w:r w:rsidRPr="005045D5">
              <w:rPr>
                <w:rFonts w:eastAsia="Calibri"/>
                <w:b/>
                <w:i/>
                <w:szCs w:val="24"/>
              </w:rPr>
              <w:t>Projekto įgyvendinimo metu</w:t>
            </w:r>
            <w:r>
              <w:rPr>
                <w:rFonts w:eastAsia="Calibri"/>
                <w:b/>
                <w:i/>
                <w:szCs w:val="24"/>
              </w:rPr>
              <w:t xml:space="preserve"> </w:t>
            </w:r>
            <w:r w:rsidR="00445F4F">
              <w:rPr>
                <w:b/>
                <w:bCs/>
                <w:i/>
                <w:iCs/>
                <w:szCs w:val="24"/>
              </w:rPr>
              <w:t>planuojam</w:t>
            </w:r>
            <w:r>
              <w:rPr>
                <w:b/>
                <w:bCs/>
                <w:i/>
                <w:iCs/>
                <w:szCs w:val="24"/>
              </w:rPr>
              <w:t>os</w:t>
            </w:r>
            <w:r w:rsidR="00445F4F">
              <w:rPr>
                <w:b/>
                <w:bCs/>
                <w:i/>
                <w:iCs/>
                <w:szCs w:val="24"/>
              </w:rPr>
              <w:t xml:space="preserve"> </w:t>
            </w:r>
            <w:r w:rsidR="00207A94">
              <w:rPr>
                <w:b/>
                <w:bCs/>
                <w:i/>
                <w:iCs/>
                <w:szCs w:val="24"/>
              </w:rPr>
              <w:t xml:space="preserve">kurti </w:t>
            </w:r>
            <w:r w:rsidR="00466AF0">
              <w:rPr>
                <w:b/>
                <w:bCs/>
                <w:i/>
                <w:iCs/>
                <w:szCs w:val="24"/>
              </w:rPr>
              <w:t>technologijos</w:t>
            </w:r>
            <w:r w:rsidRPr="00255947">
              <w:rPr>
                <w:rFonts w:eastAsia="Calibri"/>
                <w:b/>
                <w:i/>
                <w:szCs w:val="24"/>
              </w:rPr>
              <w:t xml:space="preserve"> technologinės parengties lygis (toliau – TPL) yra ne žemesnis negu 6 TPL</w:t>
            </w:r>
            <w:r w:rsidR="00A407B8" w:rsidRPr="00255947">
              <w:rPr>
                <w:rFonts w:eastAsia="Calibri"/>
                <w:b/>
                <w:i/>
                <w:szCs w:val="24"/>
              </w:rPr>
              <w:t>.</w:t>
            </w:r>
          </w:p>
        </w:tc>
      </w:tr>
      <w:tr w:rsidR="007B5967" w14:paraId="54DD0AB1" w14:textId="77777777" w:rsidTr="002C3E65">
        <w:tc>
          <w:tcPr>
            <w:tcW w:w="6629" w:type="dxa"/>
            <w:vAlign w:val="center"/>
          </w:tcPr>
          <w:p w14:paraId="0C64434F" w14:textId="3D2B895A" w:rsidR="007B5967" w:rsidRDefault="007B5967"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138D5EAE" w14:textId="49FF1795" w:rsidR="00D34999" w:rsidRPr="00C25DC7" w:rsidRDefault="00D34999" w:rsidP="00C25DC7">
            <w:pPr>
              <w:spacing w:after="160"/>
              <w:jc w:val="both"/>
              <w:rPr>
                <w:bCs/>
                <w:i/>
                <w:iCs/>
                <w:lang w:eastAsia="lt-LT"/>
              </w:rPr>
            </w:pPr>
            <w:r w:rsidRPr="008055F5">
              <w:rPr>
                <w:bCs/>
                <w:i/>
                <w:iCs/>
                <w:lang w:eastAsia="lt-LT"/>
              </w:rPr>
              <w:t xml:space="preserve">Šis kriterijus taikomas tik tuo atveju, kai projekte </w:t>
            </w:r>
            <w:r w:rsidR="006F4B1F">
              <w:rPr>
                <w:bCs/>
                <w:i/>
                <w:iCs/>
                <w:lang w:eastAsia="lt-LT"/>
              </w:rPr>
              <w:t xml:space="preserve">planuojama </w:t>
            </w:r>
            <w:r>
              <w:rPr>
                <w:i/>
                <w:iCs/>
                <w:szCs w:val="24"/>
              </w:rPr>
              <w:t>vyk</w:t>
            </w:r>
            <w:r w:rsidR="006F4B1F">
              <w:rPr>
                <w:i/>
                <w:iCs/>
                <w:szCs w:val="24"/>
              </w:rPr>
              <w:t>dyti</w:t>
            </w:r>
            <w:r>
              <w:rPr>
                <w:i/>
                <w:iCs/>
                <w:szCs w:val="24"/>
              </w:rPr>
              <w:t xml:space="preserve"> STEP technologijų </w:t>
            </w:r>
            <w:r w:rsidRPr="00C25DC7">
              <w:rPr>
                <w:bCs/>
                <w:i/>
                <w:iCs/>
                <w:lang w:eastAsia="lt-LT"/>
              </w:rPr>
              <w:t>kūrimo veikla.</w:t>
            </w:r>
          </w:p>
          <w:p w14:paraId="40F4AEA5" w14:textId="5A387B54" w:rsidR="00485C86" w:rsidRPr="00C25DC7" w:rsidRDefault="00B225F8" w:rsidP="00C25DC7">
            <w:pPr>
              <w:spacing w:after="160"/>
              <w:jc w:val="both"/>
              <w:rPr>
                <w:bCs/>
                <w:i/>
                <w:iCs/>
                <w:lang w:eastAsia="lt-LT"/>
              </w:rPr>
            </w:pPr>
            <w:r w:rsidRPr="00C25DC7">
              <w:rPr>
                <w:bCs/>
                <w:i/>
                <w:iCs/>
                <w:lang w:eastAsia="lt-LT"/>
              </w:rPr>
              <w:t>Vertinami pareiškėjo pateikti dokumentai, parodantys</w:t>
            </w:r>
            <w:r w:rsidR="00485C86" w:rsidRPr="00C25DC7">
              <w:rPr>
                <w:bCs/>
                <w:i/>
                <w:iCs/>
                <w:lang w:eastAsia="lt-LT"/>
              </w:rPr>
              <w:t xml:space="preserve">, kad </w:t>
            </w:r>
            <w:r w:rsidR="00255947" w:rsidRPr="00C25DC7">
              <w:rPr>
                <w:bCs/>
                <w:i/>
                <w:iCs/>
                <w:lang w:eastAsia="lt-LT"/>
              </w:rPr>
              <w:t xml:space="preserve">projekto įgyvendinimo metu </w:t>
            </w:r>
            <w:r w:rsidR="00485C86" w:rsidRPr="00C25DC7">
              <w:rPr>
                <w:bCs/>
                <w:i/>
                <w:iCs/>
                <w:lang w:eastAsia="lt-LT"/>
              </w:rPr>
              <w:t xml:space="preserve">pareiškėjo </w:t>
            </w:r>
            <w:r w:rsidR="00255947" w:rsidRPr="00C25DC7">
              <w:rPr>
                <w:bCs/>
                <w:i/>
                <w:iCs/>
                <w:lang w:eastAsia="lt-LT"/>
              </w:rPr>
              <w:t xml:space="preserve">planuojamos </w:t>
            </w:r>
            <w:r w:rsidR="005B3EC1" w:rsidRPr="00C25DC7">
              <w:rPr>
                <w:bCs/>
                <w:i/>
                <w:iCs/>
                <w:lang w:eastAsia="lt-LT"/>
              </w:rPr>
              <w:t xml:space="preserve">kurti technologijos </w:t>
            </w:r>
            <w:r w:rsidR="00255947" w:rsidRPr="00C25DC7">
              <w:rPr>
                <w:bCs/>
                <w:i/>
                <w:iCs/>
                <w:lang w:eastAsia="lt-LT"/>
              </w:rPr>
              <w:t>TPL yra ne žemesnis negu</w:t>
            </w:r>
            <w:r w:rsidR="00485C86" w:rsidRPr="00C25DC7">
              <w:rPr>
                <w:bCs/>
                <w:i/>
                <w:iCs/>
                <w:lang w:eastAsia="lt-LT"/>
              </w:rPr>
              <w:t xml:space="preserve"> 6 T</w:t>
            </w:r>
            <w:r w:rsidR="00255947" w:rsidRPr="00C25DC7">
              <w:rPr>
                <w:bCs/>
                <w:i/>
                <w:iCs/>
                <w:lang w:eastAsia="lt-LT"/>
              </w:rPr>
              <w:t>P</w:t>
            </w:r>
            <w:r w:rsidR="00485C86" w:rsidRPr="00C25DC7">
              <w:rPr>
                <w:bCs/>
                <w:i/>
                <w:iCs/>
                <w:lang w:eastAsia="lt-LT"/>
              </w:rPr>
              <w:t>L</w:t>
            </w:r>
            <w:r w:rsidR="005B3EC1" w:rsidRPr="00C25DC7">
              <w:rPr>
                <w:bCs/>
                <w:i/>
                <w:iCs/>
                <w:lang w:eastAsia="lt-LT"/>
              </w:rPr>
              <w:t xml:space="preserve">, </w:t>
            </w:r>
            <w:r w:rsidR="00095CEA" w:rsidRPr="00C25DC7">
              <w:rPr>
                <w:bCs/>
                <w:i/>
                <w:iCs/>
                <w:lang w:eastAsia="lt-LT"/>
              </w:rPr>
              <w:t>t.</w:t>
            </w:r>
            <w:r w:rsidR="000C5A4B" w:rsidRPr="00C25DC7">
              <w:rPr>
                <w:bCs/>
                <w:i/>
                <w:iCs/>
                <w:lang w:eastAsia="lt-LT"/>
              </w:rPr>
              <w:t xml:space="preserve"> </w:t>
            </w:r>
            <w:r w:rsidR="00095CEA" w:rsidRPr="00C25DC7">
              <w:rPr>
                <w:bCs/>
                <w:i/>
                <w:iCs/>
                <w:lang w:eastAsia="lt-LT"/>
              </w:rPr>
              <w:t xml:space="preserve">y. </w:t>
            </w:r>
            <w:r w:rsidR="00E63E25" w:rsidRPr="00C25DC7">
              <w:rPr>
                <w:bCs/>
                <w:i/>
                <w:iCs/>
                <w:lang w:eastAsia="lt-LT"/>
              </w:rPr>
              <w:t xml:space="preserve">iki projekto pradžios pareiškėjas </w:t>
            </w:r>
            <w:r w:rsidR="00E63E25" w:rsidRPr="00C8609F">
              <w:rPr>
                <w:bCs/>
                <w:i/>
                <w:iCs/>
                <w:lang w:eastAsia="lt-LT"/>
              </w:rPr>
              <w:t>turi būt</w:t>
            </w:r>
            <w:r w:rsidR="008F2D51" w:rsidRPr="00C8609F">
              <w:rPr>
                <w:bCs/>
                <w:i/>
                <w:iCs/>
                <w:lang w:eastAsia="lt-LT"/>
              </w:rPr>
              <w:t xml:space="preserve">i </w:t>
            </w:r>
            <w:r w:rsidR="007721D5" w:rsidRPr="00C8609F">
              <w:rPr>
                <w:bCs/>
                <w:i/>
                <w:iCs/>
                <w:lang w:eastAsia="lt-LT"/>
              </w:rPr>
              <w:t xml:space="preserve">visiškai </w:t>
            </w:r>
            <w:r w:rsidR="008F2D51" w:rsidRPr="00C8609F">
              <w:rPr>
                <w:bCs/>
                <w:i/>
                <w:iCs/>
                <w:lang w:eastAsia="lt-LT"/>
              </w:rPr>
              <w:t>užbaigęs</w:t>
            </w:r>
            <w:r w:rsidR="001127E8" w:rsidRPr="00C8609F">
              <w:rPr>
                <w:bCs/>
                <w:i/>
                <w:iCs/>
                <w:lang w:eastAsia="lt-LT"/>
              </w:rPr>
              <w:t xml:space="preserve"> technologijos</w:t>
            </w:r>
            <w:r w:rsidR="00E63E25" w:rsidRPr="00C8609F">
              <w:rPr>
                <w:bCs/>
                <w:i/>
                <w:iCs/>
                <w:lang w:eastAsia="lt-LT"/>
              </w:rPr>
              <w:t xml:space="preserve"> </w:t>
            </w:r>
            <w:r w:rsidR="007721D5" w:rsidRPr="00C8609F">
              <w:rPr>
                <w:bCs/>
                <w:i/>
                <w:iCs/>
                <w:lang w:eastAsia="lt-LT"/>
              </w:rPr>
              <w:t xml:space="preserve">kūrimo </w:t>
            </w:r>
            <w:r w:rsidR="00E63E25" w:rsidRPr="00C8609F">
              <w:rPr>
                <w:bCs/>
                <w:i/>
                <w:iCs/>
                <w:lang w:eastAsia="lt-LT"/>
              </w:rPr>
              <w:t>5 TPL</w:t>
            </w:r>
            <w:r w:rsidR="007721D5" w:rsidRPr="00C8609F">
              <w:rPr>
                <w:bCs/>
                <w:i/>
                <w:iCs/>
                <w:lang w:eastAsia="lt-LT"/>
              </w:rPr>
              <w:t xml:space="preserve"> etapą</w:t>
            </w:r>
            <w:r w:rsidR="00485C86" w:rsidRPr="00C8609F">
              <w:rPr>
                <w:bCs/>
                <w:i/>
                <w:iCs/>
                <w:lang w:eastAsia="lt-LT"/>
              </w:rPr>
              <w:t>.</w:t>
            </w:r>
            <w:r w:rsidR="00485C86" w:rsidRPr="00C25DC7">
              <w:rPr>
                <w:bCs/>
                <w:i/>
                <w:iCs/>
                <w:lang w:eastAsia="lt-LT"/>
              </w:rPr>
              <w:t xml:space="preserve"> </w:t>
            </w:r>
          </w:p>
          <w:p w14:paraId="7C63F132" w14:textId="43E03B4E" w:rsidR="00255947" w:rsidRPr="00BA4481" w:rsidRDefault="00956BAB" w:rsidP="00C25DC7">
            <w:pPr>
              <w:spacing w:after="160"/>
              <w:jc w:val="both"/>
              <w:rPr>
                <w:i/>
                <w:iCs/>
              </w:rPr>
            </w:pPr>
            <w:r w:rsidRPr="00C25DC7">
              <w:rPr>
                <w:bCs/>
                <w:i/>
                <w:iCs/>
                <w:lang w:eastAsia="lt-LT"/>
              </w:rPr>
              <w:t>TPL</w:t>
            </w:r>
            <w:r w:rsidR="00255947" w:rsidRPr="00C25DC7">
              <w:rPr>
                <w:bCs/>
                <w:i/>
                <w:iCs/>
                <w:lang w:eastAsia="lt-LT"/>
              </w:rPr>
              <w:t xml:space="preserve"> nustatomas</w:t>
            </w:r>
            <w:r w:rsidR="00255947" w:rsidRPr="0B2DC0EF">
              <w:rPr>
                <w:i/>
                <w:iCs/>
                <w:lang w:eastAsia="lt-LT"/>
              </w:rPr>
              <w:t xml:space="preserve"> vadovaujantis</w:t>
            </w:r>
            <w:r w:rsidR="00255947">
              <w:t xml:space="preserve"> </w:t>
            </w:r>
            <w:hyperlink r:id="rId15">
              <w:r w:rsidR="00255947" w:rsidRPr="0B2DC0EF">
                <w:rPr>
                  <w:rStyle w:val="Hipersaitas"/>
                  <w:i/>
                  <w:iCs/>
                  <w:lang w:eastAsia="lt-LT"/>
                </w:rPr>
                <w:t xml:space="preserve">Rekomenduojamos mokslinių tyrimų ir eksperimentinės plėtros etapų klasifikacijos aprašu, patvirtintu </w:t>
              </w:r>
              <w:r w:rsidR="00255947" w:rsidRPr="0B2DC0EF">
                <w:rPr>
                  <w:rStyle w:val="Hipersaitas"/>
                  <w:i/>
                  <w:iCs/>
                </w:rPr>
                <w:t>Lietuvos Respublikos Vyriausybės 2012 m. birželio 6 d. nutarimu Nr. 650</w:t>
              </w:r>
            </w:hyperlink>
            <w:r w:rsidR="007721D5">
              <w:t xml:space="preserve"> </w:t>
            </w:r>
            <w:r w:rsidR="007721D5" w:rsidRPr="001A511F">
              <w:rPr>
                <w:i/>
                <w:iCs/>
              </w:rPr>
              <w:t>„Dėl Rekomenduojamos mokslinių tyrimų ir eksperimentinės plėtros etapų klasifikacijos aprašo patvirtinimo“</w:t>
            </w:r>
            <w:r w:rsidR="00255947">
              <w:t>.</w:t>
            </w:r>
          </w:p>
          <w:p w14:paraId="70F25C1D" w14:textId="0C4FE77F" w:rsidR="00053E83" w:rsidRPr="00C25DC7" w:rsidRDefault="001127E8" w:rsidP="00C25DC7">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sidR="00053E83">
              <w:rPr>
                <w:i/>
                <w:iCs/>
                <w:szCs w:val="24"/>
              </w:rPr>
              <w:t xml:space="preserve">PĮP informaciją ir </w:t>
            </w:r>
            <w:r w:rsidRPr="001127E8">
              <w:rPr>
                <w:rFonts w:cs="Arial"/>
                <w:i/>
                <w:iCs/>
                <w:szCs w:val="24"/>
                <w:lang w:eastAsia="lt-LT"/>
              </w:rPr>
              <w:t xml:space="preserve">kartu su PĮP pateikiamą užpildytą priedą, </w:t>
            </w:r>
            <w:r w:rsidRPr="00C25DC7">
              <w:rPr>
                <w:i/>
                <w:iCs/>
              </w:rPr>
              <w:t xml:space="preserve">nurodytą projektų finansavimo sąlygų apraše, </w:t>
            </w:r>
            <w:r w:rsidR="00940AB4" w:rsidRPr="00C25DC7">
              <w:rPr>
                <w:i/>
                <w:iCs/>
              </w:rPr>
              <w:t>ir</w:t>
            </w:r>
            <w:r w:rsidRPr="00C25DC7">
              <w:rPr>
                <w:i/>
                <w:iCs/>
              </w:rPr>
              <w:t xml:space="preserve"> </w:t>
            </w:r>
            <w:r w:rsidR="00940AB4" w:rsidRPr="00C25DC7">
              <w:rPr>
                <w:i/>
                <w:iCs/>
              </w:rPr>
              <w:t>verslo planą</w:t>
            </w:r>
            <w:r w:rsidRPr="00C25DC7">
              <w:rPr>
                <w:i/>
                <w:iCs/>
              </w:rPr>
              <w:t>.</w:t>
            </w:r>
          </w:p>
          <w:p w14:paraId="7D76E285" w14:textId="66547715" w:rsidR="00053E83" w:rsidRDefault="00053E83" w:rsidP="00C25DC7">
            <w:pPr>
              <w:spacing w:after="160"/>
              <w:jc w:val="both"/>
              <w:rPr>
                <w:i/>
                <w:iCs/>
                <w:szCs w:val="24"/>
              </w:rPr>
            </w:pPr>
            <w:r w:rsidRPr="00C25DC7">
              <w:rPr>
                <w:i/>
                <w:iCs/>
              </w:rPr>
              <w:lastRenderedPageBreak/>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06497153" w14:textId="77777777" w:rsidTr="002C3E65">
        <w:tc>
          <w:tcPr>
            <w:tcW w:w="6629" w:type="dxa"/>
            <w:vAlign w:val="center"/>
          </w:tcPr>
          <w:p w14:paraId="4CFA6CBF" w14:textId="2355A049" w:rsidR="006318CB" w:rsidRDefault="006318CB" w:rsidP="00C25DC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Pr>
          <w:p w14:paraId="3E2AAD5C" w14:textId="6A1E025F" w:rsidR="006318CB" w:rsidRDefault="006318CB" w:rsidP="00C25DC7">
            <w:pPr>
              <w:jc w:val="both"/>
              <w:rPr>
                <w:i/>
                <w:iCs/>
                <w:szCs w:val="24"/>
              </w:rPr>
            </w:pPr>
            <w:r w:rsidRPr="003F3BF4">
              <w:rPr>
                <w:bCs/>
                <w:i/>
                <w:szCs w:val="24"/>
                <w:lang w:eastAsia="lt-LT"/>
              </w:rPr>
              <w:t xml:space="preserve">Nustatytas kriterijus padės atrinkti tuos projektus, </w:t>
            </w:r>
            <w:r w:rsidR="00841209">
              <w:rPr>
                <w:bCs/>
                <w:i/>
                <w:szCs w:val="24"/>
                <w:lang w:eastAsia="lt-LT"/>
              </w:rPr>
              <w:t xml:space="preserve">kuriuose jau sukurtas </w:t>
            </w:r>
            <w:r w:rsidR="007708E1">
              <w:rPr>
                <w:bCs/>
                <w:i/>
                <w:szCs w:val="24"/>
                <w:lang w:eastAsia="lt-LT"/>
              </w:rPr>
              <w:t>r</w:t>
            </w:r>
            <w:r w:rsidR="007708E1" w:rsidRPr="007708E1">
              <w:rPr>
                <w:bCs/>
                <w:i/>
                <w:szCs w:val="24"/>
                <w:lang w:eastAsia="lt-LT"/>
              </w:rPr>
              <w:t xml:space="preserve">ealioje veiklos aplinkoje veikiantis </w:t>
            </w:r>
            <w:r w:rsidR="007708E1">
              <w:rPr>
                <w:bCs/>
                <w:i/>
                <w:szCs w:val="24"/>
                <w:lang w:eastAsia="lt-LT"/>
              </w:rPr>
              <w:t xml:space="preserve">technologijos </w:t>
            </w:r>
            <w:r w:rsidR="007708E1" w:rsidRPr="007708E1">
              <w:rPr>
                <w:bCs/>
                <w:i/>
                <w:szCs w:val="24"/>
                <w:lang w:eastAsia="lt-LT"/>
              </w:rPr>
              <w:t>modelis</w:t>
            </w:r>
            <w:r w:rsidR="007708E1">
              <w:rPr>
                <w:bCs/>
                <w:i/>
                <w:szCs w:val="24"/>
                <w:lang w:eastAsia="lt-LT"/>
              </w:rPr>
              <w:t>.</w:t>
            </w:r>
            <w:r w:rsidR="007708E1" w:rsidRPr="007708E1">
              <w:rPr>
                <w:bCs/>
                <w:i/>
                <w:szCs w:val="24"/>
                <w:lang w:eastAsia="lt-LT"/>
              </w:rPr>
              <w:t xml:space="preserve"> </w:t>
            </w:r>
            <w:r w:rsidR="00841209">
              <w:rPr>
                <w:bCs/>
                <w:i/>
                <w:szCs w:val="24"/>
                <w:lang w:eastAsia="lt-LT"/>
              </w:rPr>
              <w:t xml:space="preserve">Taigi įgyvendinant projektus atitinkamai </w:t>
            </w:r>
            <w:r w:rsidRPr="003F3BF4">
              <w:rPr>
                <w:bCs/>
                <w:i/>
                <w:szCs w:val="24"/>
                <w:lang w:eastAsia="lt-LT"/>
              </w:rPr>
              <w:t>bus kuriam</w:t>
            </w:r>
            <w:r w:rsidR="00895857">
              <w:rPr>
                <w:bCs/>
                <w:i/>
                <w:szCs w:val="24"/>
                <w:lang w:eastAsia="lt-LT"/>
              </w:rPr>
              <w:t>os</w:t>
            </w:r>
            <w:r w:rsidRPr="003F3BF4">
              <w:rPr>
                <w:bCs/>
                <w:i/>
                <w:szCs w:val="24"/>
                <w:lang w:eastAsia="lt-LT"/>
              </w:rPr>
              <w:t xml:space="preserve"> rinkai patrauklesn</w:t>
            </w:r>
            <w:r w:rsidR="00895857">
              <w:rPr>
                <w:bCs/>
                <w:i/>
                <w:szCs w:val="24"/>
                <w:lang w:eastAsia="lt-LT"/>
              </w:rPr>
              <w:t>ės</w:t>
            </w:r>
            <w:r>
              <w:rPr>
                <w:bCs/>
                <w:i/>
                <w:szCs w:val="24"/>
                <w:lang w:eastAsia="lt-LT"/>
              </w:rPr>
              <w:t>,</w:t>
            </w:r>
            <w:r w:rsidRPr="003F3BF4">
              <w:rPr>
                <w:bCs/>
                <w:i/>
                <w:szCs w:val="24"/>
                <w:lang w:eastAsia="lt-LT"/>
              </w:rPr>
              <w:t xml:space="preserve"> </w:t>
            </w:r>
            <w:r>
              <w:rPr>
                <w:bCs/>
                <w:i/>
                <w:szCs w:val="24"/>
                <w:lang w:eastAsia="lt-LT"/>
              </w:rPr>
              <w:t>komerciškai nauding</w:t>
            </w:r>
            <w:r w:rsidR="00895857">
              <w:rPr>
                <w:bCs/>
                <w:i/>
                <w:szCs w:val="24"/>
                <w:lang w:eastAsia="lt-LT"/>
              </w:rPr>
              <w:t>os</w:t>
            </w:r>
            <w:r>
              <w:rPr>
                <w:bCs/>
                <w:i/>
                <w:szCs w:val="24"/>
                <w:lang w:eastAsia="lt-LT"/>
              </w:rPr>
              <w:t>, išskirtin</w:t>
            </w:r>
            <w:r w:rsidR="007A48E8">
              <w:rPr>
                <w:bCs/>
                <w:i/>
                <w:szCs w:val="24"/>
                <w:lang w:eastAsia="lt-LT"/>
              </w:rPr>
              <w:t xml:space="preserve">ės </w:t>
            </w:r>
            <w:r>
              <w:rPr>
                <w:bCs/>
                <w:i/>
                <w:szCs w:val="24"/>
                <w:lang w:eastAsia="lt-LT"/>
              </w:rPr>
              <w:t xml:space="preserve">STEP </w:t>
            </w:r>
            <w:r w:rsidR="007A48E8">
              <w:rPr>
                <w:bCs/>
                <w:i/>
                <w:szCs w:val="24"/>
                <w:lang w:eastAsia="lt-LT"/>
              </w:rPr>
              <w:t>technologijos</w:t>
            </w:r>
            <w:r>
              <w:rPr>
                <w:bCs/>
                <w:i/>
                <w:szCs w:val="24"/>
                <w:lang w:eastAsia="lt-LT"/>
              </w:rPr>
              <w:t>, prisidedan</w:t>
            </w:r>
            <w:r w:rsidR="007A48E8">
              <w:rPr>
                <w:bCs/>
                <w:i/>
                <w:szCs w:val="24"/>
                <w:lang w:eastAsia="lt-LT"/>
              </w:rPr>
              <w:t>čios</w:t>
            </w:r>
            <w:r>
              <w:rPr>
                <w:bCs/>
                <w:i/>
                <w:szCs w:val="24"/>
                <w:lang w:eastAsia="lt-LT"/>
              </w:rPr>
              <w:t xml:space="preserve"> ne tik prie </w:t>
            </w:r>
            <w:r w:rsidRPr="00EA049D">
              <w:rPr>
                <w:bCs/>
                <w:i/>
                <w:szCs w:val="24"/>
                <w:lang w:eastAsia="lt-LT"/>
              </w:rPr>
              <w:t>mokslinių tyrimų, eksperimentinės plėtros ir inovacijų (toliau</w:t>
            </w:r>
            <w:r>
              <w:rPr>
                <w:bCs/>
                <w:i/>
                <w:szCs w:val="24"/>
                <w:lang w:eastAsia="lt-LT"/>
              </w:rPr>
              <w:t xml:space="preserve"> – </w:t>
            </w:r>
            <w:r w:rsidRPr="00EA049D">
              <w:rPr>
                <w:bCs/>
                <w:i/>
                <w:szCs w:val="24"/>
                <w:lang w:eastAsia="lt-LT"/>
              </w:rPr>
              <w:t>MTEPI)</w:t>
            </w:r>
            <w:r>
              <w:rPr>
                <w:bCs/>
                <w:i/>
                <w:szCs w:val="24"/>
                <w:lang w:eastAsia="lt-LT"/>
              </w:rPr>
              <w:t xml:space="preserve"> didinimo, komercinių žinių kūrimo, bet ir efektyviausiai padedan</w:t>
            </w:r>
            <w:r w:rsidR="007A48E8">
              <w:rPr>
                <w:bCs/>
                <w:i/>
                <w:szCs w:val="24"/>
                <w:lang w:eastAsia="lt-LT"/>
              </w:rPr>
              <w:t>čios</w:t>
            </w:r>
            <w:r>
              <w:rPr>
                <w:bCs/>
                <w:i/>
                <w:szCs w:val="24"/>
                <w:lang w:eastAsia="lt-LT"/>
              </w:rPr>
              <w:t xml:space="preserve"> pasiekti </w:t>
            </w:r>
            <w:r w:rsidRPr="00C6445F">
              <w:rPr>
                <w:i/>
                <w:iCs/>
                <w:szCs w:val="24"/>
              </w:rPr>
              <w:t xml:space="preserve">Investicijų programos </w:t>
            </w:r>
            <w:r w:rsidRPr="00D273B4">
              <w:rPr>
                <w:i/>
                <w:iCs/>
                <w:szCs w:val="24"/>
              </w:rPr>
              <w:t>1</w:t>
            </w:r>
            <w:r>
              <w:rPr>
                <w:i/>
                <w:iCs/>
                <w:szCs w:val="24"/>
              </w:rPr>
              <w:t>0 specialiojo</w:t>
            </w:r>
            <w:r w:rsidRPr="00D273B4">
              <w:rPr>
                <w:i/>
                <w:iCs/>
                <w:szCs w:val="24"/>
              </w:rPr>
              <w:t xml:space="preserve"> prioritet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uždavinio „</w:t>
            </w:r>
            <w:r w:rsidRPr="0071009F">
              <w:rPr>
                <w:i/>
                <w:iCs/>
                <w:szCs w:val="24"/>
              </w:rPr>
              <w:t>Sudaryti sąlygas Lietuvos įmonėms kurti ir gaminti Europos Sąjungos ypatingos svarbos technologijas</w:t>
            </w:r>
            <w:r>
              <w:rPr>
                <w:i/>
                <w:iCs/>
                <w:szCs w:val="24"/>
              </w:rPr>
              <w:t xml:space="preserve">“ tikslus </w:t>
            </w:r>
            <w:r>
              <w:rPr>
                <w:bCs/>
                <w:i/>
                <w:szCs w:val="24"/>
                <w:lang w:eastAsia="lt-LT"/>
              </w:rPr>
              <w:t xml:space="preserve">bei </w:t>
            </w:r>
            <w:hyperlink r:id="rId16" w:history="1">
              <w:r w:rsidRPr="007721D5">
                <w:rPr>
                  <w:rStyle w:val="Hipersaitas"/>
                  <w:bCs/>
                  <w:i/>
                  <w:szCs w:val="24"/>
                  <w:lang w:eastAsia="lt-LT"/>
                </w:rPr>
                <w:t>2022–2030 metų ekonomikos transformacijos ir konkurencingumo plėtros programoje</w:t>
              </w:r>
            </w:hyperlink>
            <w:r>
              <w:rPr>
                <w:bCs/>
                <w:i/>
                <w:szCs w:val="24"/>
                <w:lang w:eastAsia="lt-LT"/>
              </w:rPr>
              <w:t xml:space="preserve"> pateikto Nacionalinio pažangos plano </w:t>
            </w:r>
            <w:r w:rsidRPr="003371FF">
              <w:rPr>
                <w:bCs/>
                <w:i/>
                <w:szCs w:val="24"/>
                <w:lang w:eastAsia="lt-LT"/>
              </w:rPr>
              <w:t>1.5 uždavin</w:t>
            </w:r>
            <w:r>
              <w:rPr>
                <w:bCs/>
                <w:i/>
                <w:szCs w:val="24"/>
                <w:lang w:eastAsia="lt-LT"/>
              </w:rPr>
              <w:t>yje</w:t>
            </w:r>
            <w:r w:rsidRPr="003371FF">
              <w:rPr>
                <w:bCs/>
                <w:i/>
                <w:szCs w:val="24"/>
                <w:lang w:eastAsia="lt-LT"/>
              </w:rPr>
              <w:t xml:space="preserve"> „Skatinti pažangiųjų technologijų ir inovacijų kūrimą, diegimą ir sklaidą“</w:t>
            </w:r>
            <w:r>
              <w:rPr>
                <w:bCs/>
                <w:i/>
                <w:szCs w:val="24"/>
                <w:lang w:eastAsia="lt-LT"/>
              </w:rPr>
              <w:t xml:space="preserve"> nustatytas rodiklių „</w:t>
            </w:r>
            <w:r w:rsidRPr="00562F16">
              <w:rPr>
                <w:bCs/>
                <w:i/>
                <w:szCs w:val="24"/>
                <w:lang w:eastAsia="lt-LT"/>
              </w:rPr>
              <w:t>MTEP išlaidos verslo sektoriuje, palyginti su BVP</w:t>
            </w:r>
            <w:r>
              <w:rPr>
                <w:bCs/>
                <w:i/>
                <w:szCs w:val="24"/>
                <w:lang w:eastAsia="lt-LT"/>
              </w:rPr>
              <w:t>“ ir „I</w:t>
            </w:r>
            <w:r w:rsidRPr="002332C0">
              <w:rPr>
                <w:bCs/>
                <w:i/>
                <w:szCs w:val="24"/>
                <w:lang w:eastAsia="lt-LT"/>
              </w:rPr>
              <w:t xml:space="preserve">novacinę veiklą vykdančių įmonių dalis nuo visų įmonių“ </w:t>
            </w:r>
            <w:r>
              <w:rPr>
                <w:bCs/>
                <w:i/>
                <w:szCs w:val="24"/>
                <w:lang w:eastAsia="lt-LT"/>
              </w:rPr>
              <w:t>reikšmes</w:t>
            </w:r>
            <w:r w:rsidRPr="002332C0">
              <w:rPr>
                <w:bCs/>
                <w:i/>
                <w:szCs w:val="24"/>
                <w:lang w:eastAsia="lt-LT"/>
              </w:rPr>
              <w:t>.</w:t>
            </w:r>
          </w:p>
        </w:tc>
      </w:tr>
      <w:tr w:rsidR="006318CB" w14:paraId="3468FEA5" w14:textId="77777777" w:rsidTr="002C3E65">
        <w:tc>
          <w:tcPr>
            <w:tcW w:w="6629" w:type="dxa"/>
          </w:tcPr>
          <w:p w14:paraId="3CBBBD4B" w14:textId="77777777" w:rsidR="006318CB" w:rsidRDefault="006318CB" w:rsidP="00C25DC7">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sidRPr="00673DE1">
              <w:rPr>
                <w:b/>
                <w:bCs/>
                <w:szCs w:val="24"/>
                <w:lang w:eastAsia="lt-LT"/>
              </w:rPr>
              <w:t>SPECIALUSIS PROJEKTŲ ATRANKOS KRITERIJUS</w:t>
            </w:r>
          </w:p>
          <w:p w14:paraId="6F00580D" w14:textId="0959BF7D" w:rsidR="006318CB" w:rsidRDefault="006318CB" w:rsidP="00C25DC7">
            <w:pPr>
              <w:widowControl w:val="0"/>
              <w:textAlignment w:val="baseline"/>
              <w:rPr>
                <w:b/>
                <w:bCs/>
                <w:szCs w:val="24"/>
                <w:lang w:eastAsia="lt-LT"/>
              </w:rPr>
            </w:pPr>
            <w:r>
              <w:rPr>
                <w:b/>
                <w:bCs/>
                <w:szCs w:val="24"/>
                <w:lang w:eastAsia="lt-LT"/>
              </w:rPr>
              <w:t>□ PRIORITETINIS PROJEKTŲ ATRANKOS KRITERIJUS</w:t>
            </w:r>
          </w:p>
        </w:tc>
        <w:tc>
          <w:tcPr>
            <w:tcW w:w="8534" w:type="dxa"/>
          </w:tcPr>
          <w:p w14:paraId="5313DEB3" w14:textId="77777777" w:rsidR="006318CB" w:rsidRDefault="006318CB"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7B3ED471" w14:textId="3C534D06" w:rsidR="006318CB" w:rsidRDefault="006318CB" w:rsidP="00C25DC7">
            <w:pPr>
              <w:jc w:val="both"/>
              <w:rPr>
                <w:i/>
                <w:iCs/>
                <w:szCs w:val="24"/>
              </w:rPr>
            </w:pPr>
            <w:r>
              <w:rPr>
                <w:b/>
                <w:bCs/>
                <w:szCs w:val="24"/>
                <w:lang w:eastAsia="lt-LT"/>
              </w:rPr>
              <w:t>□ Keitimas</w:t>
            </w:r>
          </w:p>
        </w:tc>
      </w:tr>
      <w:tr w:rsidR="006318CB" w14:paraId="797C2ABF" w14:textId="77777777" w:rsidTr="002C3E65">
        <w:tc>
          <w:tcPr>
            <w:tcW w:w="6629" w:type="dxa"/>
            <w:vAlign w:val="center"/>
          </w:tcPr>
          <w:p w14:paraId="4567B32E" w14:textId="240C16E6" w:rsidR="006318CB" w:rsidRDefault="006318CB"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3651C194" w14:textId="407B43FF" w:rsidR="006318CB" w:rsidRPr="006F0013" w:rsidRDefault="00D34999" w:rsidP="00C25DC7">
            <w:pPr>
              <w:pStyle w:val="Sraopastraipa"/>
              <w:numPr>
                <w:ilvl w:val="0"/>
                <w:numId w:val="13"/>
              </w:numPr>
              <w:tabs>
                <w:tab w:val="left" w:pos="511"/>
              </w:tabs>
              <w:ind w:left="0" w:firstLine="0"/>
              <w:jc w:val="both"/>
              <w:rPr>
                <w:b/>
                <w:i/>
              </w:rPr>
            </w:pPr>
            <w:r w:rsidRPr="00AA0B06">
              <w:rPr>
                <w:b/>
                <w:bCs/>
                <w:i/>
                <w:iCs/>
              </w:rPr>
              <w:t>Projekto įgyvendinimo metu</w:t>
            </w:r>
            <w:r>
              <w:rPr>
                <w:b/>
                <w:bCs/>
                <w:i/>
                <w:iCs/>
              </w:rPr>
              <w:t xml:space="preserve"> planuojama</w:t>
            </w:r>
            <w:r w:rsidR="007721D5">
              <w:rPr>
                <w:b/>
                <w:bCs/>
                <w:i/>
                <w:iCs/>
              </w:rPr>
              <w:t xml:space="preserve"> (-</w:t>
            </w:r>
            <w:proofErr w:type="spellStart"/>
            <w:r w:rsidR="007721D5">
              <w:rPr>
                <w:b/>
                <w:bCs/>
                <w:i/>
                <w:iCs/>
              </w:rPr>
              <w:t>os</w:t>
            </w:r>
            <w:proofErr w:type="spellEnd"/>
            <w:r w:rsidR="007721D5">
              <w:rPr>
                <w:b/>
                <w:bCs/>
                <w:i/>
                <w:iCs/>
              </w:rPr>
              <w:t>)</w:t>
            </w:r>
            <w:r>
              <w:rPr>
                <w:b/>
                <w:bCs/>
                <w:i/>
                <w:iCs/>
              </w:rPr>
              <w:t xml:space="preserve"> </w:t>
            </w:r>
            <w:r w:rsidRPr="00C8609F">
              <w:rPr>
                <w:b/>
                <w:bCs/>
                <w:i/>
                <w:iCs/>
              </w:rPr>
              <w:t>gaminti STEP technologija</w:t>
            </w:r>
            <w:r w:rsidR="007721D5" w:rsidRPr="00C8609F">
              <w:rPr>
                <w:b/>
                <w:bCs/>
                <w:i/>
                <w:iCs/>
              </w:rPr>
              <w:t xml:space="preserve"> (-</w:t>
            </w:r>
            <w:proofErr w:type="spellStart"/>
            <w:r w:rsidR="007721D5" w:rsidRPr="00C8609F">
              <w:rPr>
                <w:b/>
                <w:bCs/>
                <w:i/>
                <w:iCs/>
              </w:rPr>
              <w:t>os</w:t>
            </w:r>
            <w:proofErr w:type="spellEnd"/>
            <w:r w:rsidR="007721D5" w:rsidRPr="00C8609F">
              <w:rPr>
                <w:b/>
                <w:bCs/>
                <w:i/>
                <w:iCs/>
              </w:rPr>
              <w:t>)</w:t>
            </w:r>
            <w:r w:rsidRPr="00C8609F">
              <w:rPr>
                <w:b/>
                <w:bCs/>
                <w:i/>
                <w:iCs/>
              </w:rPr>
              <w:t xml:space="preserve"> </w:t>
            </w:r>
            <w:r w:rsidR="00A35F41" w:rsidRPr="00C8609F">
              <w:rPr>
                <w:b/>
                <w:bCs/>
                <w:i/>
                <w:iCs/>
              </w:rPr>
              <w:t>turi būti sukurta</w:t>
            </w:r>
            <w:r w:rsidR="007721D5" w:rsidRPr="00C8609F">
              <w:rPr>
                <w:b/>
                <w:bCs/>
                <w:i/>
                <w:iCs/>
              </w:rPr>
              <w:t xml:space="preserve"> (-</w:t>
            </w:r>
            <w:proofErr w:type="spellStart"/>
            <w:r w:rsidR="007721D5" w:rsidRPr="00C8609F">
              <w:rPr>
                <w:b/>
                <w:bCs/>
                <w:i/>
                <w:iCs/>
              </w:rPr>
              <w:t>os</w:t>
            </w:r>
            <w:proofErr w:type="spellEnd"/>
            <w:r w:rsidR="007721D5" w:rsidRPr="00C8609F">
              <w:rPr>
                <w:b/>
                <w:bCs/>
                <w:i/>
                <w:iCs/>
              </w:rPr>
              <w:t>)</w:t>
            </w:r>
            <w:r w:rsidR="00A35F41" w:rsidRPr="00C8609F">
              <w:rPr>
                <w:b/>
                <w:bCs/>
                <w:i/>
                <w:iCs/>
              </w:rPr>
              <w:t xml:space="preserve"> pačios įmonės</w:t>
            </w:r>
            <w:r w:rsidR="006318CB" w:rsidRPr="00C8609F">
              <w:rPr>
                <w:b/>
                <w:i/>
              </w:rPr>
              <w:t>.</w:t>
            </w:r>
          </w:p>
        </w:tc>
      </w:tr>
      <w:tr w:rsidR="006318CB" w14:paraId="4A8668E8" w14:textId="77777777" w:rsidTr="002C3E65">
        <w:tc>
          <w:tcPr>
            <w:tcW w:w="6629" w:type="dxa"/>
            <w:vAlign w:val="center"/>
          </w:tcPr>
          <w:p w14:paraId="241BB680" w14:textId="7ED74CD8" w:rsidR="006318CB" w:rsidRDefault="006318CB"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3DA19539" w14:textId="4569A86F" w:rsidR="005C4112" w:rsidRPr="00C25DC7" w:rsidRDefault="00D34999" w:rsidP="00C25DC7">
            <w:pPr>
              <w:spacing w:after="160"/>
              <w:jc w:val="both"/>
              <w:rPr>
                <w:i/>
                <w:iCs/>
              </w:rPr>
            </w:pPr>
            <w:r w:rsidRPr="008055F5">
              <w:rPr>
                <w:bCs/>
                <w:i/>
                <w:iCs/>
                <w:lang w:eastAsia="lt-LT"/>
              </w:rPr>
              <w:t xml:space="preserve">Šis kriterijus taikomas tik tuo atveju, kai projekte </w:t>
            </w:r>
            <w:r w:rsidR="007A48E8">
              <w:rPr>
                <w:bCs/>
                <w:i/>
                <w:iCs/>
                <w:lang w:eastAsia="lt-LT"/>
              </w:rPr>
              <w:t xml:space="preserve">planuojama </w:t>
            </w:r>
            <w:r>
              <w:rPr>
                <w:i/>
                <w:iCs/>
                <w:szCs w:val="24"/>
              </w:rPr>
              <w:t>vykd</w:t>
            </w:r>
            <w:r w:rsidR="007A48E8">
              <w:rPr>
                <w:i/>
                <w:iCs/>
                <w:szCs w:val="24"/>
              </w:rPr>
              <w:t>yti</w:t>
            </w:r>
            <w:r>
              <w:rPr>
                <w:i/>
                <w:iCs/>
                <w:szCs w:val="24"/>
              </w:rPr>
              <w:t xml:space="preserve"> STEP </w:t>
            </w:r>
            <w:r w:rsidRPr="00C25DC7">
              <w:rPr>
                <w:i/>
                <w:iCs/>
              </w:rPr>
              <w:t>technologijų gamybos veikla</w:t>
            </w:r>
            <w:r w:rsidR="00C8609F">
              <w:rPr>
                <w:i/>
                <w:iCs/>
              </w:rPr>
              <w:t xml:space="preserve">, kaip tai </w:t>
            </w:r>
            <w:r w:rsidR="00C8609F" w:rsidRPr="00C8609F">
              <w:rPr>
                <w:i/>
                <w:iCs/>
              </w:rPr>
              <w:t>nustatyta</w:t>
            </w:r>
            <w:r w:rsidR="00C8609F">
              <w:rPr>
                <w:i/>
                <w:iCs/>
              </w:rPr>
              <w:t xml:space="preserve"> </w:t>
            </w:r>
            <w:hyperlink r:id="rId17" w:history="1">
              <w:r w:rsidR="00C8609F" w:rsidRPr="00C8609F">
                <w:rPr>
                  <w:rStyle w:val="Hipersaitas"/>
                  <w:i/>
                  <w:iCs/>
                </w:rPr>
                <w:t>Gairių</w:t>
              </w:r>
            </w:hyperlink>
            <w:r w:rsidR="00C8609F" w:rsidRPr="00C8609F">
              <w:rPr>
                <w:i/>
                <w:iCs/>
              </w:rPr>
              <w:t xml:space="preserve"> 1.1.1 poskyryje</w:t>
            </w:r>
            <w:r w:rsidR="00C8609F" w:rsidRPr="00E34E5E">
              <w:t>.</w:t>
            </w:r>
          </w:p>
          <w:p w14:paraId="453EC7E5" w14:textId="2C3ECC03" w:rsidR="00D34999" w:rsidRPr="00C25DC7" w:rsidRDefault="00D34999" w:rsidP="00C25DC7">
            <w:pPr>
              <w:spacing w:after="160"/>
              <w:jc w:val="both"/>
              <w:rPr>
                <w:i/>
                <w:iCs/>
              </w:rPr>
            </w:pPr>
            <w:r w:rsidRPr="00C25DC7">
              <w:rPr>
                <w:i/>
                <w:iCs/>
              </w:rPr>
              <w:t>Vertinama, ar p</w:t>
            </w:r>
            <w:r w:rsidRPr="00D34999">
              <w:rPr>
                <w:i/>
                <w:iCs/>
              </w:rPr>
              <w:t>rojekto įgyvendinimo metu planuojama</w:t>
            </w:r>
            <w:r w:rsidR="007721D5">
              <w:rPr>
                <w:i/>
                <w:iCs/>
              </w:rPr>
              <w:t xml:space="preserve"> (-</w:t>
            </w:r>
            <w:proofErr w:type="spellStart"/>
            <w:r w:rsidR="007721D5">
              <w:rPr>
                <w:i/>
                <w:iCs/>
              </w:rPr>
              <w:t>os</w:t>
            </w:r>
            <w:proofErr w:type="spellEnd"/>
            <w:r w:rsidR="007721D5">
              <w:rPr>
                <w:i/>
                <w:iCs/>
              </w:rPr>
              <w:t>)</w:t>
            </w:r>
            <w:r w:rsidRPr="00D34999">
              <w:rPr>
                <w:i/>
                <w:iCs/>
              </w:rPr>
              <w:t xml:space="preserve"> gaminti STEP technologija</w:t>
            </w:r>
            <w:r w:rsidR="007721D5">
              <w:rPr>
                <w:i/>
                <w:iCs/>
              </w:rPr>
              <w:t xml:space="preserve"> (-</w:t>
            </w:r>
            <w:proofErr w:type="spellStart"/>
            <w:r w:rsidR="007721D5">
              <w:rPr>
                <w:i/>
                <w:iCs/>
              </w:rPr>
              <w:t>os</w:t>
            </w:r>
            <w:proofErr w:type="spellEnd"/>
            <w:r w:rsidR="007721D5">
              <w:rPr>
                <w:i/>
                <w:iCs/>
              </w:rPr>
              <w:t>) yra</w:t>
            </w:r>
            <w:r w:rsidRPr="00D34999">
              <w:rPr>
                <w:i/>
                <w:iCs/>
              </w:rPr>
              <w:t xml:space="preserve"> </w:t>
            </w:r>
            <w:r w:rsidR="00A35F41">
              <w:rPr>
                <w:i/>
                <w:iCs/>
              </w:rPr>
              <w:t>sukurta</w:t>
            </w:r>
            <w:r w:rsidR="007721D5">
              <w:rPr>
                <w:i/>
                <w:iCs/>
              </w:rPr>
              <w:t xml:space="preserve"> (-</w:t>
            </w:r>
            <w:proofErr w:type="spellStart"/>
            <w:r w:rsidR="007721D5">
              <w:rPr>
                <w:i/>
                <w:iCs/>
              </w:rPr>
              <w:t>os</w:t>
            </w:r>
            <w:proofErr w:type="spellEnd"/>
            <w:r w:rsidR="007721D5">
              <w:rPr>
                <w:i/>
                <w:iCs/>
              </w:rPr>
              <w:t>)</w:t>
            </w:r>
            <w:r w:rsidR="00A35F41">
              <w:rPr>
                <w:i/>
                <w:iCs/>
              </w:rPr>
              <w:t xml:space="preserve"> pačios įmonės</w:t>
            </w:r>
            <w:r>
              <w:rPr>
                <w:i/>
                <w:iCs/>
              </w:rPr>
              <w:t>.</w:t>
            </w:r>
          </w:p>
          <w:p w14:paraId="6B39ED6B" w14:textId="002551B5" w:rsidR="00053E83" w:rsidRPr="00C25DC7" w:rsidRDefault="00053E83" w:rsidP="00C25DC7">
            <w:pPr>
              <w:spacing w:after="160"/>
              <w:jc w:val="both"/>
              <w:rPr>
                <w:i/>
                <w:iCs/>
              </w:rPr>
            </w:pPr>
            <w:r w:rsidRPr="00C25DC7">
              <w:rPr>
                <w:i/>
                <w:iCs/>
              </w:rPr>
              <w:t>Atitiktis kriterijui vertinama pagal PĮP informaciją</w:t>
            </w:r>
            <w:r w:rsidR="00BB5D45" w:rsidRPr="00C25DC7">
              <w:rPr>
                <w:i/>
                <w:iCs/>
              </w:rPr>
              <w:t>,</w:t>
            </w:r>
            <w:r w:rsidRPr="00C25DC7">
              <w:rPr>
                <w:i/>
                <w:iCs/>
              </w:rPr>
              <w:t xml:space="preserve"> kartu su PĮP pateikiamą užpildytą priedą, nurodytą projektų finansavimo sąlygų apraše, ir verslo planą.</w:t>
            </w:r>
          </w:p>
          <w:p w14:paraId="56350179" w14:textId="2856017B" w:rsidR="00053E83" w:rsidRDefault="00053E83" w:rsidP="00C25DC7">
            <w:pPr>
              <w:spacing w:after="160"/>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6318CB" w14:paraId="4FAF7554" w14:textId="77777777" w:rsidTr="002C3E65">
        <w:tc>
          <w:tcPr>
            <w:tcW w:w="6629" w:type="dxa"/>
            <w:vAlign w:val="center"/>
          </w:tcPr>
          <w:p w14:paraId="486DCC95" w14:textId="24ABEBC3" w:rsidR="006318CB" w:rsidRDefault="006318CB"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17ED81EE" w14:textId="4DDF3101" w:rsidR="00713144" w:rsidRDefault="00713144" w:rsidP="00C25DC7">
            <w:pPr>
              <w:spacing w:after="160"/>
              <w:jc w:val="both"/>
              <w:rPr>
                <w:i/>
                <w:iCs/>
              </w:rPr>
            </w:pPr>
            <w:r w:rsidRPr="002E0D67">
              <w:rPr>
                <w:bCs/>
                <w:i/>
                <w:iCs/>
                <w:lang w:eastAsia="lt-LT"/>
              </w:rPr>
              <w:t xml:space="preserve">Šis kriterijus nustatytas, siekiant </w:t>
            </w:r>
            <w:r>
              <w:rPr>
                <w:bCs/>
                <w:i/>
                <w:iCs/>
                <w:lang w:eastAsia="lt-LT"/>
              </w:rPr>
              <w:t>efektyvesnio</w:t>
            </w:r>
            <w:r w:rsidRPr="002E0D67">
              <w:rPr>
                <w:bCs/>
                <w:i/>
                <w:iCs/>
                <w:lang w:eastAsia="lt-LT"/>
              </w:rPr>
              <w:t xml:space="preserve"> projektų įgyvendinimo</w:t>
            </w:r>
            <w:r>
              <w:rPr>
                <w:bCs/>
                <w:i/>
                <w:iCs/>
                <w:lang w:eastAsia="lt-LT"/>
              </w:rPr>
              <w:t>, kad būtų įgyvendinami kompleksiniai</w:t>
            </w:r>
            <w:r w:rsidR="007721D5">
              <w:rPr>
                <w:bCs/>
                <w:i/>
                <w:iCs/>
                <w:lang w:eastAsia="lt-LT"/>
              </w:rPr>
              <w:t xml:space="preserve"> to paties juridinio asmens vykdomi</w:t>
            </w:r>
            <w:r>
              <w:rPr>
                <w:bCs/>
                <w:i/>
                <w:iCs/>
                <w:lang w:eastAsia="lt-LT"/>
              </w:rPr>
              <w:t xml:space="preserve"> projektai,</w:t>
            </w:r>
            <w:r w:rsidR="008F59B2">
              <w:rPr>
                <w:bCs/>
                <w:i/>
                <w:iCs/>
                <w:lang w:eastAsia="lt-LT"/>
              </w:rPr>
              <w:t xml:space="preserve"> t. y. siekiama, kad būtų gaminama tos pačios įmonės sukurta technologija,</w:t>
            </w:r>
            <w:r>
              <w:rPr>
                <w:bCs/>
                <w:i/>
                <w:iCs/>
                <w:lang w:eastAsia="lt-LT"/>
              </w:rPr>
              <w:t xml:space="preserve"> t</w:t>
            </w:r>
            <w:r w:rsidR="00A125FD">
              <w:rPr>
                <w:bCs/>
                <w:i/>
                <w:iCs/>
                <w:lang w:eastAsia="lt-LT"/>
              </w:rPr>
              <w:t>okiu būdu skatinant įmonių investicijas į MTEP ir t</w:t>
            </w:r>
            <w:r>
              <w:rPr>
                <w:bCs/>
                <w:i/>
                <w:iCs/>
                <w:lang w:eastAsia="lt-LT"/>
              </w:rPr>
              <w:t xml:space="preserve">aip </w:t>
            </w:r>
            <w:r>
              <w:rPr>
                <w:i/>
                <w:iCs/>
              </w:rPr>
              <w:t>sukuriant rinkai patrauklesnį STEP produktą.</w:t>
            </w:r>
          </w:p>
          <w:p w14:paraId="374E3E0E" w14:textId="481C85D1" w:rsidR="006318CB" w:rsidRPr="00713144" w:rsidRDefault="00713144" w:rsidP="00C25DC7">
            <w:pPr>
              <w:spacing w:after="160"/>
              <w:jc w:val="both"/>
              <w:rPr>
                <w:i/>
                <w:iCs/>
              </w:rPr>
            </w:pPr>
            <w:r w:rsidRPr="00C25DC7">
              <w:rPr>
                <w:i/>
                <w:iCs/>
              </w:rPr>
              <w:t>Tokie kompleksiniai projektai efektyviausiai prisidės prie Investicijų programos 10 specialiojo prio</w:t>
            </w:r>
            <w:r w:rsidRPr="00D273B4">
              <w:rPr>
                <w:i/>
                <w:iCs/>
                <w:szCs w:val="24"/>
              </w:rPr>
              <w:t>ritet</w:t>
            </w:r>
            <w:r>
              <w:rPr>
                <w:i/>
                <w:iCs/>
                <w:szCs w:val="24"/>
              </w:rPr>
              <w:t>o</w:t>
            </w:r>
            <w:r w:rsidRPr="00D273B4">
              <w:rPr>
                <w:i/>
                <w:iCs/>
                <w:szCs w:val="24"/>
              </w:rPr>
              <w:t> „</w:t>
            </w:r>
            <w:r w:rsidRPr="00CD76D6">
              <w:rPr>
                <w:i/>
                <w:iCs/>
                <w:szCs w:val="24"/>
              </w:rPr>
              <w:t>Europos Strateginių Technologijų Platforma (STEP)</w:t>
            </w:r>
            <w:r w:rsidRPr="00D273B4">
              <w:rPr>
                <w:i/>
                <w:iCs/>
                <w:szCs w:val="24"/>
              </w:rPr>
              <w:t>“</w:t>
            </w:r>
            <w:r>
              <w:rPr>
                <w:i/>
                <w:iCs/>
                <w:szCs w:val="24"/>
              </w:rPr>
              <w:t xml:space="preserve"> 10.1 </w:t>
            </w:r>
            <w:r>
              <w:rPr>
                <w:i/>
                <w:iCs/>
                <w:szCs w:val="24"/>
              </w:rPr>
              <w:lastRenderedPageBreak/>
              <w:t>uždavinio „</w:t>
            </w:r>
            <w:r w:rsidRPr="0071009F">
              <w:rPr>
                <w:i/>
                <w:iCs/>
                <w:szCs w:val="24"/>
              </w:rPr>
              <w:t>Sudaryti sąlygas Lietuvos įmonėms kurti ir gaminti Europos Sąjungos ypatingos svarbos technologijas</w:t>
            </w:r>
            <w:r>
              <w:rPr>
                <w:i/>
                <w:iCs/>
                <w:szCs w:val="24"/>
              </w:rPr>
              <w:t>“ tikslų ir stebėsenos rodiklių pasiekimo.</w:t>
            </w:r>
            <w:r w:rsidRPr="002E0D67">
              <w:rPr>
                <w:bCs/>
                <w:i/>
                <w:iCs/>
                <w:lang w:eastAsia="lt-LT"/>
              </w:rPr>
              <w:t xml:space="preserve"> </w:t>
            </w:r>
          </w:p>
        </w:tc>
      </w:tr>
      <w:tr w:rsidR="00793373" w14:paraId="73AB908A" w14:textId="77777777" w:rsidTr="00083A8A">
        <w:tc>
          <w:tcPr>
            <w:tcW w:w="6629" w:type="dxa"/>
          </w:tcPr>
          <w:p w14:paraId="73706BE8" w14:textId="77777777" w:rsidR="00793373" w:rsidRDefault="00793373" w:rsidP="00C25DC7">
            <w:pPr>
              <w:widowControl w:val="0"/>
              <w:jc w:val="both"/>
              <w:textAlignment w:val="baseline"/>
              <w:rPr>
                <w:b/>
                <w:bCs/>
                <w:sz w:val="22"/>
                <w:szCs w:val="22"/>
                <w:lang w:eastAsia="lt-LT"/>
              </w:rPr>
            </w:pPr>
            <w:r>
              <w:rPr>
                <w:szCs w:val="24"/>
              </w:rPr>
              <w:lastRenderedPageBreak/>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FB5356B" w14:textId="3AE88E34" w:rsidR="00793373" w:rsidRDefault="00793373"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06A44287" w14:textId="77777777" w:rsidR="00793373" w:rsidRDefault="00793373"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05CF1028" w14:textId="6698DC27" w:rsidR="00793373" w:rsidRPr="002E0D67" w:rsidRDefault="00793373" w:rsidP="00C25DC7">
            <w:pPr>
              <w:jc w:val="both"/>
              <w:rPr>
                <w:bCs/>
                <w:i/>
                <w:iCs/>
                <w:lang w:eastAsia="lt-LT"/>
              </w:rPr>
            </w:pPr>
            <w:r>
              <w:rPr>
                <w:b/>
                <w:bCs/>
                <w:szCs w:val="24"/>
                <w:lang w:eastAsia="lt-LT"/>
              </w:rPr>
              <w:t>□ Keitimas</w:t>
            </w:r>
          </w:p>
        </w:tc>
      </w:tr>
      <w:tr w:rsidR="00793373" w14:paraId="5E57CC94" w14:textId="77777777" w:rsidTr="002C3E65">
        <w:tc>
          <w:tcPr>
            <w:tcW w:w="6629" w:type="dxa"/>
            <w:vAlign w:val="center"/>
          </w:tcPr>
          <w:p w14:paraId="34DF5FA6" w14:textId="1142BD55" w:rsidR="00793373" w:rsidRDefault="00793373" w:rsidP="00C25DC7">
            <w:pPr>
              <w:widowControl w:val="0"/>
              <w:textAlignment w:val="baseline"/>
              <w:rPr>
                <w:b/>
                <w:bCs/>
                <w:szCs w:val="24"/>
                <w:lang w:eastAsia="lt-LT"/>
              </w:rPr>
            </w:pPr>
            <w:r>
              <w:rPr>
                <w:b/>
                <w:bCs/>
                <w:szCs w:val="24"/>
                <w:lang w:eastAsia="lt-LT"/>
              </w:rPr>
              <w:t>Projektų atrankos kriterijaus numeris ir pavadinimas</w:t>
            </w:r>
          </w:p>
        </w:tc>
        <w:tc>
          <w:tcPr>
            <w:tcW w:w="8534" w:type="dxa"/>
          </w:tcPr>
          <w:p w14:paraId="78653965" w14:textId="0EC14A54" w:rsidR="00793373" w:rsidRPr="00793373" w:rsidRDefault="00793373" w:rsidP="00C25DC7">
            <w:pPr>
              <w:pStyle w:val="Sraopastraipa"/>
              <w:numPr>
                <w:ilvl w:val="0"/>
                <w:numId w:val="13"/>
              </w:numPr>
              <w:tabs>
                <w:tab w:val="left" w:pos="496"/>
              </w:tabs>
              <w:ind w:left="0" w:firstLine="0"/>
              <w:jc w:val="both"/>
              <w:rPr>
                <w:bCs/>
                <w:i/>
                <w:iCs/>
                <w:lang w:eastAsia="lt-LT"/>
              </w:rPr>
            </w:pPr>
            <w:bookmarkStart w:id="2" w:name="_Hlk124929286"/>
            <w:r w:rsidRPr="00793373">
              <w:rPr>
                <w:b/>
                <w:bCs/>
                <w:i/>
                <w:iCs/>
              </w:rPr>
              <w:t xml:space="preserve">Projektu siekiama sukurti didesnį darbo vietų skaičių ir išlaikyti jas ne trumpiau kaip </w:t>
            </w:r>
            <w:r w:rsidR="00257D71">
              <w:rPr>
                <w:b/>
                <w:bCs/>
                <w:i/>
                <w:iCs/>
              </w:rPr>
              <w:t>vienerius</w:t>
            </w:r>
            <w:r w:rsidRPr="00793373">
              <w:rPr>
                <w:b/>
                <w:bCs/>
                <w:i/>
                <w:iCs/>
              </w:rPr>
              <w:t xml:space="preserve"> metus po projekto </w:t>
            </w:r>
            <w:r w:rsidR="00F73259">
              <w:rPr>
                <w:b/>
                <w:bCs/>
                <w:i/>
                <w:iCs/>
              </w:rPr>
              <w:t xml:space="preserve">finansavimo </w:t>
            </w:r>
            <w:r w:rsidRPr="00793373">
              <w:rPr>
                <w:b/>
                <w:bCs/>
                <w:i/>
                <w:iCs/>
              </w:rPr>
              <w:t>pabaigos.</w:t>
            </w:r>
            <w:bookmarkEnd w:id="2"/>
          </w:p>
        </w:tc>
      </w:tr>
      <w:tr w:rsidR="00793373" w14:paraId="6E7FD6B7" w14:textId="77777777" w:rsidTr="002C3E65">
        <w:tc>
          <w:tcPr>
            <w:tcW w:w="6629" w:type="dxa"/>
            <w:vAlign w:val="center"/>
          </w:tcPr>
          <w:p w14:paraId="49B15C76" w14:textId="0E40FCBF" w:rsidR="00793373" w:rsidRDefault="00793373" w:rsidP="00C25DC7">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14:paraId="6E2CD665" w14:textId="3A754B20" w:rsidR="00793373" w:rsidRPr="00C25DC7" w:rsidRDefault="00793373" w:rsidP="00C25DC7">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w:t>
            </w:r>
            <w:r w:rsidR="00257D71">
              <w:rPr>
                <w:i/>
                <w:lang w:eastAsia="lt-LT" w:bidi="lt-LT"/>
              </w:rPr>
              <w:t>vienerius metus</w:t>
            </w:r>
            <w:r w:rsidRPr="00225687">
              <w:rPr>
                <w:i/>
                <w:lang w:eastAsia="lt-LT" w:bidi="lt-LT"/>
              </w:rPr>
              <w:t xml:space="preserve"> po projekto </w:t>
            </w:r>
            <w:r w:rsidR="0050792A">
              <w:rPr>
                <w:i/>
                <w:lang w:eastAsia="lt-LT" w:bidi="lt-LT"/>
              </w:rPr>
              <w:t>finansavimo</w:t>
            </w:r>
            <w:r w:rsidRPr="00225687">
              <w:rPr>
                <w:i/>
                <w:lang w:eastAsia="lt-LT" w:bidi="lt-LT"/>
              </w:rPr>
              <w:t xml:space="preserve"> pabaigos</w:t>
            </w:r>
            <w:r w:rsidRPr="00C25DC7">
              <w:rPr>
                <w:i/>
                <w:iCs/>
              </w:rPr>
              <w:t>.</w:t>
            </w:r>
          </w:p>
          <w:p w14:paraId="4929C492" w14:textId="78FA6EB0" w:rsidR="00793373" w:rsidRPr="00C25DC7" w:rsidRDefault="00793373" w:rsidP="00C25DC7">
            <w:pPr>
              <w:spacing w:after="160"/>
              <w:jc w:val="both"/>
              <w:rPr>
                <w:i/>
                <w:iCs/>
              </w:rPr>
            </w:pPr>
            <w:r w:rsidRPr="00C25DC7">
              <w:rPr>
                <w:i/>
                <w:iCs/>
              </w:rPr>
              <w:t xml:space="preserve">Daugiau balų suteikiama tiems projektams, kurių įgyvendinimo metu numatoma sukurti ir ne mažiau kaip </w:t>
            </w:r>
            <w:r w:rsidR="0050792A">
              <w:rPr>
                <w:i/>
                <w:iCs/>
              </w:rPr>
              <w:t>vienerius</w:t>
            </w:r>
            <w:r w:rsidRPr="00C25DC7">
              <w:rPr>
                <w:i/>
                <w:iCs/>
              </w:rPr>
              <w:t xml:space="preserve"> metus po projekto </w:t>
            </w:r>
            <w:r w:rsidR="0050792A">
              <w:rPr>
                <w:i/>
                <w:iCs/>
              </w:rPr>
              <w:t>finansavimo</w:t>
            </w:r>
            <w:r w:rsidR="0050792A" w:rsidRPr="00C25DC7">
              <w:rPr>
                <w:i/>
                <w:iCs/>
              </w:rPr>
              <w:t xml:space="preserve"> </w:t>
            </w:r>
            <w:r w:rsidRPr="00C25DC7">
              <w:rPr>
                <w:i/>
                <w:iCs/>
              </w:rPr>
              <w:t>pabaigos išlaikyti daugiau darbo vietų.</w:t>
            </w:r>
          </w:p>
          <w:p w14:paraId="22A4B6E0" w14:textId="40CFE7C3" w:rsidR="00793373" w:rsidRPr="00C25DC7" w:rsidRDefault="00793373" w:rsidP="00C25DC7">
            <w:pPr>
              <w:spacing w:after="160"/>
              <w:jc w:val="both"/>
              <w:rPr>
                <w:i/>
                <w:iCs/>
              </w:rPr>
            </w:pPr>
            <w:r w:rsidRPr="00C25DC7">
              <w:rPr>
                <w:i/>
                <w:iCs/>
              </w:rPr>
              <w:t>Skaičiuojamos</w:t>
            </w:r>
            <w:r w:rsidR="0052460F">
              <w:rPr>
                <w:i/>
                <w:iCs/>
              </w:rPr>
              <w:t xml:space="preserve"> projekto metu sukurtos</w:t>
            </w:r>
            <w:r w:rsidRPr="00C25DC7">
              <w:rPr>
                <w:i/>
                <w:iCs/>
              </w:rPr>
              <w:t xml:space="preserve"> projekte</w:t>
            </w:r>
            <w:r w:rsidR="0052460F">
              <w:rPr>
                <w:i/>
                <w:iCs/>
              </w:rPr>
              <w:t xml:space="preserve"> </w:t>
            </w:r>
            <w:r w:rsidRPr="00C25DC7">
              <w:rPr>
                <w:i/>
                <w:iCs/>
              </w:rPr>
              <w:t xml:space="preserve">dalyvaujančių įmonės darbuotojų, </w:t>
            </w:r>
            <w:r w:rsidRPr="00B660E9">
              <w:rPr>
                <w:b/>
                <w:bCs/>
                <w:i/>
                <w:iCs/>
              </w:rPr>
              <w:t>įskaitant tyrėjus</w:t>
            </w:r>
            <w:r w:rsidRPr="00C25DC7">
              <w:rPr>
                <w:i/>
                <w:iCs/>
              </w:rPr>
              <w:t>, darbo vietos</w:t>
            </w:r>
            <w:r w:rsidR="00257D71">
              <w:rPr>
                <w:i/>
                <w:iCs/>
              </w:rPr>
              <w:t xml:space="preserve">, </w:t>
            </w:r>
            <w:r w:rsidR="00257D71" w:rsidRPr="00257D71">
              <w:rPr>
                <w:i/>
                <w:iCs/>
              </w:rPr>
              <w:t>išreikšt</w:t>
            </w:r>
            <w:r w:rsidR="00257D71">
              <w:rPr>
                <w:i/>
                <w:iCs/>
              </w:rPr>
              <w:t>os</w:t>
            </w:r>
            <w:r w:rsidR="00257D71" w:rsidRPr="00257D71">
              <w:rPr>
                <w:i/>
                <w:iCs/>
              </w:rPr>
              <w:t xml:space="preserve"> vidutiniais metiniais visos darbo dienos ekvivalentais</w:t>
            </w:r>
            <w:r w:rsidRPr="00C25DC7">
              <w:rPr>
                <w:i/>
                <w:iCs/>
              </w:rPr>
              <w:t>.</w:t>
            </w:r>
            <w:r w:rsidR="0050792A">
              <w:rPr>
                <w:i/>
                <w:iCs/>
              </w:rPr>
              <w:t xml:space="preserve"> </w:t>
            </w:r>
          </w:p>
          <w:p w14:paraId="75EF5B60" w14:textId="77F96BA2" w:rsidR="00793373" w:rsidRPr="00C25DC7" w:rsidRDefault="00793373" w:rsidP="00C25DC7">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3434F3F5" w14:textId="4268ADAE" w:rsidR="00793373" w:rsidRPr="00111587" w:rsidRDefault="00111587" w:rsidP="00C25DC7">
            <w:pPr>
              <w:jc w:val="both"/>
              <w:rPr>
                <w:b/>
                <w:i/>
                <w:iCs/>
                <w:lang w:eastAsia="lt-LT"/>
              </w:rPr>
            </w:pPr>
            <w:r w:rsidRPr="00111587">
              <w:rPr>
                <w:b/>
                <w:i/>
                <w:szCs w:val="24"/>
                <w:lang w:eastAsia="lt-LT"/>
              </w:rPr>
              <w:t>Šiam kriterijui bus nustatytas didžiausias kriterijaus vertinimo balas.</w:t>
            </w:r>
          </w:p>
        </w:tc>
      </w:tr>
      <w:tr w:rsidR="00793373" w14:paraId="23777CB5" w14:textId="77777777" w:rsidTr="002C3E65">
        <w:tc>
          <w:tcPr>
            <w:tcW w:w="6629" w:type="dxa"/>
            <w:vAlign w:val="center"/>
          </w:tcPr>
          <w:p w14:paraId="55931CFA" w14:textId="365F9735" w:rsidR="00793373" w:rsidRDefault="00793373"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0C38965D" w14:textId="59FC33CE" w:rsidR="00793373" w:rsidRPr="00C25DC7" w:rsidRDefault="00793373" w:rsidP="00C25DC7">
            <w:pPr>
              <w:spacing w:after="160"/>
              <w:jc w:val="both"/>
              <w:rPr>
                <w:i/>
                <w:iCs/>
              </w:rPr>
            </w:pPr>
            <w:r w:rsidRPr="00DC6170">
              <w:rPr>
                <w:bCs/>
                <w:i/>
                <w:szCs w:val="24"/>
                <w:lang w:eastAsia="lt-LT"/>
              </w:rPr>
              <w:t xml:space="preserve">Darbo vietų kūrimas ir jų išlaikymas mažiausiai </w:t>
            </w:r>
            <w:r w:rsidR="00CA285E">
              <w:rPr>
                <w:bCs/>
                <w:i/>
                <w:szCs w:val="24"/>
                <w:lang w:eastAsia="lt-LT"/>
              </w:rPr>
              <w:t>vienerius</w:t>
            </w:r>
            <w:r w:rsidRPr="00DC6170">
              <w:rPr>
                <w:bCs/>
                <w:i/>
                <w:szCs w:val="24"/>
                <w:lang w:eastAsia="lt-LT"/>
              </w:rPr>
              <w:t xml:space="preserve"> metus po projekto </w:t>
            </w:r>
            <w:r w:rsidR="00CA285E">
              <w:rPr>
                <w:bCs/>
                <w:i/>
                <w:szCs w:val="24"/>
                <w:lang w:eastAsia="lt-LT"/>
              </w:rPr>
              <w:t>finansavimo</w:t>
            </w:r>
            <w:r w:rsidRPr="00DC6170">
              <w:rPr>
                <w:bCs/>
                <w:i/>
                <w:szCs w:val="24"/>
                <w:lang w:eastAsia="lt-LT"/>
              </w:rPr>
              <w:t xml:space="preserve"> prisideda prie ilgalaikio užimtumo didinimo, ekonominio stabilumo bei socialinės gerovės stiprinimo. Šis kriterijus skatina tvarią verslo plėtrą, užtikrina investicijų grąžą ir mažina </w:t>
            </w:r>
            <w:r w:rsidRPr="00C25DC7">
              <w:rPr>
                <w:i/>
                <w:iCs/>
              </w:rPr>
              <w:t>nedarbą regione.</w:t>
            </w:r>
          </w:p>
          <w:p w14:paraId="07CB75EB" w14:textId="71ED138C" w:rsidR="00793373" w:rsidRPr="002E0D67" w:rsidRDefault="00793373" w:rsidP="00C25DC7">
            <w:pPr>
              <w:spacing w:after="160"/>
              <w:jc w:val="both"/>
              <w:rPr>
                <w:bCs/>
                <w:i/>
                <w:iCs/>
                <w:lang w:eastAsia="lt-LT"/>
              </w:rPr>
            </w:pPr>
            <w:r w:rsidRPr="00C25DC7">
              <w:rPr>
                <w:i/>
                <w:iCs/>
              </w:rPr>
              <w:t>Šis kriterijus prisidės prie Investicijų programos 10 specialiojo prioriteto „Europos Strateginių Techno</w:t>
            </w:r>
            <w:r w:rsidRPr="00C376A0">
              <w:rPr>
                <w:bCs/>
                <w:i/>
                <w:szCs w:val="24"/>
                <w:lang w:eastAsia="lt-LT"/>
              </w:rPr>
              <w:t>logijų Platforma (STEP)“ 10.1 uždavinio „Sudaryti sąlygas Lietuvos įmonėms kurti ir gaminti Europos Sąjungos ypatingos svarbos technologijas“ tikslų įgyvendinimo ir stebėsenos rodikli</w:t>
            </w:r>
            <w:r>
              <w:rPr>
                <w:bCs/>
                <w:i/>
                <w:szCs w:val="24"/>
                <w:lang w:eastAsia="lt-LT"/>
              </w:rPr>
              <w:t xml:space="preserve">ų </w:t>
            </w:r>
            <w:r w:rsidRPr="00C376A0">
              <w:rPr>
                <w:bCs/>
                <w:i/>
                <w:szCs w:val="24"/>
                <w:lang w:eastAsia="lt-LT"/>
              </w:rPr>
              <w:t xml:space="preserve">“Paramą gavusiuose subjektuose sukurtos darbo vietos“ </w:t>
            </w:r>
            <w:r>
              <w:rPr>
                <w:bCs/>
                <w:i/>
                <w:szCs w:val="24"/>
                <w:lang w:eastAsia="lt-LT"/>
              </w:rPr>
              <w:t>ir „P</w:t>
            </w:r>
            <w:r w:rsidRPr="00CC622D">
              <w:rPr>
                <w:bCs/>
                <w:i/>
                <w:szCs w:val="24"/>
                <w:lang w:eastAsia="lt-LT"/>
              </w:rPr>
              <w:t xml:space="preserve">aramą gavusiuose subjektuose sukurtos mokslo tiriamojo darbo vietos“ </w:t>
            </w:r>
            <w:r w:rsidRPr="00C376A0">
              <w:rPr>
                <w:bCs/>
                <w:i/>
                <w:szCs w:val="24"/>
                <w:lang w:eastAsia="lt-LT"/>
              </w:rPr>
              <w:t>pasiekimo.</w:t>
            </w:r>
          </w:p>
        </w:tc>
      </w:tr>
      <w:tr w:rsidR="006318CB" w14:paraId="18E63D3D" w14:textId="77777777" w:rsidTr="002C3E65">
        <w:tc>
          <w:tcPr>
            <w:tcW w:w="6629" w:type="dxa"/>
          </w:tcPr>
          <w:p w14:paraId="49FCD283" w14:textId="0997F077" w:rsidR="006318CB" w:rsidRDefault="006318CB" w:rsidP="00C25DC7">
            <w:pPr>
              <w:widowControl w:val="0"/>
              <w:jc w:val="both"/>
              <w:textAlignment w:val="baseline"/>
              <w:rPr>
                <w:b/>
                <w:bCs/>
                <w:sz w:val="22"/>
                <w:szCs w:val="22"/>
                <w:lang w:eastAsia="lt-LT"/>
              </w:rPr>
            </w:pPr>
            <w:r>
              <w:rPr>
                <w:szCs w:val="24"/>
              </w:rPr>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7273E715" w14:textId="0E1C3417" w:rsidR="006318CB" w:rsidRDefault="006318CB"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w:t>
            </w:r>
            <w:r>
              <w:rPr>
                <w:b/>
                <w:bCs/>
                <w:szCs w:val="24"/>
                <w:lang w:eastAsia="lt-LT"/>
              </w:rPr>
              <w:lastRenderedPageBreak/>
              <w:t>KRITERIJUS</w:t>
            </w:r>
          </w:p>
        </w:tc>
        <w:tc>
          <w:tcPr>
            <w:tcW w:w="8534" w:type="dxa"/>
          </w:tcPr>
          <w:p w14:paraId="3557D764" w14:textId="77777777" w:rsidR="006318CB" w:rsidRDefault="006318CB" w:rsidP="00C25DC7">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374F4F5" w14:textId="05EEF020" w:rsidR="006318CB" w:rsidRDefault="006318CB" w:rsidP="00C25DC7">
            <w:pPr>
              <w:jc w:val="both"/>
              <w:rPr>
                <w:i/>
                <w:iCs/>
                <w:szCs w:val="24"/>
              </w:rPr>
            </w:pPr>
            <w:r>
              <w:rPr>
                <w:b/>
                <w:bCs/>
                <w:szCs w:val="24"/>
                <w:lang w:eastAsia="lt-LT"/>
              </w:rPr>
              <w:t>□ Keitimas</w:t>
            </w:r>
          </w:p>
        </w:tc>
      </w:tr>
      <w:tr w:rsidR="00C71F56" w14:paraId="1B89F0A1" w14:textId="77777777" w:rsidTr="00C71F56">
        <w:tc>
          <w:tcPr>
            <w:tcW w:w="6629" w:type="dxa"/>
            <w:vAlign w:val="center"/>
          </w:tcPr>
          <w:p w14:paraId="21AFF1CE" w14:textId="2097097D" w:rsidR="00C71F56" w:rsidRDefault="00C71F56" w:rsidP="00C71F56">
            <w:pPr>
              <w:widowControl w:val="0"/>
              <w:jc w:val="both"/>
              <w:textAlignment w:val="baseline"/>
              <w:rPr>
                <w:szCs w:val="24"/>
              </w:rPr>
            </w:pPr>
            <w:r>
              <w:rPr>
                <w:b/>
                <w:bCs/>
                <w:szCs w:val="24"/>
                <w:lang w:eastAsia="lt-LT"/>
              </w:rPr>
              <w:t>Projektų atrankos kriterijaus numeris ir pavadinimas</w:t>
            </w:r>
          </w:p>
        </w:tc>
        <w:tc>
          <w:tcPr>
            <w:tcW w:w="8534" w:type="dxa"/>
          </w:tcPr>
          <w:p w14:paraId="75DC327E" w14:textId="6E91BB1D" w:rsidR="00C71F56" w:rsidRPr="00C71F56" w:rsidRDefault="00C71F56" w:rsidP="00C71F56">
            <w:pPr>
              <w:pStyle w:val="Sraopastraipa"/>
              <w:widowControl w:val="0"/>
              <w:numPr>
                <w:ilvl w:val="0"/>
                <w:numId w:val="18"/>
              </w:numPr>
              <w:jc w:val="both"/>
              <w:textAlignment w:val="baseline"/>
              <w:rPr>
                <w:bCs/>
                <w:lang w:eastAsia="lt-LT"/>
              </w:rPr>
            </w:pPr>
            <w:r w:rsidRPr="00C71F56">
              <w:rPr>
                <w:b/>
                <w:bCs/>
                <w:i/>
                <w:iCs/>
              </w:rPr>
              <w:t>Pareiškėjo patirtis gynybos ir saugumo srityje.</w:t>
            </w:r>
          </w:p>
        </w:tc>
      </w:tr>
      <w:tr w:rsidR="00C71F56" w14:paraId="1ABF0ADE" w14:textId="77777777" w:rsidTr="00C71F56">
        <w:tc>
          <w:tcPr>
            <w:tcW w:w="6629" w:type="dxa"/>
            <w:vAlign w:val="center"/>
          </w:tcPr>
          <w:p w14:paraId="331D3C92" w14:textId="5D53BC20" w:rsidR="00C71F56" w:rsidRDefault="00C71F56" w:rsidP="00C71F56">
            <w:pPr>
              <w:widowControl w:val="0"/>
              <w:jc w:val="both"/>
              <w:textAlignment w:val="baseline"/>
              <w:rPr>
                <w:szCs w:val="24"/>
              </w:rPr>
            </w:pPr>
            <w:r>
              <w:rPr>
                <w:b/>
                <w:bCs/>
                <w:szCs w:val="24"/>
                <w:lang w:eastAsia="lt-LT"/>
              </w:rPr>
              <w:t>Projektų atrankos kriterijaus vertinimo metodas ir taikymas</w:t>
            </w:r>
          </w:p>
        </w:tc>
        <w:tc>
          <w:tcPr>
            <w:tcW w:w="8534" w:type="dxa"/>
          </w:tcPr>
          <w:p w14:paraId="023ED304" w14:textId="17860265" w:rsidR="00C71F56" w:rsidRPr="00CD3B43" w:rsidRDefault="00490961" w:rsidP="00C71F56">
            <w:pPr>
              <w:widowControl w:val="0"/>
              <w:jc w:val="both"/>
              <w:textAlignment w:val="baseline"/>
              <w:rPr>
                <w:bCs/>
                <w:i/>
                <w:iCs/>
                <w:lang w:eastAsia="lt-LT"/>
              </w:rPr>
            </w:pPr>
            <w:r w:rsidRPr="00CD3B43">
              <w:rPr>
                <w:bCs/>
                <w:i/>
                <w:iCs/>
                <w:lang w:eastAsia="lt-LT"/>
              </w:rPr>
              <w:t>Didžiausias</w:t>
            </w:r>
            <w:r w:rsidR="00C71F56" w:rsidRPr="00CD3B43">
              <w:rPr>
                <w:bCs/>
                <w:i/>
                <w:iCs/>
                <w:lang w:eastAsia="lt-LT"/>
              </w:rPr>
              <w:t xml:space="preserve"> prioritetinis balas suteikiamas projekt</w:t>
            </w:r>
            <w:r w:rsidRPr="00CD3B43">
              <w:rPr>
                <w:bCs/>
                <w:i/>
                <w:iCs/>
                <w:lang w:eastAsia="lt-LT"/>
              </w:rPr>
              <w:t>ui</w:t>
            </w:r>
            <w:r w:rsidR="00C71F56" w:rsidRPr="00CD3B43">
              <w:rPr>
                <w:bCs/>
                <w:i/>
                <w:iCs/>
                <w:lang w:eastAsia="lt-LT"/>
              </w:rPr>
              <w:t>, kuri</w:t>
            </w:r>
            <w:r w:rsidRPr="00CD3B43">
              <w:rPr>
                <w:bCs/>
                <w:i/>
                <w:iCs/>
                <w:lang w:eastAsia="lt-LT"/>
              </w:rPr>
              <w:t>o</w:t>
            </w:r>
            <w:r w:rsidR="00C71F56" w:rsidRPr="00CD3B43">
              <w:rPr>
                <w:bCs/>
                <w:i/>
                <w:iCs/>
                <w:lang w:eastAsia="lt-LT"/>
              </w:rPr>
              <w:t xml:space="preserve"> pareiškėjas įgyvendino (įgyvendina) bent vieną projektą, gavusį finansavimą iš nacionalinių ir (arba) tarptautinių NATO ar Europos Sąjungos gynybos ir saugumo srities programų ir priemonių, skirtų gynybos ar dvejopos paskirties produktų vystymui, arba pareiškėjas yra pritraukęs išorės investicijų iš juridinių asmenų ar fondų veiklai gynybos ir saugumo srityje vykdyti</w:t>
            </w:r>
            <w:r w:rsidRPr="00CD3B43">
              <w:rPr>
                <w:bCs/>
                <w:i/>
                <w:iCs/>
                <w:lang w:eastAsia="lt-LT"/>
              </w:rPr>
              <w:t>.</w:t>
            </w:r>
          </w:p>
          <w:p w14:paraId="78B6BA41" w14:textId="77777777" w:rsidR="00490961" w:rsidRPr="00CD3B43" w:rsidRDefault="00490961" w:rsidP="00490961">
            <w:pPr>
              <w:widowControl w:val="0"/>
              <w:jc w:val="both"/>
              <w:textAlignment w:val="baseline"/>
              <w:rPr>
                <w:bCs/>
                <w:i/>
                <w:iCs/>
                <w:lang w:eastAsia="lt-LT"/>
              </w:rPr>
            </w:pPr>
          </w:p>
          <w:p w14:paraId="015A93C8" w14:textId="3625F131" w:rsidR="00490961" w:rsidRPr="00CD3B43" w:rsidRDefault="00490961" w:rsidP="00490961">
            <w:pPr>
              <w:widowControl w:val="0"/>
              <w:jc w:val="both"/>
              <w:textAlignment w:val="baseline"/>
              <w:rPr>
                <w:bCs/>
                <w:i/>
                <w:iCs/>
                <w:lang w:eastAsia="lt-LT"/>
              </w:rPr>
            </w:pPr>
            <w:r w:rsidRPr="00CD3B43">
              <w:rPr>
                <w:bCs/>
                <w:i/>
                <w:iCs/>
                <w:lang w:eastAsia="lt-LT"/>
              </w:rPr>
              <w:t>Tarpinis balas suteiki</w:t>
            </w:r>
            <w:r w:rsidR="00C9748E">
              <w:rPr>
                <w:bCs/>
                <w:i/>
                <w:iCs/>
                <w:lang w:eastAsia="lt-LT"/>
              </w:rPr>
              <w:t>a</w:t>
            </w:r>
            <w:r w:rsidRPr="00CD3B43">
              <w:rPr>
                <w:bCs/>
                <w:i/>
                <w:iCs/>
                <w:lang w:eastAsia="lt-LT"/>
              </w:rPr>
              <w:t xml:space="preserve">mas projektui, kurio </w:t>
            </w:r>
            <w:r w:rsidR="00C71F56" w:rsidRPr="00CD3B43">
              <w:rPr>
                <w:bCs/>
                <w:i/>
                <w:iCs/>
                <w:lang w:eastAsia="lt-LT"/>
              </w:rPr>
              <w:t>pareiškėjas turi gynybos ar saugumo</w:t>
            </w:r>
            <w:r w:rsidRPr="00CD3B43">
              <w:rPr>
                <w:bCs/>
                <w:i/>
                <w:iCs/>
                <w:lang w:eastAsia="lt-LT"/>
              </w:rPr>
              <w:t xml:space="preserve"> </w:t>
            </w:r>
            <w:r w:rsidR="00C71F56" w:rsidRPr="00CD3B43">
              <w:rPr>
                <w:bCs/>
                <w:i/>
                <w:iCs/>
                <w:lang w:eastAsia="lt-LT"/>
              </w:rPr>
              <w:t>srities partnerysčių sutarčių, ketinimų bendradarbiauti protokolų, pirkimo – pardavimo ar produktų/ paslaugų tiekimo sutarčių su vietos ar užsienio kariuomenėmis, krašto apsaugos ar viešojo saugumo institucijomis</w:t>
            </w:r>
            <w:r w:rsidRPr="00CD3B43">
              <w:rPr>
                <w:bCs/>
                <w:i/>
                <w:iCs/>
                <w:lang w:eastAsia="lt-LT"/>
              </w:rPr>
              <w:t>.</w:t>
            </w:r>
          </w:p>
          <w:p w14:paraId="77A93E05" w14:textId="77777777" w:rsidR="00490961" w:rsidRPr="00CD3B43" w:rsidRDefault="00490961" w:rsidP="00490961">
            <w:pPr>
              <w:widowControl w:val="0"/>
              <w:jc w:val="both"/>
              <w:textAlignment w:val="baseline"/>
              <w:rPr>
                <w:bCs/>
                <w:i/>
                <w:iCs/>
                <w:lang w:eastAsia="lt-LT"/>
              </w:rPr>
            </w:pPr>
          </w:p>
          <w:p w14:paraId="61CD6F65" w14:textId="03D64D02" w:rsidR="00490961" w:rsidRPr="00CD3B43" w:rsidRDefault="00490961" w:rsidP="00490961">
            <w:pPr>
              <w:widowControl w:val="0"/>
              <w:jc w:val="both"/>
              <w:textAlignment w:val="baseline"/>
              <w:rPr>
                <w:bCs/>
                <w:i/>
                <w:iCs/>
                <w:lang w:eastAsia="lt-LT"/>
              </w:rPr>
            </w:pPr>
            <w:r w:rsidRPr="00CD3B43">
              <w:rPr>
                <w:bCs/>
                <w:i/>
                <w:iCs/>
                <w:lang w:eastAsia="lt-LT"/>
              </w:rPr>
              <w:t>Žemiausias balas suteikiamas projektui, kurio</w:t>
            </w:r>
            <w:r w:rsidR="00C71F56" w:rsidRPr="00CD3B43">
              <w:rPr>
                <w:bCs/>
                <w:i/>
                <w:iCs/>
                <w:lang w:eastAsia="lt-LT"/>
              </w:rPr>
              <w:t xml:space="preserve"> pareiškėjas pateikė paraišką nacionalinių ir (arba) tarptautinių NATO ar E</w:t>
            </w:r>
            <w:r w:rsidRPr="00CD3B43">
              <w:rPr>
                <w:bCs/>
                <w:i/>
                <w:iCs/>
                <w:lang w:eastAsia="lt-LT"/>
              </w:rPr>
              <w:t>uropos Sąjungos</w:t>
            </w:r>
            <w:r w:rsidR="00C71F56" w:rsidRPr="00CD3B43">
              <w:rPr>
                <w:bCs/>
                <w:i/>
                <w:iCs/>
                <w:lang w:eastAsia="lt-LT"/>
              </w:rPr>
              <w:t xml:space="preserve"> gynybos ir saugumo</w:t>
            </w:r>
            <w:r w:rsidRPr="00CD3B43">
              <w:rPr>
                <w:bCs/>
                <w:i/>
                <w:iCs/>
                <w:lang w:eastAsia="lt-LT"/>
              </w:rPr>
              <w:t xml:space="preserve"> </w:t>
            </w:r>
            <w:r w:rsidR="00C71F56" w:rsidRPr="00CD3B43">
              <w:rPr>
                <w:bCs/>
                <w:i/>
                <w:iCs/>
                <w:lang w:eastAsia="lt-LT"/>
              </w:rPr>
              <w:t>srities programų ir priemonių, skirtų gynybos ar dvejopos paskirties produktų vystymui, finansavimui gauti, tačiau tokia paraiška nebuvo finansuota pritrūkus finansavimo lėšų</w:t>
            </w:r>
            <w:r w:rsidR="00C9748E">
              <w:rPr>
                <w:bCs/>
                <w:i/>
                <w:iCs/>
                <w:lang w:eastAsia="lt-LT"/>
              </w:rPr>
              <w:t>.</w:t>
            </w:r>
          </w:p>
          <w:p w14:paraId="403DCD5B" w14:textId="77777777" w:rsidR="00490961" w:rsidRPr="00CD3B43" w:rsidRDefault="00490961" w:rsidP="00490961">
            <w:pPr>
              <w:widowControl w:val="0"/>
              <w:jc w:val="both"/>
              <w:textAlignment w:val="baseline"/>
              <w:rPr>
                <w:bCs/>
                <w:i/>
                <w:iCs/>
                <w:lang w:eastAsia="lt-LT"/>
              </w:rPr>
            </w:pPr>
          </w:p>
          <w:p w14:paraId="1D290BF7" w14:textId="0AB72A8F" w:rsidR="00C71F56" w:rsidRPr="00CD3B43" w:rsidRDefault="00490961" w:rsidP="00490961">
            <w:pPr>
              <w:widowControl w:val="0"/>
              <w:jc w:val="both"/>
              <w:textAlignment w:val="baseline"/>
              <w:rPr>
                <w:bCs/>
                <w:i/>
                <w:iCs/>
                <w:lang w:eastAsia="lt-LT"/>
              </w:rPr>
            </w:pPr>
            <w:r w:rsidRPr="00CD3B43">
              <w:rPr>
                <w:bCs/>
                <w:i/>
                <w:iCs/>
                <w:lang w:eastAsia="lt-LT"/>
              </w:rPr>
              <w:t>J</w:t>
            </w:r>
            <w:r w:rsidR="00C71F56" w:rsidRPr="00CD3B43">
              <w:rPr>
                <w:bCs/>
                <w:i/>
                <w:iCs/>
                <w:lang w:eastAsia="lt-LT"/>
              </w:rPr>
              <w:t xml:space="preserve">eigu </w:t>
            </w:r>
            <w:r w:rsidRPr="00CD3B43">
              <w:rPr>
                <w:bCs/>
                <w:i/>
                <w:iCs/>
                <w:lang w:eastAsia="lt-LT"/>
              </w:rPr>
              <w:t xml:space="preserve">projektas </w:t>
            </w:r>
            <w:r w:rsidR="00C71F56" w:rsidRPr="00CD3B43">
              <w:rPr>
                <w:bCs/>
                <w:i/>
                <w:iCs/>
                <w:lang w:eastAsia="lt-LT"/>
              </w:rPr>
              <w:t xml:space="preserve">neatitinka nė vienos iš vertinimo skalėje pirmiau nurodytų sąlygų, </w:t>
            </w:r>
            <w:r w:rsidRPr="00CD3B43">
              <w:rPr>
                <w:bCs/>
                <w:i/>
                <w:iCs/>
                <w:lang w:eastAsia="lt-LT"/>
              </w:rPr>
              <w:t xml:space="preserve">balai neskiriami. </w:t>
            </w:r>
          </w:p>
          <w:p w14:paraId="6FA29EE4" w14:textId="77777777" w:rsidR="00A4259B" w:rsidRDefault="00A4259B" w:rsidP="00490961">
            <w:pPr>
              <w:widowControl w:val="0"/>
              <w:jc w:val="both"/>
              <w:textAlignment w:val="baseline"/>
              <w:rPr>
                <w:bCs/>
                <w:lang w:eastAsia="lt-LT"/>
              </w:rPr>
            </w:pPr>
          </w:p>
          <w:p w14:paraId="5FB5D588" w14:textId="77777777" w:rsidR="00C71F56" w:rsidRDefault="00A4259B" w:rsidP="00A4259B">
            <w:pPr>
              <w:spacing w:after="160"/>
              <w:jc w:val="both"/>
              <w:rPr>
                <w:i/>
                <w:iCs/>
              </w:rPr>
            </w:pPr>
            <w:r w:rsidRPr="00C25DC7">
              <w:rPr>
                <w:i/>
                <w:iCs/>
              </w:rPr>
              <w:t>Kriterijaus atitiktis vertinama pagal PĮP informaciją, kartu su PĮP pateikiamą užpildytą priedą, nurodytą projektų finansavimo sąlygų apraše,</w:t>
            </w:r>
            <w:r>
              <w:rPr>
                <w:i/>
                <w:iCs/>
              </w:rPr>
              <w:t xml:space="preserve"> partnerystės sutarčių, ketinimų protokolų, </w:t>
            </w:r>
            <w:r w:rsidRPr="00A4259B">
              <w:rPr>
                <w:i/>
                <w:iCs/>
              </w:rPr>
              <w:t xml:space="preserve">pirkimo – pardavimo ar produktų/ paslaugų tiekimo sutarčių kopijas ir kitus dokumentus. </w:t>
            </w:r>
          </w:p>
          <w:p w14:paraId="03A98E26" w14:textId="7ED5F951" w:rsidR="00A4259B" w:rsidRPr="0025387A" w:rsidRDefault="00A4259B" w:rsidP="00A4259B">
            <w:pPr>
              <w:spacing w:after="160"/>
              <w:jc w:val="both"/>
              <w:rPr>
                <w:bCs/>
                <w:lang w:eastAsia="lt-LT"/>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713144" w14:paraId="57369F92" w14:textId="77777777" w:rsidTr="002C3E65">
        <w:tc>
          <w:tcPr>
            <w:tcW w:w="6629" w:type="dxa"/>
            <w:vAlign w:val="center"/>
          </w:tcPr>
          <w:p w14:paraId="718F4D1A" w14:textId="2D04AAA4" w:rsidR="00713144" w:rsidRDefault="00713144"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218DC7CC" w14:textId="5DEA09FE" w:rsidR="00713144" w:rsidRPr="005F29AE" w:rsidRDefault="003F3245" w:rsidP="00C25DC7">
            <w:pPr>
              <w:jc w:val="both"/>
              <w:rPr>
                <w:b/>
                <w:bCs/>
                <w:i/>
                <w:iCs/>
                <w:szCs w:val="24"/>
              </w:rPr>
            </w:pPr>
            <w:r w:rsidRPr="007D4746">
              <w:rPr>
                <w:bCs/>
                <w:i/>
                <w:iCs/>
                <w:lang w:eastAsia="lt-LT"/>
              </w:rPr>
              <w:t xml:space="preserve">Nustatytas kriterijus padės atrinkti projektus, kurių </w:t>
            </w:r>
            <w:r w:rsidR="00D4219E">
              <w:rPr>
                <w:bCs/>
                <w:i/>
                <w:iCs/>
                <w:lang w:eastAsia="lt-LT"/>
              </w:rPr>
              <w:t>pareiškėjai</w:t>
            </w:r>
            <w:r w:rsidRPr="007D4746">
              <w:rPr>
                <w:bCs/>
                <w:i/>
                <w:iCs/>
                <w:lang w:eastAsia="lt-LT"/>
              </w:rPr>
              <w:t xml:space="preserve"> turi </w:t>
            </w:r>
            <w:r w:rsidR="00D4219E">
              <w:rPr>
                <w:bCs/>
                <w:i/>
                <w:iCs/>
                <w:lang w:eastAsia="lt-LT"/>
              </w:rPr>
              <w:t xml:space="preserve">veiklos </w:t>
            </w:r>
            <w:r w:rsidR="00D4219E" w:rsidRPr="007D4746">
              <w:rPr>
                <w:bCs/>
                <w:i/>
                <w:iCs/>
                <w:lang w:eastAsia="lt-LT"/>
              </w:rPr>
              <w:t>patirties</w:t>
            </w:r>
            <w:r w:rsidR="00D4219E">
              <w:rPr>
                <w:bCs/>
                <w:i/>
                <w:iCs/>
                <w:lang w:eastAsia="lt-LT"/>
              </w:rPr>
              <w:t xml:space="preserve"> gynybos ir saugumo pramonės srityje,</w:t>
            </w:r>
            <w:r w:rsidRPr="007D4746">
              <w:rPr>
                <w:bCs/>
                <w:i/>
                <w:iCs/>
                <w:lang w:eastAsia="lt-LT"/>
              </w:rPr>
              <w:t xml:space="preserve"> dalyvauja tarptautiniuose projektuose</w:t>
            </w:r>
            <w:r w:rsidR="00457EA1">
              <w:rPr>
                <w:bCs/>
                <w:i/>
                <w:iCs/>
                <w:lang w:eastAsia="lt-LT"/>
              </w:rPr>
              <w:t xml:space="preserve">, yra </w:t>
            </w:r>
            <w:r w:rsidR="00457EA1" w:rsidRPr="00CD3B43">
              <w:rPr>
                <w:bCs/>
                <w:i/>
                <w:iCs/>
                <w:lang w:eastAsia="lt-LT"/>
              </w:rPr>
              <w:t>pritraukę išorės investicijų</w:t>
            </w:r>
            <w:r w:rsidR="00457EA1">
              <w:rPr>
                <w:i/>
                <w:iCs/>
                <w:lang w:eastAsia="lt-LT"/>
              </w:rPr>
              <w:t>, kas užtikrins efektyvesnį ir geresnį projektų įgyvendinimą.</w:t>
            </w:r>
            <w:r>
              <w:rPr>
                <w:bCs/>
                <w:i/>
                <w:iCs/>
                <w:lang w:eastAsia="lt-LT"/>
              </w:rPr>
              <w:t xml:space="preserve"> </w:t>
            </w:r>
            <w:r w:rsidR="00D4219E" w:rsidRPr="00C25DC7">
              <w:rPr>
                <w:i/>
                <w:iCs/>
              </w:rPr>
              <w:t xml:space="preserve">Šis kriterijus </w:t>
            </w:r>
            <w:r w:rsidR="00457EA1">
              <w:rPr>
                <w:i/>
                <w:iCs/>
              </w:rPr>
              <w:t xml:space="preserve">taip pat </w:t>
            </w:r>
            <w:r w:rsidR="00D4219E" w:rsidRPr="00C25DC7">
              <w:rPr>
                <w:i/>
                <w:iCs/>
              </w:rPr>
              <w:t xml:space="preserve">prisidės prie </w:t>
            </w:r>
            <w:r w:rsidR="00713144" w:rsidRPr="003F3BF4">
              <w:rPr>
                <w:bCs/>
                <w:i/>
                <w:szCs w:val="24"/>
                <w:lang w:eastAsia="lt-LT"/>
              </w:rPr>
              <w:t xml:space="preserve">Investicijų programos </w:t>
            </w:r>
            <w:r w:rsidR="00713144" w:rsidRPr="00D273B4">
              <w:rPr>
                <w:i/>
                <w:iCs/>
                <w:szCs w:val="24"/>
              </w:rPr>
              <w:t>1</w:t>
            </w:r>
            <w:r w:rsidR="00713144">
              <w:rPr>
                <w:i/>
                <w:iCs/>
                <w:szCs w:val="24"/>
              </w:rPr>
              <w:t>0 specialiojo</w:t>
            </w:r>
            <w:r w:rsidR="00713144" w:rsidRPr="00D273B4">
              <w:rPr>
                <w:i/>
                <w:iCs/>
                <w:szCs w:val="24"/>
              </w:rPr>
              <w:t xml:space="preserve"> prioritet</w:t>
            </w:r>
            <w:r w:rsidR="00713144">
              <w:rPr>
                <w:i/>
                <w:iCs/>
                <w:szCs w:val="24"/>
              </w:rPr>
              <w:t>o</w:t>
            </w:r>
            <w:r w:rsidR="00713144" w:rsidRPr="00D273B4">
              <w:rPr>
                <w:i/>
                <w:iCs/>
                <w:szCs w:val="24"/>
              </w:rPr>
              <w:t> „</w:t>
            </w:r>
            <w:r w:rsidR="00713144" w:rsidRPr="00CD76D6">
              <w:rPr>
                <w:i/>
                <w:iCs/>
                <w:szCs w:val="24"/>
              </w:rPr>
              <w:t>Europos Strateginių Technologijų Platforma (STEP)</w:t>
            </w:r>
            <w:r w:rsidR="00713144" w:rsidRPr="00D273B4">
              <w:rPr>
                <w:i/>
                <w:iCs/>
                <w:szCs w:val="24"/>
              </w:rPr>
              <w:t>“</w:t>
            </w:r>
            <w:r w:rsidR="00713144">
              <w:rPr>
                <w:i/>
                <w:iCs/>
                <w:szCs w:val="24"/>
              </w:rPr>
              <w:t xml:space="preserve"> 10.1 uždavinio </w:t>
            </w:r>
            <w:r w:rsidR="00713144">
              <w:rPr>
                <w:i/>
                <w:iCs/>
                <w:szCs w:val="24"/>
              </w:rPr>
              <w:lastRenderedPageBreak/>
              <w:t>„</w:t>
            </w:r>
            <w:r w:rsidR="00713144" w:rsidRPr="0071009F">
              <w:rPr>
                <w:i/>
                <w:iCs/>
                <w:szCs w:val="24"/>
              </w:rPr>
              <w:t>Sudaryti sąlygas Lietuvos įmonėms kurti ir gaminti Europos Sąjungos ypatingos svarbos technologijas</w:t>
            </w:r>
            <w:r w:rsidR="00713144">
              <w:rPr>
                <w:i/>
                <w:iCs/>
                <w:szCs w:val="24"/>
              </w:rPr>
              <w:t>“</w:t>
            </w:r>
            <w:r w:rsidR="00713144" w:rsidRPr="003F3BF4">
              <w:rPr>
                <w:bCs/>
                <w:i/>
                <w:szCs w:val="24"/>
                <w:lang w:eastAsia="lt-LT"/>
              </w:rPr>
              <w:t xml:space="preserve"> tiksl</w:t>
            </w:r>
            <w:r w:rsidR="00D4219E">
              <w:rPr>
                <w:bCs/>
                <w:i/>
                <w:szCs w:val="24"/>
                <w:lang w:eastAsia="lt-LT"/>
              </w:rPr>
              <w:t>ų įgyvendinimo.</w:t>
            </w:r>
            <w:r w:rsidR="00713144">
              <w:rPr>
                <w:bCs/>
                <w:i/>
                <w:szCs w:val="24"/>
                <w:lang w:eastAsia="lt-LT"/>
              </w:rPr>
              <w:t xml:space="preserve"> </w:t>
            </w:r>
          </w:p>
        </w:tc>
      </w:tr>
      <w:tr w:rsidR="00713144" w14:paraId="42DAC0D4" w14:textId="77777777" w:rsidTr="002C3E65">
        <w:tc>
          <w:tcPr>
            <w:tcW w:w="6629" w:type="dxa"/>
          </w:tcPr>
          <w:p w14:paraId="742F25BC" w14:textId="77777777" w:rsidR="00713144" w:rsidRDefault="00713144" w:rsidP="00C25DC7">
            <w:pPr>
              <w:widowControl w:val="0"/>
              <w:jc w:val="both"/>
              <w:textAlignment w:val="baseline"/>
              <w:rPr>
                <w:b/>
                <w:bCs/>
                <w:sz w:val="22"/>
                <w:szCs w:val="22"/>
                <w:lang w:eastAsia="lt-LT"/>
              </w:rPr>
            </w:pPr>
            <w:r>
              <w:rPr>
                <w:szCs w:val="24"/>
              </w:rPr>
              <w:lastRenderedPageBreak/>
              <w:br w:type="page"/>
            </w:r>
            <w:r>
              <w:rPr>
                <w:b/>
                <w:bCs/>
                <w:szCs w:val="24"/>
                <w:lang w:eastAsia="lt-LT"/>
              </w:rPr>
              <w:sym w:font="Times New Roman" w:char="F07F"/>
            </w:r>
            <w:r>
              <w:rPr>
                <w:b/>
                <w:bCs/>
                <w:szCs w:val="24"/>
                <w:lang w:eastAsia="lt-LT"/>
              </w:rPr>
              <w:t xml:space="preserve"> </w:t>
            </w:r>
            <w:r w:rsidRPr="00673DE1">
              <w:rPr>
                <w:b/>
                <w:bCs/>
                <w:szCs w:val="24"/>
                <w:lang w:eastAsia="lt-LT"/>
              </w:rPr>
              <w:t>SPECIALUSIS PROJEKTŲ ATRANKOS KRITERIJUS</w:t>
            </w:r>
          </w:p>
          <w:p w14:paraId="1B379110" w14:textId="4FC79F86" w:rsidR="00713144" w:rsidRDefault="00713144" w:rsidP="00C25DC7">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PRIORITETINIS PROJEKTŲ ATRANKOS KRITERIJUS</w:t>
            </w:r>
          </w:p>
        </w:tc>
        <w:tc>
          <w:tcPr>
            <w:tcW w:w="8534" w:type="dxa"/>
          </w:tcPr>
          <w:p w14:paraId="383FA5D5" w14:textId="77777777" w:rsidR="00713144" w:rsidRDefault="00713144" w:rsidP="00C25DC7">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DC4D2E0" w14:textId="7CC9A129" w:rsidR="00713144" w:rsidRPr="005F29AE" w:rsidRDefault="00713144" w:rsidP="00C25DC7">
            <w:pPr>
              <w:jc w:val="both"/>
              <w:rPr>
                <w:b/>
                <w:bCs/>
                <w:i/>
                <w:iCs/>
                <w:szCs w:val="24"/>
              </w:rPr>
            </w:pPr>
            <w:r>
              <w:rPr>
                <w:b/>
                <w:bCs/>
                <w:szCs w:val="24"/>
                <w:lang w:eastAsia="lt-LT"/>
              </w:rPr>
              <w:t>□ Keitimas</w:t>
            </w:r>
          </w:p>
        </w:tc>
      </w:tr>
      <w:tr w:rsidR="00713144" w14:paraId="673758AD" w14:textId="77777777" w:rsidTr="002C3E65">
        <w:tc>
          <w:tcPr>
            <w:tcW w:w="6629" w:type="dxa"/>
            <w:vAlign w:val="center"/>
          </w:tcPr>
          <w:p w14:paraId="5D63D0AC" w14:textId="1783E627" w:rsidR="00713144" w:rsidRDefault="00713144" w:rsidP="00C25DC7">
            <w:pPr>
              <w:widowControl w:val="0"/>
              <w:textAlignment w:val="baseline"/>
              <w:rPr>
                <w:b/>
                <w:bCs/>
                <w:szCs w:val="24"/>
                <w:lang w:eastAsia="lt-LT"/>
              </w:rPr>
            </w:pPr>
            <w:bookmarkStart w:id="3" w:name="_Hlk214280503"/>
            <w:r>
              <w:rPr>
                <w:b/>
                <w:bCs/>
                <w:szCs w:val="24"/>
                <w:lang w:eastAsia="lt-LT"/>
              </w:rPr>
              <w:t>Projektų atrankos kriterijaus numeris ir pavadinimas</w:t>
            </w:r>
          </w:p>
        </w:tc>
        <w:tc>
          <w:tcPr>
            <w:tcW w:w="8534" w:type="dxa"/>
          </w:tcPr>
          <w:p w14:paraId="59492C5A" w14:textId="308247BA" w:rsidR="00713144" w:rsidRPr="00AA0B06" w:rsidRDefault="00713144" w:rsidP="00F70A11">
            <w:pPr>
              <w:pStyle w:val="Sraopastraipa"/>
              <w:numPr>
                <w:ilvl w:val="0"/>
                <w:numId w:val="20"/>
              </w:numPr>
              <w:jc w:val="both"/>
              <w:rPr>
                <w:b/>
                <w:bCs/>
                <w:i/>
                <w:iCs/>
                <w:szCs w:val="24"/>
              </w:rPr>
            </w:pPr>
            <w:r w:rsidRPr="00AA0B06">
              <w:rPr>
                <w:b/>
                <w:i/>
                <w:iCs/>
              </w:rPr>
              <w:t>Projekto efektyvumas.</w:t>
            </w:r>
          </w:p>
        </w:tc>
      </w:tr>
      <w:tr w:rsidR="00713144" w14:paraId="2307A658" w14:textId="77777777" w:rsidTr="002C3E65">
        <w:tc>
          <w:tcPr>
            <w:tcW w:w="6629" w:type="dxa"/>
            <w:vAlign w:val="center"/>
          </w:tcPr>
          <w:p w14:paraId="0DE06197" w14:textId="3A211F44" w:rsidR="00713144" w:rsidRDefault="00713144" w:rsidP="00C25DC7">
            <w:pPr>
              <w:widowControl w:val="0"/>
              <w:textAlignment w:val="baseline"/>
              <w:rPr>
                <w:b/>
                <w:bCs/>
                <w:szCs w:val="24"/>
                <w:lang w:eastAsia="lt-LT"/>
              </w:rPr>
            </w:pPr>
            <w:bookmarkStart w:id="4" w:name="_Hlk214000062"/>
            <w:r>
              <w:rPr>
                <w:b/>
                <w:bCs/>
                <w:szCs w:val="24"/>
                <w:lang w:eastAsia="lt-LT"/>
              </w:rPr>
              <w:t>Projektų atrankos kriterijaus vertinimo metodas ir taikymas</w:t>
            </w:r>
          </w:p>
        </w:tc>
        <w:tc>
          <w:tcPr>
            <w:tcW w:w="8534" w:type="dxa"/>
          </w:tcPr>
          <w:p w14:paraId="01889DBA" w14:textId="5C0F4B89" w:rsidR="00710CF9" w:rsidRPr="00C25DC7" w:rsidRDefault="00710CF9" w:rsidP="00C25DC7">
            <w:pPr>
              <w:spacing w:after="160"/>
              <w:jc w:val="both"/>
              <w:rPr>
                <w:i/>
                <w:iCs/>
              </w:rPr>
            </w:pPr>
            <w:r>
              <w:rPr>
                <w:bCs/>
                <w:i/>
                <w:szCs w:val="24"/>
                <w:lang w:eastAsia="lt-LT"/>
              </w:rPr>
              <w:t>Prioritetas</w:t>
            </w:r>
            <w:r w:rsidR="00B7626A" w:rsidRPr="00B71EDA">
              <w:rPr>
                <w:bCs/>
                <w:i/>
                <w:szCs w:val="24"/>
                <w:lang w:eastAsia="lt-LT"/>
              </w:rPr>
              <w:t xml:space="preserve"> suteikiamas tiems projektams, kurių įgyvendinimo metu ir 3 metus po projekto veiklų įgyvendinimo pabaigos gautų įmonės pajamų</w:t>
            </w:r>
            <w:r w:rsidR="00380699" w:rsidRPr="00832839">
              <w:rPr>
                <w:bCs/>
                <w:i/>
                <w:color w:val="EE0000"/>
                <w:szCs w:val="24"/>
                <w:lang w:eastAsia="lt-LT"/>
              </w:rPr>
              <w:t>, gautų</w:t>
            </w:r>
            <w:r w:rsidR="00B7626A" w:rsidRPr="00832839">
              <w:rPr>
                <w:bCs/>
                <w:i/>
                <w:color w:val="EE0000"/>
                <w:szCs w:val="24"/>
                <w:lang w:eastAsia="lt-LT"/>
              </w:rPr>
              <w:t xml:space="preserve"> </w:t>
            </w:r>
            <w:r w:rsidR="00B7626A" w:rsidRPr="00B71EDA">
              <w:rPr>
                <w:bCs/>
                <w:i/>
                <w:szCs w:val="24"/>
                <w:lang w:eastAsia="lt-LT"/>
              </w:rPr>
              <w:t xml:space="preserve">iš tiesiogiai projekto įgyvendinimo metu </w:t>
            </w:r>
            <w:r w:rsidR="00B7626A" w:rsidRPr="00AD2687">
              <w:rPr>
                <w:bCs/>
                <w:i/>
                <w:szCs w:val="24"/>
                <w:lang w:eastAsia="lt-LT"/>
              </w:rPr>
              <w:t>sukurtų ir</w:t>
            </w:r>
            <w:r w:rsidR="00B660E9" w:rsidRPr="00AD2687">
              <w:rPr>
                <w:bCs/>
                <w:i/>
                <w:szCs w:val="24"/>
                <w:lang w:eastAsia="lt-LT"/>
              </w:rPr>
              <w:t xml:space="preserve"> (arba)</w:t>
            </w:r>
            <w:r w:rsidR="00B7626A" w:rsidRPr="00AD2687">
              <w:rPr>
                <w:bCs/>
                <w:i/>
                <w:szCs w:val="24"/>
                <w:lang w:eastAsia="lt-LT"/>
              </w:rPr>
              <w:t xml:space="preserve"> </w:t>
            </w:r>
            <w:r w:rsidR="00B7626A" w:rsidRPr="00B71EDA">
              <w:rPr>
                <w:bCs/>
                <w:i/>
                <w:szCs w:val="24"/>
                <w:lang w:eastAsia="lt-LT"/>
              </w:rPr>
              <w:t xml:space="preserve">rinkai pateiktų </w:t>
            </w:r>
            <w:r>
              <w:rPr>
                <w:bCs/>
                <w:i/>
                <w:szCs w:val="24"/>
                <w:lang w:eastAsia="lt-LT"/>
              </w:rPr>
              <w:t>technologijų</w:t>
            </w:r>
            <w:r w:rsidR="00380699">
              <w:rPr>
                <w:bCs/>
                <w:i/>
                <w:szCs w:val="24"/>
                <w:lang w:eastAsia="lt-LT"/>
              </w:rPr>
              <w:t>,</w:t>
            </w:r>
            <w:r w:rsidR="00B7626A" w:rsidRPr="00B71EDA">
              <w:rPr>
                <w:bCs/>
                <w:i/>
                <w:szCs w:val="24"/>
                <w:lang w:eastAsia="lt-LT"/>
              </w:rPr>
              <w:t xml:space="preserve"> </w:t>
            </w:r>
            <w:r w:rsidR="00380699" w:rsidRPr="00832839">
              <w:rPr>
                <w:i/>
                <w:iCs/>
                <w:color w:val="EE0000"/>
                <w:szCs w:val="24"/>
              </w:rPr>
              <w:t>ir (arba) naudojant technologijas pagamintų produktų</w:t>
            </w:r>
            <w:r w:rsidR="00380699">
              <w:rPr>
                <w:i/>
                <w:iCs/>
                <w:color w:val="EE0000"/>
                <w:szCs w:val="24"/>
              </w:rPr>
              <w:t>,</w:t>
            </w:r>
            <w:r w:rsidR="00380699" w:rsidRPr="00832839">
              <w:rPr>
                <w:color w:val="EE0000"/>
                <w:szCs w:val="24"/>
              </w:rPr>
              <w:t xml:space="preserve"> </w:t>
            </w:r>
            <w:r w:rsidR="00B7626A" w:rsidRPr="00B71EDA">
              <w:rPr>
                <w:bCs/>
                <w:i/>
                <w:szCs w:val="24"/>
                <w:lang w:eastAsia="lt-LT"/>
              </w:rPr>
              <w:t xml:space="preserve">santykis su projekto tinkamomis finansuoti išlaidomis yra didesnis. </w:t>
            </w:r>
            <w:r w:rsidR="00B7626A">
              <w:rPr>
                <w:bCs/>
                <w:i/>
                <w:szCs w:val="24"/>
                <w:lang w:eastAsia="lt-LT"/>
              </w:rPr>
              <w:t>V</w:t>
            </w:r>
            <w:r w:rsidR="00B7626A" w:rsidRPr="004711C0">
              <w:rPr>
                <w:bCs/>
                <w:i/>
                <w:szCs w:val="24"/>
                <w:lang w:eastAsia="lt-LT"/>
              </w:rPr>
              <w:t xml:space="preserve">ertinamos pajamos yra pagrįstos pareiškėjo prognozėmis ir </w:t>
            </w:r>
            <w:r w:rsidR="00B7626A" w:rsidRPr="00C25DC7">
              <w:rPr>
                <w:i/>
                <w:iCs/>
              </w:rPr>
              <w:t>skaičiavimais.</w:t>
            </w:r>
          </w:p>
          <w:p w14:paraId="1EFFDE03" w14:textId="027F99A7" w:rsidR="00B7626A" w:rsidRPr="00B71EDA" w:rsidRDefault="00B7626A" w:rsidP="00C25DC7">
            <w:pPr>
              <w:spacing w:after="160"/>
              <w:jc w:val="both"/>
              <w:rPr>
                <w:bCs/>
                <w:i/>
                <w:szCs w:val="24"/>
                <w:lang w:eastAsia="lt-LT"/>
              </w:rPr>
            </w:pPr>
            <w:r w:rsidRPr="00C25DC7">
              <w:rPr>
                <w:i/>
                <w:iCs/>
              </w:rPr>
              <w:t>Vertinama pagal formulę X</w:t>
            </w:r>
            <w:r w:rsidRPr="00B856E8">
              <w:rPr>
                <w:bCs/>
                <w:i/>
                <w:szCs w:val="24"/>
                <w:lang w:val="pt-BR" w:eastAsia="lt-LT"/>
              </w:rPr>
              <w:t>=</w:t>
            </w:r>
            <w:r w:rsidRPr="00B71EDA">
              <w:rPr>
                <w:bCs/>
                <w:i/>
                <w:szCs w:val="24"/>
                <w:lang w:eastAsia="lt-LT"/>
              </w:rPr>
              <w:t>P/I</w:t>
            </w:r>
            <w:r w:rsidR="00CA285E">
              <w:rPr>
                <w:bCs/>
                <w:i/>
                <w:szCs w:val="24"/>
                <w:lang w:eastAsia="lt-LT"/>
              </w:rPr>
              <w:t>*100</w:t>
            </w:r>
            <w:r w:rsidRPr="00B71EDA">
              <w:rPr>
                <w:bCs/>
                <w:i/>
                <w:szCs w:val="24"/>
                <w:lang w:eastAsia="lt-LT"/>
              </w:rPr>
              <w:t xml:space="preserve">, </w:t>
            </w:r>
            <w:r>
              <w:rPr>
                <w:bCs/>
                <w:i/>
                <w:szCs w:val="24"/>
                <w:lang w:eastAsia="lt-LT"/>
              </w:rPr>
              <w:t>kurioje:</w:t>
            </w:r>
            <w:r w:rsidRPr="00B71EDA">
              <w:rPr>
                <w:bCs/>
                <w:i/>
                <w:szCs w:val="24"/>
                <w:lang w:eastAsia="lt-LT"/>
              </w:rPr>
              <w:t xml:space="preserve"> </w:t>
            </w:r>
          </w:p>
          <w:p w14:paraId="58F4D58E" w14:textId="1D01D07E" w:rsidR="00B7626A" w:rsidRPr="00B71EDA" w:rsidRDefault="00B7626A" w:rsidP="00C25DC7">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w:t>
            </w:r>
            <w:r w:rsidRPr="00AD2687">
              <w:rPr>
                <w:bCs/>
                <w:i/>
                <w:szCs w:val="24"/>
                <w:lang w:eastAsia="lt-LT"/>
              </w:rPr>
              <w:t xml:space="preserve">sukurtų ir </w:t>
            </w:r>
            <w:r w:rsidR="00B660E9" w:rsidRPr="00AD2687">
              <w:rPr>
                <w:bCs/>
                <w:i/>
                <w:szCs w:val="24"/>
                <w:lang w:eastAsia="lt-LT"/>
              </w:rPr>
              <w:t xml:space="preserve">(arba) </w:t>
            </w:r>
            <w:r w:rsidRPr="00AD2687">
              <w:rPr>
                <w:bCs/>
                <w:i/>
                <w:szCs w:val="24"/>
                <w:lang w:eastAsia="lt-LT"/>
              </w:rPr>
              <w:t xml:space="preserve">rinkai </w:t>
            </w:r>
            <w:r w:rsidRPr="00B71EDA">
              <w:rPr>
                <w:bCs/>
                <w:i/>
                <w:szCs w:val="24"/>
                <w:lang w:eastAsia="lt-LT"/>
              </w:rPr>
              <w:t xml:space="preserve">pateiktų </w:t>
            </w:r>
            <w:r w:rsidR="00710CF9">
              <w:rPr>
                <w:bCs/>
                <w:i/>
                <w:szCs w:val="24"/>
                <w:lang w:eastAsia="lt-LT"/>
              </w:rPr>
              <w:t>technologijų</w:t>
            </w:r>
            <w:r w:rsidR="00380699">
              <w:rPr>
                <w:bCs/>
                <w:i/>
                <w:szCs w:val="24"/>
                <w:lang w:eastAsia="lt-LT"/>
              </w:rPr>
              <w:t xml:space="preserve">, </w:t>
            </w:r>
            <w:r w:rsidR="00380699" w:rsidRPr="00D32928">
              <w:rPr>
                <w:i/>
                <w:iCs/>
                <w:color w:val="EE0000"/>
                <w:szCs w:val="24"/>
              </w:rPr>
              <w:t>ir (arba) naudojant technologijas pagamintų produktų</w:t>
            </w:r>
            <w:r w:rsidRPr="00B71EDA">
              <w:rPr>
                <w:bCs/>
                <w:i/>
                <w:szCs w:val="24"/>
                <w:lang w:eastAsia="lt-LT"/>
              </w:rPr>
              <w:t xml:space="preserve">; </w:t>
            </w:r>
          </w:p>
          <w:p w14:paraId="43B198D4" w14:textId="77777777" w:rsidR="00B7626A" w:rsidRDefault="00B7626A" w:rsidP="00C25DC7">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C337323" w14:textId="0CDDE144" w:rsidR="00710CF9" w:rsidRDefault="00B7626A" w:rsidP="00C25DC7">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tiesiogiai projekto metu sukurtų ir</w:t>
            </w:r>
            <w:r w:rsidR="00B660E9">
              <w:rPr>
                <w:bCs/>
                <w:i/>
                <w:szCs w:val="24"/>
                <w:lang w:eastAsia="lt-LT"/>
              </w:rPr>
              <w:t xml:space="preserve"> (arba)</w:t>
            </w:r>
            <w:r w:rsidRPr="00906F94">
              <w:rPr>
                <w:bCs/>
                <w:i/>
                <w:szCs w:val="24"/>
                <w:lang w:eastAsia="lt-LT"/>
              </w:rPr>
              <w:t xml:space="preserve"> rinkai pateiktų </w:t>
            </w:r>
            <w:r w:rsidR="00710CF9">
              <w:rPr>
                <w:bCs/>
                <w:i/>
                <w:szCs w:val="24"/>
                <w:lang w:eastAsia="lt-LT"/>
              </w:rPr>
              <w:t>technologijų</w:t>
            </w:r>
            <w:r w:rsidR="00380699">
              <w:rPr>
                <w:bCs/>
                <w:i/>
                <w:szCs w:val="24"/>
                <w:lang w:eastAsia="lt-LT"/>
              </w:rPr>
              <w:t xml:space="preserve">, </w:t>
            </w:r>
            <w:r w:rsidR="00380699" w:rsidRPr="00D32928">
              <w:rPr>
                <w:i/>
                <w:iCs/>
                <w:color w:val="EE0000"/>
                <w:szCs w:val="24"/>
              </w:rPr>
              <w:t>ir (arba) naudojant technologijas pagamintų produktų</w:t>
            </w:r>
            <w:r>
              <w:rPr>
                <w:bCs/>
                <w:i/>
                <w:szCs w:val="24"/>
                <w:lang w:eastAsia="lt-LT"/>
              </w:rPr>
              <w:t xml:space="preserve">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36153A73" w14:textId="321E1D03" w:rsidR="00BF067F" w:rsidRPr="00C25DC7" w:rsidRDefault="00B7626A" w:rsidP="00C25DC7">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740C9D9E" w14:textId="5FA8AFB3" w:rsidR="00FC371F" w:rsidRPr="00341463" w:rsidRDefault="00713144" w:rsidP="00C25DC7">
            <w:pPr>
              <w:spacing w:after="160"/>
              <w:jc w:val="both"/>
              <w:rPr>
                <w:i/>
                <w:iCs/>
                <w:szCs w:val="24"/>
              </w:rPr>
            </w:pPr>
            <w:r w:rsidRPr="00C25DC7">
              <w:rPr>
                <w:bCs/>
                <w:i/>
                <w:szCs w:val="24"/>
                <w:lang w:eastAsia="lt-LT"/>
              </w:rPr>
              <w:t>Kriterijaus</w:t>
            </w:r>
            <w:r w:rsidRPr="00233717">
              <w:rPr>
                <w:i/>
                <w:iCs/>
                <w:szCs w:val="24"/>
              </w:rPr>
              <w:t xml:space="preserve"> atitiktis vertinama pagal</w:t>
            </w:r>
            <w:r w:rsidR="009A7CE4">
              <w:rPr>
                <w:i/>
                <w:iCs/>
                <w:szCs w:val="24"/>
              </w:rPr>
              <w:t xml:space="preserve"> PĮP informaciją,</w:t>
            </w:r>
            <w:r w:rsidRPr="00233717">
              <w:rPr>
                <w:i/>
                <w:iCs/>
                <w:szCs w:val="24"/>
              </w:rPr>
              <w:t xml:space="preserve"> kartu su PĮP pateikiamą užpildytą priedą, nurodytą projektų finansavimo sąlygų apraše</w:t>
            </w:r>
            <w:r>
              <w:rPr>
                <w:i/>
                <w:iCs/>
                <w:szCs w:val="24"/>
              </w:rPr>
              <w:t xml:space="preserve">, </w:t>
            </w:r>
            <w:r w:rsidRPr="00E1403E">
              <w:rPr>
                <w:i/>
                <w:iCs/>
                <w:szCs w:val="24"/>
              </w:rPr>
              <w:t>ir Juridinių asmenų registro duomenis</w:t>
            </w:r>
            <w:r w:rsidRPr="00233717">
              <w:rPr>
                <w:i/>
                <w:iCs/>
                <w:szCs w:val="24"/>
              </w:rPr>
              <w:t>.</w:t>
            </w:r>
          </w:p>
        </w:tc>
      </w:tr>
      <w:bookmarkEnd w:id="4"/>
      <w:bookmarkEnd w:id="3"/>
      <w:tr w:rsidR="00713144" w14:paraId="00526622" w14:textId="77777777" w:rsidTr="002C3E65">
        <w:tc>
          <w:tcPr>
            <w:tcW w:w="6629" w:type="dxa"/>
            <w:vAlign w:val="center"/>
          </w:tcPr>
          <w:p w14:paraId="5B16D9C2" w14:textId="23B936EA" w:rsidR="00713144" w:rsidRDefault="00713144" w:rsidP="00C25DC7">
            <w:pPr>
              <w:widowControl w:val="0"/>
              <w:textAlignment w:val="baseline"/>
              <w:rPr>
                <w:b/>
                <w:bCs/>
                <w:szCs w:val="24"/>
                <w:lang w:eastAsia="lt-LT"/>
              </w:rPr>
            </w:pPr>
            <w:r>
              <w:rPr>
                <w:b/>
                <w:bCs/>
                <w:szCs w:val="24"/>
                <w:lang w:eastAsia="lt-LT"/>
              </w:rPr>
              <w:t>Projektų atrankos kriterijaus pasirinkimo pagrindimas</w:t>
            </w:r>
          </w:p>
        </w:tc>
        <w:tc>
          <w:tcPr>
            <w:tcW w:w="8534" w:type="dxa"/>
          </w:tcPr>
          <w:p w14:paraId="55CA593C" w14:textId="3ED8AEB8" w:rsidR="007B4EA1" w:rsidRDefault="007B4EA1" w:rsidP="00C25DC7">
            <w:pPr>
              <w:spacing w:after="160"/>
              <w:jc w:val="both"/>
              <w:rPr>
                <w:bCs/>
                <w:i/>
                <w:szCs w:val="24"/>
                <w:lang w:eastAsia="lt-LT"/>
              </w:rPr>
            </w:pPr>
            <w:r w:rsidRPr="002E0D67">
              <w:rPr>
                <w:bCs/>
                <w:i/>
                <w:iCs/>
                <w:lang w:eastAsia="lt-LT"/>
              </w:rPr>
              <w:t xml:space="preserve">Šis kriterijus nustatytas, siekiant </w:t>
            </w:r>
            <w:r w:rsidR="00753905">
              <w:rPr>
                <w:bCs/>
                <w:i/>
                <w:iCs/>
                <w:lang w:eastAsia="lt-LT"/>
              </w:rPr>
              <w:t xml:space="preserve">išrinkti </w:t>
            </w:r>
            <w:r>
              <w:rPr>
                <w:bCs/>
                <w:i/>
                <w:iCs/>
                <w:lang w:eastAsia="lt-LT"/>
              </w:rPr>
              <w:t>efektyv</w:t>
            </w:r>
            <w:r w:rsidR="00753905">
              <w:rPr>
                <w:bCs/>
                <w:i/>
                <w:iCs/>
                <w:lang w:eastAsia="lt-LT"/>
              </w:rPr>
              <w:t>iausiai įgyvendinamus</w:t>
            </w:r>
            <w:r w:rsidRPr="002E0D67">
              <w:rPr>
                <w:bCs/>
                <w:i/>
                <w:iCs/>
                <w:lang w:eastAsia="lt-LT"/>
              </w:rPr>
              <w:t xml:space="preserve"> projekt</w:t>
            </w:r>
            <w:r w:rsidR="00753905">
              <w:rPr>
                <w:bCs/>
                <w:i/>
                <w:iCs/>
                <w:lang w:eastAsia="lt-LT"/>
              </w:rPr>
              <w:t>us</w:t>
            </w:r>
            <w:r w:rsidR="00B7626A">
              <w:rPr>
                <w:bCs/>
                <w:i/>
                <w:iCs/>
                <w:lang w:eastAsia="lt-LT"/>
              </w:rPr>
              <w:t xml:space="preserve"> ir pa</w:t>
            </w:r>
            <w:r w:rsidR="00B7626A" w:rsidRPr="00B71EDA">
              <w:rPr>
                <w:bCs/>
                <w:i/>
                <w:szCs w:val="24"/>
                <w:lang w:eastAsia="lt-LT"/>
              </w:rPr>
              <w:t xml:space="preserve">skatinti komerciškai naudingų </w:t>
            </w:r>
            <w:r w:rsidR="00B7626A">
              <w:rPr>
                <w:bCs/>
                <w:i/>
                <w:szCs w:val="24"/>
                <w:lang w:eastAsia="lt-LT"/>
              </w:rPr>
              <w:t>technologijų</w:t>
            </w:r>
            <w:r w:rsidR="00B7626A" w:rsidRPr="00B71EDA">
              <w:rPr>
                <w:bCs/>
                <w:i/>
                <w:szCs w:val="24"/>
                <w:lang w:eastAsia="lt-LT"/>
              </w:rPr>
              <w:t xml:space="preserve"> kūrimą</w:t>
            </w:r>
            <w:r w:rsidR="00B7626A">
              <w:rPr>
                <w:bCs/>
                <w:i/>
                <w:szCs w:val="24"/>
                <w:lang w:eastAsia="lt-LT"/>
              </w:rPr>
              <w:t xml:space="preserve"> ir gamybą</w:t>
            </w:r>
            <w:r w:rsidR="00753905" w:rsidRPr="00C25DC7">
              <w:rPr>
                <w:bCs/>
                <w:i/>
                <w:szCs w:val="24"/>
                <w:lang w:eastAsia="lt-LT"/>
              </w:rPr>
              <w:t>.</w:t>
            </w:r>
          </w:p>
          <w:p w14:paraId="16ACDACB" w14:textId="75A1A881" w:rsidR="00713144" w:rsidRPr="005F29AE" w:rsidRDefault="007B4EA1" w:rsidP="00C25DC7">
            <w:pPr>
              <w:spacing w:after="160"/>
              <w:jc w:val="both"/>
              <w:rPr>
                <w:b/>
                <w:bCs/>
                <w:i/>
                <w:iCs/>
                <w:szCs w:val="24"/>
              </w:rPr>
            </w:pPr>
            <w:r>
              <w:rPr>
                <w:bCs/>
                <w:i/>
                <w:szCs w:val="24"/>
                <w:lang w:eastAsia="lt-LT"/>
              </w:rPr>
              <w:t xml:space="preserve">Šis kriterijus prisidės prie </w:t>
            </w:r>
            <w:r w:rsidRPr="00C25DC7">
              <w:rPr>
                <w:bCs/>
                <w:i/>
                <w:szCs w:val="24"/>
                <w:lang w:eastAsia="lt-LT"/>
              </w:rPr>
              <w:t xml:space="preserve">Investicijų programos 10 specialiojo prioriteto „Europos Strateginių </w:t>
            </w:r>
            <w:r w:rsidRPr="00C376A0">
              <w:rPr>
                <w:bCs/>
                <w:i/>
                <w:szCs w:val="24"/>
                <w:lang w:eastAsia="lt-LT"/>
              </w:rPr>
              <w:t>Technologijų Platforma (STEP)“ 10.1 uždavinio „Sudaryti sąlygas Lietuvos įmonėms kurti ir gaminti Europos Sąjungos ypatingos svarbos technologijas“ tikslų įgyvendinimo</w:t>
            </w:r>
            <w:r>
              <w:rPr>
                <w:bCs/>
                <w:i/>
                <w:szCs w:val="24"/>
                <w:lang w:eastAsia="lt-LT"/>
              </w:rPr>
              <w:t>.</w:t>
            </w:r>
          </w:p>
        </w:tc>
      </w:tr>
    </w:tbl>
    <w:p w14:paraId="68030FA7" w14:textId="77777777" w:rsidR="0020392F" w:rsidRDefault="0020392F" w:rsidP="00C25DC7">
      <w:pPr>
        <w:widowControl w:val="0"/>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0392F" w14:paraId="148A9663" w14:textId="77777777">
        <w:tc>
          <w:tcPr>
            <w:tcW w:w="5495" w:type="dxa"/>
          </w:tcPr>
          <w:p w14:paraId="76C2560D" w14:textId="77777777" w:rsidR="0020392F" w:rsidRDefault="0020392F" w:rsidP="00C25DC7">
            <w:pPr>
              <w:widowControl w:val="0"/>
              <w:jc w:val="both"/>
              <w:textAlignment w:val="baseline"/>
              <w:rPr>
                <w:szCs w:val="24"/>
              </w:rPr>
            </w:pPr>
          </w:p>
        </w:tc>
        <w:tc>
          <w:tcPr>
            <w:tcW w:w="1559" w:type="dxa"/>
            <w:tcBorders>
              <w:bottom w:val="nil"/>
            </w:tcBorders>
          </w:tcPr>
          <w:p w14:paraId="186C3739" w14:textId="77777777" w:rsidR="0020392F" w:rsidRDefault="0020392F" w:rsidP="00C25DC7">
            <w:pPr>
              <w:widowControl w:val="0"/>
              <w:jc w:val="both"/>
              <w:textAlignment w:val="baseline"/>
              <w:rPr>
                <w:szCs w:val="24"/>
              </w:rPr>
            </w:pPr>
          </w:p>
        </w:tc>
        <w:tc>
          <w:tcPr>
            <w:tcW w:w="3544" w:type="dxa"/>
          </w:tcPr>
          <w:p w14:paraId="0A8F3AFC" w14:textId="77777777" w:rsidR="0020392F" w:rsidRDefault="0020392F" w:rsidP="00C25DC7">
            <w:pPr>
              <w:widowControl w:val="0"/>
              <w:jc w:val="both"/>
              <w:textAlignment w:val="baseline"/>
              <w:rPr>
                <w:szCs w:val="24"/>
              </w:rPr>
            </w:pPr>
          </w:p>
        </w:tc>
        <w:tc>
          <w:tcPr>
            <w:tcW w:w="1684" w:type="dxa"/>
            <w:tcBorders>
              <w:bottom w:val="nil"/>
            </w:tcBorders>
          </w:tcPr>
          <w:p w14:paraId="33D68EA5" w14:textId="77777777" w:rsidR="0020392F" w:rsidRDefault="0020392F" w:rsidP="00C25DC7">
            <w:pPr>
              <w:widowControl w:val="0"/>
              <w:jc w:val="both"/>
              <w:textAlignment w:val="baseline"/>
              <w:rPr>
                <w:szCs w:val="24"/>
              </w:rPr>
            </w:pPr>
          </w:p>
        </w:tc>
        <w:tc>
          <w:tcPr>
            <w:tcW w:w="3071" w:type="dxa"/>
          </w:tcPr>
          <w:p w14:paraId="492B1327" w14:textId="77777777" w:rsidR="0020392F" w:rsidRDefault="0020392F" w:rsidP="00C25DC7">
            <w:pPr>
              <w:widowControl w:val="0"/>
              <w:jc w:val="both"/>
              <w:textAlignment w:val="baseline"/>
              <w:rPr>
                <w:szCs w:val="24"/>
              </w:rPr>
            </w:pPr>
          </w:p>
        </w:tc>
      </w:tr>
      <w:tr w:rsidR="0020392F" w14:paraId="0BE1540A" w14:textId="77777777">
        <w:tc>
          <w:tcPr>
            <w:tcW w:w="5495" w:type="dxa"/>
          </w:tcPr>
          <w:p w14:paraId="23B817ED" w14:textId="654D43C2" w:rsidR="0020392F" w:rsidRDefault="00567B83" w:rsidP="00C25DC7">
            <w:pPr>
              <w:widowControl w:val="0"/>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20392F" w:rsidRDefault="0020392F" w:rsidP="00C25DC7">
            <w:pPr>
              <w:widowControl w:val="0"/>
              <w:jc w:val="center"/>
              <w:textAlignment w:val="baseline"/>
              <w:rPr>
                <w:szCs w:val="24"/>
              </w:rPr>
            </w:pPr>
          </w:p>
        </w:tc>
        <w:tc>
          <w:tcPr>
            <w:tcW w:w="3544" w:type="dxa"/>
          </w:tcPr>
          <w:p w14:paraId="45A2D18B" w14:textId="1467188A" w:rsidR="0020392F" w:rsidRDefault="00567B83" w:rsidP="00C25DC7">
            <w:pPr>
              <w:widowControl w:val="0"/>
              <w:jc w:val="center"/>
              <w:textAlignment w:val="baseline"/>
              <w:rPr>
                <w:szCs w:val="24"/>
              </w:rPr>
            </w:pPr>
            <w:r>
              <w:rPr>
                <w:szCs w:val="24"/>
              </w:rPr>
              <w:t>(parašas)</w:t>
            </w:r>
          </w:p>
        </w:tc>
        <w:tc>
          <w:tcPr>
            <w:tcW w:w="1684" w:type="dxa"/>
            <w:tcBorders>
              <w:top w:val="nil"/>
              <w:bottom w:val="nil"/>
            </w:tcBorders>
          </w:tcPr>
          <w:p w14:paraId="124D956B" w14:textId="77777777" w:rsidR="0020392F" w:rsidRDefault="0020392F" w:rsidP="00C25DC7">
            <w:pPr>
              <w:widowControl w:val="0"/>
              <w:jc w:val="center"/>
              <w:textAlignment w:val="baseline"/>
              <w:rPr>
                <w:szCs w:val="24"/>
              </w:rPr>
            </w:pPr>
          </w:p>
        </w:tc>
        <w:tc>
          <w:tcPr>
            <w:tcW w:w="3071" w:type="dxa"/>
          </w:tcPr>
          <w:p w14:paraId="4569EE21" w14:textId="25222BA0" w:rsidR="0020392F" w:rsidRDefault="00567B83" w:rsidP="00C25DC7">
            <w:pPr>
              <w:widowControl w:val="0"/>
              <w:jc w:val="center"/>
              <w:textAlignment w:val="baseline"/>
              <w:rPr>
                <w:szCs w:val="24"/>
              </w:rPr>
            </w:pPr>
            <w:r>
              <w:rPr>
                <w:szCs w:val="24"/>
              </w:rPr>
              <w:t>(vardas ir pavardė)</w:t>
            </w:r>
          </w:p>
        </w:tc>
      </w:tr>
    </w:tbl>
    <w:p w14:paraId="1221B249" w14:textId="03BC4E18" w:rsidR="0020392F" w:rsidRDefault="00567B83" w:rsidP="00C25DC7">
      <w:pPr>
        <w:widowControl w:val="0"/>
        <w:jc w:val="center"/>
        <w:textAlignment w:val="baseline"/>
        <w:rPr>
          <w:szCs w:val="24"/>
        </w:rPr>
      </w:pPr>
      <w:r>
        <w:rPr>
          <w:szCs w:val="24"/>
        </w:rPr>
        <w:t>_____________________________________________</w:t>
      </w:r>
    </w:p>
    <w:sectPr w:rsidR="0020392F" w:rsidSect="007D423A">
      <w:headerReference w:type="default" r:id="rId18"/>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BECA" w14:textId="77777777" w:rsidR="007D423A" w:rsidRDefault="007D423A" w:rsidP="007D423A">
      <w:r>
        <w:separator/>
      </w:r>
    </w:p>
  </w:endnote>
  <w:endnote w:type="continuationSeparator" w:id="0">
    <w:p w14:paraId="213270BD" w14:textId="77777777" w:rsidR="007D423A" w:rsidRDefault="007D423A" w:rsidP="007D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15B6" w14:textId="77777777" w:rsidR="007D423A" w:rsidRDefault="007D423A" w:rsidP="007D423A">
      <w:r>
        <w:separator/>
      </w:r>
    </w:p>
  </w:footnote>
  <w:footnote w:type="continuationSeparator" w:id="0">
    <w:p w14:paraId="1EE2F7FB" w14:textId="77777777" w:rsidR="007D423A" w:rsidRDefault="007D423A" w:rsidP="007D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99413"/>
      <w:docPartObj>
        <w:docPartGallery w:val="Page Numbers (Top of Page)"/>
        <w:docPartUnique/>
      </w:docPartObj>
    </w:sdtPr>
    <w:sdtEndPr/>
    <w:sdtContent>
      <w:p w14:paraId="67D3CF8E" w14:textId="3E6034A3" w:rsidR="007D423A" w:rsidRDefault="007D423A">
        <w:pPr>
          <w:pStyle w:val="Antrats"/>
          <w:jc w:val="center"/>
        </w:pPr>
        <w:r>
          <w:fldChar w:fldCharType="begin"/>
        </w:r>
        <w:r>
          <w:instrText>PAGE   \* MERGEFORMAT</w:instrText>
        </w:r>
        <w:r>
          <w:fldChar w:fldCharType="separate"/>
        </w:r>
        <w:r>
          <w:t>2</w:t>
        </w:r>
        <w:r>
          <w:fldChar w:fldCharType="end"/>
        </w:r>
      </w:p>
    </w:sdtContent>
  </w:sdt>
  <w:p w14:paraId="1C47FAD3" w14:textId="77777777" w:rsidR="007D423A" w:rsidRDefault="007D4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B74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1515"/>
    <w:multiLevelType w:val="hybridMultilevel"/>
    <w:tmpl w:val="F9921C32"/>
    <w:lvl w:ilvl="0" w:tplc="FE3CCB50">
      <w:start w:val="7"/>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56AB0"/>
    <w:multiLevelType w:val="multilevel"/>
    <w:tmpl w:val="8DA4444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B77B55"/>
    <w:multiLevelType w:val="hybridMultilevel"/>
    <w:tmpl w:val="6F580C2C"/>
    <w:lvl w:ilvl="0" w:tplc="3582145E">
      <w:start w:val="1"/>
      <w:numFmt w:val="bullet"/>
      <w:lvlText w:val=""/>
      <w:lvlJc w:val="left"/>
      <w:pPr>
        <w:ind w:left="1440" w:hanging="360"/>
      </w:pPr>
      <w:rPr>
        <w:rFonts w:ascii="Symbol" w:hAnsi="Symbol"/>
      </w:rPr>
    </w:lvl>
    <w:lvl w:ilvl="1" w:tplc="BBBCD592">
      <w:start w:val="1"/>
      <w:numFmt w:val="bullet"/>
      <w:lvlText w:val=""/>
      <w:lvlJc w:val="left"/>
      <w:pPr>
        <w:ind w:left="1440" w:hanging="360"/>
      </w:pPr>
      <w:rPr>
        <w:rFonts w:ascii="Symbol" w:hAnsi="Symbol"/>
      </w:rPr>
    </w:lvl>
    <w:lvl w:ilvl="2" w:tplc="F4C4A648">
      <w:start w:val="1"/>
      <w:numFmt w:val="bullet"/>
      <w:lvlText w:val=""/>
      <w:lvlJc w:val="left"/>
      <w:pPr>
        <w:ind w:left="1440" w:hanging="360"/>
      </w:pPr>
      <w:rPr>
        <w:rFonts w:ascii="Symbol" w:hAnsi="Symbol"/>
      </w:rPr>
    </w:lvl>
    <w:lvl w:ilvl="3" w:tplc="84B221F0">
      <w:start w:val="1"/>
      <w:numFmt w:val="bullet"/>
      <w:lvlText w:val=""/>
      <w:lvlJc w:val="left"/>
      <w:pPr>
        <w:ind w:left="1440" w:hanging="360"/>
      </w:pPr>
      <w:rPr>
        <w:rFonts w:ascii="Symbol" w:hAnsi="Symbol"/>
      </w:rPr>
    </w:lvl>
    <w:lvl w:ilvl="4" w:tplc="3898732A">
      <w:start w:val="1"/>
      <w:numFmt w:val="bullet"/>
      <w:lvlText w:val=""/>
      <w:lvlJc w:val="left"/>
      <w:pPr>
        <w:ind w:left="1440" w:hanging="360"/>
      </w:pPr>
      <w:rPr>
        <w:rFonts w:ascii="Symbol" w:hAnsi="Symbol"/>
      </w:rPr>
    </w:lvl>
    <w:lvl w:ilvl="5" w:tplc="B34C02EA">
      <w:start w:val="1"/>
      <w:numFmt w:val="bullet"/>
      <w:lvlText w:val=""/>
      <w:lvlJc w:val="left"/>
      <w:pPr>
        <w:ind w:left="1440" w:hanging="360"/>
      </w:pPr>
      <w:rPr>
        <w:rFonts w:ascii="Symbol" w:hAnsi="Symbol"/>
      </w:rPr>
    </w:lvl>
    <w:lvl w:ilvl="6" w:tplc="25EC103C">
      <w:start w:val="1"/>
      <w:numFmt w:val="bullet"/>
      <w:lvlText w:val=""/>
      <w:lvlJc w:val="left"/>
      <w:pPr>
        <w:ind w:left="1440" w:hanging="360"/>
      </w:pPr>
      <w:rPr>
        <w:rFonts w:ascii="Symbol" w:hAnsi="Symbol"/>
      </w:rPr>
    </w:lvl>
    <w:lvl w:ilvl="7" w:tplc="3ADC920C">
      <w:start w:val="1"/>
      <w:numFmt w:val="bullet"/>
      <w:lvlText w:val=""/>
      <w:lvlJc w:val="left"/>
      <w:pPr>
        <w:ind w:left="1440" w:hanging="360"/>
      </w:pPr>
      <w:rPr>
        <w:rFonts w:ascii="Symbol" w:hAnsi="Symbol"/>
      </w:rPr>
    </w:lvl>
    <w:lvl w:ilvl="8" w:tplc="4266BB4A">
      <w:start w:val="1"/>
      <w:numFmt w:val="bullet"/>
      <w:lvlText w:val=""/>
      <w:lvlJc w:val="left"/>
      <w:pPr>
        <w:ind w:left="1440" w:hanging="360"/>
      </w:pPr>
      <w:rPr>
        <w:rFonts w:ascii="Symbol" w:hAnsi="Symbol"/>
      </w:rPr>
    </w:lvl>
  </w:abstractNum>
  <w:abstractNum w:abstractNumId="4" w15:restartNumberingAfterBreak="0">
    <w:nsid w:val="1E0E313D"/>
    <w:multiLevelType w:val="hybridMultilevel"/>
    <w:tmpl w:val="9FD89862"/>
    <w:lvl w:ilvl="0" w:tplc="A0E275A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D79D7"/>
    <w:multiLevelType w:val="hybridMultilevel"/>
    <w:tmpl w:val="5B4CE2D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D92EF6"/>
    <w:multiLevelType w:val="hybridMultilevel"/>
    <w:tmpl w:val="5B3C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85A1E"/>
    <w:multiLevelType w:val="multilevel"/>
    <w:tmpl w:val="3CB08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073F6"/>
    <w:multiLevelType w:val="hybridMultilevel"/>
    <w:tmpl w:val="F70E7738"/>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96E72"/>
    <w:multiLevelType w:val="hybridMultilevel"/>
    <w:tmpl w:val="B4C0C4FA"/>
    <w:lvl w:ilvl="0" w:tplc="20D4E67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F62E51"/>
    <w:multiLevelType w:val="hybridMultilevel"/>
    <w:tmpl w:val="178812F6"/>
    <w:lvl w:ilvl="0" w:tplc="D08294A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45661"/>
    <w:multiLevelType w:val="hybridMultilevel"/>
    <w:tmpl w:val="267A830C"/>
    <w:lvl w:ilvl="0" w:tplc="2F12182E">
      <w:start w:val="8"/>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934B64"/>
    <w:multiLevelType w:val="hybridMultilevel"/>
    <w:tmpl w:val="DA3828C4"/>
    <w:lvl w:ilvl="0" w:tplc="547C81C4">
      <w:start w:val="1"/>
      <w:numFmt w:val="bullet"/>
      <w:lvlText w:val=""/>
      <w:lvlJc w:val="left"/>
      <w:pPr>
        <w:ind w:left="1440" w:hanging="360"/>
      </w:pPr>
      <w:rPr>
        <w:rFonts w:ascii="Symbol" w:hAnsi="Symbol"/>
      </w:rPr>
    </w:lvl>
    <w:lvl w:ilvl="1" w:tplc="D3AAE2C8">
      <w:start w:val="1"/>
      <w:numFmt w:val="bullet"/>
      <w:lvlText w:val=""/>
      <w:lvlJc w:val="left"/>
      <w:pPr>
        <w:ind w:left="1440" w:hanging="360"/>
      </w:pPr>
      <w:rPr>
        <w:rFonts w:ascii="Symbol" w:hAnsi="Symbol"/>
      </w:rPr>
    </w:lvl>
    <w:lvl w:ilvl="2" w:tplc="B134C5D4">
      <w:start w:val="1"/>
      <w:numFmt w:val="bullet"/>
      <w:lvlText w:val=""/>
      <w:lvlJc w:val="left"/>
      <w:pPr>
        <w:ind w:left="1440" w:hanging="360"/>
      </w:pPr>
      <w:rPr>
        <w:rFonts w:ascii="Symbol" w:hAnsi="Symbol"/>
      </w:rPr>
    </w:lvl>
    <w:lvl w:ilvl="3" w:tplc="DF6CC422">
      <w:start w:val="1"/>
      <w:numFmt w:val="bullet"/>
      <w:lvlText w:val=""/>
      <w:lvlJc w:val="left"/>
      <w:pPr>
        <w:ind w:left="1440" w:hanging="360"/>
      </w:pPr>
      <w:rPr>
        <w:rFonts w:ascii="Symbol" w:hAnsi="Symbol"/>
      </w:rPr>
    </w:lvl>
    <w:lvl w:ilvl="4" w:tplc="ECAE5436">
      <w:start w:val="1"/>
      <w:numFmt w:val="bullet"/>
      <w:lvlText w:val=""/>
      <w:lvlJc w:val="left"/>
      <w:pPr>
        <w:ind w:left="1440" w:hanging="360"/>
      </w:pPr>
      <w:rPr>
        <w:rFonts w:ascii="Symbol" w:hAnsi="Symbol"/>
      </w:rPr>
    </w:lvl>
    <w:lvl w:ilvl="5" w:tplc="300CC22C">
      <w:start w:val="1"/>
      <w:numFmt w:val="bullet"/>
      <w:lvlText w:val=""/>
      <w:lvlJc w:val="left"/>
      <w:pPr>
        <w:ind w:left="1440" w:hanging="360"/>
      </w:pPr>
      <w:rPr>
        <w:rFonts w:ascii="Symbol" w:hAnsi="Symbol"/>
      </w:rPr>
    </w:lvl>
    <w:lvl w:ilvl="6" w:tplc="C6D46084">
      <w:start w:val="1"/>
      <w:numFmt w:val="bullet"/>
      <w:lvlText w:val=""/>
      <w:lvlJc w:val="left"/>
      <w:pPr>
        <w:ind w:left="1440" w:hanging="360"/>
      </w:pPr>
      <w:rPr>
        <w:rFonts w:ascii="Symbol" w:hAnsi="Symbol"/>
      </w:rPr>
    </w:lvl>
    <w:lvl w:ilvl="7" w:tplc="45FE91EE">
      <w:start w:val="1"/>
      <w:numFmt w:val="bullet"/>
      <w:lvlText w:val=""/>
      <w:lvlJc w:val="left"/>
      <w:pPr>
        <w:ind w:left="1440" w:hanging="360"/>
      </w:pPr>
      <w:rPr>
        <w:rFonts w:ascii="Symbol" w:hAnsi="Symbol"/>
      </w:rPr>
    </w:lvl>
    <w:lvl w:ilvl="8" w:tplc="BFBAB414">
      <w:start w:val="1"/>
      <w:numFmt w:val="bullet"/>
      <w:lvlText w:val=""/>
      <w:lvlJc w:val="left"/>
      <w:pPr>
        <w:ind w:left="1440" w:hanging="360"/>
      </w:pPr>
      <w:rPr>
        <w:rFonts w:ascii="Symbol" w:hAnsi="Symbol"/>
      </w:rPr>
    </w:lvl>
  </w:abstractNum>
  <w:abstractNum w:abstractNumId="15"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E66B58"/>
    <w:multiLevelType w:val="hybridMultilevel"/>
    <w:tmpl w:val="BA6A1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103A6F"/>
    <w:multiLevelType w:val="hybridMultilevel"/>
    <w:tmpl w:val="FD8CA322"/>
    <w:lvl w:ilvl="0" w:tplc="20D4E6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51698B"/>
    <w:multiLevelType w:val="multilevel"/>
    <w:tmpl w:val="C122C95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8D5002"/>
    <w:multiLevelType w:val="hybridMultilevel"/>
    <w:tmpl w:val="52341D6C"/>
    <w:lvl w:ilvl="0" w:tplc="4014D2F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9C0CF2"/>
    <w:multiLevelType w:val="hybridMultilevel"/>
    <w:tmpl w:val="BCE2D5C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6E4073"/>
    <w:multiLevelType w:val="hybridMultilevel"/>
    <w:tmpl w:val="2BFE18F6"/>
    <w:lvl w:ilvl="0" w:tplc="2E6AFF1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9598288">
    <w:abstractNumId w:val="7"/>
  </w:num>
  <w:num w:numId="2" w16cid:durableId="890458847">
    <w:abstractNumId w:val="0"/>
  </w:num>
  <w:num w:numId="3" w16cid:durableId="1595286850">
    <w:abstractNumId w:val="15"/>
  </w:num>
  <w:num w:numId="4" w16cid:durableId="4291765">
    <w:abstractNumId w:val="20"/>
  </w:num>
  <w:num w:numId="5" w16cid:durableId="1665433304">
    <w:abstractNumId w:val="19"/>
  </w:num>
  <w:num w:numId="6" w16cid:durableId="2075005458">
    <w:abstractNumId w:val="21"/>
  </w:num>
  <w:num w:numId="7" w16cid:durableId="1849558090">
    <w:abstractNumId w:val="11"/>
  </w:num>
  <w:num w:numId="8" w16cid:durableId="293367589">
    <w:abstractNumId w:val="9"/>
  </w:num>
  <w:num w:numId="9" w16cid:durableId="1881284208">
    <w:abstractNumId w:val="17"/>
  </w:num>
  <w:num w:numId="10" w16cid:durableId="735393156">
    <w:abstractNumId w:val="10"/>
  </w:num>
  <w:num w:numId="11" w16cid:durableId="114714625">
    <w:abstractNumId w:val="12"/>
  </w:num>
  <w:num w:numId="12" w16cid:durableId="1402294787">
    <w:abstractNumId w:val="16"/>
  </w:num>
  <w:num w:numId="13" w16cid:durableId="37711025">
    <w:abstractNumId w:val="4"/>
  </w:num>
  <w:num w:numId="14" w16cid:durableId="1768110107">
    <w:abstractNumId w:val="8"/>
  </w:num>
  <w:num w:numId="15" w16cid:durableId="846988494">
    <w:abstractNumId w:val="18"/>
  </w:num>
  <w:num w:numId="16" w16cid:durableId="2000887512">
    <w:abstractNumId w:val="2"/>
  </w:num>
  <w:num w:numId="17" w16cid:durableId="741368892">
    <w:abstractNumId w:val="6"/>
  </w:num>
  <w:num w:numId="18" w16cid:durableId="144855208">
    <w:abstractNumId w:val="1"/>
  </w:num>
  <w:num w:numId="19" w16cid:durableId="1350722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085204">
    <w:abstractNumId w:val="13"/>
  </w:num>
  <w:num w:numId="21" w16cid:durableId="46800307">
    <w:abstractNumId w:val="14"/>
  </w:num>
  <w:num w:numId="22" w16cid:durableId="141447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1E1"/>
    <w:rsid w:val="0000629A"/>
    <w:rsid w:val="00014E0B"/>
    <w:rsid w:val="00024FDA"/>
    <w:rsid w:val="000256E8"/>
    <w:rsid w:val="00025CEC"/>
    <w:rsid w:val="000339E9"/>
    <w:rsid w:val="00046601"/>
    <w:rsid w:val="000478F1"/>
    <w:rsid w:val="00052F58"/>
    <w:rsid w:val="00053E83"/>
    <w:rsid w:val="00057840"/>
    <w:rsid w:val="00061224"/>
    <w:rsid w:val="00065759"/>
    <w:rsid w:val="00084A9D"/>
    <w:rsid w:val="000855D1"/>
    <w:rsid w:val="0008664E"/>
    <w:rsid w:val="0009022A"/>
    <w:rsid w:val="00094688"/>
    <w:rsid w:val="00095CEA"/>
    <w:rsid w:val="000A26D3"/>
    <w:rsid w:val="000A2923"/>
    <w:rsid w:val="000C5A4B"/>
    <w:rsid w:val="000D529E"/>
    <w:rsid w:val="000D5B6F"/>
    <w:rsid w:val="000D65D2"/>
    <w:rsid w:val="000E56C0"/>
    <w:rsid w:val="000F0E6C"/>
    <w:rsid w:val="000F68EC"/>
    <w:rsid w:val="00105BFB"/>
    <w:rsid w:val="0011090F"/>
    <w:rsid w:val="00111587"/>
    <w:rsid w:val="001127E8"/>
    <w:rsid w:val="00114F92"/>
    <w:rsid w:val="00116AAA"/>
    <w:rsid w:val="001216EA"/>
    <w:rsid w:val="00126367"/>
    <w:rsid w:val="00151549"/>
    <w:rsid w:val="0015237A"/>
    <w:rsid w:val="001527EC"/>
    <w:rsid w:val="00163E28"/>
    <w:rsid w:val="00166280"/>
    <w:rsid w:val="00171F06"/>
    <w:rsid w:val="001726F8"/>
    <w:rsid w:val="00180864"/>
    <w:rsid w:val="00185862"/>
    <w:rsid w:val="00194CF0"/>
    <w:rsid w:val="00196DD5"/>
    <w:rsid w:val="00197980"/>
    <w:rsid w:val="001A08C5"/>
    <w:rsid w:val="001A1145"/>
    <w:rsid w:val="001A34D8"/>
    <w:rsid w:val="001A511F"/>
    <w:rsid w:val="001A6F39"/>
    <w:rsid w:val="001A71FD"/>
    <w:rsid w:val="001B4551"/>
    <w:rsid w:val="001C3298"/>
    <w:rsid w:val="001C590D"/>
    <w:rsid w:val="001D00E7"/>
    <w:rsid w:val="001E0D25"/>
    <w:rsid w:val="001F14A6"/>
    <w:rsid w:val="001F731D"/>
    <w:rsid w:val="001F78D7"/>
    <w:rsid w:val="0020392F"/>
    <w:rsid w:val="00204F8D"/>
    <w:rsid w:val="00207A94"/>
    <w:rsid w:val="00212A15"/>
    <w:rsid w:val="0022072C"/>
    <w:rsid w:val="00221734"/>
    <w:rsid w:val="00233717"/>
    <w:rsid w:val="00235427"/>
    <w:rsid w:val="00240899"/>
    <w:rsid w:val="00241161"/>
    <w:rsid w:val="00245234"/>
    <w:rsid w:val="00255947"/>
    <w:rsid w:val="00257D71"/>
    <w:rsid w:val="002709EE"/>
    <w:rsid w:val="00272388"/>
    <w:rsid w:val="00277D09"/>
    <w:rsid w:val="00291A54"/>
    <w:rsid w:val="00292BE2"/>
    <w:rsid w:val="002A1563"/>
    <w:rsid w:val="002A1D94"/>
    <w:rsid w:val="002A2C63"/>
    <w:rsid w:val="002B55E4"/>
    <w:rsid w:val="002B5827"/>
    <w:rsid w:val="002C07DB"/>
    <w:rsid w:val="002C3E65"/>
    <w:rsid w:val="00300E66"/>
    <w:rsid w:val="00312A06"/>
    <w:rsid w:val="003200F2"/>
    <w:rsid w:val="003260BC"/>
    <w:rsid w:val="003276D8"/>
    <w:rsid w:val="003345E4"/>
    <w:rsid w:val="0033493C"/>
    <w:rsid w:val="00341463"/>
    <w:rsid w:val="00345AC7"/>
    <w:rsid w:val="00346A80"/>
    <w:rsid w:val="003554FA"/>
    <w:rsid w:val="00357C67"/>
    <w:rsid w:val="003611CD"/>
    <w:rsid w:val="003613A6"/>
    <w:rsid w:val="003639AF"/>
    <w:rsid w:val="00367452"/>
    <w:rsid w:val="003704D4"/>
    <w:rsid w:val="00372B7C"/>
    <w:rsid w:val="0037372E"/>
    <w:rsid w:val="00380699"/>
    <w:rsid w:val="00380B2C"/>
    <w:rsid w:val="0038227A"/>
    <w:rsid w:val="003829DB"/>
    <w:rsid w:val="00383B63"/>
    <w:rsid w:val="003A7047"/>
    <w:rsid w:val="003B0220"/>
    <w:rsid w:val="003E1E60"/>
    <w:rsid w:val="003E4FD3"/>
    <w:rsid w:val="003E7262"/>
    <w:rsid w:val="003F3245"/>
    <w:rsid w:val="003F3388"/>
    <w:rsid w:val="003F40CB"/>
    <w:rsid w:val="003F4C0B"/>
    <w:rsid w:val="003F64E3"/>
    <w:rsid w:val="00404515"/>
    <w:rsid w:val="00404E24"/>
    <w:rsid w:val="00415C25"/>
    <w:rsid w:val="004266F8"/>
    <w:rsid w:val="004271DF"/>
    <w:rsid w:val="0043288C"/>
    <w:rsid w:val="00443A7D"/>
    <w:rsid w:val="00445F4F"/>
    <w:rsid w:val="00457EA1"/>
    <w:rsid w:val="004612D7"/>
    <w:rsid w:val="00462608"/>
    <w:rsid w:val="00466AF0"/>
    <w:rsid w:val="00485C86"/>
    <w:rsid w:val="00490961"/>
    <w:rsid w:val="00492606"/>
    <w:rsid w:val="004A4273"/>
    <w:rsid w:val="004B38A9"/>
    <w:rsid w:val="004B7D94"/>
    <w:rsid w:val="004C0F68"/>
    <w:rsid w:val="004F2CB1"/>
    <w:rsid w:val="004F77D1"/>
    <w:rsid w:val="0050792A"/>
    <w:rsid w:val="005116D9"/>
    <w:rsid w:val="0052460F"/>
    <w:rsid w:val="005253D9"/>
    <w:rsid w:val="00531AC0"/>
    <w:rsid w:val="00535526"/>
    <w:rsid w:val="00540908"/>
    <w:rsid w:val="00545191"/>
    <w:rsid w:val="00555539"/>
    <w:rsid w:val="005567D9"/>
    <w:rsid w:val="00556866"/>
    <w:rsid w:val="00567B83"/>
    <w:rsid w:val="00571158"/>
    <w:rsid w:val="00577D5D"/>
    <w:rsid w:val="00581511"/>
    <w:rsid w:val="00582E9C"/>
    <w:rsid w:val="005903ED"/>
    <w:rsid w:val="00594F34"/>
    <w:rsid w:val="005A1A44"/>
    <w:rsid w:val="005A6A1B"/>
    <w:rsid w:val="005A750B"/>
    <w:rsid w:val="005B2D8D"/>
    <w:rsid w:val="005B3EC1"/>
    <w:rsid w:val="005B45F6"/>
    <w:rsid w:val="005C17D2"/>
    <w:rsid w:val="005C4112"/>
    <w:rsid w:val="005D2BCD"/>
    <w:rsid w:val="005D507E"/>
    <w:rsid w:val="005D623C"/>
    <w:rsid w:val="005F1B45"/>
    <w:rsid w:val="005F351B"/>
    <w:rsid w:val="005F36C7"/>
    <w:rsid w:val="005F540F"/>
    <w:rsid w:val="00606BF6"/>
    <w:rsid w:val="00612BD6"/>
    <w:rsid w:val="00613C59"/>
    <w:rsid w:val="00613D11"/>
    <w:rsid w:val="00613F8E"/>
    <w:rsid w:val="00622FE9"/>
    <w:rsid w:val="006318CB"/>
    <w:rsid w:val="00633F98"/>
    <w:rsid w:val="00634AB9"/>
    <w:rsid w:val="00634C82"/>
    <w:rsid w:val="00637F77"/>
    <w:rsid w:val="00645F05"/>
    <w:rsid w:val="00647CB8"/>
    <w:rsid w:val="00661D1F"/>
    <w:rsid w:val="00662550"/>
    <w:rsid w:val="0066628C"/>
    <w:rsid w:val="006677A1"/>
    <w:rsid w:val="00682E8D"/>
    <w:rsid w:val="00691A2C"/>
    <w:rsid w:val="00693A66"/>
    <w:rsid w:val="006942DE"/>
    <w:rsid w:val="0069465B"/>
    <w:rsid w:val="006967D9"/>
    <w:rsid w:val="006A2179"/>
    <w:rsid w:val="006B5F13"/>
    <w:rsid w:val="006B652C"/>
    <w:rsid w:val="006C302E"/>
    <w:rsid w:val="006D13D7"/>
    <w:rsid w:val="006D1EE4"/>
    <w:rsid w:val="006D65EE"/>
    <w:rsid w:val="006E3BB4"/>
    <w:rsid w:val="006E5B4D"/>
    <w:rsid w:val="006E6326"/>
    <w:rsid w:val="006E6489"/>
    <w:rsid w:val="006E7381"/>
    <w:rsid w:val="006F0013"/>
    <w:rsid w:val="006F00DD"/>
    <w:rsid w:val="006F083D"/>
    <w:rsid w:val="006F4B1F"/>
    <w:rsid w:val="00702567"/>
    <w:rsid w:val="00702A56"/>
    <w:rsid w:val="00702CC6"/>
    <w:rsid w:val="00704E23"/>
    <w:rsid w:val="00704FDD"/>
    <w:rsid w:val="0071009F"/>
    <w:rsid w:val="00710CF9"/>
    <w:rsid w:val="00713144"/>
    <w:rsid w:val="00714305"/>
    <w:rsid w:val="00723198"/>
    <w:rsid w:val="00737E06"/>
    <w:rsid w:val="00741B6B"/>
    <w:rsid w:val="00753905"/>
    <w:rsid w:val="007573D5"/>
    <w:rsid w:val="007708E1"/>
    <w:rsid w:val="00770BFD"/>
    <w:rsid w:val="007721D5"/>
    <w:rsid w:val="00776D4B"/>
    <w:rsid w:val="007850C7"/>
    <w:rsid w:val="007851B6"/>
    <w:rsid w:val="00785494"/>
    <w:rsid w:val="00793373"/>
    <w:rsid w:val="00794974"/>
    <w:rsid w:val="00794E68"/>
    <w:rsid w:val="007A48E8"/>
    <w:rsid w:val="007A6DBA"/>
    <w:rsid w:val="007B4EA1"/>
    <w:rsid w:val="007B5967"/>
    <w:rsid w:val="007C4C1F"/>
    <w:rsid w:val="007D33D0"/>
    <w:rsid w:val="007D423A"/>
    <w:rsid w:val="007D54DF"/>
    <w:rsid w:val="007D7FB5"/>
    <w:rsid w:val="007E13AE"/>
    <w:rsid w:val="007F78FC"/>
    <w:rsid w:val="00801BE9"/>
    <w:rsid w:val="008035C6"/>
    <w:rsid w:val="00805541"/>
    <w:rsid w:val="00811068"/>
    <w:rsid w:val="008158C3"/>
    <w:rsid w:val="0081798D"/>
    <w:rsid w:val="008224C7"/>
    <w:rsid w:val="008256E9"/>
    <w:rsid w:val="00832839"/>
    <w:rsid w:val="008332AB"/>
    <w:rsid w:val="008333BA"/>
    <w:rsid w:val="00841209"/>
    <w:rsid w:val="00850BA0"/>
    <w:rsid w:val="0085654A"/>
    <w:rsid w:val="00864DAD"/>
    <w:rsid w:val="00871882"/>
    <w:rsid w:val="008769A0"/>
    <w:rsid w:val="00883295"/>
    <w:rsid w:val="00895857"/>
    <w:rsid w:val="008A1A88"/>
    <w:rsid w:val="008A371A"/>
    <w:rsid w:val="008A5F7C"/>
    <w:rsid w:val="008B4C78"/>
    <w:rsid w:val="008C053C"/>
    <w:rsid w:val="008C241A"/>
    <w:rsid w:val="008C7730"/>
    <w:rsid w:val="008E0A8A"/>
    <w:rsid w:val="008E40AB"/>
    <w:rsid w:val="008F2D51"/>
    <w:rsid w:val="008F59B2"/>
    <w:rsid w:val="008F5D73"/>
    <w:rsid w:val="00900CD5"/>
    <w:rsid w:val="00901D47"/>
    <w:rsid w:val="00903FC6"/>
    <w:rsid w:val="00904A8D"/>
    <w:rsid w:val="00911C9F"/>
    <w:rsid w:val="00912FD1"/>
    <w:rsid w:val="009138E4"/>
    <w:rsid w:val="009261FB"/>
    <w:rsid w:val="00940AB4"/>
    <w:rsid w:val="009451E3"/>
    <w:rsid w:val="00956BAB"/>
    <w:rsid w:val="0096357A"/>
    <w:rsid w:val="00973F8B"/>
    <w:rsid w:val="009757FD"/>
    <w:rsid w:val="00981046"/>
    <w:rsid w:val="00992F12"/>
    <w:rsid w:val="009A3DC2"/>
    <w:rsid w:val="009A6197"/>
    <w:rsid w:val="009A7CE4"/>
    <w:rsid w:val="009C5F80"/>
    <w:rsid w:val="009D2CF5"/>
    <w:rsid w:val="009E5CF0"/>
    <w:rsid w:val="009F187D"/>
    <w:rsid w:val="009F32F2"/>
    <w:rsid w:val="009F42AD"/>
    <w:rsid w:val="009F63A1"/>
    <w:rsid w:val="00A015E3"/>
    <w:rsid w:val="00A11A1F"/>
    <w:rsid w:val="00A125FD"/>
    <w:rsid w:val="00A17790"/>
    <w:rsid w:val="00A30DAB"/>
    <w:rsid w:val="00A34790"/>
    <w:rsid w:val="00A35F41"/>
    <w:rsid w:val="00A407B8"/>
    <w:rsid w:val="00A4259B"/>
    <w:rsid w:val="00A43236"/>
    <w:rsid w:val="00A50F56"/>
    <w:rsid w:val="00A54DE1"/>
    <w:rsid w:val="00A579E7"/>
    <w:rsid w:val="00A85915"/>
    <w:rsid w:val="00A93B33"/>
    <w:rsid w:val="00AA0B06"/>
    <w:rsid w:val="00AA3106"/>
    <w:rsid w:val="00AB01B8"/>
    <w:rsid w:val="00AD2687"/>
    <w:rsid w:val="00AD4C93"/>
    <w:rsid w:val="00AE2D48"/>
    <w:rsid w:val="00AF4CAB"/>
    <w:rsid w:val="00AF5503"/>
    <w:rsid w:val="00B10666"/>
    <w:rsid w:val="00B17061"/>
    <w:rsid w:val="00B225F8"/>
    <w:rsid w:val="00B24A52"/>
    <w:rsid w:val="00B34193"/>
    <w:rsid w:val="00B51B1A"/>
    <w:rsid w:val="00B545B7"/>
    <w:rsid w:val="00B54E70"/>
    <w:rsid w:val="00B60EA6"/>
    <w:rsid w:val="00B660E9"/>
    <w:rsid w:val="00B66A3F"/>
    <w:rsid w:val="00B71ABD"/>
    <w:rsid w:val="00B74696"/>
    <w:rsid w:val="00B7626A"/>
    <w:rsid w:val="00B90B6B"/>
    <w:rsid w:val="00B923EC"/>
    <w:rsid w:val="00BB5D45"/>
    <w:rsid w:val="00BC10CD"/>
    <w:rsid w:val="00BC5040"/>
    <w:rsid w:val="00BC69AE"/>
    <w:rsid w:val="00BC7B79"/>
    <w:rsid w:val="00BE088B"/>
    <w:rsid w:val="00BE4A90"/>
    <w:rsid w:val="00BE548C"/>
    <w:rsid w:val="00BF067F"/>
    <w:rsid w:val="00C05379"/>
    <w:rsid w:val="00C05C94"/>
    <w:rsid w:val="00C125B5"/>
    <w:rsid w:val="00C1714C"/>
    <w:rsid w:val="00C25DC7"/>
    <w:rsid w:val="00C31C04"/>
    <w:rsid w:val="00C32751"/>
    <w:rsid w:val="00C340AF"/>
    <w:rsid w:val="00C376A0"/>
    <w:rsid w:val="00C43A4E"/>
    <w:rsid w:val="00C50BD1"/>
    <w:rsid w:val="00C625A8"/>
    <w:rsid w:val="00C70F70"/>
    <w:rsid w:val="00C71F56"/>
    <w:rsid w:val="00C72AC0"/>
    <w:rsid w:val="00C73AE9"/>
    <w:rsid w:val="00C80594"/>
    <w:rsid w:val="00C80A8B"/>
    <w:rsid w:val="00C81B8A"/>
    <w:rsid w:val="00C820BB"/>
    <w:rsid w:val="00C834C6"/>
    <w:rsid w:val="00C8609F"/>
    <w:rsid w:val="00C95539"/>
    <w:rsid w:val="00C96B59"/>
    <w:rsid w:val="00C9748E"/>
    <w:rsid w:val="00CA1BBF"/>
    <w:rsid w:val="00CA285E"/>
    <w:rsid w:val="00CA4920"/>
    <w:rsid w:val="00CC1594"/>
    <w:rsid w:val="00CC622D"/>
    <w:rsid w:val="00CC7712"/>
    <w:rsid w:val="00CD3B43"/>
    <w:rsid w:val="00CD76D6"/>
    <w:rsid w:val="00D10078"/>
    <w:rsid w:val="00D31B23"/>
    <w:rsid w:val="00D32D64"/>
    <w:rsid w:val="00D34999"/>
    <w:rsid w:val="00D35E6D"/>
    <w:rsid w:val="00D4219E"/>
    <w:rsid w:val="00D428D8"/>
    <w:rsid w:val="00D435C4"/>
    <w:rsid w:val="00D54E19"/>
    <w:rsid w:val="00D55038"/>
    <w:rsid w:val="00D634C7"/>
    <w:rsid w:val="00D65160"/>
    <w:rsid w:val="00D84C18"/>
    <w:rsid w:val="00D86B72"/>
    <w:rsid w:val="00D9568F"/>
    <w:rsid w:val="00D97B9B"/>
    <w:rsid w:val="00DA0B58"/>
    <w:rsid w:val="00DB1A57"/>
    <w:rsid w:val="00DB1EFD"/>
    <w:rsid w:val="00DB55C6"/>
    <w:rsid w:val="00DC0BA4"/>
    <w:rsid w:val="00DC6170"/>
    <w:rsid w:val="00DC673D"/>
    <w:rsid w:val="00DE6AE0"/>
    <w:rsid w:val="00E07818"/>
    <w:rsid w:val="00E07A86"/>
    <w:rsid w:val="00E10284"/>
    <w:rsid w:val="00E17ECA"/>
    <w:rsid w:val="00E2631A"/>
    <w:rsid w:val="00E3188F"/>
    <w:rsid w:val="00E34E5E"/>
    <w:rsid w:val="00E357DD"/>
    <w:rsid w:val="00E408FE"/>
    <w:rsid w:val="00E46601"/>
    <w:rsid w:val="00E574EC"/>
    <w:rsid w:val="00E60D9A"/>
    <w:rsid w:val="00E63706"/>
    <w:rsid w:val="00E63D35"/>
    <w:rsid w:val="00E63E25"/>
    <w:rsid w:val="00E71ABE"/>
    <w:rsid w:val="00E73193"/>
    <w:rsid w:val="00E73ADB"/>
    <w:rsid w:val="00E866B6"/>
    <w:rsid w:val="00E87197"/>
    <w:rsid w:val="00E903FC"/>
    <w:rsid w:val="00EA0E88"/>
    <w:rsid w:val="00EA528F"/>
    <w:rsid w:val="00EA6255"/>
    <w:rsid w:val="00EA6F73"/>
    <w:rsid w:val="00EC27B0"/>
    <w:rsid w:val="00ED0F0D"/>
    <w:rsid w:val="00ED1F9D"/>
    <w:rsid w:val="00EE5FC7"/>
    <w:rsid w:val="00EF068B"/>
    <w:rsid w:val="00F1175E"/>
    <w:rsid w:val="00F23F6D"/>
    <w:rsid w:val="00F2488D"/>
    <w:rsid w:val="00F33DB1"/>
    <w:rsid w:val="00F4576F"/>
    <w:rsid w:val="00F501C1"/>
    <w:rsid w:val="00F56886"/>
    <w:rsid w:val="00F61F6E"/>
    <w:rsid w:val="00F65CA6"/>
    <w:rsid w:val="00F70A11"/>
    <w:rsid w:val="00F73259"/>
    <w:rsid w:val="00F836F4"/>
    <w:rsid w:val="00F8668C"/>
    <w:rsid w:val="00F92DE3"/>
    <w:rsid w:val="00F94CCD"/>
    <w:rsid w:val="00F97848"/>
    <w:rsid w:val="00FA408A"/>
    <w:rsid w:val="00FB3667"/>
    <w:rsid w:val="00FB78CC"/>
    <w:rsid w:val="00FC330A"/>
    <w:rsid w:val="00FC371F"/>
    <w:rsid w:val="00FC397C"/>
    <w:rsid w:val="00FD3287"/>
    <w:rsid w:val="00FD4EEB"/>
    <w:rsid w:val="00FE3B50"/>
    <w:rsid w:val="00FE72C3"/>
    <w:rsid w:val="0B984A68"/>
    <w:rsid w:val="246089B2"/>
    <w:rsid w:val="3822CD84"/>
    <w:rsid w:val="3C80C831"/>
    <w:rsid w:val="4E132CEB"/>
    <w:rsid w:val="72673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836F4"/>
    <w:pPr>
      <w:ind w:left="720"/>
      <w:contextualSpacing/>
    </w:pPr>
  </w:style>
  <w:style w:type="character" w:styleId="Komentaronuoroda">
    <w:name w:val="annotation reference"/>
    <w:basedOn w:val="Numatytasispastraiposriftas"/>
    <w:uiPriority w:val="99"/>
    <w:semiHidden/>
    <w:unhideWhenUsed/>
    <w:rsid w:val="00F836F4"/>
    <w:rPr>
      <w:sz w:val="16"/>
      <w:szCs w:val="16"/>
    </w:rPr>
  </w:style>
  <w:style w:type="paragraph" w:customStyle="1" w:styleId="pf0">
    <w:name w:val="pf0"/>
    <w:basedOn w:val="prastasis"/>
    <w:rsid w:val="00F836F4"/>
    <w:pPr>
      <w:spacing w:before="100" w:beforeAutospacing="1" w:after="100" w:afterAutospacing="1"/>
    </w:pPr>
    <w:rPr>
      <w:szCs w:val="24"/>
      <w:lang w:eastAsia="lt-LT"/>
    </w:rPr>
  </w:style>
  <w:style w:type="paragraph" w:styleId="Komentarotekstas">
    <w:name w:val="annotation text"/>
    <w:basedOn w:val="prastasis"/>
    <w:link w:val="KomentarotekstasDiagrama"/>
    <w:unhideWhenUsed/>
    <w:rsid w:val="006E6489"/>
    <w:rPr>
      <w:sz w:val="20"/>
    </w:rPr>
  </w:style>
  <w:style w:type="character" w:customStyle="1" w:styleId="KomentarotekstasDiagrama">
    <w:name w:val="Komentaro tekstas Diagrama"/>
    <w:basedOn w:val="Numatytasispastraiposriftas"/>
    <w:link w:val="Komentarotekstas"/>
    <w:rsid w:val="006E6489"/>
    <w:rPr>
      <w:sz w:val="20"/>
    </w:rPr>
  </w:style>
  <w:style w:type="paragraph" w:styleId="Komentarotema">
    <w:name w:val="annotation subject"/>
    <w:basedOn w:val="Komentarotekstas"/>
    <w:next w:val="Komentarotekstas"/>
    <w:link w:val="KomentarotemaDiagrama"/>
    <w:semiHidden/>
    <w:unhideWhenUsed/>
    <w:rsid w:val="006E6489"/>
    <w:rPr>
      <w:b/>
      <w:bCs/>
    </w:rPr>
  </w:style>
  <w:style w:type="character" w:customStyle="1" w:styleId="KomentarotemaDiagrama">
    <w:name w:val="Komentaro tema Diagrama"/>
    <w:basedOn w:val="KomentarotekstasDiagrama"/>
    <w:link w:val="Komentarotema"/>
    <w:semiHidden/>
    <w:rsid w:val="006E6489"/>
    <w:rPr>
      <w:b/>
      <w:bCs/>
      <w:sz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5D2BCD"/>
  </w:style>
  <w:style w:type="character" w:styleId="Hipersaitas">
    <w:name w:val="Hyperlink"/>
    <w:rsid w:val="00046601"/>
    <w:rPr>
      <w:color w:val="000080"/>
      <w:u w:val="single"/>
    </w:rPr>
  </w:style>
  <w:style w:type="character" w:styleId="Perirtashipersaitas">
    <w:name w:val="FollowedHyperlink"/>
    <w:basedOn w:val="Numatytasispastraiposriftas"/>
    <w:semiHidden/>
    <w:unhideWhenUsed/>
    <w:rsid w:val="00255947"/>
    <w:rPr>
      <w:color w:val="800080" w:themeColor="followedHyperlink"/>
      <w:u w:val="single"/>
    </w:rPr>
  </w:style>
  <w:style w:type="character" w:styleId="Neapdorotaspaminjimas">
    <w:name w:val="Unresolved Mention"/>
    <w:basedOn w:val="Numatytasispastraiposriftas"/>
    <w:uiPriority w:val="99"/>
    <w:semiHidden/>
    <w:unhideWhenUsed/>
    <w:rsid w:val="00956BAB"/>
    <w:rPr>
      <w:color w:val="605E5C"/>
      <w:shd w:val="clear" w:color="auto" w:fill="E1DFDD"/>
    </w:rPr>
  </w:style>
  <w:style w:type="paragraph" w:styleId="Pataisymai">
    <w:name w:val="Revision"/>
    <w:hidden/>
    <w:semiHidden/>
    <w:rsid w:val="00606BF6"/>
  </w:style>
  <w:style w:type="paragraph" w:styleId="Antrats">
    <w:name w:val="header"/>
    <w:basedOn w:val="prastasis"/>
    <w:link w:val="AntratsDiagrama"/>
    <w:uiPriority w:val="99"/>
    <w:unhideWhenUsed/>
    <w:rsid w:val="007D423A"/>
    <w:pPr>
      <w:tabs>
        <w:tab w:val="center" w:pos="4819"/>
        <w:tab w:val="right" w:pos="9638"/>
      </w:tabs>
    </w:pPr>
  </w:style>
  <w:style w:type="character" w:customStyle="1" w:styleId="AntratsDiagrama">
    <w:name w:val="Antraštės Diagrama"/>
    <w:basedOn w:val="Numatytasispastraiposriftas"/>
    <w:link w:val="Antrats"/>
    <w:uiPriority w:val="99"/>
    <w:rsid w:val="007D423A"/>
  </w:style>
  <w:style w:type="paragraph" w:styleId="Porat">
    <w:name w:val="footer"/>
    <w:basedOn w:val="prastasis"/>
    <w:link w:val="PoratDiagrama"/>
    <w:unhideWhenUsed/>
    <w:rsid w:val="007D423A"/>
    <w:pPr>
      <w:tabs>
        <w:tab w:val="center" w:pos="4819"/>
        <w:tab w:val="right" w:pos="9638"/>
      </w:tabs>
    </w:pPr>
  </w:style>
  <w:style w:type="character" w:customStyle="1" w:styleId="PoratDiagrama">
    <w:name w:val="Poraštė Diagrama"/>
    <w:basedOn w:val="Numatytasispastraiposriftas"/>
    <w:link w:val="Porat"/>
    <w:rsid w:val="007D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2149">
      <w:bodyDiv w:val="1"/>
      <w:marLeft w:val="0"/>
      <w:marRight w:val="0"/>
      <w:marTop w:val="0"/>
      <w:marBottom w:val="0"/>
      <w:divBdr>
        <w:top w:val="none" w:sz="0" w:space="0" w:color="auto"/>
        <w:left w:val="none" w:sz="0" w:space="0" w:color="auto"/>
        <w:bottom w:val="none" w:sz="0" w:space="0" w:color="auto"/>
        <w:right w:val="none" w:sz="0" w:space="0" w:color="auto"/>
      </w:divBdr>
    </w:div>
    <w:div w:id="842939229">
      <w:bodyDiv w:val="1"/>
      <w:marLeft w:val="0"/>
      <w:marRight w:val="0"/>
      <w:marTop w:val="0"/>
      <w:marBottom w:val="0"/>
      <w:divBdr>
        <w:top w:val="none" w:sz="0" w:space="0" w:color="auto"/>
        <w:left w:val="none" w:sz="0" w:space="0" w:color="auto"/>
        <w:bottom w:val="none" w:sz="0" w:space="0" w:color="auto"/>
        <w:right w:val="none" w:sz="0" w:space="0" w:color="auto"/>
      </w:divBdr>
    </w:div>
    <w:div w:id="1325402252">
      <w:bodyDiv w:val="1"/>
      <w:marLeft w:val="0"/>
      <w:marRight w:val="0"/>
      <w:marTop w:val="0"/>
      <w:marBottom w:val="0"/>
      <w:divBdr>
        <w:top w:val="none" w:sz="0" w:space="0" w:color="auto"/>
        <w:left w:val="none" w:sz="0" w:space="0" w:color="auto"/>
        <w:bottom w:val="none" w:sz="0" w:space="0" w:color="auto"/>
        <w:right w:val="none" w:sz="0" w:space="0" w:color="auto"/>
      </w:divBdr>
    </w:div>
    <w:div w:id="1670329893">
      <w:bodyDiv w:val="1"/>
      <w:marLeft w:val="0"/>
      <w:marRight w:val="0"/>
      <w:marTop w:val="0"/>
      <w:marBottom w:val="0"/>
      <w:divBdr>
        <w:top w:val="none" w:sz="0" w:space="0" w:color="auto"/>
        <w:left w:val="none" w:sz="0" w:space="0" w:color="auto"/>
        <w:bottom w:val="none" w:sz="0" w:space="0" w:color="auto"/>
        <w:right w:val="none" w:sz="0" w:space="0" w:color="auto"/>
      </w:divBdr>
    </w:div>
    <w:div w:id="212804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4R079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17" Type="http://schemas.openxmlformats.org/officeDocument/2006/relationships/hyperlink" Target="https://eur-lex.europa.eu/legal-content/LT/TXT/?uri=CELEX:52024XC03209&amp;qid=1732197269004" TargetMode="External"/><Relationship Id="rId2" Type="http://schemas.openxmlformats.org/officeDocument/2006/relationships/customXml" Target="../customXml/item2.xml"/><Relationship Id="rId16" Type="http://schemas.openxmlformats.org/officeDocument/2006/relationships/hyperlink" Target="https://www.e-tar.lt/portal/lt/legalAct/9a588bc0a9e211ec8d9390588bf2de65/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hyperlink" Target="https://www.e-tar.lt/portal/lt/legalAct/TAR.2512A4C0E864/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52024XC03209&amp;qid=173219726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2683</Words>
  <Characters>20515</Characters>
  <Application>Microsoft Office Word</Application>
  <DocSecurity>0</DocSecurity>
  <Lines>170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23152</CharactersWithSpaces>
  <SharedDoc>false</SharedDoc>
  <HyperlinkBase/>
  <HLinks>
    <vt:vector size="18" baseType="variant">
      <vt:variant>
        <vt:i4>1966157</vt:i4>
      </vt:variant>
      <vt:variant>
        <vt:i4>39</vt:i4>
      </vt:variant>
      <vt:variant>
        <vt:i4>0</vt:i4>
      </vt:variant>
      <vt:variant>
        <vt:i4>5</vt:i4>
      </vt:variant>
      <vt:variant>
        <vt:lpwstr>https://www.e-tar.lt/portal/lt/legalAct/TAR.2512A4C0E864/asr</vt:lpwstr>
      </vt:variant>
      <vt:variant>
        <vt:lpwstr/>
      </vt:variant>
      <vt:variant>
        <vt:i4>1966157</vt:i4>
      </vt:variant>
      <vt:variant>
        <vt:i4>24</vt:i4>
      </vt:variant>
      <vt:variant>
        <vt:i4>0</vt:i4>
      </vt:variant>
      <vt:variant>
        <vt:i4>5</vt:i4>
      </vt:variant>
      <vt:variant>
        <vt:lpwstr>https://www.e-tar.lt/portal/lt/legalAct/TAR.2512A4C0E864/asr</vt:lpwstr>
      </vt:variant>
      <vt:variant>
        <vt:lpwstr/>
      </vt:variant>
      <vt:variant>
        <vt:i4>1966175</vt:i4>
      </vt:variant>
      <vt:variant>
        <vt:i4>9</vt:i4>
      </vt:variant>
      <vt:variant>
        <vt:i4>0</vt:i4>
      </vt:variant>
      <vt:variant>
        <vt:i4>5</vt:i4>
      </vt:variant>
      <vt:variant>
        <vt:lpwstr>https://eur-lex.europa.eu/legal-content/LT/TXT/?uri=CELEX:52024XC03209&amp;qid=1732197269004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Sigitas Miškinis</cp:lastModifiedBy>
  <cp:revision>5</cp:revision>
  <cp:lastPrinted>2025-10-21T13:42:00Z</cp:lastPrinted>
  <dcterms:created xsi:type="dcterms:W3CDTF">2025-11-17T12:38:00Z</dcterms:created>
  <dcterms:modified xsi:type="dcterms:W3CDTF">2025-11-18T12:42:00Z</dcterms:modified>
</cp:coreProperties>
</file>