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B8FC" w14:textId="77777777" w:rsidR="00C50E0F" w:rsidRPr="00374FDC" w:rsidRDefault="00C50E0F" w:rsidP="00E75CB6">
      <w:pPr>
        <w:ind w:left="-180"/>
        <w:jc w:val="center"/>
        <w:outlineLvl w:val="0"/>
        <w:rPr>
          <w:b/>
        </w:rPr>
      </w:pPr>
      <w:r w:rsidRPr="00374FDC">
        <w:rPr>
          <w:b/>
        </w:rPr>
        <w:t>2021–2027 METŲ EUROPOS SĄJUNGOS FONDŲ INVESTICIJŲ PROGRAMOS STEBĖSENOS KOMITETO POSĖDŽIO</w:t>
      </w:r>
    </w:p>
    <w:p w14:paraId="366878FC" w14:textId="77777777" w:rsidR="00C50E0F" w:rsidRPr="00374FDC" w:rsidRDefault="00C50E0F" w:rsidP="004A09BD"/>
    <w:p w14:paraId="60F6226D" w14:textId="4AD8A405" w:rsidR="00C50E0F" w:rsidRPr="00374FDC" w:rsidRDefault="00C50E0F" w:rsidP="00E75CB6">
      <w:pPr>
        <w:ind w:left="-180"/>
        <w:jc w:val="center"/>
        <w:outlineLvl w:val="0"/>
        <w:rPr>
          <w:b/>
        </w:rPr>
      </w:pPr>
      <w:r w:rsidRPr="00374FDC">
        <w:rPr>
          <w:b/>
        </w:rPr>
        <w:t>PROTOKOLINIS SPRENDIMAS</w:t>
      </w:r>
    </w:p>
    <w:p w14:paraId="5D93A95B" w14:textId="77777777" w:rsidR="00C50E0F" w:rsidRPr="00374FDC" w:rsidRDefault="00C50E0F" w:rsidP="004A09BD"/>
    <w:p w14:paraId="04D4E845" w14:textId="460E955C" w:rsidR="00C50E0F" w:rsidRPr="00374FDC" w:rsidRDefault="00C50E0F" w:rsidP="00E75CB6">
      <w:pPr>
        <w:jc w:val="center"/>
        <w:rPr>
          <w:b/>
        </w:rPr>
      </w:pPr>
      <w:r w:rsidRPr="00374FDC">
        <w:rPr>
          <w:b/>
        </w:rPr>
        <w:t xml:space="preserve">DĖL </w:t>
      </w:r>
      <w:r w:rsidR="00BC461E" w:rsidRPr="00374FDC">
        <w:rPr>
          <w:b/>
        </w:rPr>
        <w:t>EKONOMIKOS IR INOVACIJŲ</w:t>
      </w:r>
      <w:r w:rsidR="00110739" w:rsidRPr="00374FDC">
        <w:rPr>
          <w:b/>
        </w:rPr>
        <w:t xml:space="preserve"> </w:t>
      </w:r>
      <w:r w:rsidR="008675A6" w:rsidRPr="00374FDC">
        <w:rPr>
          <w:b/>
        </w:rPr>
        <w:t>MINISTERIJ</w:t>
      </w:r>
      <w:r w:rsidR="00A06AB9">
        <w:rPr>
          <w:b/>
        </w:rPr>
        <w:t>OS</w:t>
      </w:r>
      <w:r w:rsidR="008675A6" w:rsidRPr="00374FDC">
        <w:rPr>
          <w:b/>
        </w:rPr>
        <w:t xml:space="preserve"> PASIŪLYM</w:t>
      </w:r>
      <w:r w:rsidR="00A06AB9">
        <w:rPr>
          <w:b/>
        </w:rPr>
        <w:t>O</w:t>
      </w:r>
      <w:r w:rsidR="008675A6" w:rsidRPr="00374FDC">
        <w:rPr>
          <w:b/>
        </w:rPr>
        <w:t xml:space="preserve"> </w:t>
      </w:r>
      <w:r w:rsidR="00A06AB9">
        <w:rPr>
          <w:b/>
        </w:rPr>
        <w:t>PATIKSLINTI</w:t>
      </w:r>
      <w:r w:rsidR="00E555B7" w:rsidRPr="00374FDC">
        <w:rPr>
          <w:b/>
        </w:rPr>
        <w:t xml:space="preserve"> </w:t>
      </w:r>
      <w:r w:rsidRPr="00374FDC">
        <w:rPr>
          <w:b/>
        </w:rPr>
        <w:t>PROJEKTŲ ATRANKOS KRITERIJ</w:t>
      </w:r>
      <w:r w:rsidR="00EF671C" w:rsidRPr="00374FDC">
        <w:rPr>
          <w:b/>
        </w:rPr>
        <w:t>US</w:t>
      </w:r>
      <w:r w:rsidRPr="00374FDC">
        <w:rPr>
          <w:b/>
        </w:rPr>
        <w:t>, TAIKANT RAŠYTINĘ PROCEDŪRĄ</w:t>
      </w:r>
    </w:p>
    <w:p w14:paraId="76DF5B3B" w14:textId="77777777" w:rsidR="00C50E0F" w:rsidRPr="00374FDC" w:rsidRDefault="00C50E0F" w:rsidP="004A09BD"/>
    <w:p w14:paraId="71BBE12A" w14:textId="4F8636C4" w:rsidR="00C50E0F" w:rsidRPr="00374FDC" w:rsidRDefault="00C50E0F" w:rsidP="00E75CB6">
      <w:pPr>
        <w:jc w:val="center"/>
        <w:outlineLvl w:val="0"/>
        <w:rPr>
          <w:bCs/>
        </w:rPr>
      </w:pPr>
      <w:r w:rsidRPr="00374FDC">
        <w:rPr>
          <w:bCs/>
        </w:rPr>
        <w:t>202</w:t>
      </w:r>
      <w:r w:rsidR="00EE4ED9" w:rsidRPr="00374FDC">
        <w:rPr>
          <w:bCs/>
        </w:rPr>
        <w:t>5</w:t>
      </w:r>
      <w:r w:rsidR="00616F17" w:rsidRPr="00374FDC">
        <w:rPr>
          <w:bCs/>
        </w:rPr>
        <w:t>-</w:t>
      </w:r>
      <w:r w:rsidR="00E01338" w:rsidRPr="00374FDC">
        <w:rPr>
          <w:bCs/>
        </w:rPr>
        <w:t>1</w:t>
      </w:r>
      <w:r w:rsidR="00A06AB9">
        <w:rPr>
          <w:bCs/>
        </w:rPr>
        <w:t>2</w:t>
      </w:r>
      <w:r w:rsidR="00983646" w:rsidRPr="00374FDC">
        <w:rPr>
          <w:bCs/>
        </w:rPr>
        <w:t>-</w:t>
      </w:r>
      <w:r w:rsidR="00A06AB9">
        <w:rPr>
          <w:bCs/>
        </w:rPr>
        <w:t>12</w:t>
      </w:r>
      <w:r w:rsidRPr="00374FDC">
        <w:rPr>
          <w:bCs/>
        </w:rPr>
        <w:t xml:space="preserve"> Nr. </w:t>
      </w:r>
      <w:r w:rsidR="006A72A1" w:rsidRPr="00374FDC">
        <w:rPr>
          <w:bCs/>
        </w:rPr>
        <w:t>46P-</w:t>
      </w:r>
      <w:r w:rsidR="00A06AB9">
        <w:rPr>
          <w:bCs/>
        </w:rPr>
        <w:t>8</w:t>
      </w:r>
      <w:r w:rsidR="006A72A1" w:rsidRPr="00374FDC">
        <w:rPr>
          <w:bCs/>
        </w:rPr>
        <w:t xml:space="preserve"> (</w:t>
      </w:r>
      <w:r w:rsidR="00D75A12" w:rsidRPr="00374FDC">
        <w:rPr>
          <w:bCs/>
        </w:rPr>
        <w:t>3</w:t>
      </w:r>
      <w:r w:rsidR="00A06AB9">
        <w:rPr>
          <w:bCs/>
        </w:rPr>
        <w:t>3</w:t>
      </w:r>
      <w:r w:rsidR="006A72A1" w:rsidRPr="00374FDC">
        <w:rPr>
          <w:bCs/>
        </w:rPr>
        <w:t>)</w:t>
      </w:r>
    </w:p>
    <w:p w14:paraId="17C4CF16" w14:textId="77777777" w:rsidR="00DB2240" w:rsidRPr="00374FDC" w:rsidRDefault="00DB2240" w:rsidP="00E75CB6">
      <w:pPr>
        <w:rPr>
          <w:b/>
          <w:bCs/>
          <w:u w:val="single"/>
        </w:rPr>
      </w:pPr>
    </w:p>
    <w:p w14:paraId="00AE3EF8" w14:textId="77777777" w:rsidR="00E405F6" w:rsidRPr="00374FDC" w:rsidRDefault="00E405F6" w:rsidP="00E75CB6">
      <w:pPr>
        <w:rPr>
          <w:b/>
          <w:bCs/>
          <w:u w:val="single"/>
        </w:rPr>
      </w:pPr>
    </w:p>
    <w:p w14:paraId="258D067B" w14:textId="4089CDAB" w:rsidR="00C50E0F" w:rsidRPr="00374FDC" w:rsidRDefault="00650BE4" w:rsidP="00E75CB6">
      <w:pPr>
        <w:rPr>
          <w:b/>
          <w:bCs/>
          <w:u w:val="single"/>
        </w:rPr>
      </w:pPr>
      <w:r w:rsidRPr="00374FDC">
        <w:rPr>
          <w:b/>
          <w:bCs/>
          <w:u w:val="single"/>
        </w:rPr>
        <w:t>Ekonomikos ir inovacijų</w:t>
      </w:r>
      <w:r w:rsidR="00110739" w:rsidRPr="00374FDC">
        <w:rPr>
          <w:b/>
          <w:bCs/>
          <w:u w:val="single"/>
        </w:rPr>
        <w:t xml:space="preserve"> </w:t>
      </w:r>
      <w:r w:rsidR="00857179" w:rsidRPr="00374FDC">
        <w:rPr>
          <w:b/>
          <w:bCs/>
          <w:u w:val="single"/>
        </w:rPr>
        <w:t>ministerijos pasiūlyma</w:t>
      </w:r>
      <w:r w:rsidR="00161656" w:rsidRPr="00374FDC">
        <w:rPr>
          <w:b/>
          <w:bCs/>
          <w:u w:val="single"/>
        </w:rPr>
        <w:t>i:</w:t>
      </w:r>
    </w:p>
    <w:p w14:paraId="03B6B9F6" w14:textId="77777777" w:rsidR="00857179" w:rsidRPr="00374FDC" w:rsidRDefault="00857179" w:rsidP="00E75CB6"/>
    <w:p w14:paraId="30EF749C" w14:textId="77777777" w:rsidR="007709E9" w:rsidRPr="00374FDC" w:rsidRDefault="007709E9" w:rsidP="00E75CB6">
      <w:pPr>
        <w:rPr>
          <w:b/>
          <w:bCs/>
        </w:rPr>
      </w:pPr>
      <w:r w:rsidRPr="00374FDC">
        <w:rPr>
          <w:b/>
          <w:bCs/>
        </w:rPr>
        <w:t>SIŪLOMA:</w:t>
      </w:r>
    </w:p>
    <w:p w14:paraId="6D5953F2" w14:textId="77777777" w:rsidR="007709E9" w:rsidRPr="00374FDC" w:rsidRDefault="007709E9" w:rsidP="00E75CB6"/>
    <w:p w14:paraId="01BB263A" w14:textId="69DC005C" w:rsidR="007709E9" w:rsidRPr="00374FDC" w:rsidRDefault="007709E9" w:rsidP="000A4FA1">
      <w:pPr>
        <w:pStyle w:val="ListParagraph"/>
        <w:widowControl w:val="0"/>
        <w:numPr>
          <w:ilvl w:val="0"/>
          <w:numId w:val="14"/>
        </w:numPr>
        <w:ind w:left="0" w:firstLine="0"/>
        <w:jc w:val="both"/>
        <w:textAlignment w:val="baseline"/>
      </w:pPr>
      <w:r w:rsidRPr="00016A20">
        <w:rPr>
          <w:b/>
          <w:bCs/>
        </w:rPr>
        <w:t>Pritarti siūlymui</w:t>
      </w:r>
      <w:r w:rsidRPr="00374FDC">
        <w:t xml:space="preserve"> </w:t>
      </w:r>
      <w:r w:rsidR="000A4FA1" w:rsidRPr="00374FDC">
        <w:t>dėl Investicijų programos 1 prioriteto „Pažangesnė Lietuva“ 1.2 uždavinio „Pasinaudoti skaitmeninimo teikiama nauda piliečiams, įmonėms, mokslinių tyrimų organizacijoms ir valdžios institucijoms“ 1.2.7</w:t>
      </w:r>
      <w:r w:rsidR="000A4FA1">
        <w:t xml:space="preserve"> </w:t>
      </w:r>
      <w:r w:rsidR="000A4FA1" w:rsidRPr="001E187A">
        <w:t>veiklos</w:t>
      </w:r>
      <w:r w:rsidR="000A4FA1" w:rsidRPr="00374FDC">
        <w:t xml:space="preserve"> „Skatinti MVĮ vystyti DI sprendimus“. 2022–2030 metų ekonomikos transformacijos ir konkurencingumo plėtros programos pažangos priemonės Nr. 05-001-01-05-05 „Skatinti įmones skaitmenizuotis“ 7 veiklos „Skatinti labai mažas, mažas ir vidutines įmones (toliau – MVĮ) vystyti dirbtinio intelekto (toliau – DI) sprendimus (Vidurio ir vakarų Lietuvos regionas)“ </w:t>
      </w:r>
      <w:r w:rsidR="000A4FA1">
        <w:t>2</w:t>
      </w:r>
      <w:r w:rsidR="00016A20" w:rsidRPr="00E04F9B">
        <w:t xml:space="preserve">-ojo </w:t>
      </w:r>
      <w:r w:rsidR="000A4FA1" w:rsidRPr="00E17BB1">
        <w:t>specialiojo</w:t>
      </w:r>
      <w:r w:rsidR="00016A20">
        <w:t xml:space="preserve"> </w:t>
      </w:r>
      <w:r w:rsidR="00016A20" w:rsidRPr="00E04F9B">
        <w:t xml:space="preserve">projektų atrankos kriterijaus </w:t>
      </w:r>
      <w:r w:rsidR="000A4FA1">
        <w:t>patikslinimo</w:t>
      </w:r>
      <w:r w:rsidR="00016A20">
        <w:t xml:space="preserve"> </w:t>
      </w:r>
      <w:r w:rsidR="00016A20" w:rsidRPr="00B34876">
        <w:t>(</w:t>
      </w:r>
      <w:r w:rsidR="00016A20" w:rsidRPr="00B34876">
        <w:rPr>
          <w:i/>
          <w:iCs/>
        </w:rPr>
        <w:t>patvirtint</w:t>
      </w:r>
      <w:r w:rsidR="00016A20">
        <w:rPr>
          <w:i/>
          <w:iCs/>
        </w:rPr>
        <w:t>a</w:t>
      </w:r>
      <w:r w:rsidR="00016A20" w:rsidRPr="00B34876">
        <w:rPr>
          <w:i/>
          <w:iCs/>
        </w:rPr>
        <w:t xml:space="preserve"> </w:t>
      </w:r>
      <w:r w:rsidR="00016A20">
        <w:rPr>
          <w:i/>
          <w:iCs/>
        </w:rPr>
        <w:t>S</w:t>
      </w:r>
      <w:r w:rsidR="00016A20" w:rsidRPr="00B34876">
        <w:rPr>
          <w:i/>
          <w:iCs/>
        </w:rPr>
        <w:t>tebėsenos komiteto 2025</w:t>
      </w:r>
      <w:r w:rsidR="00016A20">
        <w:rPr>
          <w:i/>
          <w:iCs/>
        </w:rPr>
        <w:t xml:space="preserve"> m. spalio 22d.</w:t>
      </w:r>
      <w:r w:rsidR="00016A20" w:rsidRPr="00B34876">
        <w:rPr>
          <w:i/>
          <w:iCs/>
        </w:rPr>
        <w:t xml:space="preserve"> posėdžio protokoliniu sprendimu Nr. 46P-6 (31)</w:t>
      </w:r>
      <w:r w:rsidR="00016A20">
        <w:t>.</w:t>
      </w:r>
    </w:p>
    <w:tbl>
      <w:tblPr>
        <w:tblStyle w:val="TableGrid"/>
        <w:tblW w:w="0" w:type="auto"/>
        <w:tblLook w:val="04A0" w:firstRow="1" w:lastRow="0" w:firstColumn="1" w:lastColumn="0" w:noHBand="0" w:noVBand="1"/>
      </w:tblPr>
      <w:tblGrid>
        <w:gridCol w:w="9016"/>
      </w:tblGrid>
      <w:tr w:rsidR="000A4FA1" w:rsidRPr="00374FDC" w14:paraId="15186251" w14:textId="77777777" w:rsidTr="000A4FA1">
        <w:tc>
          <w:tcPr>
            <w:tcW w:w="9016" w:type="dxa"/>
          </w:tcPr>
          <w:p w14:paraId="3C654BC4" w14:textId="1FD5681B" w:rsidR="000A4FA1" w:rsidRPr="000A0358" w:rsidRDefault="000A0358" w:rsidP="000A0358">
            <w:pPr>
              <w:jc w:val="both"/>
              <w:rPr>
                <w:lang w:val="en-US"/>
              </w:rPr>
            </w:pPr>
            <w:r>
              <w:t xml:space="preserve">2. </w:t>
            </w:r>
            <w:r w:rsidR="000A4FA1" w:rsidRPr="000A4FA1">
              <w:t xml:space="preserve">Pareiškėjo pagrindinė vykdoma veikla pagal Valstybės duomenų agentūros generalinio direktoriaus įsakymu tvirtinamą </w:t>
            </w:r>
            <w:r w:rsidR="000A4FA1" w:rsidRPr="000A0358">
              <w:rPr>
                <w:color w:val="000000" w:themeColor="text1"/>
              </w:rPr>
              <w:t xml:space="preserve">Ekonominės veiklos rūšių klasifikatorių (EVRK 2.1 red.) </w:t>
            </w:r>
            <w:r w:rsidR="000A4FA1" w:rsidRPr="000A4FA1">
              <w:t>(toliau – EVRK 2.1 red.), yra informacinių ir ryšių technologijų (toliau – IRT) ir (arba) pramonės srityje.</w:t>
            </w:r>
          </w:p>
        </w:tc>
      </w:tr>
      <w:tr w:rsidR="000A4FA1" w:rsidRPr="00374FDC" w14:paraId="3E46C3AC" w14:textId="77777777" w:rsidTr="000A4FA1">
        <w:tc>
          <w:tcPr>
            <w:tcW w:w="9016" w:type="dxa"/>
          </w:tcPr>
          <w:p w14:paraId="7DE8775D" w14:textId="77777777" w:rsidR="000A4FA1" w:rsidRPr="009D72D4" w:rsidRDefault="000A4FA1" w:rsidP="000A4FA1">
            <w:pPr>
              <w:jc w:val="both"/>
              <w:rPr>
                <w:i/>
                <w:iCs/>
              </w:rPr>
            </w:pPr>
            <w:r w:rsidRPr="00CB710D">
              <w:rPr>
                <w:i/>
                <w:iCs/>
              </w:rPr>
              <w:t xml:space="preserve">Vertinama, ar pareiškėjo </w:t>
            </w:r>
            <w:r>
              <w:rPr>
                <w:i/>
                <w:iCs/>
              </w:rPr>
              <w:t xml:space="preserve">pagrindinė </w:t>
            </w:r>
            <w:r w:rsidRPr="00CB710D">
              <w:rPr>
                <w:i/>
                <w:iCs/>
              </w:rPr>
              <w:t>vykdoma veikla atitinka ekonominę veiklą pagal</w:t>
            </w:r>
            <w:r>
              <w:rPr>
                <w:i/>
                <w:iCs/>
              </w:rPr>
              <w:t xml:space="preserve"> </w:t>
            </w:r>
            <w:hyperlink r:id="rId8" w:history="1">
              <w:r w:rsidRPr="00FD3AB4">
                <w:rPr>
                  <w:rStyle w:val="Hyperlink"/>
                  <w:i/>
                  <w:iCs/>
                </w:rPr>
                <w:t>EVRK</w:t>
              </w:r>
              <w:r w:rsidRPr="00FD3AB4">
                <w:rPr>
                  <w:rStyle w:val="Hyperlink"/>
                </w:rPr>
                <w:t xml:space="preserve"> </w:t>
              </w:r>
              <w:r w:rsidRPr="00FD3AB4">
                <w:rPr>
                  <w:rStyle w:val="Hyperlink"/>
                  <w:i/>
                  <w:iCs/>
                </w:rPr>
                <w:t>2.1 red.</w:t>
              </w:r>
            </w:hyperlink>
            <w:r w:rsidRPr="00CB710D">
              <w:rPr>
                <w:i/>
                <w:iCs/>
              </w:rPr>
              <w:t>, priskirtiną B sekcijai „Kasyba ir karjerų eksploatavimas“ (išskyrus šias ekonomines veiklas: B sekcijos 06 skyriaus „Žalios naftos ir gamtinių dujų gavyba“, B sekcijos 08.92 klasės „Durpių gavyba“ ir B sekcijos 09.1 grupės „</w:t>
            </w:r>
            <w:r>
              <w:rPr>
                <w:i/>
                <w:iCs/>
              </w:rPr>
              <w:t>Su n</w:t>
            </w:r>
            <w:r w:rsidRPr="00CB710D">
              <w:rPr>
                <w:i/>
                <w:iCs/>
              </w:rPr>
              <w:t>aftos ir gamtinių dujų gavyba</w:t>
            </w:r>
            <w:r>
              <w:rPr>
                <w:i/>
                <w:iCs/>
              </w:rPr>
              <w:t xml:space="preserve"> susijusių</w:t>
            </w:r>
            <w:r w:rsidRPr="00CB710D">
              <w:rPr>
                <w:i/>
                <w:iCs/>
              </w:rPr>
              <w:t xml:space="preserve"> paslaugų veikla“) ir</w:t>
            </w:r>
            <w:r>
              <w:rPr>
                <w:i/>
                <w:iCs/>
              </w:rPr>
              <w:t xml:space="preserve"> (arba)</w:t>
            </w:r>
            <w:r w:rsidRPr="00CB710D">
              <w:rPr>
                <w:i/>
                <w:iCs/>
              </w:rPr>
              <w:t xml:space="preserve"> C sekcij</w:t>
            </w:r>
            <w:r>
              <w:rPr>
                <w:i/>
                <w:iCs/>
              </w:rPr>
              <w:t>ai</w:t>
            </w:r>
            <w:r w:rsidRPr="00CB710D">
              <w:rPr>
                <w:i/>
                <w:iCs/>
              </w:rPr>
              <w:t xml:space="preserve"> „Apdirbamoji gamyba“ (išskyrus C sekcijos 19 skyriaus „Kokso ir rafinuotų naftos produktų gamyba“ ekonominę veiklą) </w:t>
            </w:r>
            <w:r w:rsidRPr="00213566">
              <w:rPr>
                <w:i/>
                <w:iCs/>
              </w:rPr>
              <w:t xml:space="preserve">ir (arba) priskirtiną </w:t>
            </w:r>
            <w:r w:rsidRPr="009D72D4">
              <w:rPr>
                <w:i/>
                <w:iCs/>
              </w:rPr>
              <w:t>K sekcijai „Telekomunikacijų, kompiuterių programavimo, konsultacinė, kompiuterijos infrastruktūros ir kita informacinių paslaugų veikla“.</w:t>
            </w:r>
          </w:p>
          <w:p w14:paraId="5A382092" w14:textId="77777777" w:rsidR="000A4FA1" w:rsidRDefault="000A4FA1" w:rsidP="000A4FA1">
            <w:pPr>
              <w:tabs>
                <w:tab w:val="left" w:pos="486"/>
              </w:tabs>
              <w:jc w:val="both"/>
              <w:rPr>
                <w:i/>
              </w:rPr>
            </w:pPr>
            <w:r w:rsidRPr="0CB81EBE">
              <w:rPr>
                <w:i/>
              </w:rPr>
              <w:t xml:space="preserve">Pramonės įmone laikoma įmonė, kurios </w:t>
            </w:r>
            <w:r>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r>
              <w:rPr>
                <w:i/>
              </w:rPr>
              <w:t xml:space="preserve"> pardavimo pajamų kiekvienais metais</w:t>
            </w:r>
            <w:r w:rsidRPr="0CB81EBE">
              <w:rPr>
                <w:i/>
              </w:rPr>
              <w:t>.</w:t>
            </w:r>
          </w:p>
          <w:p w14:paraId="36466F8F" w14:textId="77777777" w:rsidR="000A4FA1" w:rsidRDefault="000A4FA1" w:rsidP="000A4FA1">
            <w:pPr>
              <w:tabs>
                <w:tab w:val="left" w:pos="486"/>
              </w:tabs>
              <w:jc w:val="both"/>
              <w:rPr>
                <w:i/>
              </w:rPr>
            </w:pPr>
            <w:r>
              <w:rPr>
                <w:i/>
              </w:rPr>
              <w:t xml:space="preserve">IRT įmone laikoma įmonė, kurios pardavimo pajamos iš IRT įmonės veiklos (-ų) bent dvejus metus iki PĮP pateikimo sudaro ne mažiau kaip </w:t>
            </w:r>
            <w:r w:rsidRPr="00A003AC">
              <w:rPr>
                <w:i/>
              </w:rPr>
              <w:t>5</w:t>
            </w:r>
            <w:r>
              <w:rPr>
                <w:i/>
              </w:rPr>
              <w:t>1 procentą visų įmonės veiklų pardavimo pajamų kiekvienais metais.</w:t>
            </w:r>
          </w:p>
          <w:p w14:paraId="473297B7" w14:textId="77777777" w:rsidR="000A4FA1" w:rsidRPr="00F345B3" w:rsidRDefault="000A4FA1" w:rsidP="000A4FA1">
            <w:pPr>
              <w:jc w:val="both"/>
              <w:rPr>
                <w:i/>
              </w:rPr>
            </w:pPr>
            <w:r w:rsidRPr="00F345B3">
              <w:rPr>
                <w:i/>
              </w:rPr>
              <w:t xml:space="preserve">Jei įmonė vykdo abi – pramonės ir IRT – veiklas, bendros pardavimo pajamos iš šių veiklų bent dvejus metus iki PĮP pateikimo sudaro ne mažiau kaip 51 procentą visų įmonės veiklų </w:t>
            </w:r>
            <w:r>
              <w:rPr>
                <w:i/>
              </w:rPr>
              <w:t xml:space="preserve">pardavimo pajamų </w:t>
            </w:r>
            <w:r w:rsidRPr="00F345B3">
              <w:rPr>
                <w:i/>
              </w:rPr>
              <w:t>kiekvienais metais.</w:t>
            </w:r>
          </w:p>
          <w:p w14:paraId="7AF32E5B" w14:textId="77777777" w:rsidR="000A4FA1" w:rsidRPr="00CB710D" w:rsidRDefault="000A4FA1" w:rsidP="000A4FA1">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5E4641F5" w14:textId="77777777" w:rsidR="000A4FA1" w:rsidRPr="00CB710D" w:rsidRDefault="000A4FA1" w:rsidP="000A4FA1">
            <w:pPr>
              <w:jc w:val="both"/>
              <w:rPr>
                <w:i/>
                <w:iCs/>
              </w:rPr>
            </w:pPr>
            <w:r w:rsidRPr="00CB710D">
              <w:rPr>
                <w:i/>
                <w:iCs/>
              </w:rPr>
              <w:t>Tikrinama pagal PĮP pateiktą informaciją ir Juridinių asmenų registro duomenis.</w:t>
            </w:r>
          </w:p>
          <w:p w14:paraId="160E5104" w14:textId="485D393B" w:rsidR="000A4FA1" w:rsidRPr="00374FDC" w:rsidRDefault="000A4FA1" w:rsidP="000A4FA1">
            <w:pPr>
              <w:widowControl w:val="0"/>
              <w:jc w:val="both"/>
              <w:textAlignment w:val="baseline"/>
              <w:rPr>
                <w:iCs/>
              </w:rPr>
            </w:pPr>
            <w:r w:rsidRPr="00CB710D">
              <w:rPr>
                <w:i/>
                <w:iCs/>
              </w:rPr>
              <w:t xml:space="preserve">Šis projektų atrankos kriterijus taikomas tik </w:t>
            </w:r>
            <w:r>
              <w:rPr>
                <w:i/>
                <w:color w:val="000000"/>
              </w:rPr>
              <w:t>PĮP vertinimo metu</w:t>
            </w:r>
            <w:r w:rsidRPr="00CB710D">
              <w:rPr>
                <w:i/>
                <w:iCs/>
              </w:rPr>
              <w:t>.</w:t>
            </w:r>
          </w:p>
        </w:tc>
      </w:tr>
    </w:tbl>
    <w:p w14:paraId="3167382B" w14:textId="77777777" w:rsidR="007709E9" w:rsidRDefault="007709E9" w:rsidP="00E75CB6">
      <w:pPr>
        <w:widowControl w:val="0"/>
        <w:jc w:val="both"/>
        <w:textAlignment w:val="baseline"/>
        <w:rPr>
          <w:i/>
          <w:iCs/>
        </w:rPr>
      </w:pPr>
    </w:p>
    <w:p w14:paraId="3B02996B" w14:textId="19F66FE6" w:rsidR="00A06AB9" w:rsidRPr="00A06AB9" w:rsidRDefault="00A06AB9" w:rsidP="00A06AB9">
      <w:pPr>
        <w:jc w:val="both"/>
      </w:pPr>
      <w:r w:rsidRPr="00374FDC">
        <w:rPr>
          <w:b/>
          <w:bCs/>
        </w:rPr>
        <w:t xml:space="preserve">Argumentai: </w:t>
      </w:r>
      <w:r w:rsidR="00E17BB1" w:rsidRPr="00E17BB1">
        <w:t>v</w:t>
      </w:r>
      <w:r w:rsidRPr="00A06AB9">
        <w:t>eikloje 1.2.7 „Skatinti MVĮ vystyti DI sprendimus“ siūloma tikslinti vieną iš Ekonominės veiklos rūšių klasifikatoriaus, tvirtinamo Valstybės duomenų agentūros generalinio direktoriaus įsakymu, sekcijų, nes rengiant kriterijaus vertinimo aspektą įsivėlė techninė klaida ir liko nepakoreguota ankstesne EVRK redakcija patvirtinta J sekcija „Informacija ir ryšiai“, kuri naujoje redakcijoje išskaidyta į dvi atskiras sekcijas ir naujoje redakcijoje buvusi J sekcija išskaidyta į dvi sekcijas ir IRT dalis perkelta į K sekciją. Taip pat, patikslinama nuoroda į EVRK, nes nėra daroma suvestinė redakcija ir per techninę klaidą palikta nuoroda į ankstesnę redakciją.</w:t>
      </w:r>
    </w:p>
    <w:p w14:paraId="0BBBB45A" w14:textId="77777777" w:rsidR="00A06AB9" w:rsidRPr="00374FDC" w:rsidRDefault="00A06AB9" w:rsidP="00E75CB6">
      <w:pPr>
        <w:widowControl w:val="0"/>
        <w:jc w:val="both"/>
        <w:textAlignment w:val="baseline"/>
        <w:rPr>
          <w:i/>
          <w:iCs/>
        </w:rPr>
      </w:pPr>
    </w:p>
    <w:p w14:paraId="69EA522D" w14:textId="4D7CCE6A" w:rsidR="000A4FA1" w:rsidRPr="00374FDC" w:rsidRDefault="000A4FA1" w:rsidP="000A4FA1">
      <w:pPr>
        <w:pStyle w:val="ListParagraph"/>
        <w:widowControl w:val="0"/>
        <w:numPr>
          <w:ilvl w:val="0"/>
          <w:numId w:val="14"/>
        </w:numPr>
        <w:ind w:left="0" w:firstLine="0"/>
        <w:jc w:val="both"/>
        <w:textAlignment w:val="baseline"/>
      </w:pPr>
      <w:r w:rsidRPr="00016A20">
        <w:rPr>
          <w:b/>
          <w:bCs/>
        </w:rPr>
        <w:t>Pritarti siūlymui</w:t>
      </w:r>
      <w:r w:rsidRPr="00374FDC">
        <w:t xml:space="preserve"> dėl Investicijų programos 1 prioriteto „Pažangesnė Lietuva“ 1.2 uždavinio „Pasinaudoti skaitmeninimo teikiama nauda piliečiams, įmonėms, mokslinių tyrimų organizacijoms ir valdžios institucijoms“ 1.2.9</w:t>
      </w:r>
      <w:r>
        <w:t xml:space="preserve"> </w:t>
      </w:r>
      <w:r w:rsidRPr="001E187A">
        <w:t>veiklos</w:t>
      </w:r>
      <w:r w:rsidRPr="00374FDC">
        <w:t xml:space="preserve"> „Skatinti MVĮ diegtis skaitmenines technologijas, prioritetą teikiant dirbtinio intelekto sprendimams“. 2022–2030 metų ekonomikos transformacijos ir konkurencingumo plėtros programos pažangos priemonės Nr. 05-001-01-05-05 „Skatinti įmones skaitmenizuotis“ 9 veiklos „Skatinti labai mažas, mažas ir vidutines įmones (toliau – MVĮ) diegtis skaitmenines technologijas, prioritetą teikiant dirbtinio intelekto sprendimams“, 9.1. poveiklės „Skatinti MVĮ diegtis skaitmenines technologijas, prioritetą teikiant dirbtinio intelekto sprendimams“ (Sostinės regionas) ir 9.2. poveiklės „Skatinti MVĮ diegtis skaitmenines technologijas, prioritetą teikiant dirbtinio intelekto sprendimams“ (Vidurio ir vakarų Lietuvos regionas) </w:t>
      </w:r>
      <w:r>
        <w:t>2</w:t>
      </w:r>
      <w:r w:rsidRPr="00E04F9B">
        <w:t xml:space="preserve">-ojo </w:t>
      </w:r>
      <w:r w:rsidRPr="00E17BB1">
        <w:t>specialiojo projektų</w:t>
      </w:r>
      <w:r w:rsidRPr="00E04F9B">
        <w:t xml:space="preserve"> atrankos kriterijaus </w:t>
      </w:r>
      <w:r>
        <w:t xml:space="preserve">patikslinimo </w:t>
      </w:r>
      <w:r w:rsidRPr="00B34876">
        <w:t>(</w:t>
      </w:r>
      <w:r w:rsidRPr="00B34876">
        <w:rPr>
          <w:i/>
          <w:iCs/>
        </w:rPr>
        <w:t>patvirtint</w:t>
      </w:r>
      <w:r>
        <w:rPr>
          <w:i/>
          <w:iCs/>
        </w:rPr>
        <w:t>a</w:t>
      </w:r>
      <w:r w:rsidRPr="00B34876">
        <w:rPr>
          <w:i/>
          <w:iCs/>
        </w:rPr>
        <w:t xml:space="preserve"> </w:t>
      </w:r>
      <w:r>
        <w:rPr>
          <w:i/>
          <w:iCs/>
        </w:rPr>
        <w:t>S</w:t>
      </w:r>
      <w:r w:rsidRPr="00B34876">
        <w:rPr>
          <w:i/>
          <w:iCs/>
        </w:rPr>
        <w:t>tebėsenos komiteto 2025</w:t>
      </w:r>
      <w:r>
        <w:rPr>
          <w:i/>
          <w:iCs/>
        </w:rPr>
        <w:t xml:space="preserve"> m. spalio 22d.</w:t>
      </w:r>
      <w:r w:rsidRPr="00B34876">
        <w:rPr>
          <w:i/>
          <w:iCs/>
        </w:rPr>
        <w:t xml:space="preserve"> posėdžio protokoliniu sprendimu Nr. 46P-6 (31)</w:t>
      </w:r>
      <w:r>
        <w:t>.</w:t>
      </w:r>
    </w:p>
    <w:tbl>
      <w:tblPr>
        <w:tblStyle w:val="TableGrid"/>
        <w:tblW w:w="0" w:type="auto"/>
        <w:tblLook w:val="04A0" w:firstRow="1" w:lastRow="0" w:firstColumn="1" w:lastColumn="0" w:noHBand="0" w:noVBand="1"/>
      </w:tblPr>
      <w:tblGrid>
        <w:gridCol w:w="9016"/>
      </w:tblGrid>
      <w:tr w:rsidR="000A4FA1" w:rsidRPr="00374FDC" w14:paraId="30774F67" w14:textId="77777777" w:rsidTr="00A8110E">
        <w:tc>
          <w:tcPr>
            <w:tcW w:w="9016" w:type="dxa"/>
          </w:tcPr>
          <w:p w14:paraId="5D5F6A21" w14:textId="78FE5A67" w:rsidR="000A4FA1" w:rsidRPr="000A0358" w:rsidRDefault="000A0358" w:rsidP="000A0358">
            <w:pPr>
              <w:jc w:val="both"/>
              <w:rPr>
                <w:lang w:val="en-US"/>
              </w:rPr>
            </w:pPr>
            <w:r>
              <w:t xml:space="preserve">2. </w:t>
            </w:r>
            <w:r w:rsidR="000A4FA1" w:rsidRPr="000A4FA1">
              <w:t xml:space="preserve">Pareiškėjo pagrindinė vykdoma veikla pagal Valstybės duomenų agentūros generalinio direktoriaus įsakymu tvirtinamą Ekonominės veiklos rūšių klasifikatorių (EVRK 2.1 red.)(toliau </w:t>
            </w:r>
            <w:r w:rsidR="000A4FA1" w:rsidRPr="000A0358">
              <w:rPr>
                <w:i/>
              </w:rPr>
              <w:t>–</w:t>
            </w:r>
            <w:r w:rsidR="000A4FA1" w:rsidRPr="000A4FA1">
              <w:t xml:space="preserve"> EVRK 2.1 red.), yra pramonės srityje.</w:t>
            </w:r>
          </w:p>
        </w:tc>
      </w:tr>
      <w:tr w:rsidR="000A4FA1" w:rsidRPr="00374FDC" w14:paraId="55264599" w14:textId="77777777" w:rsidTr="00A8110E">
        <w:tc>
          <w:tcPr>
            <w:tcW w:w="9016" w:type="dxa"/>
          </w:tcPr>
          <w:p w14:paraId="6C2DECF8" w14:textId="77777777" w:rsidR="000A4FA1" w:rsidRPr="00CB710D" w:rsidRDefault="000A4FA1" w:rsidP="00A8110E">
            <w:pPr>
              <w:tabs>
                <w:tab w:val="left" w:pos="486"/>
              </w:tabs>
              <w:jc w:val="both"/>
              <w:rPr>
                <w:i/>
                <w:iCs/>
              </w:rPr>
            </w:pPr>
            <w:r w:rsidRPr="00CB710D">
              <w:rPr>
                <w:i/>
                <w:iCs/>
              </w:rPr>
              <w:t xml:space="preserve">Vertinama, ar pareiškėjo </w:t>
            </w:r>
            <w:r>
              <w:rPr>
                <w:i/>
                <w:iCs/>
              </w:rPr>
              <w:t xml:space="preserve">pagrindinė </w:t>
            </w:r>
            <w:r w:rsidRPr="00CB710D">
              <w:rPr>
                <w:i/>
                <w:iCs/>
              </w:rPr>
              <w:t>vykdoma veikla atitinka ekonominę veiklą pagal</w:t>
            </w:r>
            <w:r>
              <w:rPr>
                <w:i/>
                <w:iCs/>
              </w:rPr>
              <w:t xml:space="preserve"> </w:t>
            </w:r>
            <w:hyperlink r:id="rId9" w:history="1">
              <w:r w:rsidRPr="006C2E71">
                <w:rPr>
                  <w:rStyle w:val="Hyperlink"/>
                  <w:i/>
                  <w:iCs/>
                </w:rPr>
                <w:t>EVRK</w:t>
              </w:r>
              <w:r w:rsidRPr="006C2E71">
                <w:rPr>
                  <w:rStyle w:val="Hyperlink"/>
                </w:rPr>
                <w:t xml:space="preserve"> </w:t>
              </w:r>
              <w:r w:rsidRPr="006C2E71">
                <w:rPr>
                  <w:rStyle w:val="Hyperlink"/>
                  <w:i/>
                  <w:iCs/>
                </w:rPr>
                <w:t>2.1 red</w:t>
              </w:r>
            </w:hyperlink>
            <w:r w:rsidRPr="006C2E71">
              <w:rPr>
                <w:i/>
                <w:iCs/>
              </w:rPr>
              <w:t>.</w:t>
            </w:r>
            <w:r w:rsidRPr="00333180">
              <w:rPr>
                <w:i/>
                <w:iCs/>
              </w:rPr>
              <w:t>,</w:t>
            </w:r>
            <w:r w:rsidRPr="00CB710D">
              <w:rPr>
                <w:i/>
                <w:iCs/>
              </w:rPr>
              <w:t xml:space="preserve"> priskirtiną B sekcijai „Kasyba ir karjerų eksploatavimas“ (išskyrus šias ekonomines veiklas: B sekcijos 06 skyriaus „Žalios naftos ir gamtinių dujų gavyba“, B sekcijos 08.92 klasės „Durpių gavyba“ ir B sekcijos 09.1 grupės „</w:t>
            </w:r>
            <w:r>
              <w:rPr>
                <w:i/>
                <w:iCs/>
              </w:rPr>
              <w:t>Su n</w:t>
            </w:r>
            <w:r w:rsidRPr="00CB710D">
              <w:rPr>
                <w:i/>
                <w:iCs/>
              </w:rPr>
              <w:t>aftos ir gamtinių dujų gavyba</w:t>
            </w:r>
            <w:r>
              <w:rPr>
                <w:i/>
                <w:iCs/>
              </w:rPr>
              <w:t xml:space="preserve"> susijusių</w:t>
            </w:r>
            <w:r w:rsidRPr="00CB710D">
              <w:rPr>
                <w:i/>
                <w:iCs/>
              </w:rPr>
              <w:t xml:space="preserve"> paslaugų veikla“) ir C sekcijos „Apdirbamoji gamyba“ (išskyrus  C sekcijos 19 skyriaus „Kokso ir rafinuotų naftos produktų gamyba“ ekonominę veiklą)</w:t>
            </w:r>
            <w:r>
              <w:rPr>
                <w:i/>
                <w:iCs/>
              </w:rPr>
              <w:t>.</w:t>
            </w:r>
          </w:p>
          <w:p w14:paraId="38E8DC08" w14:textId="77777777" w:rsidR="000A4FA1" w:rsidRPr="00CB710D" w:rsidRDefault="000A4FA1" w:rsidP="00A8110E">
            <w:pPr>
              <w:tabs>
                <w:tab w:val="left" w:pos="486"/>
              </w:tabs>
              <w:jc w:val="both"/>
              <w:rPr>
                <w:i/>
              </w:rPr>
            </w:pPr>
            <w:r w:rsidRPr="0CB81EBE">
              <w:rPr>
                <w:i/>
              </w:rPr>
              <w:t xml:space="preserve">Pramonės įmone laikoma įmonė, kurios </w:t>
            </w:r>
            <w:r>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r>
              <w:rPr>
                <w:i/>
              </w:rPr>
              <w:t xml:space="preserve"> pardavimo pajamų kiekvienais metais.</w:t>
            </w:r>
          </w:p>
          <w:p w14:paraId="584DF526" w14:textId="77777777" w:rsidR="000A4FA1" w:rsidRPr="00CB710D" w:rsidRDefault="000A4FA1" w:rsidP="00A8110E">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41C28F44" w14:textId="77777777" w:rsidR="000A4FA1" w:rsidRPr="00CB710D" w:rsidRDefault="000A4FA1" w:rsidP="00A8110E">
            <w:pPr>
              <w:jc w:val="both"/>
              <w:rPr>
                <w:i/>
                <w:iCs/>
              </w:rPr>
            </w:pPr>
            <w:r w:rsidRPr="00CB710D">
              <w:rPr>
                <w:i/>
                <w:iCs/>
              </w:rPr>
              <w:t>Tikrinama pagal PĮP pateiktą informaciją ir Juridinių asmenų registro duomenis.</w:t>
            </w:r>
          </w:p>
          <w:p w14:paraId="5FFF0316" w14:textId="77777777" w:rsidR="000A4FA1" w:rsidRPr="00374FDC" w:rsidRDefault="000A4FA1" w:rsidP="00A8110E">
            <w:pPr>
              <w:widowControl w:val="0"/>
              <w:jc w:val="both"/>
              <w:textAlignment w:val="baseline"/>
              <w:rPr>
                <w:iCs/>
              </w:rPr>
            </w:pPr>
            <w:r w:rsidRPr="00CB710D">
              <w:rPr>
                <w:i/>
                <w:iCs/>
              </w:rPr>
              <w:t xml:space="preserve">Šis projektų atrankos kriterijus taikomas tik </w:t>
            </w:r>
            <w:r>
              <w:rPr>
                <w:i/>
                <w:color w:val="000000"/>
              </w:rPr>
              <w:t>PĮP vertinimo metu</w:t>
            </w:r>
            <w:r w:rsidRPr="00CB710D">
              <w:rPr>
                <w:i/>
                <w:iCs/>
              </w:rPr>
              <w:t>.</w:t>
            </w:r>
          </w:p>
        </w:tc>
      </w:tr>
    </w:tbl>
    <w:p w14:paraId="13532E48" w14:textId="105242AC" w:rsidR="005B4CBA" w:rsidRPr="00374FDC" w:rsidRDefault="005B4CBA" w:rsidP="00A06AB9">
      <w:pPr>
        <w:widowControl w:val="0"/>
        <w:jc w:val="both"/>
        <w:textAlignment w:val="baseline"/>
        <w:rPr>
          <w:i/>
          <w:iCs/>
        </w:rPr>
      </w:pPr>
    </w:p>
    <w:p w14:paraId="688E5214" w14:textId="76D577F8" w:rsidR="002E4D03" w:rsidRDefault="001B5489" w:rsidP="00E75CB6">
      <w:pPr>
        <w:widowControl w:val="0"/>
        <w:jc w:val="both"/>
        <w:textAlignment w:val="baseline"/>
      </w:pPr>
      <w:r w:rsidRPr="00374FDC">
        <w:rPr>
          <w:b/>
          <w:bCs/>
        </w:rPr>
        <w:t>Argumentai:</w:t>
      </w:r>
      <w:r w:rsidR="00E17BB1">
        <w:rPr>
          <w:b/>
          <w:bCs/>
        </w:rPr>
        <w:t xml:space="preserve"> </w:t>
      </w:r>
      <w:r w:rsidR="00346C1D">
        <w:t>v</w:t>
      </w:r>
      <w:r w:rsidR="00E17BB1" w:rsidRPr="00E17BB1">
        <w:t>eikloje 1.2.9 „Skatinti MVĮ diegtis skaitmenines technologijas, prioritetą teikiant dirbtinio intelekto sprendimams“ siūloma tikslinti nuorodą į EVRK, kadangi teisės aktui nėra daroma suvestinė redakcija, todėl įsivėlė techninė klaida dėl ko buvo palikta nuoroda į ankstesnę redakciją.</w:t>
      </w:r>
    </w:p>
    <w:p w14:paraId="21276061" w14:textId="77777777" w:rsidR="00BC6B2A" w:rsidRDefault="00BC6B2A" w:rsidP="00E75CB6">
      <w:pPr>
        <w:widowControl w:val="0"/>
        <w:jc w:val="both"/>
        <w:textAlignment w:val="baseline"/>
      </w:pPr>
    </w:p>
    <w:p w14:paraId="1EFBE8E0" w14:textId="315DA8DE" w:rsidR="00EF284D" w:rsidRDefault="00EF284D" w:rsidP="00E75CB6">
      <w:pPr>
        <w:widowControl w:val="0"/>
        <w:jc w:val="both"/>
        <w:textAlignment w:val="baseline"/>
        <w:rPr>
          <w:b/>
          <w:bCs/>
        </w:rPr>
      </w:pPr>
      <w:r>
        <w:rPr>
          <w:b/>
          <w:bCs/>
        </w:rPr>
        <w:t>NUTARTA</w:t>
      </w:r>
      <w:r w:rsidRPr="00B97FE6">
        <w:rPr>
          <w:b/>
          <w:bCs/>
        </w:rPr>
        <w:t>:</w:t>
      </w:r>
      <w:r>
        <w:rPr>
          <w:b/>
          <w:bCs/>
        </w:rPr>
        <w:t xml:space="preserve"> </w:t>
      </w:r>
      <w:r>
        <w:t>pritarti siūlymams dėl p</w:t>
      </w:r>
      <w:r w:rsidRPr="00374FDC">
        <w:t>rojektų atrankos kriterijų</w:t>
      </w:r>
      <w:r>
        <w:t xml:space="preserve"> </w:t>
      </w:r>
      <w:r>
        <w:t>patikslinimo</w:t>
      </w:r>
      <w:r>
        <w:t>.</w:t>
      </w:r>
    </w:p>
    <w:p w14:paraId="3EB329C5" w14:textId="77777777" w:rsidR="00EF284D" w:rsidRDefault="00EF284D" w:rsidP="00E75CB6">
      <w:pPr>
        <w:widowControl w:val="0"/>
        <w:jc w:val="both"/>
        <w:textAlignment w:val="baseline"/>
      </w:pPr>
    </w:p>
    <w:p w14:paraId="3D263775" w14:textId="1050B3C1" w:rsidR="00BC6B2A" w:rsidRPr="00BC6B2A" w:rsidRDefault="00BC6B2A" w:rsidP="00E75CB6">
      <w:pPr>
        <w:widowControl w:val="0"/>
        <w:jc w:val="both"/>
        <w:textAlignment w:val="baseline"/>
        <w:rPr>
          <w:b/>
          <w:bCs/>
        </w:rPr>
      </w:pPr>
      <w:r w:rsidRPr="00BC6B2A">
        <w:rPr>
          <w:b/>
          <w:bCs/>
        </w:rPr>
        <w:t>INFORMUOJAMA:</w:t>
      </w:r>
    </w:p>
    <w:p w14:paraId="190C0D43" w14:textId="1965F392" w:rsidR="00BC6B2A" w:rsidRPr="00E17BB1" w:rsidRDefault="00BC6B2A" w:rsidP="00BC6B2A">
      <w:pPr>
        <w:pStyle w:val="ListParagraph"/>
        <w:widowControl w:val="0"/>
        <w:numPr>
          <w:ilvl w:val="0"/>
          <w:numId w:val="32"/>
        </w:numPr>
        <w:jc w:val="both"/>
        <w:textAlignment w:val="baseline"/>
      </w:pPr>
      <w:r w:rsidRPr="00BC6B2A">
        <w:t>Finansų ministerija</w:t>
      </w:r>
      <w:r>
        <w:t xml:space="preserve">, prieš oficialiai pateikdama </w:t>
      </w:r>
      <w:r w:rsidRPr="00BC6B2A">
        <w:t xml:space="preserve">2021–2027 m. ES fondų investicijų </w:t>
      </w:r>
      <w:r w:rsidRPr="00BC6B2A">
        <w:lastRenderedPageBreak/>
        <w:t>programos laikotarpio vidurio peržiūros antrojo keitim</w:t>
      </w:r>
      <w:r>
        <w:t>o siūlymą svarstyti Europos Komisijai,</w:t>
      </w:r>
      <w:r w:rsidRPr="00BC6B2A">
        <w:t xml:space="preserve"> </w:t>
      </w:r>
      <w:r>
        <w:t xml:space="preserve">dalinasi </w:t>
      </w:r>
      <w:r w:rsidRPr="00BC6B2A">
        <w:t>patikslintais</w:t>
      </w:r>
      <w:r>
        <w:t xml:space="preserve"> dokumentais</w:t>
      </w:r>
      <w:r w:rsidRPr="00BC6B2A">
        <w:t xml:space="preserve"> pagal Europos Komisijos pastabas. Šiam keitimui </w:t>
      </w:r>
      <w:r>
        <w:t xml:space="preserve">Stebėsenos komitetas </w:t>
      </w:r>
      <w:r w:rsidRPr="00BC6B2A">
        <w:t>pritar</w:t>
      </w:r>
      <w:r>
        <w:t>ė</w:t>
      </w:r>
      <w:r w:rsidRPr="00BC6B2A">
        <w:t xml:space="preserve"> 2025 m. spalio 25 d. posėdžio metu, su sąlyga, kad Finansų ministerija gali atlikti techninius pakeitimus, derinant dokumentus su Europos Komisija</w:t>
      </w:r>
      <w:r>
        <w:t>.</w:t>
      </w:r>
    </w:p>
    <w:p w14:paraId="699EF4A5" w14:textId="77777777" w:rsidR="001B5489" w:rsidRDefault="001B5489" w:rsidP="00E75CB6">
      <w:pPr>
        <w:widowControl w:val="0"/>
        <w:jc w:val="both"/>
        <w:textAlignment w:val="baseline"/>
        <w:rPr>
          <w:b/>
          <w:bCs/>
        </w:rPr>
      </w:pPr>
    </w:p>
    <w:p w14:paraId="7A7ECB1F" w14:textId="3F7197C8" w:rsidR="00BC1E1F" w:rsidRPr="00374FDC" w:rsidRDefault="00BC1E1F" w:rsidP="00BC1E1F">
      <w:pPr>
        <w:ind w:firstLine="567"/>
        <w:jc w:val="both"/>
        <w:rPr>
          <w:b/>
          <w:bCs/>
        </w:rPr>
      </w:pPr>
      <w:r w:rsidRPr="000D1D75">
        <w:t>Iš 4</w:t>
      </w:r>
      <w:r>
        <w:t>8</w:t>
      </w:r>
      <w:r w:rsidRPr="000D1D75">
        <w:t xml:space="preserve"> Komiteto narių balsavime dalyvavo </w:t>
      </w:r>
      <w:r>
        <w:t>2</w:t>
      </w:r>
      <w:r>
        <w:t>7</w:t>
      </w:r>
      <w:r w:rsidRPr="000D1D75">
        <w:t xml:space="preserve"> Komiteto nariai. </w:t>
      </w:r>
      <w:r w:rsidRPr="000D1D75">
        <w:rPr>
          <w:b/>
          <w:bCs/>
        </w:rPr>
        <w:t xml:space="preserve">„UŽ“ balsavo </w:t>
      </w:r>
      <w:r>
        <w:rPr>
          <w:b/>
          <w:bCs/>
        </w:rPr>
        <w:t>27</w:t>
      </w:r>
      <w:r>
        <w:rPr>
          <w:b/>
          <w:bCs/>
        </w:rPr>
        <w:t xml:space="preserve"> </w:t>
      </w:r>
      <w:r w:rsidRPr="000D1D75">
        <w:rPr>
          <w:b/>
          <w:bCs/>
        </w:rPr>
        <w:t>Komiteto nariai, „PRIEŠ“ balsavusių nėra.</w:t>
      </w:r>
    </w:p>
    <w:p w14:paraId="7C87A2D5" w14:textId="77777777" w:rsidR="00BC1E1F" w:rsidRPr="00374FDC" w:rsidRDefault="00BC1E1F" w:rsidP="00E75CB6">
      <w:pPr>
        <w:widowControl w:val="0"/>
        <w:jc w:val="both"/>
        <w:textAlignment w:val="baseline"/>
        <w:rPr>
          <w:b/>
          <w:bCs/>
        </w:rPr>
      </w:pPr>
    </w:p>
    <w:p w14:paraId="2BA7040B" w14:textId="77777777" w:rsidR="009B2652" w:rsidRPr="00374FDC" w:rsidRDefault="009B2652" w:rsidP="00E75CB6">
      <w:pPr>
        <w:jc w:val="both"/>
      </w:pPr>
      <w:r w:rsidRPr="00374FDC">
        <w:t>PRIDEDAMA:</w:t>
      </w:r>
    </w:p>
    <w:p w14:paraId="1A0C891D" w14:textId="39A50240" w:rsidR="00F50E14" w:rsidRDefault="00F50E14" w:rsidP="00F50E14">
      <w:pPr>
        <w:numPr>
          <w:ilvl w:val="0"/>
          <w:numId w:val="7"/>
        </w:numPr>
        <w:ind w:left="357" w:hanging="357"/>
        <w:jc w:val="both"/>
      </w:pPr>
      <w:r>
        <w:t>Dalyvių sąrašas – 1 lapas;</w:t>
      </w:r>
    </w:p>
    <w:p w14:paraId="59E52CE1" w14:textId="3BF0A591" w:rsidR="006C11C4" w:rsidRDefault="006C11C4" w:rsidP="006C11C4">
      <w:pPr>
        <w:numPr>
          <w:ilvl w:val="0"/>
          <w:numId w:val="7"/>
        </w:numPr>
        <w:ind w:left="357" w:hanging="357"/>
        <w:jc w:val="both"/>
      </w:pPr>
      <w:r w:rsidRPr="00374FDC">
        <w:t>Pažangos priemonės Nr. 05-001-01-05-05 aprašas – 30 lapų;</w:t>
      </w:r>
    </w:p>
    <w:p w14:paraId="758B01BF" w14:textId="5C102036" w:rsidR="00580510" w:rsidRPr="00374FDC" w:rsidRDefault="00580510" w:rsidP="003C7D1D">
      <w:pPr>
        <w:numPr>
          <w:ilvl w:val="0"/>
          <w:numId w:val="7"/>
        </w:numPr>
        <w:ind w:left="357" w:hanging="357"/>
        <w:jc w:val="both"/>
      </w:pPr>
      <w:r w:rsidRPr="00374FDC">
        <w:t>Pasiūlymas dėl projektų specialiųjų ir prioritetinių atrankos kriterijų nustatymo ir (arba) keitimo bei vertinimo metodika</w:t>
      </w:r>
      <w:r>
        <w:t xml:space="preserve"> (lyginamasis variantas)</w:t>
      </w:r>
      <w:r w:rsidRPr="00374FDC">
        <w:t xml:space="preserve"> – </w:t>
      </w:r>
      <w:r w:rsidR="003C7D1D">
        <w:t>10</w:t>
      </w:r>
      <w:r>
        <w:t xml:space="preserve"> </w:t>
      </w:r>
      <w:r w:rsidRPr="00374FDC">
        <w:t>lap</w:t>
      </w:r>
      <w:r w:rsidR="003C7D1D">
        <w:t>ų</w:t>
      </w:r>
      <w:r>
        <w:t>;</w:t>
      </w:r>
    </w:p>
    <w:p w14:paraId="356A6937" w14:textId="606349B9" w:rsidR="000734E0" w:rsidRPr="00374FDC" w:rsidRDefault="003A2431" w:rsidP="006C11C4">
      <w:pPr>
        <w:numPr>
          <w:ilvl w:val="0"/>
          <w:numId w:val="7"/>
        </w:numPr>
        <w:ind w:left="357" w:hanging="357"/>
        <w:jc w:val="both"/>
      </w:pPr>
      <w:r w:rsidRPr="00374FDC">
        <w:t xml:space="preserve">Pasiūlymas dėl projektų specialiųjų ir prioritetinių atrankos kriterijų nustatymo ir (arba) keitimo bei vertinimo metodika </w:t>
      </w:r>
      <w:r w:rsidR="001F6942" w:rsidRPr="00374FDC">
        <w:t xml:space="preserve">– </w:t>
      </w:r>
      <w:r w:rsidR="006C11C4">
        <w:t xml:space="preserve">10 </w:t>
      </w:r>
      <w:r w:rsidR="00524194" w:rsidRPr="00374FDC">
        <w:t>lap</w:t>
      </w:r>
      <w:r w:rsidR="00654651" w:rsidRPr="00374FDC">
        <w:t>ų</w:t>
      </w:r>
      <w:r w:rsidR="006C11C4">
        <w:t>;</w:t>
      </w:r>
    </w:p>
    <w:p w14:paraId="51A2DDD7" w14:textId="74193F8F" w:rsidR="001E54C3" w:rsidRDefault="001E54C3" w:rsidP="00E75CB6">
      <w:pPr>
        <w:numPr>
          <w:ilvl w:val="0"/>
          <w:numId w:val="7"/>
        </w:numPr>
        <w:ind w:left="357" w:hanging="357"/>
        <w:jc w:val="both"/>
      </w:pPr>
      <w:r w:rsidRPr="00374FDC">
        <w:t xml:space="preserve">Pasiūlymas dėl projektų specialiųjų ir prioritetinių atrankos kriterijų nustatymo ir (arba) keitimo bei vertinimo metodika </w:t>
      </w:r>
      <w:r w:rsidR="00580510">
        <w:t xml:space="preserve">(lyginamasis variantas) </w:t>
      </w:r>
      <w:r w:rsidRPr="00374FDC">
        <w:t xml:space="preserve">– </w:t>
      </w:r>
      <w:r w:rsidR="00EE7EDC">
        <w:t xml:space="preserve">7 </w:t>
      </w:r>
      <w:r w:rsidRPr="00374FDC">
        <w:t>lap</w:t>
      </w:r>
      <w:r w:rsidR="00EE7EDC">
        <w:t>ai</w:t>
      </w:r>
      <w:r w:rsidR="00CB300D" w:rsidRPr="00374FDC">
        <w:t>;</w:t>
      </w:r>
    </w:p>
    <w:p w14:paraId="072B0B44" w14:textId="1F6AF6F7" w:rsidR="00580510" w:rsidRDefault="00580510" w:rsidP="00580510">
      <w:pPr>
        <w:numPr>
          <w:ilvl w:val="0"/>
          <w:numId w:val="7"/>
        </w:numPr>
        <w:ind w:left="357" w:hanging="357"/>
        <w:jc w:val="both"/>
      </w:pPr>
      <w:r w:rsidRPr="00374FDC">
        <w:t xml:space="preserve">Pasiūlymas dėl projektų specialiųjų ir prioritetinių atrankos kriterijų nustatymo ir (arba) keitimo bei vertinimo metodika – </w:t>
      </w:r>
      <w:r>
        <w:t xml:space="preserve">7 </w:t>
      </w:r>
      <w:r w:rsidRPr="00374FDC">
        <w:t>lap</w:t>
      </w:r>
      <w:r>
        <w:t>ai</w:t>
      </w:r>
      <w:r w:rsidR="00BC6B2A">
        <w:t>;</w:t>
      </w:r>
    </w:p>
    <w:p w14:paraId="0E2BB2C9" w14:textId="4F417BFB" w:rsidR="00BC6B2A" w:rsidRPr="00374FDC" w:rsidRDefault="00BC6B2A" w:rsidP="00580510">
      <w:pPr>
        <w:numPr>
          <w:ilvl w:val="0"/>
          <w:numId w:val="7"/>
        </w:numPr>
        <w:ind w:left="357" w:hanging="357"/>
        <w:jc w:val="both"/>
      </w:pPr>
      <w:r w:rsidRPr="00BC6B2A">
        <w:t>2021–2027 m. ES fondų investicijų programos laikotarpio vidurio peržiūros antrojo keitimo</w:t>
      </w:r>
      <w:r w:rsidR="00AE140E">
        <w:t xml:space="preserve"> dokumentai (pagrindimas, naujų prioritetų aprašymai, lyginamasis keičiamų dokumentų variantas) </w:t>
      </w:r>
      <w:r>
        <w:t xml:space="preserve">– </w:t>
      </w:r>
      <w:r w:rsidR="00AE140E">
        <w:t>3 dokumentai</w:t>
      </w:r>
      <w:r>
        <w:t>.</w:t>
      </w:r>
    </w:p>
    <w:p w14:paraId="229A2F7B" w14:textId="77777777" w:rsidR="006E1554" w:rsidRPr="00374FDC" w:rsidRDefault="006E1554" w:rsidP="00E75CB6"/>
    <w:p w14:paraId="54B6E9B1" w14:textId="77777777" w:rsidR="009E2390" w:rsidRPr="00374FDC" w:rsidRDefault="009E2390" w:rsidP="00E75CB6"/>
    <w:p w14:paraId="58DC1CDD" w14:textId="77777777" w:rsidR="002211E5" w:rsidRPr="00374FDC" w:rsidRDefault="002211E5" w:rsidP="00E75CB6"/>
    <w:p w14:paraId="3A5EBABC" w14:textId="77777777" w:rsidR="004D4A65" w:rsidRPr="00374FDC" w:rsidRDefault="004D4A65" w:rsidP="00E75CB6"/>
    <w:p w14:paraId="105603F9" w14:textId="515E8824" w:rsidR="006E1554" w:rsidRPr="00374FDC" w:rsidRDefault="006E1554" w:rsidP="00E75CB6">
      <w:pPr>
        <w:pStyle w:val="NormalWeb"/>
        <w:spacing w:before="0" w:beforeAutospacing="0" w:after="0" w:afterAutospacing="0"/>
        <w:jc w:val="both"/>
      </w:pPr>
      <w:r w:rsidRPr="00374FDC">
        <w:t>Pirmininkė</w:t>
      </w:r>
      <w:r w:rsidRPr="00374FDC">
        <w:tab/>
      </w:r>
      <w:r w:rsidRPr="00374FDC">
        <w:tab/>
      </w:r>
      <w:r w:rsidRPr="00374FDC">
        <w:tab/>
      </w:r>
      <w:r w:rsidRPr="00374FDC">
        <w:tab/>
      </w:r>
      <w:r w:rsidRPr="00374FDC">
        <w:tab/>
      </w:r>
      <w:r w:rsidRPr="00374FDC">
        <w:tab/>
      </w:r>
      <w:r w:rsidRPr="00374FDC">
        <w:tab/>
      </w:r>
      <w:r w:rsidRPr="00374FDC">
        <w:tab/>
      </w:r>
      <w:r w:rsidRPr="00374FDC">
        <w:tab/>
      </w:r>
      <w:r w:rsidR="00990C8A" w:rsidRPr="00374FDC">
        <w:t>Vaida Žukauskaitė</w:t>
      </w:r>
    </w:p>
    <w:sectPr w:rsidR="006E1554" w:rsidRPr="00374FDC" w:rsidSect="00002D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6D36" w14:textId="77777777" w:rsidR="003D61F1" w:rsidRDefault="003D61F1" w:rsidP="00C50E0F">
      <w:r>
        <w:separator/>
      </w:r>
    </w:p>
  </w:endnote>
  <w:endnote w:type="continuationSeparator" w:id="0">
    <w:p w14:paraId="7AD9633B" w14:textId="77777777" w:rsidR="003D61F1" w:rsidRDefault="003D61F1" w:rsidP="00C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078D" w14:textId="77777777" w:rsidR="00A23D40" w:rsidRDefault="00A23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7BC9" w14:textId="77777777" w:rsidR="00A23D40" w:rsidRDefault="00A23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774D" w14:textId="77777777" w:rsidR="00A23D40" w:rsidRDefault="00A23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0806" w14:textId="77777777" w:rsidR="003D61F1" w:rsidRDefault="003D61F1" w:rsidP="00C50E0F">
      <w:r>
        <w:separator/>
      </w:r>
    </w:p>
  </w:footnote>
  <w:footnote w:type="continuationSeparator" w:id="0">
    <w:p w14:paraId="5BDD15C1" w14:textId="77777777" w:rsidR="003D61F1" w:rsidRDefault="003D61F1" w:rsidP="00C5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9F0F" w14:textId="77777777" w:rsidR="00A23D40" w:rsidRDefault="00A23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81A" w14:textId="27815CA2" w:rsidR="009F7193" w:rsidRPr="00F868DC" w:rsidRDefault="009F7193" w:rsidP="009F7193">
    <w:pPr>
      <w:pStyle w:val="Header"/>
      <w:jc w:val="right"/>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D91F" w14:textId="77777777" w:rsidR="00A23D40" w:rsidRDefault="00A23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230"/>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 w15:restartNumberingAfterBreak="0">
    <w:nsid w:val="055701F7"/>
    <w:multiLevelType w:val="hybridMultilevel"/>
    <w:tmpl w:val="5BE85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04FB7"/>
    <w:multiLevelType w:val="hybridMultilevel"/>
    <w:tmpl w:val="8AA0B1D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91DEF"/>
    <w:multiLevelType w:val="hybridMultilevel"/>
    <w:tmpl w:val="7A7A02D8"/>
    <w:lvl w:ilvl="0" w:tplc="7C124C46">
      <w:start w:val="8"/>
      <w:numFmt w:val="decimal"/>
      <w:lvlText w:val="%1."/>
      <w:lvlJc w:val="left"/>
      <w:pPr>
        <w:ind w:left="1144" w:hanging="360"/>
      </w:pPr>
      <w:rPr>
        <w:rFonts w:hint="default"/>
      </w:rPr>
    </w:lvl>
    <w:lvl w:ilvl="1" w:tplc="04270019" w:tentative="1">
      <w:start w:val="1"/>
      <w:numFmt w:val="lowerLetter"/>
      <w:lvlText w:val="%2."/>
      <w:lvlJc w:val="left"/>
      <w:pPr>
        <w:ind w:left="1864" w:hanging="360"/>
      </w:pPr>
    </w:lvl>
    <w:lvl w:ilvl="2" w:tplc="0427001B" w:tentative="1">
      <w:start w:val="1"/>
      <w:numFmt w:val="lowerRoman"/>
      <w:lvlText w:val="%3."/>
      <w:lvlJc w:val="right"/>
      <w:pPr>
        <w:ind w:left="2584" w:hanging="180"/>
      </w:pPr>
    </w:lvl>
    <w:lvl w:ilvl="3" w:tplc="0427000F" w:tentative="1">
      <w:start w:val="1"/>
      <w:numFmt w:val="decimal"/>
      <w:lvlText w:val="%4."/>
      <w:lvlJc w:val="left"/>
      <w:pPr>
        <w:ind w:left="3304" w:hanging="360"/>
      </w:pPr>
    </w:lvl>
    <w:lvl w:ilvl="4" w:tplc="04270019" w:tentative="1">
      <w:start w:val="1"/>
      <w:numFmt w:val="lowerLetter"/>
      <w:lvlText w:val="%5."/>
      <w:lvlJc w:val="left"/>
      <w:pPr>
        <w:ind w:left="4024" w:hanging="360"/>
      </w:pPr>
    </w:lvl>
    <w:lvl w:ilvl="5" w:tplc="0427001B" w:tentative="1">
      <w:start w:val="1"/>
      <w:numFmt w:val="lowerRoman"/>
      <w:lvlText w:val="%6."/>
      <w:lvlJc w:val="right"/>
      <w:pPr>
        <w:ind w:left="4744" w:hanging="180"/>
      </w:pPr>
    </w:lvl>
    <w:lvl w:ilvl="6" w:tplc="0427000F" w:tentative="1">
      <w:start w:val="1"/>
      <w:numFmt w:val="decimal"/>
      <w:lvlText w:val="%7."/>
      <w:lvlJc w:val="left"/>
      <w:pPr>
        <w:ind w:left="5464" w:hanging="360"/>
      </w:pPr>
    </w:lvl>
    <w:lvl w:ilvl="7" w:tplc="04270019" w:tentative="1">
      <w:start w:val="1"/>
      <w:numFmt w:val="lowerLetter"/>
      <w:lvlText w:val="%8."/>
      <w:lvlJc w:val="left"/>
      <w:pPr>
        <w:ind w:left="6184" w:hanging="360"/>
      </w:pPr>
    </w:lvl>
    <w:lvl w:ilvl="8" w:tplc="0427001B" w:tentative="1">
      <w:start w:val="1"/>
      <w:numFmt w:val="lowerRoman"/>
      <w:lvlText w:val="%9."/>
      <w:lvlJc w:val="right"/>
      <w:pPr>
        <w:ind w:left="6904" w:hanging="180"/>
      </w:pPr>
    </w:lvl>
  </w:abstractNum>
  <w:abstractNum w:abstractNumId="4" w15:restartNumberingAfterBreak="0">
    <w:nsid w:val="1F484E37"/>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5" w15:restartNumberingAfterBreak="0">
    <w:nsid w:val="2E3E6C39"/>
    <w:multiLevelType w:val="hybridMultilevel"/>
    <w:tmpl w:val="11AA0FDA"/>
    <w:lvl w:ilvl="0" w:tplc="8386101E">
      <w:start w:val="1"/>
      <w:numFmt w:val="bullet"/>
      <w:lvlText w:val=""/>
      <w:lvlJc w:val="left"/>
      <w:pPr>
        <w:ind w:left="720" w:hanging="360"/>
      </w:pPr>
      <w:rPr>
        <w:rFonts w:ascii="Symbol" w:hAnsi="Symbol" w:hint="default"/>
      </w:rPr>
    </w:lvl>
    <w:lvl w:ilvl="1" w:tplc="B912659E">
      <w:start w:val="1"/>
      <w:numFmt w:val="bullet"/>
      <w:lvlText w:val="o"/>
      <w:lvlJc w:val="left"/>
      <w:pPr>
        <w:ind w:left="1440" w:hanging="360"/>
      </w:pPr>
      <w:rPr>
        <w:rFonts w:ascii="Courier New" w:hAnsi="Courier New" w:hint="default"/>
      </w:rPr>
    </w:lvl>
    <w:lvl w:ilvl="2" w:tplc="CCE02696">
      <w:start w:val="1"/>
      <w:numFmt w:val="bullet"/>
      <w:lvlText w:val=""/>
      <w:lvlJc w:val="left"/>
      <w:pPr>
        <w:ind w:left="2160" w:hanging="360"/>
      </w:pPr>
      <w:rPr>
        <w:rFonts w:ascii="Wingdings" w:hAnsi="Wingdings" w:hint="default"/>
      </w:rPr>
    </w:lvl>
    <w:lvl w:ilvl="3" w:tplc="AA6450B4">
      <w:start w:val="1"/>
      <w:numFmt w:val="bullet"/>
      <w:lvlText w:val=""/>
      <w:lvlJc w:val="left"/>
      <w:pPr>
        <w:ind w:left="2880" w:hanging="360"/>
      </w:pPr>
      <w:rPr>
        <w:rFonts w:ascii="Symbol" w:hAnsi="Symbol" w:hint="default"/>
      </w:rPr>
    </w:lvl>
    <w:lvl w:ilvl="4" w:tplc="6E169B4E">
      <w:start w:val="1"/>
      <w:numFmt w:val="bullet"/>
      <w:lvlText w:val="o"/>
      <w:lvlJc w:val="left"/>
      <w:pPr>
        <w:ind w:left="3600" w:hanging="360"/>
      </w:pPr>
      <w:rPr>
        <w:rFonts w:ascii="Courier New" w:hAnsi="Courier New" w:hint="default"/>
      </w:rPr>
    </w:lvl>
    <w:lvl w:ilvl="5" w:tplc="6DCC93C6">
      <w:start w:val="1"/>
      <w:numFmt w:val="bullet"/>
      <w:lvlText w:val=""/>
      <w:lvlJc w:val="left"/>
      <w:pPr>
        <w:ind w:left="4320" w:hanging="360"/>
      </w:pPr>
      <w:rPr>
        <w:rFonts w:ascii="Wingdings" w:hAnsi="Wingdings" w:hint="default"/>
      </w:rPr>
    </w:lvl>
    <w:lvl w:ilvl="6" w:tplc="7A86E82C">
      <w:start w:val="1"/>
      <w:numFmt w:val="bullet"/>
      <w:lvlText w:val=""/>
      <w:lvlJc w:val="left"/>
      <w:pPr>
        <w:ind w:left="5040" w:hanging="360"/>
      </w:pPr>
      <w:rPr>
        <w:rFonts w:ascii="Symbol" w:hAnsi="Symbol" w:hint="default"/>
      </w:rPr>
    </w:lvl>
    <w:lvl w:ilvl="7" w:tplc="61C419B2">
      <w:start w:val="1"/>
      <w:numFmt w:val="bullet"/>
      <w:lvlText w:val="o"/>
      <w:lvlJc w:val="left"/>
      <w:pPr>
        <w:ind w:left="5760" w:hanging="360"/>
      </w:pPr>
      <w:rPr>
        <w:rFonts w:ascii="Courier New" w:hAnsi="Courier New" w:hint="default"/>
      </w:rPr>
    </w:lvl>
    <w:lvl w:ilvl="8" w:tplc="0E0E88F4">
      <w:start w:val="1"/>
      <w:numFmt w:val="bullet"/>
      <w:lvlText w:val=""/>
      <w:lvlJc w:val="left"/>
      <w:pPr>
        <w:ind w:left="6480" w:hanging="360"/>
      </w:pPr>
      <w:rPr>
        <w:rFonts w:ascii="Wingdings" w:hAnsi="Wingdings" w:hint="default"/>
      </w:rPr>
    </w:lvl>
  </w:abstractNum>
  <w:abstractNum w:abstractNumId="6" w15:restartNumberingAfterBreak="0">
    <w:nsid w:val="2EB05FEB"/>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7"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433996"/>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9" w15:restartNumberingAfterBreak="0">
    <w:nsid w:val="34851113"/>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0" w15:restartNumberingAfterBreak="0">
    <w:nsid w:val="35954F24"/>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1" w15:restartNumberingAfterBreak="0">
    <w:nsid w:val="3B18374C"/>
    <w:multiLevelType w:val="hybridMultilevel"/>
    <w:tmpl w:val="C50CD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5C6FF7"/>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3" w15:restartNumberingAfterBreak="0">
    <w:nsid w:val="3D1F1179"/>
    <w:multiLevelType w:val="hybridMultilevel"/>
    <w:tmpl w:val="24AAF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6C58C0"/>
    <w:multiLevelType w:val="hybridMultilevel"/>
    <w:tmpl w:val="892CD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6133AF"/>
    <w:multiLevelType w:val="hybridMultilevel"/>
    <w:tmpl w:val="E3C24C5E"/>
    <w:lvl w:ilvl="0" w:tplc="0427000F">
      <w:start w:val="1"/>
      <w:numFmt w:val="decimal"/>
      <w:lvlText w:val="%1."/>
      <w:lvlJc w:val="left"/>
      <w:pPr>
        <w:ind w:left="784" w:hanging="360"/>
      </w:p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6" w15:restartNumberingAfterBreak="0">
    <w:nsid w:val="468476C4"/>
    <w:multiLevelType w:val="hybridMultilevel"/>
    <w:tmpl w:val="5AFA8AEA"/>
    <w:lvl w:ilvl="0" w:tplc="AEDA87A0">
      <w:start w:val="1"/>
      <w:numFmt w:val="decimal"/>
      <w:suff w:val="space"/>
      <w:lvlText w:val="%1."/>
      <w:lvlJc w:val="left"/>
      <w:pPr>
        <w:ind w:left="0" w:firstLine="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8F36942"/>
    <w:multiLevelType w:val="hybridMultilevel"/>
    <w:tmpl w:val="D2CA13DE"/>
    <w:lvl w:ilvl="0" w:tplc="FFFFFFFF">
      <w:start w:val="1"/>
      <w:numFmt w:val="decimal"/>
      <w:lvlText w:val="%1."/>
      <w:lvlJc w:val="left"/>
      <w:pPr>
        <w:ind w:left="793" w:hanging="360"/>
      </w:p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18" w15:restartNumberingAfterBreak="0">
    <w:nsid w:val="4CEB197A"/>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9" w15:restartNumberingAfterBreak="0">
    <w:nsid w:val="51655A3A"/>
    <w:multiLevelType w:val="hybridMultilevel"/>
    <w:tmpl w:val="E05A9320"/>
    <w:lvl w:ilvl="0" w:tplc="B7D276D4">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721394"/>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1" w15:restartNumberingAfterBreak="0">
    <w:nsid w:val="5553062E"/>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2"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503CE8"/>
    <w:multiLevelType w:val="hybridMultilevel"/>
    <w:tmpl w:val="10140AF6"/>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4" w15:restartNumberingAfterBreak="0">
    <w:nsid w:val="6E9C2BF9"/>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5" w15:restartNumberingAfterBreak="0">
    <w:nsid w:val="6F4F0A51"/>
    <w:multiLevelType w:val="hybridMultilevel"/>
    <w:tmpl w:val="FDB6E192"/>
    <w:lvl w:ilvl="0" w:tplc="FFFFFFFF">
      <w:start w:val="1"/>
      <w:numFmt w:val="decimal"/>
      <w:lvlText w:val="%1."/>
      <w:lvlJc w:val="left"/>
      <w:pPr>
        <w:ind w:left="793" w:hanging="360"/>
      </w:p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26" w15:restartNumberingAfterBreak="0">
    <w:nsid w:val="742B791F"/>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7" w15:restartNumberingAfterBreak="0">
    <w:nsid w:val="7ADA5632"/>
    <w:multiLevelType w:val="hybridMultilevel"/>
    <w:tmpl w:val="10140AF6"/>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8" w15:restartNumberingAfterBreak="0">
    <w:nsid w:val="7BB92A8B"/>
    <w:multiLevelType w:val="hybridMultilevel"/>
    <w:tmpl w:val="5D945EB8"/>
    <w:lvl w:ilvl="0" w:tplc="8844022A">
      <w:start w:val="1"/>
      <w:numFmt w:val="decimal"/>
      <w:lvlText w:val="%1."/>
      <w:lvlJc w:val="left"/>
      <w:pPr>
        <w:ind w:left="720" w:hanging="360"/>
      </w:pPr>
      <w:rPr>
        <w:rFonts w:ascii="CIDFont+F4" w:hAnsi="CIDFont+F4" w:cs="CIDFont+F4"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877A3"/>
    <w:multiLevelType w:val="hybridMultilevel"/>
    <w:tmpl w:val="D2CA13DE"/>
    <w:lvl w:ilvl="0" w:tplc="FFFFFFFF">
      <w:start w:val="1"/>
      <w:numFmt w:val="decimal"/>
      <w:lvlText w:val="%1."/>
      <w:lvlJc w:val="left"/>
      <w:pPr>
        <w:ind w:left="793" w:hanging="360"/>
      </w:p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30" w15:restartNumberingAfterBreak="0">
    <w:nsid w:val="7D393586"/>
    <w:multiLevelType w:val="hybridMultilevel"/>
    <w:tmpl w:val="E3C24C5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num w:numId="1" w16cid:durableId="821316875">
    <w:abstractNumId w:val="2"/>
  </w:num>
  <w:num w:numId="2" w16cid:durableId="419064366">
    <w:abstractNumId w:val="28"/>
  </w:num>
  <w:num w:numId="3" w16cid:durableId="1027564984">
    <w:abstractNumId w:val="16"/>
  </w:num>
  <w:num w:numId="4" w16cid:durableId="1893341833">
    <w:abstractNumId w:val="13"/>
  </w:num>
  <w:num w:numId="5" w16cid:durableId="1801872935">
    <w:abstractNumId w:val="5"/>
  </w:num>
  <w:num w:numId="6" w16cid:durableId="1482963039">
    <w:abstractNumId w:val="14"/>
  </w:num>
  <w:num w:numId="7" w16cid:durableId="1986666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8466630">
    <w:abstractNumId w:val="15"/>
  </w:num>
  <w:num w:numId="9" w16cid:durableId="1562058186">
    <w:abstractNumId w:val="8"/>
  </w:num>
  <w:num w:numId="10" w16cid:durableId="716053531">
    <w:abstractNumId w:val="12"/>
  </w:num>
  <w:num w:numId="11" w16cid:durableId="1298298232">
    <w:abstractNumId w:val="3"/>
  </w:num>
  <w:num w:numId="12" w16cid:durableId="1843081141">
    <w:abstractNumId w:val="0"/>
  </w:num>
  <w:num w:numId="13" w16cid:durableId="1139691808">
    <w:abstractNumId w:val="25"/>
  </w:num>
  <w:num w:numId="14" w16cid:durableId="1242061915">
    <w:abstractNumId w:val="17"/>
  </w:num>
  <w:num w:numId="15" w16cid:durableId="1245644264">
    <w:abstractNumId w:val="20"/>
  </w:num>
  <w:num w:numId="16" w16cid:durableId="1973440802">
    <w:abstractNumId w:val="29"/>
  </w:num>
  <w:num w:numId="17" w16cid:durableId="1222595624">
    <w:abstractNumId w:val="23"/>
  </w:num>
  <w:num w:numId="18" w16cid:durableId="2047288387">
    <w:abstractNumId w:val="27"/>
  </w:num>
  <w:num w:numId="19" w16cid:durableId="782919024">
    <w:abstractNumId w:val="24"/>
  </w:num>
  <w:num w:numId="20" w16cid:durableId="1757096618">
    <w:abstractNumId w:val="10"/>
  </w:num>
  <w:num w:numId="21" w16cid:durableId="1397194660">
    <w:abstractNumId w:val="4"/>
  </w:num>
  <w:num w:numId="22" w16cid:durableId="170875787">
    <w:abstractNumId w:val="6"/>
  </w:num>
  <w:num w:numId="23" w16cid:durableId="1834024978">
    <w:abstractNumId w:val="26"/>
  </w:num>
  <w:num w:numId="24" w16cid:durableId="1259632339">
    <w:abstractNumId w:val="9"/>
  </w:num>
  <w:num w:numId="25" w16cid:durableId="1430854452">
    <w:abstractNumId w:val="21"/>
  </w:num>
  <w:num w:numId="26" w16cid:durableId="1595286850">
    <w:abstractNumId w:val="22"/>
  </w:num>
  <w:num w:numId="27" w16cid:durableId="741368892">
    <w:abstractNumId w:val="7"/>
  </w:num>
  <w:num w:numId="28" w16cid:durableId="415327963">
    <w:abstractNumId w:val="30"/>
  </w:num>
  <w:num w:numId="29" w16cid:durableId="255287483">
    <w:abstractNumId w:val="18"/>
  </w:num>
  <w:num w:numId="30" w16cid:durableId="1044870884">
    <w:abstractNumId w:val="19"/>
  </w:num>
  <w:num w:numId="31" w16cid:durableId="307130694">
    <w:abstractNumId w:val="11"/>
  </w:num>
  <w:num w:numId="32" w16cid:durableId="101797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0F"/>
    <w:rsid w:val="00002A73"/>
    <w:rsid w:val="00002D7B"/>
    <w:rsid w:val="00014635"/>
    <w:rsid w:val="00016796"/>
    <w:rsid w:val="00016A20"/>
    <w:rsid w:val="00020196"/>
    <w:rsid w:val="0002019B"/>
    <w:rsid w:val="00020353"/>
    <w:rsid w:val="00023955"/>
    <w:rsid w:val="000241BA"/>
    <w:rsid w:val="00025E7D"/>
    <w:rsid w:val="00030CAB"/>
    <w:rsid w:val="00032844"/>
    <w:rsid w:val="000377E6"/>
    <w:rsid w:val="0004237F"/>
    <w:rsid w:val="00047BAD"/>
    <w:rsid w:val="00047D50"/>
    <w:rsid w:val="00050B2A"/>
    <w:rsid w:val="00052B02"/>
    <w:rsid w:val="00060AC0"/>
    <w:rsid w:val="00062DE3"/>
    <w:rsid w:val="00063292"/>
    <w:rsid w:val="00064F94"/>
    <w:rsid w:val="000662C1"/>
    <w:rsid w:val="00070FEB"/>
    <w:rsid w:val="000734E0"/>
    <w:rsid w:val="00073ED3"/>
    <w:rsid w:val="00076E69"/>
    <w:rsid w:val="00082918"/>
    <w:rsid w:val="0009147B"/>
    <w:rsid w:val="000A0358"/>
    <w:rsid w:val="000A4FA1"/>
    <w:rsid w:val="000A6E73"/>
    <w:rsid w:val="000B5D32"/>
    <w:rsid w:val="000C3151"/>
    <w:rsid w:val="000C4DDB"/>
    <w:rsid w:val="000C5795"/>
    <w:rsid w:val="000D5E94"/>
    <w:rsid w:val="000E480F"/>
    <w:rsid w:val="000E5DD3"/>
    <w:rsid w:val="000F35F0"/>
    <w:rsid w:val="0010178B"/>
    <w:rsid w:val="001057CC"/>
    <w:rsid w:val="00107721"/>
    <w:rsid w:val="00110739"/>
    <w:rsid w:val="00117650"/>
    <w:rsid w:val="00121227"/>
    <w:rsid w:val="0012196C"/>
    <w:rsid w:val="00134D44"/>
    <w:rsid w:val="0014101F"/>
    <w:rsid w:val="00144B88"/>
    <w:rsid w:val="00161656"/>
    <w:rsid w:val="00165D77"/>
    <w:rsid w:val="0017349F"/>
    <w:rsid w:val="00175CD3"/>
    <w:rsid w:val="00183212"/>
    <w:rsid w:val="00190AF5"/>
    <w:rsid w:val="0019374A"/>
    <w:rsid w:val="001A17D5"/>
    <w:rsid w:val="001A18A5"/>
    <w:rsid w:val="001B0311"/>
    <w:rsid w:val="001B1DC5"/>
    <w:rsid w:val="001B5489"/>
    <w:rsid w:val="001C1BDE"/>
    <w:rsid w:val="001C7235"/>
    <w:rsid w:val="001D2D5F"/>
    <w:rsid w:val="001E187A"/>
    <w:rsid w:val="001E253C"/>
    <w:rsid w:val="001E54C3"/>
    <w:rsid w:val="001E58C0"/>
    <w:rsid w:val="001F0CB6"/>
    <w:rsid w:val="001F6942"/>
    <w:rsid w:val="001F7596"/>
    <w:rsid w:val="00204D52"/>
    <w:rsid w:val="00207F35"/>
    <w:rsid w:val="00212186"/>
    <w:rsid w:val="00215890"/>
    <w:rsid w:val="002211E5"/>
    <w:rsid w:val="00222588"/>
    <w:rsid w:val="00242723"/>
    <w:rsid w:val="00250EF9"/>
    <w:rsid w:val="00254766"/>
    <w:rsid w:val="00264427"/>
    <w:rsid w:val="00264810"/>
    <w:rsid w:val="0026523E"/>
    <w:rsid w:val="00271C65"/>
    <w:rsid w:val="00280F90"/>
    <w:rsid w:val="002814E6"/>
    <w:rsid w:val="00291C71"/>
    <w:rsid w:val="002A377A"/>
    <w:rsid w:val="002A7120"/>
    <w:rsid w:val="002C6637"/>
    <w:rsid w:val="002C6B65"/>
    <w:rsid w:val="002D17F2"/>
    <w:rsid w:val="002D3BF8"/>
    <w:rsid w:val="002D70AD"/>
    <w:rsid w:val="002E4D03"/>
    <w:rsid w:val="002E610F"/>
    <w:rsid w:val="002E6EEE"/>
    <w:rsid w:val="002E76D2"/>
    <w:rsid w:val="00303B9E"/>
    <w:rsid w:val="00304C17"/>
    <w:rsid w:val="0031160D"/>
    <w:rsid w:val="0032387E"/>
    <w:rsid w:val="00343AEC"/>
    <w:rsid w:val="00346C1D"/>
    <w:rsid w:val="003556D7"/>
    <w:rsid w:val="003616D8"/>
    <w:rsid w:val="00364F25"/>
    <w:rsid w:val="00366EE8"/>
    <w:rsid w:val="003739A2"/>
    <w:rsid w:val="00374FDC"/>
    <w:rsid w:val="00382B60"/>
    <w:rsid w:val="003843AF"/>
    <w:rsid w:val="00384B51"/>
    <w:rsid w:val="003877E5"/>
    <w:rsid w:val="00390227"/>
    <w:rsid w:val="00390339"/>
    <w:rsid w:val="00395FD9"/>
    <w:rsid w:val="003A1A30"/>
    <w:rsid w:val="003A2431"/>
    <w:rsid w:val="003A38A7"/>
    <w:rsid w:val="003B0419"/>
    <w:rsid w:val="003C1FB1"/>
    <w:rsid w:val="003C7D1D"/>
    <w:rsid w:val="003D5E6D"/>
    <w:rsid w:val="003D61F1"/>
    <w:rsid w:val="003E4474"/>
    <w:rsid w:val="003F576A"/>
    <w:rsid w:val="00404081"/>
    <w:rsid w:val="00410509"/>
    <w:rsid w:val="00411190"/>
    <w:rsid w:val="00412365"/>
    <w:rsid w:val="004211DE"/>
    <w:rsid w:val="004223E6"/>
    <w:rsid w:val="0042252F"/>
    <w:rsid w:val="00437DF6"/>
    <w:rsid w:val="00443533"/>
    <w:rsid w:val="00445698"/>
    <w:rsid w:val="00446C4D"/>
    <w:rsid w:val="00446C6E"/>
    <w:rsid w:val="004532C8"/>
    <w:rsid w:val="00454CED"/>
    <w:rsid w:val="00461DA9"/>
    <w:rsid w:val="00470D71"/>
    <w:rsid w:val="0047209C"/>
    <w:rsid w:val="00472B91"/>
    <w:rsid w:val="00474E0B"/>
    <w:rsid w:val="00486E0D"/>
    <w:rsid w:val="00497CA3"/>
    <w:rsid w:val="004A09BD"/>
    <w:rsid w:val="004A3A05"/>
    <w:rsid w:val="004A6327"/>
    <w:rsid w:val="004A65B8"/>
    <w:rsid w:val="004A7582"/>
    <w:rsid w:val="004C6F2D"/>
    <w:rsid w:val="004C73CD"/>
    <w:rsid w:val="004D2B99"/>
    <w:rsid w:val="004D4A65"/>
    <w:rsid w:val="004F00F2"/>
    <w:rsid w:val="004F183A"/>
    <w:rsid w:val="004F2397"/>
    <w:rsid w:val="004F7A61"/>
    <w:rsid w:val="00500AE4"/>
    <w:rsid w:val="00500DCE"/>
    <w:rsid w:val="00521C12"/>
    <w:rsid w:val="00524194"/>
    <w:rsid w:val="00532D18"/>
    <w:rsid w:val="005429ED"/>
    <w:rsid w:val="00542C84"/>
    <w:rsid w:val="0054593B"/>
    <w:rsid w:val="00550F37"/>
    <w:rsid w:val="005540FC"/>
    <w:rsid w:val="005547BB"/>
    <w:rsid w:val="005621E4"/>
    <w:rsid w:val="00575FEB"/>
    <w:rsid w:val="00580510"/>
    <w:rsid w:val="005840A6"/>
    <w:rsid w:val="005971AD"/>
    <w:rsid w:val="00597B40"/>
    <w:rsid w:val="005A4DA9"/>
    <w:rsid w:val="005A6C5C"/>
    <w:rsid w:val="005B15D8"/>
    <w:rsid w:val="005B4CBA"/>
    <w:rsid w:val="005C25E3"/>
    <w:rsid w:val="005C2C6D"/>
    <w:rsid w:val="005C3C8D"/>
    <w:rsid w:val="005C5AAA"/>
    <w:rsid w:val="005E2415"/>
    <w:rsid w:val="005E4E7E"/>
    <w:rsid w:val="005E5498"/>
    <w:rsid w:val="005F0856"/>
    <w:rsid w:val="005F09DE"/>
    <w:rsid w:val="005F7AC5"/>
    <w:rsid w:val="00603CB3"/>
    <w:rsid w:val="00604B85"/>
    <w:rsid w:val="00606A06"/>
    <w:rsid w:val="00615434"/>
    <w:rsid w:val="00616F17"/>
    <w:rsid w:val="00630CDC"/>
    <w:rsid w:val="00632D3A"/>
    <w:rsid w:val="00635EB9"/>
    <w:rsid w:val="006375DD"/>
    <w:rsid w:val="006403AF"/>
    <w:rsid w:val="0064492E"/>
    <w:rsid w:val="00650BE4"/>
    <w:rsid w:val="00654651"/>
    <w:rsid w:val="006567A0"/>
    <w:rsid w:val="00662C22"/>
    <w:rsid w:val="00666B3B"/>
    <w:rsid w:val="006700EA"/>
    <w:rsid w:val="00685D49"/>
    <w:rsid w:val="0068758D"/>
    <w:rsid w:val="00691525"/>
    <w:rsid w:val="0069196F"/>
    <w:rsid w:val="006953EE"/>
    <w:rsid w:val="006A0CCB"/>
    <w:rsid w:val="006A2241"/>
    <w:rsid w:val="006A72A1"/>
    <w:rsid w:val="006C11C4"/>
    <w:rsid w:val="006C374A"/>
    <w:rsid w:val="006C6337"/>
    <w:rsid w:val="006D2646"/>
    <w:rsid w:val="006D590E"/>
    <w:rsid w:val="006E09F5"/>
    <w:rsid w:val="006E1554"/>
    <w:rsid w:val="006E621B"/>
    <w:rsid w:val="006F5143"/>
    <w:rsid w:val="00711D6B"/>
    <w:rsid w:val="00712BD5"/>
    <w:rsid w:val="0071487A"/>
    <w:rsid w:val="007176D6"/>
    <w:rsid w:val="00717A15"/>
    <w:rsid w:val="007208CF"/>
    <w:rsid w:val="00721505"/>
    <w:rsid w:val="007217FB"/>
    <w:rsid w:val="007225F0"/>
    <w:rsid w:val="007467B5"/>
    <w:rsid w:val="00752A6A"/>
    <w:rsid w:val="00754D5A"/>
    <w:rsid w:val="00756D35"/>
    <w:rsid w:val="0076442C"/>
    <w:rsid w:val="007676DD"/>
    <w:rsid w:val="007709E9"/>
    <w:rsid w:val="00786492"/>
    <w:rsid w:val="00787999"/>
    <w:rsid w:val="00794A52"/>
    <w:rsid w:val="007972A1"/>
    <w:rsid w:val="007A29A4"/>
    <w:rsid w:val="007A389B"/>
    <w:rsid w:val="007B03AD"/>
    <w:rsid w:val="007B109F"/>
    <w:rsid w:val="007C0909"/>
    <w:rsid w:val="007D117B"/>
    <w:rsid w:val="007D6384"/>
    <w:rsid w:val="007D7520"/>
    <w:rsid w:val="007E79CA"/>
    <w:rsid w:val="007F150C"/>
    <w:rsid w:val="0080447A"/>
    <w:rsid w:val="00832BFF"/>
    <w:rsid w:val="00835533"/>
    <w:rsid w:val="00837FB0"/>
    <w:rsid w:val="00841904"/>
    <w:rsid w:val="00854252"/>
    <w:rsid w:val="00857179"/>
    <w:rsid w:val="00864CBD"/>
    <w:rsid w:val="0086554D"/>
    <w:rsid w:val="008675A6"/>
    <w:rsid w:val="008710BF"/>
    <w:rsid w:val="00871C62"/>
    <w:rsid w:val="00872112"/>
    <w:rsid w:val="00881EA8"/>
    <w:rsid w:val="00883C3E"/>
    <w:rsid w:val="00886530"/>
    <w:rsid w:val="00890E75"/>
    <w:rsid w:val="008B0E23"/>
    <w:rsid w:val="008B13A0"/>
    <w:rsid w:val="008B7B20"/>
    <w:rsid w:val="008C4E76"/>
    <w:rsid w:val="008D0D46"/>
    <w:rsid w:val="008F0043"/>
    <w:rsid w:val="00906AAF"/>
    <w:rsid w:val="009243BD"/>
    <w:rsid w:val="0093471C"/>
    <w:rsid w:val="009372C9"/>
    <w:rsid w:val="009543E0"/>
    <w:rsid w:val="00965C1F"/>
    <w:rsid w:val="009738F8"/>
    <w:rsid w:val="00973D79"/>
    <w:rsid w:val="00982783"/>
    <w:rsid w:val="00983646"/>
    <w:rsid w:val="00983BD4"/>
    <w:rsid w:val="00984594"/>
    <w:rsid w:val="00987734"/>
    <w:rsid w:val="00990C8A"/>
    <w:rsid w:val="0099115B"/>
    <w:rsid w:val="009B2652"/>
    <w:rsid w:val="009C67C8"/>
    <w:rsid w:val="009D1303"/>
    <w:rsid w:val="009D3164"/>
    <w:rsid w:val="009D3E69"/>
    <w:rsid w:val="009E2390"/>
    <w:rsid w:val="009E2597"/>
    <w:rsid w:val="009E442F"/>
    <w:rsid w:val="009E5AAF"/>
    <w:rsid w:val="009F7193"/>
    <w:rsid w:val="00A06AB9"/>
    <w:rsid w:val="00A13C3D"/>
    <w:rsid w:val="00A17895"/>
    <w:rsid w:val="00A23D40"/>
    <w:rsid w:val="00A33B7B"/>
    <w:rsid w:val="00A36121"/>
    <w:rsid w:val="00A42270"/>
    <w:rsid w:val="00A514A1"/>
    <w:rsid w:val="00A5290A"/>
    <w:rsid w:val="00A559A6"/>
    <w:rsid w:val="00A611A5"/>
    <w:rsid w:val="00A80D13"/>
    <w:rsid w:val="00A81CB5"/>
    <w:rsid w:val="00A85C6C"/>
    <w:rsid w:val="00A85D47"/>
    <w:rsid w:val="00A867AD"/>
    <w:rsid w:val="00A965B4"/>
    <w:rsid w:val="00AA2189"/>
    <w:rsid w:val="00AA7B85"/>
    <w:rsid w:val="00AB4FB3"/>
    <w:rsid w:val="00AC0767"/>
    <w:rsid w:val="00AD31C2"/>
    <w:rsid w:val="00AE140E"/>
    <w:rsid w:val="00AE2610"/>
    <w:rsid w:val="00AF04A7"/>
    <w:rsid w:val="00AF16FE"/>
    <w:rsid w:val="00AF5380"/>
    <w:rsid w:val="00B03486"/>
    <w:rsid w:val="00B03EBF"/>
    <w:rsid w:val="00B13B0C"/>
    <w:rsid w:val="00B21ADC"/>
    <w:rsid w:val="00B37E79"/>
    <w:rsid w:val="00B40242"/>
    <w:rsid w:val="00B4099B"/>
    <w:rsid w:val="00B457ED"/>
    <w:rsid w:val="00B45E38"/>
    <w:rsid w:val="00B514B9"/>
    <w:rsid w:val="00B51B03"/>
    <w:rsid w:val="00B742B9"/>
    <w:rsid w:val="00B745E8"/>
    <w:rsid w:val="00B75FC1"/>
    <w:rsid w:val="00B84719"/>
    <w:rsid w:val="00B86A24"/>
    <w:rsid w:val="00B90BCE"/>
    <w:rsid w:val="00BA4481"/>
    <w:rsid w:val="00BA7D63"/>
    <w:rsid w:val="00BB1911"/>
    <w:rsid w:val="00BC1E1F"/>
    <w:rsid w:val="00BC3E88"/>
    <w:rsid w:val="00BC461E"/>
    <w:rsid w:val="00BC47D2"/>
    <w:rsid w:val="00BC6B2A"/>
    <w:rsid w:val="00BD4BF5"/>
    <w:rsid w:val="00BE1AAB"/>
    <w:rsid w:val="00BE3135"/>
    <w:rsid w:val="00BE4718"/>
    <w:rsid w:val="00BE6A95"/>
    <w:rsid w:val="00BF1395"/>
    <w:rsid w:val="00BF2494"/>
    <w:rsid w:val="00C034AD"/>
    <w:rsid w:val="00C0598F"/>
    <w:rsid w:val="00C0612D"/>
    <w:rsid w:val="00C11E89"/>
    <w:rsid w:val="00C15833"/>
    <w:rsid w:val="00C15B89"/>
    <w:rsid w:val="00C202CD"/>
    <w:rsid w:val="00C21153"/>
    <w:rsid w:val="00C21F40"/>
    <w:rsid w:val="00C2211D"/>
    <w:rsid w:val="00C228F0"/>
    <w:rsid w:val="00C32551"/>
    <w:rsid w:val="00C32F43"/>
    <w:rsid w:val="00C33CDA"/>
    <w:rsid w:val="00C355AE"/>
    <w:rsid w:val="00C3722E"/>
    <w:rsid w:val="00C42E97"/>
    <w:rsid w:val="00C50E0F"/>
    <w:rsid w:val="00C70613"/>
    <w:rsid w:val="00C76B8A"/>
    <w:rsid w:val="00C76FEE"/>
    <w:rsid w:val="00C907A5"/>
    <w:rsid w:val="00C90D49"/>
    <w:rsid w:val="00C919CA"/>
    <w:rsid w:val="00C96D37"/>
    <w:rsid w:val="00CA0167"/>
    <w:rsid w:val="00CA55ED"/>
    <w:rsid w:val="00CB300D"/>
    <w:rsid w:val="00CB6F2A"/>
    <w:rsid w:val="00CC04E6"/>
    <w:rsid w:val="00CC3289"/>
    <w:rsid w:val="00CC5E68"/>
    <w:rsid w:val="00CC6827"/>
    <w:rsid w:val="00CD2147"/>
    <w:rsid w:val="00CE4CF1"/>
    <w:rsid w:val="00CF37B3"/>
    <w:rsid w:val="00CF3CED"/>
    <w:rsid w:val="00D06B3D"/>
    <w:rsid w:val="00D1192B"/>
    <w:rsid w:val="00D12134"/>
    <w:rsid w:val="00D125B7"/>
    <w:rsid w:val="00D166E8"/>
    <w:rsid w:val="00D26819"/>
    <w:rsid w:val="00D35FFF"/>
    <w:rsid w:val="00D40B1C"/>
    <w:rsid w:val="00D55A03"/>
    <w:rsid w:val="00D57C6D"/>
    <w:rsid w:val="00D633F3"/>
    <w:rsid w:val="00D66AFB"/>
    <w:rsid w:val="00D75A12"/>
    <w:rsid w:val="00D77DCC"/>
    <w:rsid w:val="00D813EE"/>
    <w:rsid w:val="00D8634B"/>
    <w:rsid w:val="00D90E66"/>
    <w:rsid w:val="00D92F4B"/>
    <w:rsid w:val="00DA0315"/>
    <w:rsid w:val="00DA1228"/>
    <w:rsid w:val="00DA1E6F"/>
    <w:rsid w:val="00DB2240"/>
    <w:rsid w:val="00DC3D38"/>
    <w:rsid w:val="00DC754F"/>
    <w:rsid w:val="00DE30A6"/>
    <w:rsid w:val="00DF2772"/>
    <w:rsid w:val="00DF458E"/>
    <w:rsid w:val="00E01338"/>
    <w:rsid w:val="00E06D87"/>
    <w:rsid w:val="00E1267A"/>
    <w:rsid w:val="00E159A2"/>
    <w:rsid w:val="00E1625F"/>
    <w:rsid w:val="00E17BB1"/>
    <w:rsid w:val="00E24EC1"/>
    <w:rsid w:val="00E30232"/>
    <w:rsid w:val="00E32A5A"/>
    <w:rsid w:val="00E339DC"/>
    <w:rsid w:val="00E353DD"/>
    <w:rsid w:val="00E405F6"/>
    <w:rsid w:val="00E52F93"/>
    <w:rsid w:val="00E555B7"/>
    <w:rsid w:val="00E639E7"/>
    <w:rsid w:val="00E75CB6"/>
    <w:rsid w:val="00E8400A"/>
    <w:rsid w:val="00E84CB2"/>
    <w:rsid w:val="00E8788E"/>
    <w:rsid w:val="00EA1E19"/>
    <w:rsid w:val="00EA7A5F"/>
    <w:rsid w:val="00EB5029"/>
    <w:rsid w:val="00ED719A"/>
    <w:rsid w:val="00EE4ED9"/>
    <w:rsid w:val="00EE7EDC"/>
    <w:rsid w:val="00EF208F"/>
    <w:rsid w:val="00EF284D"/>
    <w:rsid w:val="00EF669F"/>
    <w:rsid w:val="00EF671C"/>
    <w:rsid w:val="00F107B2"/>
    <w:rsid w:val="00F21128"/>
    <w:rsid w:val="00F27459"/>
    <w:rsid w:val="00F31FF5"/>
    <w:rsid w:val="00F36770"/>
    <w:rsid w:val="00F4343E"/>
    <w:rsid w:val="00F47E7E"/>
    <w:rsid w:val="00F50E14"/>
    <w:rsid w:val="00F55A85"/>
    <w:rsid w:val="00F638EE"/>
    <w:rsid w:val="00F70623"/>
    <w:rsid w:val="00F736D6"/>
    <w:rsid w:val="00F83C84"/>
    <w:rsid w:val="00F8494E"/>
    <w:rsid w:val="00F85B36"/>
    <w:rsid w:val="00F868DC"/>
    <w:rsid w:val="00F908A1"/>
    <w:rsid w:val="00F91FB9"/>
    <w:rsid w:val="00F93002"/>
    <w:rsid w:val="00F95ABC"/>
    <w:rsid w:val="00F97554"/>
    <w:rsid w:val="00FB339B"/>
    <w:rsid w:val="00FB44C6"/>
    <w:rsid w:val="00FB45B5"/>
    <w:rsid w:val="00FC2EEE"/>
    <w:rsid w:val="00FD24FA"/>
    <w:rsid w:val="00FD4B97"/>
    <w:rsid w:val="00FE39D2"/>
    <w:rsid w:val="00FE7594"/>
    <w:rsid w:val="00FE7999"/>
    <w:rsid w:val="00FF1C2F"/>
    <w:rsid w:val="00FF4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F41"/>
  <w15:docId w15:val="{E6622221-ED4D-489D-ADDD-7D6F06F5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0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0F"/>
    <w:pPr>
      <w:tabs>
        <w:tab w:val="center" w:pos="4819"/>
        <w:tab w:val="right" w:pos="9638"/>
      </w:tabs>
    </w:pPr>
  </w:style>
  <w:style w:type="character" w:customStyle="1" w:styleId="HeaderChar">
    <w:name w:val="Header Char"/>
    <w:basedOn w:val="DefaultParagraphFont"/>
    <w:link w:val="Header"/>
    <w:uiPriority w:val="99"/>
    <w:rsid w:val="00C50E0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C50E0F"/>
    <w:pPr>
      <w:tabs>
        <w:tab w:val="center" w:pos="4819"/>
        <w:tab w:val="right" w:pos="9638"/>
      </w:tabs>
    </w:pPr>
  </w:style>
  <w:style w:type="character" w:customStyle="1" w:styleId="FooterChar">
    <w:name w:val="Footer Char"/>
    <w:basedOn w:val="DefaultParagraphFont"/>
    <w:link w:val="Footer"/>
    <w:uiPriority w:val="99"/>
    <w:rsid w:val="00C50E0F"/>
    <w:rPr>
      <w:rFonts w:ascii="Times New Roman" w:eastAsia="Times New Roman" w:hAnsi="Times New Roman" w:cs="Times New Roman"/>
      <w:sz w:val="24"/>
      <w:szCs w:val="24"/>
      <w:lang w:val="lt-LT" w:eastAsia="lt-LT"/>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C50E0F"/>
    <w:pPr>
      <w:ind w:left="720"/>
      <w:contextualSpacing/>
    </w:pPr>
  </w:style>
  <w:style w:type="table" w:styleId="TableGrid">
    <w:name w:val="Table Grid"/>
    <w:basedOn w:val="TableNormal"/>
    <w:uiPriority w:val="39"/>
    <w:rsid w:val="00C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57ED"/>
    <w:pPr>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9243BD"/>
    <w:rPr>
      <w:rFonts w:ascii="Tahoma" w:hAnsi="Tahoma" w:cs="Tahoma"/>
      <w:sz w:val="16"/>
      <w:szCs w:val="16"/>
    </w:rPr>
  </w:style>
  <w:style w:type="character" w:customStyle="1" w:styleId="BalloonTextChar">
    <w:name w:val="Balloon Text Char"/>
    <w:basedOn w:val="DefaultParagraphFont"/>
    <w:link w:val="BalloonText"/>
    <w:uiPriority w:val="99"/>
    <w:semiHidden/>
    <w:rsid w:val="009243BD"/>
    <w:rPr>
      <w:rFonts w:ascii="Tahoma" w:eastAsia="Times New Roman" w:hAnsi="Tahoma" w:cs="Tahoma"/>
      <w:sz w:val="16"/>
      <w:szCs w:val="16"/>
      <w:lang w:val="lt-LT" w:eastAsia="lt-LT"/>
    </w:rPr>
  </w:style>
  <w:style w:type="paragraph" w:styleId="NormalWeb">
    <w:name w:val="Normal (Web)"/>
    <w:basedOn w:val="Normal"/>
    <w:uiPriority w:val="99"/>
    <w:semiHidden/>
    <w:unhideWhenUsed/>
    <w:rsid w:val="00CE4CF1"/>
    <w:pPr>
      <w:spacing w:before="100" w:beforeAutospacing="1" w:after="100" w:afterAutospacing="1"/>
    </w:pPr>
  </w:style>
  <w:style w:type="character" w:styleId="CommentReference">
    <w:name w:val="annotation reference"/>
    <w:basedOn w:val="DefaultParagraphFont"/>
    <w:uiPriority w:val="99"/>
    <w:semiHidden/>
    <w:unhideWhenUsed/>
    <w:rsid w:val="000C3151"/>
    <w:rPr>
      <w:sz w:val="16"/>
      <w:szCs w:val="16"/>
    </w:rPr>
  </w:style>
  <w:style w:type="paragraph" w:styleId="CommentText">
    <w:name w:val="annotation text"/>
    <w:basedOn w:val="Normal"/>
    <w:link w:val="CommentTextChar"/>
    <w:unhideWhenUsed/>
    <w:rsid w:val="000C3151"/>
    <w:rPr>
      <w:sz w:val="20"/>
      <w:szCs w:val="20"/>
    </w:rPr>
  </w:style>
  <w:style w:type="character" w:customStyle="1" w:styleId="CommentTextChar">
    <w:name w:val="Comment Text Char"/>
    <w:basedOn w:val="DefaultParagraphFont"/>
    <w:link w:val="CommentText"/>
    <w:rsid w:val="000C315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C3151"/>
    <w:rPr>
      <w:b/>
      <w:bCs/>
    </w:rPr>
  </w:style>
  <w:style w:type="character" w:customStyle="1" w:styleId="CommentSubjectChar">
    <w:name w:val="Comment Subject Char"/>
    <w:basedOn w:val="CommentTextChar"/>
    <w:link w:val="CommentSubject"/>
    <w:uiPriority w:val="99"/>
    <w:semiHidden/>
    <w:rsid w:val="000C3151"/>
    <w:rPr>
      <w:rFonts w:ascii="Times New Roman" w:eastAsia="Times New Roman" w:hAnsi="Times New Roman" w:cs="Times New Roman"/>
      <w:b/>
      <w:bCs/>
      <w:sz w:val="20"/>
      <w:szCs w:val="20"/>
      <w:lang w:val="lt-LT" w:eastAsia="lt-LT"/>
    </w:rPr>
  </w:style>
  <w:style w:type="character" w:styleId="Hyperlink">
    <w:name w:val="Hyperlink"/>
    <w:basedOn w:val="DefaultParagraphFont"/>
    <w:uiPriority w:val="99"/>
    <w:unhideWhenUsed/>
    <w:rsid w:val="007D7520"/>
    <w:rPr>
      <w:color w:val="0563C1" w:themeColor="hyperlink"/>
      <w:u w:val="single"/>
    </w:rPr>
  </w:style>
  <w:style w:type="character" w:styleId="UnresolvedMention">
    <w:name w:val="Unresolved Mention"/>
    <w:basedOn w:val="DefaultParagraphFont"/>
    <w:uiPriority w:val="99"/>
    <w:semiHidden/>
    <w:unhideWhenUsed/>
    <w:rsid w:val="00264810"/>
    <w:rPr>
      <w:color w:val="605E5C"/>
      <w:shd w:val="clear" w:color="auto" w:fill="E1DFDD"/>
    </w:rPr>
  </w:style>
  <w:style w:type="paragraph" w:customStyle="1" w:styleId="Default">
    <w:name w:val="Default"/>
    <w:rsid w:val="00047D5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ui-provider">
    <w:name w:val="ui-provider"/>
    <w:basedOn w:val="DefaultParagraphFont"/>
    <w:rsid w:val="00C33CDA"/>
  </w:style>
  <w:style w:type="paragraph" w:styleId="FootnoteText">
    <w:name w:val="footnote text"/>
    <w:basedOn w:val="Normal"/>
    <w:link w:val="FootnoteTextChar"/>
    <w:uiPriority w:val="99"/>
    <w:semiHidden/>
    <w:unhideWhenUsed/>
    <w:rsid w:val="00CF3CED"/>
    <w:rPr>
      <w:sz w:val="20"/>
      <w:szCs w:val="20"/>
    </w:rPr>
  </w:style>
  <w:style w:type="character" w:customStyle="1" w:styleId="FootnoteTextChar">
    <w:name w:val="Footnote Text Char"/>
    <w:basedOn w:val="DefaultParagraphFont"/>
    <w:link w:val="FootnoteText"/>
    <w:uiPriority w:val="99"/>
    <w:semiHidden/>
    <w:rsid w:val="00CF3CED"/>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CF3CED"/>
    <w:rPr>
      <w:vertAlign w:val="superscript"/>
    </w:rPr>
  </w:style>
  <w:style w:type="paragraph" w:customStyle="1" w:styleId="pf0">
    <w:name w:val="pf0"/>
    <w:basedOn w:val="Normal"/>
    <w:rsid w:val="00D40B1C"/>
    <w:pPr>
      <w:spacing w:before="100" w:beforeAutospacing="1" w:after="100" w:afterAutospacing="1"/>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D40B1C"/>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551">
      <w:bodyDiv w:val="1"/>
      <w:marLeft w:val="0"/>
      <w:marRight w:val="0"/>
      <w:marTop w:val="0"/>
      <w:marBottom w:val="0"/>
      <w:divBdr>
        <w:top w:val="none" w:sz="0" w:space="0" w:color="auto"/>
        <w:left w:val="none" w:sz="0" w:space="0" w:color="auto"/>
        <w:bottom w:val="none" w:sz="0" w:space="0" w:color="auto"/>
        <w:right w:val="none" w:sz="0" w:space="0" w:color="auto"/>
      </w:divBdr>
    </w:div>
    <w:div w:id="665867286">
      <w:bodyDiv w:val="1"/>
      <w:marLeft w:val="0"/>
      <w:marRight w:val="0"/>
      <w:marTop w:val="0"/>
      <w:marBottom w:val="0"/>
      <w:divBdr>
        <w:top w:val="none" w:sz="0" w:space="0" w:color="auto"/>
        <w:left w:val="none" w:sz="0" w:space="0" w:color="auto"/>
        <w:bottom w:val="none" w:sz="0" w:space="0" w:color="auto"/>
        <w:right w:val="none" w:sz="0" w:space="0" w:color="auto"/>
      </w:divBdr>
    </w:div>
    <w:div w:id="740561282">
      <w:bodyDiv w:val="1"/>
      <w:marLeft w:val="0"/>
      <w:marRight w:val="0"/>
      <w:marTop w:val="0"/>
      <w:marBottom w:val="0"/>
      <w:divBdr>
        <w:top w:val="none" w:sz="0" w:space="0" w:color="auto"/>
        <w:left w:val="none" w:sz="0" w:space="0" w:color="auto"/>
        <w:bottom w:val="none" w:sz="0" w:space="0" w:color="auto"/>
        <w:right w:val="none" w:sz="0" w:space="0" w:color="auto"/>
      </w:divBdr>
    </w:div>
    <w:div w:id="831987073">
      <w:bodyDiv w:val="1"/>
      <w:marLeft w:val="0"/>
      <w:marRight w:val="0"/>
      <w:marTop w:val="0"/>
      <w:marBottom w:val="0"/>
      <w:divBdr>
        <w:top w:val="none" w:sz="0" w:space="0" w:color="auto"/>
        <w:left w:val="none" w:sz="0" w:space="0" w:color="auto"/>
        <w:bottom w:val="none" w:sz="0" w:space="0" w:color="auto"/>
        <w:right w:val="none" w:sz="0" w:space="0" w:color="auto"/>
      </w:divBdr>
    </w:div>
    <w:div w:id="1267273527">
      <w:bodyDiv w:val="1"/>
      <w:marLeft w:val="0"/>
      <w:marRight w:val="0"/>
      <w:marTop w:val="0"/>
      <w:marBottom w:val="0"/>
      <w:divBdr>
        <w:top w:val="none" w:sz="0" w:space="0" w:color="auto"/>
        <w:left w:val="none" w:sz="0" w:space="0" w:color="auto"/>
        <w:bottom w:val="none" w:sz="0" w:space="0" w:color="auto"/>
        <w:right w:val="none" w:sz="0" w:space="0" w:color="auto"/>
      </w:divBdr>
    </w:div>
    <w:div w:id="1354766129">
      <w:bodyDiv w:val="1"/>
      <w:marLeft w:val="0"/>
      <w:marRight w:val="0"/>
      <w:marTop w:val="0"/>
      <w:marBottom w:val="0"/>
      <w:divBdr>
        <w:top w:val="none" w:sz="0" w:space="0" w:color="auto"/>
        <w:left w:val="none" w:sz="0" w:space="0" w:color="auto"/>
        <w:bottom w:val="none" w:sz="0" w:space="0" w:color="auto"/>
        <w:right w:val="none" w:sz="0" w:space="0" w:color="auto"/>
      </w:divBdr>
    </w:div>
    <w:div w:id="1638484691">
      <w:bodyDiv w:val="1"/>
      <w:marLeft w:val="0"/>
      <w:marRight w:val="0"/>
      <w:marTop w:val="0"/>
      <w:marBottom w:val="0"/>
      <w:divBdr>
        <w:top w:val="none" w:sz="0" w:space="0" w:color="auto"/>
        <w:left w:val="none" w:sz="0" w:space="0" w:color="auto"/>
        <w:bottom w:val="none" w:sz="0" w:space="0" w:color="auto"/>
        <w:right w:val="none" w:sz="0" w:space="0" w:color="auto"/>
      </w:divBdr>
    </w:div>
    <w:div w:id="1802335664">
      <w:bodyDiv w:val="1"/>
      <w:marLeft w:val="0"/>
      <w:marRight w:val="0"/>
      <w:marTop w:val="0"/>
      <w:marBottom w:val="0"/>
      <w:divBdr>
        <w:top w:val="none" w:sz="0" w:space="0" w:color="auto"/>
        <w:left w:val="none" w:sz="0" w:space="0" w:color="auto"/>
        <w:bottom w:val="none" w:sz="0" w:space="0" w:color="auto"/>
        <w:right w:val="none" w:sz="0" w:space="0" w:color="auto"/>
      </w:divBdr>
    </w:div>
    <w:div w:id="19793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40c71d1b2d211ef88c08519262548c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a40c71d1b2d211ef88c08519262548c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610F-DD1B-4079-AA1B-E6F11B4B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5184</Words>
  <Characters>2955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Lina Mechoncevė</cp:lastModifiedBy>
  <cp:revision>9</cp:revision>
  <dcterms:created xsi:type="dcterms:W3CDTF">2025-12-12T12:06:00Z</dcterms:created>
  <dcterms:modified xsi:type="dcterms:W3CDTF">2025-12-19T13:10:00Z</dcterms:modified>
</cp:coreProperties>
</file>