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D6A6" w14:textId="77777777" w:rsidR="001C469D" w:rsidRDefault="001C469D">
      <w:pPr>
        <w:rPr>
          <w:sz w:val="4"/>
          <w:szCs w:val="4"/>
          <w:lang w:eastAsia="lt-LT"/>
        </w:rPr>
      </w:pPr>
    </w:p>
    <w:p w14:paraId="3DF96A82" w14:textId="77777777" w:rsidR="001411FA" w:rsidRPr="00FA572D" w:rsidRDefault="001411FA" w:rsidP="001411FA">
      <w:pPr>
        <w:ind w:left="4516" w:firstLine="1296"/>
        <w:rPr>
          <w:szCs w:val="24"/>
        </w:rPr>
      </w:pPr>
      <w:r w:rsidRPr="00FA572D">
        <w:rPr>
          <w:szCs w:val="24"/>
        </w:rPr>
        <w:t>PATVIRTINTA</w:t>
      </w:r>
    </w:p>
    <w:p w14:paraId="2477CD8D" w14:textId="77777777" w:rsidR="001411FA" w:rsidRPr="00FA572D" w:rsidRDefault="001411FA" w:rsidP="001411FA">
      <w:pPr>
        <w:ind w:left="5812"/>
        <w:rPr>
          <w:szCs w:val="24"/>
        </w:rPr>
      </w:pPr>
      <w:r w:rsidRPr="00FA572D">
        <w:rPr>
          <w:szCs w:val="24"/>
        </w:rPr>
        <w:t>Lietuvos Respublikos ekonomikos ir inovacijų ministro</w:t>
      </w:r>
    </w:p>
    <w:p w14:paraId="706E1554" w14:textId="77777777" w:rsidR="003A0273" w:rsidRDefault="003A0273" w:rsidP="003A0273">
      <w:pPr>
        <w:ind w:left="4516" w:firstLine="1296"/>
        <w:rPr>
          <w:szCs w:val="24"/>
        </w:rPr>
      </w:pPr>
      <w:r w:rsidRPr="00612FB7">
        <w:rPr>
          <w:szCs w:val="24"/>
        </w:rPr>
        <w:t xml:space="preserve">2024 m. </w:t>
      </w:r>
      <w:r>
        <w:rPr>
          <w:szCs w:val="24"/>
        </w:rPr>
        <w:t xml:space="preserve">rugpjūčio </w:t>
      </w:r>
      <w:r>
        <w:rPr>
          <w:szCs w:val="24"/>
          <w:lang w:val="en-US"/>
        </w:rPr>
        <w:t xml:space="preserve">1 </w:t>
      </w:r>
      <w:r w:rsidRPr="00612FB7">
        <w:rPr>
          <w:szCs w:val="24"/>
        </w:rPr>
        <w:t xml:space="preserve">d. įsakymu </w:t>
      </w:r>
    </w:p>
    <w:p w14:paraId="4A352F2D" w14:textId="77777777" w:rsidR="003A0273" w:rsidRDefault="003A0273" w:rsidP="003A0273">
      <w:pPr>
        <w:ind w:left="4516" w:firstLine="1296"/>
        <w:rPr>
          <w:szCs w:val="24"/>
        </w:rPr>
      </w:pPr>
      <w:r w:rsidRPr="00612FB7">
        <w:rPr>
          <w:szCs w:val="24"/>
        </w:rPr>
        <w:t>Nr.</w:t>
      </w:r>
      <w:r>
        <w:rPr>
          <w:szCs w:val="24"/>
        </w:rPr>
        <w:t xml:space="preserve"> 4-421</w:t>
      </w:r>
    </w:p>
    <w:p w14:paraId="1CAF6439" w14:textId="77777777" w:rsidR="001411FA" w:rsidRDefault="001411FA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</w:p>
    <w:p w14:paraId="00F275F8" w14:textId="34CFA310" w:rsidR="001C469D" w:rsidRDefault="00923BA3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Stebėsenos rodiklio</w:t>
      </w:r>
    </w:p>
    <w:p w14:paraId="35C6AA69" w14:textId="77777777" w:rsidR="001C469D" w:rsidRDefault="00923BA3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 xml:space="preserve">„Paramą gavusios sparčiai augančios įmonės“ </w:t>
      </w:r>
    </w:p>
    <w:p w14:paraId="789737EF" w14:textId="7A875B4E" w:rsidR="001C469D" w:rsidRDefault="00923BA3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aprašymo kortelė</w:t>
      </w:r>
    </w:p>
    <w:p w14:paraId="5C49B5B2" w14:textId="77777777" w:rsidR="001C469D" w:rsidRDefault="001C469D">
      <w:pPr>
        <w:jc w:val="both"/>
        <w:rPr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29"/>
        <w:gridCol w:w="4837"/>
      </w:tblGrid>
      <w:tr w:rsidR="001C469D" w14:paraId="221C4DA8" w14:textId="77777777" w:rsidTr="2105031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C60D5" w14:textId="77777777" w:rsidR="001C469D" w:rsidRDefault="001C469D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AB85D3" w14:textId="77777777" w:rsidR="001C469D" w:rsidRDefault="00923BA3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39BD34" w14:textId="77777777" w:rsidR="001C469D" w:rsidRDefault="00923BA3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1C469D" w14:paraId="72F529FE" w14:textId="77777777" w:rsidTr="2105031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BF0BC" w14:textId="77777777" w:rsidR="001C469D" w:rsidRDefault="00923BA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AF39CF" w14:textId="77777777" w:rsidR="001C469D" w:rsidRDefault="00923BA3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9880C" w14:textId="48EE2878" w:rsidR="001C469D" w:rsidRDefault="00923BA3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Paramą gavusios sparčiai augančios įmonės</w:t>
            </w:r>
          </w:p>
        </w:tc>
      </w:tr>
      <w:tr w:rsidR="001C469D" w14:paraId="4AF293AD" w14:textId="77777777" w:rsidTr="2105031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8FC5F" w14:textId="77777777" w:rsidR="001C469D" w:rsidRDefault="00923BA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D68F2B" w14:textId="77777777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F497A" w14:textId="7FF3FCF6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Įmonės</w:t>
            </w:r>
          </w:p>
        </w:tc>
      </w:tr>
      <w:tr w:rsidR="001C469D" w14:paraId="07F58A3C" w14:textId="77777777" w:rsidTr="2105031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184331" w14:textId="77777777" w:rsidR="001C469D" w:rsidRDefault="00923BA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6857E" w14:textId="77777777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CC12AF" w14:textId="73DE6963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Didėjimas</w:t>
            </w:r>
          </w:p>
        </w:tc>
      </w:tr>
      <w:tr w:rsidR="001C469D" w14:paraId="239AF9A6" w14:textId="77777777" w:rsidTr="2105031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4DE49" w14:textId="77777777" w:rsidR="001C469D" w:rsidRDefault="00923BA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908318" w14:textId="77777777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01EAD6" w14:textId="6494435B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Skaitinė reikšmė</w:t>
            </w:r>
          </w:p>
        </w:tc>
      </w:tr>
      <w:tr w:rsidR="001C469D" w14:paraId="27AEAAC1" w14:textId="77777777" w:rsidTr="2105031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6809FC" w14:textId="77777777" w:rsidR="001C469D" w:rsidRDefault="00923BA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53B043" w14:textId="77777777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DB827" w14:textId="70B20337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Produkto rodiklis</w:t>
            </w:r>
          </w:p>
        </w:tc>
      </w:tr>
      <w:tr w:rsidR="001C469D" w14:paraId="09C43AE8" w14:textId="77777777" w:rsidTr="2105031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D967E1" w14:textId="77777777" w:rsidR="001C469D" w:rsidRDefault="00923BA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7324AB" w14:textId="77777777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F2C54" w14:textId="47FEB469" w:rsidR="001C469D" w:rsidRDefault="00923BA3">
            <w:pPr>
              <w:jc w:val="both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  <w:lang w:val="en-US" w:eastAsia="lt-LT"/>
              </w:rPr>
              <w:t>P-05-001-01-05-07-16</w:t>
            </w:r>
          </w:p>
        </w:tc>
      </w:tr>
      <w:tr w:rsidR="001C469D" w14:paraId="6AB8109A" w14:textId="77777777" w:rsidTr="2105031C">
        <w:trPr>
          <w:trHeight w:val="54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48616" w14:textId="77777777" w:rsidR="001C469D" w:rsidRDefault="00923BA3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8DAFC" w14:textId="77777777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A5E7BE" w14:textId="2E68C1AB" w:rsidR="001C469D" w:rsidRDefault="00923BA3">
            <w:pPr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RCO103</w:t>
            </w:r>
          </w:p>
        </w:tc>
      </w:tr>
      <w:tr w:rsidR="001C469D" w14:paraId="20469841" w14:textId="77777777" w:rsidTr="2105031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61E712" w14:textId="6CEE3C14" w:rsidR="001C469D" w:rsidRDefault="000A7BED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923BA3">
              <w:rPr>
                <w:szCs w:val="24"/>
                <w:lang w:eastAsia="lt-LT"/>
              </w:rPr>
              <w:t>8.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EA726E" w14:textId="77777777" w:rsidR="001C469D" w:rsidRDefault="00923BA3">
            <w:pPr>
              <w:widowControl w:val="0"/>
              <w:jc w:val="both"/>
              <w:rPr>
                <w:highlight w:val="yellow"/>
                <w:lang w:eastAsia="lt-LT"/>
              </w:rPr>
            </w:pPr>
            <w:r>
              <w:rPr>
                <w:lang w:eastAsia="lt-LT"/>
              </w:rPr>
              <w:t xml:space="preserve">Stebėsenos rodiklio paaiškinimas, </w:t>
            </w:r>
            <w:r>
              <w:rPr>
                <w:rFonts w:eastAsia="Calibri"/>
                <w:color w:val="000000"/>
                <w:lang w:eastAsia="lt-LT"/>
              </w:rPr>
              <w:t>sąvokų apibrėžtys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18414C" w14:textId="64172E6C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Remiantis EK skelbiamu 2021–2027 m. Europos regioninės plėtros ir Sanglaudos fondų rodiklių </w:t>
            </w:r>
            <w:r w:rsidRPr="006F7739">
              <w:rPr>
                <w:szCs w:val="24"/>
                <w:lang w:eastAsia="en-IE"/>
              </w:rPr>
              <w:t>aprašymu</w:t>
            </w:r>
            <w:r>
              <w:rPr>
                <w:szCs w:val="24"/>
                <w:lang w:eastAsia="lt-LT"/>
              </w:rPr>
              <w:t xml:space="preserve"> (RCO103).</w:t>
            </w:r>
          </w:p>
          <w:p w14:paraId="3855588F" w14:textId="77777777" w:rsidR="001C469D" w:rsidRDefault="001C469D">
            <w:pPr>
              <w:jc w:val="both"/>
              <w:rPr>
                <w:szCs w:val="24"/>
                <w:lang w:eastAsia="lt-LT"/>
              </w:rPr>
            </w:pPr>
          </w:p>
          <w:p w14:paraId="0CBBDE2A" w14:textId="0AB4506B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Įmonė – ekonominę veiklą vykdantis juridinis asmuo (šaltinis: Lietuvos Respublikos smulkiojo ir vidutinio verslo plėtros įstatymas).</w:t>
            </w:r>
          </w:p>
          <w:p w14:paraId="7A15509A" w14:textId="77777777" w:rsidR="001C469D" w:rsidRDefault="001C469D">
            <w:pPr>
              <w:jc w:val="both"/>
              <w:rPr>
                <w:szCs w:val="24"/>
                <w:lang w:eastAsia="lt-LT"/>
              </w:rPr>
            </w:pPr>
          </w:p>
          <w:p w14:paraId="6A7F65B3" w14:textId="31E9B8B1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rodikliu apskaičiuojamos paramą gavusios sparčiai augančios įmonės.</w:t>
            </w:r>
          </w:p>
          <w:p w14:paraId="59CC3672" w14:textId="77777777" w:rsidR="001C469D" w:rsidRDefault="001C469D">
            <w:pPr>
              <w:jc w:val="both"/>
              <w:rPr>
                <w:szCs w:val="24"/>
                <w:lang w:eastAsia="lt-LT"/>
              </w:rPr>
            </w:pPr>
          </w:p>
          <w:p w14:paraId="346D82A8" w14:textId="77777777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Sparčiai auganti įmonė tai:</w:t>
            </w:r>
          </w:p>
          <w:p w14:paraId="683A3FD2" w14:textId="3A360204" w:rsidR="001C469D" w:rsidRDefault="00923BA3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1) įmonė, kurioje vidutinis metinis darbuotojų skaičius per trejų finansinių metų laikotarpį iki sutarties arba analogiško susitarimo su galutiniais naudos gavėjais dėl dalyvavimo projekte (toliau – sutartis su GNG) arba projekto </w:t>
            </w:r>
            <w:r>
              <w:rPr>
                <w:szCs w:val="24"/>
                <w:lang w:eastAsia="lt-LT"/>
              </w:rPr>
              <w:t>pasirašymo dienos</w:t>
            </w:r>
            <w:r>
              <w:rPr>
                <w:lang w:eastAsia="lt-LT"/>
              </w:rPr>
              <w:t xml:space="preserve"> auga daugiau kaip 10 proc. per metus ir augimo pradžioje (3 m. iki sutarties su GNG arba projekto  pasirašymo dienos) įmonėje dirba ne mažiau kaip 10 darbuotojų</w:t>
            </w:r>
            <w:r w:rsidR="00506AF0">
              <w:rPr>
                <w:lang w:eastAsia="lt-LT"/>
              </w:rPr>
              <w:t xml:space="preserve"> (dotacijų atveju)</w:t>
            </w:r>
            <w:r>
              <w:rPr>
                <w:lang w:eastAsia="lt-LT"/>
              </w:rPr>
              <w:t xml:space="preserve">, arba </w:t>
            </w:r>
          </w:p>
          <w:p w14:paraId="1DAF3E7F" w14:textId="0C134D42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2) įmonė, kurios vidutinis metinis apyvartos augimas didesnis nei 20 proc. per metus per  trejų finansinių metų laikotarpį iki</w:t>
            </w:r>
            <w:r>
              <w:t xml:space="preserve"> </w:t>
            </w:r>
            <w:r>
              <w:rPr>
                <w:szCs w:val="24"/>
                <w:lang w:eastAsia="lt-LT"/>
              </w:rPr>
              <w:t>sutarties su GNG arba projekto pasirašymo dienos</w:t>
            </w:r>
            <w:r w:rsidR="00506AF0">
              <w:rPr>
                <w:szCs w:val="24"/>
                <w:lang w:eastAsia="lt-LT"/>
              </w:rPr>
              <w:t xml:space="preserve"> (dotacijų atveju);</w:t>
            </w:r>
            <w:r>
              <w:rPr>
                <w:szCs w:val="24"/>
                <w:lang w:eastAsia="lt-LT"/>
              </w:rPr>
              <w:t xml:space="preserve"> </w:t>
            </w:r>
            <w:r w:rsidR="00506AF0">
              <w:rPr>
                <w:szCs w:val="24"/>
                <w:lang w:eastAsia="lt-LT"/>
              </w:rPr>
              <w:t>arba</w:t>
            </w:r>
          </w:p>
          <w:p w14:paraId="77B08E52" w14:textId="4AD28D62" w:rsidR="00506AF0" w:rsidRPr="00506AF0" w:rsidRDefault="00506AF0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  <w:lang w:val="en-US" w:eastAsia="lt-LT"/>
              </w:rPr>
              <w:t>3</w:t>
            </w:r>
            <w:r>
              <w:rPr>
                <w:szCs w:val="24"/>
                <w:lang w:eastAsia="lt-LT"/>
              </w:rPr>
              <w:t xml:space="preserve">) įmonė, į kurią buvo atlikta investicija ir kuri </w:t>
            </w:r>
            <w:r w:rsidRPr="00086D8D">
              <w:rPr>
                <w:color w:val="000000"/>
                <w:szCs w:val="24"/>
              </w:rPr>
              <w:t>praėjus vieneriems finansiniams metams po pirmo mokėjimo atlikimo</w:t>
            </w:r>
            <w:r>
              <w:rPr>
                <w:color w:val="000000"/>
                <w:szCs w:val="24"/>
              </w:rPr>
              <w:t xml:space="preserve"> nėra nurašyta (finansinių priemonių atveju)</w:t>
            </w:r>
            <w:r w:rsidRPr="00086D8D">
              <w:rPr>
                <w:color w:val="000000"/>
                <w:szCs w:val="24"/>
              </w:rPr>
              <w:t>.</w:t>
            </w:r>
          </w:p>
          <w:p w14:paraId="268F72CB" w14:textId="77777777" w:rsidR="001C469D" w:rsidRDefault="001C469D">
            <w:pPr>
              <w:jc w:val="both"/>
              <w:rPr>
                <w:szCs w:val="24"/>
                <w:lang w:eastAsia="lt-LT"/>
              </w:rPr>
            </w:pPr>
          </w:p>
          <w:p w14:paraId="4F435C21" w14:textId="5B8795B2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Sparčiai augančių įmonių statusas vertinamas finansavimo skyrimo metu (dotacijų atveju).</w:t>
            </w:r>
          </w:p>
          <w:p w14:paraId="2BEAB57F" w14:textId="77777777" w:rsidR="001C469D" w:rsidRDefault="001C469D">
            <w:pPr>
              <w:jc w:val="both"/>
              <w:rPr>
                <w:szCs w:val="24"/>
                <w:lang w:eastAsia="lt-LT"/>
              </w:rPr>
            </w:pPr>
          </w:p>
          <w:p w14:paraId="319F1E70" w14:textId="7E36B094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Nefinansinės paramos atveju sparčiai augančių įmonių statusas vertinamas sutarties su GNG pasirašymo metu.  </w:t>
            </w:r>
          </w:p>
          <w:p w14:paraId="1AD0C13B" w14:textId="77777777" w:rsidR="001C469D" w:rsidRDefault="001C469D">
            <w:pPr>
              <w:jc w:val="both"/>
              <w:rPr>
                <w:szCs w:val="24"/>
                <w:lang w:eastAsia="lt-LT"/>
              </w:rPr>
            </w:pPr>
          </w:p>
          <w:p w14:paraId="5D466315" w14:textId="13211820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Dotacijų ir nefinansinės paramos atveju sparčiai augančių įmonių statuso vertinimą atlieka projekto vykdytojai, vadovaudamiesi</w:t>
            </w:r>
            <w:r>
              <w:t xml:space="preserve"> </w:t>
            </w:r>
            <w:r>
              <w:rPr>
                <w:szCs w:val="24"/>
                <w:lang w:eastAsia="lt-LT"/>
              </w:rPr>
              <w:t>teisės aktais, reglamentuojančiais įmonių finansinę atskaitomybę.</w:t>
            </w:r>
          </w:p>
          <w:p w14:paraId="3A3C4782" w14:textId="77777777" w:rsidR="001C469D" w:rsidRDefault="001C469D">
            <w:pPr>
              <w:jc w:val="both"/>
              <w:rPr>
                <w:szCs w:val="24"/>
                <w:lang w:eastAsia="lt-LT"/>
              </w:rPr>
            </w:pPr>
          </w:p>
          <w:p w14:paraId="6D34DE71" w14:textId="4732FACF" w:rsidR="001C469D" w:rsidRDefault="00923BA3">
            <w:pPr>
              <w:jc w:val="both"/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Finansinių priemonių atveju sparčiai augančių įmonių statuso vertinimas atliekamas vadovaujantis </w:t>
            </w:r>
            <w:r w:rsidR="00506AF0">
              <w:rPr>
                <w:szCs w:val="24"/>
                <w:lang w:eastAsia="lt-LT"/>
              </w:rPr>
              <w:t>rizikos kapitalo fondų valdytojų teikiamomis ataskaitomis</w:t>
            </w:r>
            <w:r>
              <w:rPr>
                <w:szCs w:val="24"/>
                <w:lang w:eastAsia="lt-LT"/>
              </w:rPr>
              <w:t>.</w:t>
            </w:r>
          </w:p>
        </w:tc>
      </w:tr>
      <w:tr w:rsidR="001C469D" w14:paraId="0665B4AF" w14:textId="77777777" w:rsidTr="2105031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BAB30" w14:textId="77777777" w:rsidR="001C469D" w:rsidRDefault="00923BA3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F32568" w14:textId="77777777" w:rsidR="001C469D" w:rsidRDefault="00923BA3">
            <w:pPr>
              <w:jc w:val="both"/>
              <w:rPr>
                <w:rFonts w:eastAsia="Calibri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E6809E" w14:textId="3D8CE216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Automatiškai apskaičiuojamas</w:t>
            </w:r>
          </w:p>
          <w:p w14:paraId="5E1929CE" w14:textId="38843847" w:rsidR="001C469D" w:rsidRDefault="001C469D">
            <w:pPr>
              <w:tabs>
                <w:tab w:val="left" w:pos="568"/>
              </w:tabs>
              <w:jc w:val="both"/>
              <w:rPr>
                <w:i/>
                <w:iCs/>
                <w:szCs w:val="24"/>
                <w:lang w:val="en-GB" w:eastAsia="lt-LT"/>
              </w:rPr>
            </w:pPr>
          </w:p>
        </w:tc>
      </w:tr>
      <w:tr w:rsidR="001C469D" w14:paraId="3C9F6DA2" w14:textId="77777777" w:rsidTr="2105031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D13FD2" w14:textId="77777777" w:rsidR="001C469D" w:rsidRDefault="00923BA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8A0F24" w14:textId="77777777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Stebėsenos rodiklio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reikšmės </w:t>
            </w:r>
            <w:r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723671" w14:textId="682E713D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Rodiklis apskaičiuojamas atsižvelgiant į gautą paramą: dotacijos (žr. RCO02), finansinės priemonės (žr. RCO03) arba nefinansinė parama  (žr. RCO04). </w:t>
            </w:r>
          </w:p>
        </w:tc>
      </w:tr>
      <w:tr w:rsidR="001C469D" w14:paraId="43E8C20C" w14:textId="77777777" w:rsidTr="2105031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DBEDC" w14:textId="77777777" w:rsidR="001C469D" w:rsidRDefault="00923BA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FE40D" w14:textId="77777777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E3DE38" w14:textId="77777777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Dotacijų atveju:</w:t>
            </w:r>
          </w:p>
          <w:p w14:paraId="3CD0676C" w14:textId="3CF101E8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Pirminiai ir antriniai duomenų šaltiniai:</w:t>
            </w:r>
          </w:p>
          <w:p w14:paraId="3814D075" w14:textId="122FB6AE" w:rsidR="001C469D" w:rsidRDefault="00923BA3">
            <w:pPr>
              <w:jc w:val="both"/>
            </w:pPr>
            <w:r>
              <w:t xml:space="preserve">Galutinė veiklos ataskaita. </w:t>
            </w:r>
          </w:p>
          <w:p w14:paraId="5E83F5C6" w14:textId="3C9A0C2E" w:rsidR="001C469D" w:rsidRDefault="001C469D">
            <w:pPr>
              <w:jc w:val="both"/>
              <w:rPr>
                <w:bCs/>
                <w:spacing w:val="2"/>
                <w:szCs w:val="24"/>
                <w:shd w:val="clear" w:color="auto" w:fill="FFFFFF"/>
              </w:rPr>
            </w:pPr>
          </w:p>
          <w:p w14:paraId="4BE6924B" w14:textId="77777777" w:rsidR="001C469D" w:rsidRDefault="00923BA3">
            <w:pPr>
              <w:jc w:val="both"/>
              <w:rPr>
                <w:spacing w:val="2"/>
                <w:shd w:val="clear" w:color="auto" w:fill="FFFFFF"/>
              </w:rPr>
            </w:pPr>
            <w:r>
              <w:rPr>
                <w:spacing w:val="2"/>
                <w:shd w:val="clear" w:color="auto" w:fill="FFFFFF"/>
              </w:rPr>
              <w:t>Finansinių priemonių atveju:</w:t>
            </w:r>
          </w:p>
          <w:p w14:paraId="67873085" w14:textId="049B21FE" w:rsidR="001C469D" w:rsidRDefault="00923BA3">
            <w:pPr>
              <w:keepLines/>
              <w:tabs>
                <w:tab w:val="left" w:pos="2655"/>
              </w:tabs>
              <w:jc w:val="both"/>
              <w:rPr>
                <w:bCs/>
                <w:spacing w:val="2"/>
                <w:szCs w:val="24"/>
                <w:shd w:val="clear" w:color="auto" w:fill="FFFFFF"/>
              </w:rPr>
            </w:pPr>
            <w:r>
              <w:rPr>
                <w:spacing w:val="2"/>
                <w:szCs w:val="24"/>
                <w:shd w:val="clear" w:color="auto" w:fill="FFFFFF"/>
              </w:rPr>
              <w:t>Pi</w:t>
            </w:r>
            <w:r>
              <w:rPr>
                <w:bCs/>
                <w:spacing w:val="2"/>
                <w:szCs w:val="24"/>
                <w:shd w:val="clear" w:color="auto" w:fill="FFFFFF"/>
              </w:rPr>
              <w:t xml:space="preserve">rminiai </w:t>
            </w:r>
            <w:r w:rsidR="00506AF0">
              <w:rPr>
                <w:bCs/>
                <w:spacing w:val="2"/>
                <w:szCs w:val="24"/>
                <w:shd w:val="clear" w:color="auto" w:fill="FFFFFF"/>
              </w:rPr>
              <w:t xml:space="preserve">ir antriniai </w:t>
            </w:r>
            <w:r>
              <w:rPr>
                <w:bCs/>
                <w:spacing w:val="2"/>
                <w:szCs w:val="24"/>
                <w:shd w:val="clear" w:color="auto" w:fill="FFFFFF"/>
              </w:rPr>
              <w:t xml:space="preserve">duomenų šaltiniai: </w:t>
            </w:r>
          </w:p>
          <w:p w14:paraId="2CEA8AC5" w14:textId="3B96B49A" w:rsidR="001C469D" w:rsidRDefault="00923BA3">
            <w:pPr>
              <w:keepLines/>
              <w:tabs>
                <w:tab w:val="left" w:pos="2655"/>
              </w:tabs>
              <w:jc w:val="both"/>
            </w:pPr>
            <w:r>
              <w:t>Veiklos ataskaitos.</w:t>
            </w:r>
          </w:p>
          <w:p w14:paraId="57C3D4EE" w14:textId="4334E8F0" w:rsidR="001C469D" w:rsidRDefault="001C469D">
            <w:pPr>
              <w:keepLines/>
              <w:tabs>
                <w:tab w:val="left" w:pos="2655"/>
              </w:tabs>
              <w:jc w:val="both"/>
              <w:rPr>
                <w:szCs w:val="24"/>
                <w:lang w:eastAsia="lt-LT"/>
              </w:rPr>
            </w:pPr>
          </w:p>
          <w:p w14:paraId="534A3897" w14:textId="77777777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Nefinansinės paramos atveju:</w:t>
            </w:r>
          </w:p>
          <w:p w14:paraId="6169EB92" w14:textId="77777777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Pirminiai duomenų šaltiniai:</w:t>
            </w:r>
          </w:p>
          <w:p w14:paraId="377F1D67" w14:textId="5E182535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Sutartys su GNG, konsultacijas gavusių įmonių sąrašai arba kiti dokumentai, kuriais patvirtinama, kad įmonė pasinaudojo nefinansine parama.</w:t>
            </w:r>
          </w:p>
          <w:p w14:paraId="184A8B14" w14:textId="77777777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Antriniai duomenų šaltiniai: </w:t>
            </w:r>
          </w:p>
          <w:p w14:paraId="346C904E" w14:textId="72AD2E37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Veiklos ataskaitos, galutinė veiklos ataskaita. </w:t>
            </w:r>
          </w:p>
        </w:tc>
      </w:tr>
      <w:tr w:rsidR="001C469D" w14:paraId="7F07A39E" w14:textId="77777777" w:rsidTr="2105031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692BA9" w14:textId="77777777" w:rsidR="001C469D" w:rsidRDefault="00923BA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BCE26B" w14:textId="77777777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6E4B07" w14:textId="77777777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 rodiklio pasiekimą atsiskaitoma:</w:t>
            </w:r>
          </w:p>
          <w:p w14:paraId="49412CBA" w14:textId="0309A268" w:rsidR="001C469D" w:rsidRDefault="00923BA3">
            <w:pPr>
              <w:ind w:left="778" w:hanging="360"/>
              <w:jc w:val="both"/>
              <w:rPr>
                <w:szCs w:val="24"/>
                <w:lang w:eastAsia="lt-LT"/>
              </w:rPr>
            </w:pPr>
            <w:r>
              <w:rPr>
                <w:rFonts w:ascii="Symbol" w:hAnsi="Symbol"/>
                <w:szCs w:val="24"/>
                <w:lang w:eastAsia="lt-LT"/>
              </w:rPr>
              <w:t></w:t>
            </w:r>
            <w:r>
              <w:rPr>
                <w:rFonts w:ascii="Symbol" w:hAnsi="Symbol"/>
                <w:szCs w:val="24"/>
                <w:lang w:eastAsia="lt-LT"/>
              </w:rPr>
              <w:tab/>
            </w:r>
            <w:r>
              <w:rPr>
                <w:spacing w:val="2"/>
                <w:shd w:val="clear" w:color="auto" w:fill="FFFFFF"/>
              </w:rPr>
              <w:t xml:space="preserve">projekto veiklų įgyvendinimo </w:t>
            </w:r>
            <w:r>
              <w:rPr>
                <w:szCs w:val="24"/>
                <w:lang w:eastAsia="lt-LT"/>
              </w:rPr>
              <w:t>pabaigoje (dotacijų atveju);</w:t>
            </w:r>
          </w:p>
          <w:p w14:paraId="645DA599" w14:textId="490A83BA" w:rsidR="001C469D" w:rsidRDefault="00923BA3">
            <w:pPr>
              <w:ind w:left="778" w:hanging="360"/>
              <w:jc w:val="both"/>
              <w:rPr>
                <w:szCs w:val="24"/>
                <w:lang w:eastAsia="lt-LT"/>
              </w:rPr>
            </w:pPr>
            <w:r>
              <w:rPr>
                <w:rFonts w:ascii="Symbol" w:hAnsi="Symbol"/>
                <w:szCs w:val="24"/>
                <w:lang w:eastAsia="lt-LT"/>
              </w:rPr>
              <w:t></w:t>
            </w:r>
            <w:r>
              <w:rPr>
                <w:rFonts w:ascii="Symbol" w:hAnsi="Symbol"/>
                <w:szCs w:val="24"/>
                <w:lang w:eastAsia="lt-LT"/>
              </w:rPr>
              <w:tab/>
            </w:r>
            <w:r w:rsidR="00506AF0" w:rsidRPr="006C2BC4">
              <w:rPr>
                <w:color w:val="000000"/>
                <w:szCs w:val="24"/>
                <w:lang w:eastAsia="lt-LT"/>
              </w:rPr>
              <w:t xml:space="preserve">praėjus vieneriems finansiniams metams </w:t>
            </w:r>
            <w:r>
              <w:rPr>
                <w:color w:val="000000"/>
                <w:szCs w:val="24"/>
                <w:lang w:eastAsia="lt-LT"/>
              </w:rPr>
              <w:t>po</w:t>
            </w:r>
            <w:r w:rsidR="00506AF0" w:rsidRPr="006C2BC4">
              <w:rPr>
                <w:color w:val="000000"/>
                <w:szCs w:val="24"/>
                <w:lang w:eastAsia="lt-LT"/>
              </w:rPr>
              <w:t xml:space="preserve"> </w:t>
            </w:r>
            <w:r w:rsidR="00506AF0">
              <w:rPr>
                <w:noProof/>
                <w:color w:val="000000"/>
                <w:lang w:eastAsia="en-IE"/>
              </w:rPr>
              <w:t xml:space="preserve">pirmo mokėjimo </w:t>
            </w:r>
            <w:r w:rsidR="00506AF0" w:rsidRPr="006C2BC4">
              <w:rPr>
                <w:noProof/>
                <w:color w:val="000000"/>
                <w:lang w:eastAsia="en-IE"/>
              </w:rPr>
              <w:t>galutini</w:t>
            </w:r>
            <w:r w:rsidR="00506AF0">
              <w:rPr>
                <w:noProof/>
                <w:color w:val="000000"/>
                <w:lang w:eastAsia="en-IE"/>
              </w:rPr>
              <w:t>am</w:t>
            </w:r>
            <w:r w:rsidR="00506AF0" w:rsidRPr="006C2BC4">
              <w:rPr>
                <w:noProof/>
                <w:color w:val="000000"/>
                <w:lang w:eastAsia="en-IE"/>
              </w:rPr>
              <w:t xml:space="preserve"> gavėj</w:t>
            </w:r>
            <w:r w:rsidR="00506AF0">
              <w:rPr>
                <w:noProof/>
                <w:color w:val="000000"/>
                <w:lang w:eastAsia="en-IE"/>
              </w:rPr>
              <w:t>ui atlikimo</w:t>
            </w:r>
            <w:r w:rsidR="00506AF0" w:rsidRPr="00F57B57"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(finansinių priemonių atveju)</w:t>
            </w:r>
            <w:r>
              <w:t xml:space="preserve">; </w:t>
            </w:r>
          </w:p>
          <w:p w14:paraId="5D46C530" w14:textId="00FF7091" w:rsidR="001C469D" w:rsidRDefault="414FB0E0" w:rsidP="727F2720">
            <w:pPr>
              <w:ind w:left="778" w:hanging="360"/>
              <w:jc w:val="both"/>
              <w:rPr>
                <w:lang w:eastAsia="lt-LT"/>
              </w:rPr>
            </w:pPr>
            <w:r w:rsidRPr="2105031C">
              <w:rPr>
                <w:rFonts w:ascii="Symbol" w:hAnsi="Symbol"/>
                <w:lang w:eastAsia="lt-LT"/>
              </w:rPr>
              <w:t></w:t>
            </w:r>
            <w:r w:rsidR="00923BA3">
              <w:tab/>
            </w:r>
            <w:r>
              <w:t>projekto veiklų įgyvendinimo metu, kai pirmą kartą suteikiama nefinansinė parama (dotacijų atveju, kai teikiama nefinansinė parama).</w:t>
            </w:r>
          </w:p>
        </w:tc>
      </w:tr>
      <w:tr w:rsidR="001C469D" w14:paraId="2F1111EF" w14:textId="77777777" w:rsidTr="2105031C">
        <w:trPr>
          <w:trHeight w:val="68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CD4CA" w14:textId="4FFC4BC9" w:rsidR="001C469D" w:rsidRDefault="00923BA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C34E7" w14:textId="77777777" w:rsidR="001C469D" w:rsidRDefault="00923BA3">
            <w:pPr>
              <w:widowControl w:val="0"/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4B76F" w14:textId="24425F93" w:rsidR="001C469D" w:rsidRDefault="00923BA3">
            <w:pPr>
              <w:jc w:val="both"/>
              <w:rPr>
                <w:spacing w:val="2"/>
                <w:shd w:val="clear" w:color="auto" w:fill="FFFFFF"/>
              </w:rPr>
            </w:pPr>
            <w:r>
              <w:rPr>
                <w:bCs/>
                <w:spacing w:val="2"/>
                <w:shd w:val="clear" w:color="auto" w:fill="FFFFFF"/>
              </w:rPr>
              <w:t>Kitas (projekto veiklų įgyvendinimo metu; projekto veiklų įgyvendinimo metu –</w:t>
            </w:r>
            <w:r w:rsidRPr="006C2BC4">
              <w:rPr>
                <w:color w:val="000000"/>
                <w:szCs w:val="24"/>
                <w:lang w:eastAsia="lt-LT"/>
              </w:rPr>
              <w:t xml:space="preserve"> praėjus </w:t>
            </w:r>
            <w:r w:rsidRPr="006C2BC4">
              <w:rPr>
                <w:color w:val="000000"/>
                <w:szCs w:val="24"/>
                <w:lang w:eastAsia="lt-LT"/>
              </w:rPr>
              <w:lastRenderedPageBreak/>
              <w:t xml:space="preserve">vieneriems </w:t>
            </w:r>
            <w:r>
              <w:rPr>
                <w:color w:val="000000"/>
                <w:szCs w:val="24"/>
                <w:lang w:eastAsia="lt-LT"/>
              </w:rPr>
              <w:t xml:space="preserve">finansiniams </w:t>
            </w:r>
            <w:r w:rsidRPr="006C2BC4">
              <w:rPr>
                <w:color w:val="000000"/>
                <w:szCs w:val="24"/>
                <w:lang w:eastAsia="lt-LT"/>
              </w:rPr>
              <w:t xml:space="preserve">metams po </w:t>
            </w:r>
            <w:r>
              <w:rPr>
                <w:noProof/>
                <w:color w:val="000000"/>
                <w:lang w:eastAsia="en-IE"/>
              </w:rPr>
              <w:t xml:space="preserve">pirmo mokėjimo </w:t>
            </w:r>
            <w:r w:rsidRPr="006C2BC4">
              <w:rPr>
                <w:noProof/>
                <w:color w:val="000000"/>
                <w:lang w:eastAsia="en-IE"/>
              </w:rPr>
              <w:t>galutini</w:t>
            </w:r>
            <w:r>
              <w:rPr>
                <w:noProof/>
                <w:color w:val="000000"/>
                <w:lang w:eastAsia="en-IE"/>
              </w:rPr>
              <w:t>am</w:t>
            </w:r>
            <w:r w:rsidRPr="006C2BC4">
              <w:rPr>
                <w:noProof/>
                <w:color w:val="000000"/>
                <w:lang w:eastAsia="en-IE"/>
              </w:rPr>
              <w:t xml:space="preserve"> gavėj</w:t>
            </w:r>
            <w:r>
              <w:rPr>
                <w:noProof/>
                <w:color w:val="000000"/>
                <w:lang w:eastAsia="en-IE"/>
              </w:rPr>
              <w:t>ui atlikimo</w:t>
            </w:r>
            <w:r>
              <w:rPr>
                <w:color w:val="000000"/>
                <w:szCs w:val="24"/>
                <w:lang w:eastAsia="lt-LT"/>
              </w:rPr>
              <w:t>;</w:t>
            </w:r>
            <w:r>
              <w:rPr>
                <w:bCs/>
                <w:spacing w:val="2"/>
                <w:shd w:val="clear" w:color="auto" w:fill="FFFFFF"/>
              </w:rPr>
              <w:t xml:space="preserve"> projekto veiklų įgyvendinimo pabaigoje</w:t>
            </w:r>
            <w:r>
              <w:rPr>
                <w:spacing w:val="2"/>
                <w:shd w:val="clear" w:color="auto" w:fill="FFFFFF"/>
              </w:rPr>
              <w:t>).</w:t>
            </w:r>
          </w:p>
          <w:p w14:paraId="2699124D" w14:textId="77777777" w:rsidR="001C469D" w:rsidRPr="001411FA" w:rsidRDefault="001C469D">
            <w:pPr>
              <w:jc w:val="both"/>
              <w:rPr>
                <w:bCs/>
                <w:spacing w:val="2"/>
                <w:sz w:val="20"/>
                <w:shd w:val="clear" w:color="auto" w:fill="FFFFFF"/>
              </w:rPr>
            </w:pPr>
          </w:p>
          <w:p w14:paraId="09ACC6C8" w14:textId="78453550" w:rsidR="001C469D" w:rsidRDefault="00923BA3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Dotacijų atveju stebėsenos rodiklis laikomas pasiektu, kai su galutine veiklos ataskaita deklaruojamas rodiklio pasiekimas ir  patvirtinamas paramos gavimas.</w:t>
            </w:r>
          </w:p>
          <w:p w14:paraId="4452A9B8" w14:textId="77777777" w:rsidR="001C469D" w:rsidRPr="001411FA" w:rsidRDefault="001C469D">
            <w:pPr>
              <w:jc w:val="both"/>
              <w:rPr>
                <w:bCs/>
                <w:sz w:val="20"/>
                <w:lang w:eastAsia="lt-LT"/>
              </w:rPr>
            </w:pPr>
          </w:p>
          <w:p w14:paraId="3245C120" w14:textId="7CE6FBBE" w:rsidR="001C469D" w:rsidRDefault="00923BA3">
            <w:pPr>
              <w:jc w:val="both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Finansinių priemonių atveju stebėsenos rodiklis laikomas pasiektu, </w:t>
            </w:r>
            <w:r w:rsidRPr="00086D8D">
              <w:rPr>
                <w:color w:val="000000"/>
                <w:szCs w:val="24"/>
              </w:rPr>
              <w:t>kai praėjus vieneriems finansiniams metams po pirmo mokėjimo galutiniam gavėjui atlikimo, investicija į jį nėra nurašyta.</w:t>
            </w:r>
          </w:p>
          <w:p w14:paraId="390EB4D4" w14:textId="77777777" w:rsidR="001C469D" w:rsidRPr="001411FA" w:rsidRDefault="001C469D">
            <w:pPr>
              <w:jc w:val="both"/>
              <w:rPr>
                <w:bCs/>
                <w:sz w:val="20"/>
                <w:lang w:eastAsia="lt-LT"/>
              </w:rPr>
            </w:pPr>
          </w:p>
          <w:p w14:paraId="54C6D4CF" w14:textId="1B612BE7" w:rsidR="001C469D" w:rsidRDefault="414FB0E0" w:rsidP="2105031C">
            <w:pPr>
              <w:jc w:val="both"/>
              <w:rPr>
                <w:lang w:eastAsia="lt-LT"/>
              </w:rPr>
            </w:pPr>
            <w:r w:rsidRPr="2105031C">
              <w:rPr>
                <w:lang w:eastAsia="lt-LT"/>
              </w:rPr>
              <w:t>Nefinansinės paramos atveju rodiklis laikomas pasiektu, kai įmonė pirmą kartą gauna nefinansinę paramą (pirmą kartą vykdomos konsultacijos ir pan.) ir tai yra dokumentuojama.</w:t>
            </w:r>
          </w:p>
          <w:p w14:paraId="12D2ABB3" w14:textId="77777777" w:rsidR="001C469D" w:rsidRDefault="001C469D">
            <w:pPr>
              <w:jc w:val="both"/>
              <w:rPr>
                <w:bCs/>
                <w:szCs w:val="24"/>
                <w:lang w:eastAsia="lt-LT"/>
              </w:rPr>
            </w:pPr>
          </w:p>
          <w:p w14:paraId="3A49BCFC" w14:textId="77777777" w:rsidR="001C469D" w:rsidRDefault="00923BA3">
            <w:pPr>
              <w:jc w:val="both"/>
            </w:pPr>
            <w:r>
              <w:rPr>
                <w:szCs w:val="24"/>
                <w:lang w:eastAsia="lt-LT"/>
              </w:rPr>
              <w:t>Už rodiklio pasiekimą ir duomenų rodikliui apskaičiuoti pateikimą (pirminis šaltinis) atsakingas projekto vykdytojas (dotacijų ir nefinansinės paramos atveju).</w:t>
            </w:r>
            <w:r>
              <w:t xml:space="preserve"> </w:t>
            </w:r>
          </w:p>
          <w:p w14:paraId="2E1598A2" w14:textId="77777777" w:rsidR="001C469D" w:rsidRPr="001411FA" w:rsidRDefault="001C469D">
            <w:pPr>
              <w:jc w:val="both"/>
              <w:rPr>
                <w:sz w:val="20"/>
              </w:rPr>
            </w:pPr>
          </w:p>
          <w:p w14:paraId="7EEEED43" w14:textId="6151A73B" w:rsidR="001C469D" w:rsidRDefault="00923BA3">
            <w:pPr>
              <w:jc w:val="both"/>
              <w:rPr>
                <w:bCs/>
                <w:szCs w:val="24"/>
                <w:lang w:eastAsia="lt-LT"/>
              </w:rPr>
            </w:pPr>
            <w:r>
              <w:t>F</w:t>
            </w:r>
            <w:r>
              <w:rPr>
                <w:szCs w:val="24"/>
                <w:lang w:eastAsia="lt-LT"/>
              </w:rPr>
              <w:t>inansinių priemonių atveju už rodiklio pasiekimą ir duomenų rodikliui apskaičiuoti pateikimą (pirminis duomenų šaltinis) atsakingas kontroliuojančiojo fondo valdytojas.</w:t>
            </w:r>
          </w:p>
        </w:tc>
      </w:tr>
      <w:tr w:rsidR="001C469D" w14:paraId="1BD98C8B" w14:textId="77777777" w:rsidTr="2105031C">
        <w:trPr>
          <w:trHeight w:val="53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E9DB8F" w14:textId="77777777" w:rsidR="001C469D" w:rsidRDefault="00923BA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98DFB4" w14:textId="77777777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stebėsenos rodiklį atsakinga </w:t>
            </w:r>
            <w:r>
              <w:rPr>
                <w:bCs/>
                <w:szCs w:val="24"/>
                <w:lang w:eastAsia="lt-LT"/>
              </w:rPr>
              <w:t>įstaiga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868857" w14:textId="5736CE54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ekonomikos ir inovacijų ministerija</w:t>
            </w:r>
          </w:p>
          <w:p w14:paraId="6DCAE5AA" w14:textId="57F2D6FE" w:rsidR="001C469D" w:rsidRDefault="001C469D">
            <w:pPr>
              <w:jc w:val="both"/>
              <w:rPr>
                <w:i/>
                <w:iCs/>
                <w:szCs w:val="24"/>
                <w:lang w:eastAsia="lt-LT"/>
              </w:rPr>
            </w:pPr>
          </w:p>
        </w:tc>
      </w:tr>
      <w:tr w:rsidR="001C469D" w14:paraId="5AC89BEC" w14:textId="77777777" w:rsidTr="2105031C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165A0" w14:textId="77777777" w:rsidR="001C469D" w:rsidRDefault="00923BA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D45648" w14:textId="77777777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BA3613" w14:textId="43EEC578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 rodiklio stebėseną (duomenų surinkimą ir paviešinimą):</w:t>
            </w:r>
          </w:p>
          <w:p w14:paraId="61A4C18F" w14:textId="011C4C4D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Europos Sąjungos investicijų koordinavimo departamentas</w:t>
            </w:r>
          </w:p>
          <w:p w14:paraId="12FEF9FA" w14:textId="587D314A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 +370 706 64845</w:t>
            </w:r>
          </w:p>
        </w:tc>
      </w:tr>
      <w:tr w:rsidR="001C469D" w14:paraId="15C17B94" w14:textId="77777777" w:rsidTr="2105031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129E19" w14:textId="77777777" w:rsidR="001C469D" w:rsidRDefault="00923BA3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481E78" w14:textId="77777777" w:rsidR="001C469D" w:rsidRDefault="00923BA3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94A915" w14:textId="304B9C4B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2021–2027 metų Europos Sąjungos fondų investicijų programos (toliau – 2021–2027 m. IP) bendrasis </w:t>
            </w:r>
            <w:r w:rsidR="000D6589">
              <w:rPr>
                <w:szCs w:val="24"/>
                <w:lang w:eastAsia="lt-LT"/>
              </w:rPr>
              <w:t xml:space="preserve">produkto </w:t>
            </w:r>
            <w:r>
              <w:rPr>
                <w:szCs w:val="24"/>
                <w:lang w:eastAsia="lt-LT"/>
              </w:rPr>
              <w:t>rodiklis RCO103. Rodiklio kodas P.B.2.0103.</w:t>
            </w:r>
          </w:p>
          <w:p w14:paraId="5007B8D5" w14:textId="77777777" w:rsidR="001C469D" w:rsidRDefault="001C469D">
            <w:pPr>
              <w:jc w:val="both"/>
              <w:rPr>
                <w:szCs w:val="24"/>
                <w:lang w:eastAsia="lt-LT"/>
              </w:rPr>
            </w:pPr>
          </w:p>
          <w:p w14:paraId="58C7B4D1" w14:textId="4EDC407A" w:rsidR="001C469D" w:rsidRDefault="000D6589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Bendrasis p</w:t>
            </w:r>
            <w:r w:rsidR="00923BA3">
              <w:rPr>
                <w:szCs w:val="24"/>
                <w:lang w:eastAsia="lt-LT"/>
              </w:rPr>
              <w:t xml:space="preserve">rodukto rodiklis RCO103 skirtas naudoti, kai įmonės atitinka 2021–2027 m. IP šios rodiklio kortelės 8 punkte nurodytą apibrėžimą. </w:t>
            </w:r>
          </w:p>
          <w:p w14:paraId="2EDEEA12" w14:textId="77777777" w:rsidR="001C469D" w:rsidRDefault="001C469D">
            <w:pPr>
              <w:jc w:val="both"/>
              <w:rPr>
                <w:szCs w:val="24"/>
                <w:lang w:eastAsia="lt-LT"/>
              </w:rPr>
            </w:pPr>
          </w:p>
          <w:p w14:paraId="7B701423" w14:textId="6170C655" w:rsidR="001C469D" w:rsidRDefault="00923BA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Siekiant išvengti dvigubo skaičiavimo, vertinama, kad 2021–2027 m. IP pagal tą patį konkretų uždavinį dalyvauja tik ta pati viena įmonė neatsižvelgiant į tai, kiek paramos rūšių (pvz., dotacijų, finansinių priemonių, nefinansinės paramos) ji gauna veiklai.</w:t>
            </w:r>
          </w:p>
        </w:tc>
      </w:tr>
    </w:tbl>
    <w:p w14:paraId="6AF6DB85" w14:textId="4333CA1F" w:rsidR="001C469D" w:rsidRDefault="001411FA" w:rsidP="006F7739">
      <w:pPr>
        <w:jc w:val="center"/>
        <w:rPr>
          <w:lang w:eastAsia="lt-LT"/>
        </w:rPr>
      </w:pPr>
      <w:r>
        <w:t>________________________________</w:t>
      </w:r>
    </w:p>
    <w:sectPr w:rsidR="001C469D" w:rsidSect="006F77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5" w:right="567" w:bottom="993" w:left="1701" w:header="560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D9D9A" w14:textId="77777777" w:rsidR="00CF77AD" w:rsidRDefault="00CF77A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23D5D2C" w14:textId="77777777" w:rsidR="00CF77AD" w:rsidRDefault="00CF77A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BEC4" w14:textId="77777777" w:rsidR="001C469D" w:rsidRDefault="001C469D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21B5" w14:textId="77777777" w:rsidR="001C469D" w:rsidRDefault="001C469D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AAE9" w14:textId="77777777" w:rsidR="001C469D" w:rsidRDefault="001C469D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0959" w14:textId="77777777" w:rsidR="00CF77AD" w:rsidRDefault="00CF77A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AF3A460" w14:textId="77777777" w:rsidR="00CF77AD" w:rsidRDefault="00CF77A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117F" w14:textId="77777777" w:rsidR="001C469D" w:rsidRDefault="001C469D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1D90" w14:textId="77777777" w:rsidR="001C469D" w:rsidRDefault="00923BA3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2F59D92E" w14:textId="77777777" w:rsidR="001C469D" w:rsidRDefault="001C469D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8619" w14:textId="77777777" w:rsidR="001C469D" w:rsidRDefault="001C469D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EA"/>
    <w:rsid w:val="00002709"/>
    <w:rsid w:val="000A7BED"/>
    <w:rsid w:val="000D6589"/>
    <w:rsid w:val="000F7C21"/>
    <w:rsid w:val="001411FA"/>
    <w:rsid w:val="001B45B3"/>
    <w:rsid w:val="001C469D"/>
    <w:rsid w:val="00260EA6"/>
    <w:rsid w:val="003A0273"/>
    <w:rsid w:val="003B3171"/>
    <w:rsid w:val="00501176"/>
    <w:rsid w:val="00506AF0"/>
    <w:rsid w:val="006F4D9D"/>
    <w:rsid w:val="006F7739"/>
    <w:rsid w:val="007400DE"/>
    <w:rsid w:val="0086224A"/>
    <w:rsid w:val="00923BA3"/>
    <w:rsid w:val="009A7CEA"/>
    <w:rsid w:val="009C69C1"/>
    <w:rsid w:val="00A238D9"/>
    <w:rsid w:val="00CF77AD"/>
    <w:rsid w:val="00D6111D"/>
    <w:rsid w:val="00D712AB"/>
    <w:rsid w:val="00F442DF"/>
    <w:rsid w:val="00FC282F"/>
    <w:rsid w:val="00FF2A8C"/>
    <w:rsid w:val="2105031C"/>
    <w:rsid w:val="27664A1F"/>
    <w:rsid w:val="414FB0E0"/>
    <w:rsid w:val="4FF40E17"/>
    <w:rsid w:val="5A5222A3"/>
    <w:rsid w:val="727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7FC3D"/>
  <w15:docId w15:val="{8F1F359C-B794-42B4-A5A3-416DE07D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86224A"/>
  </w:style>
  <w:style w:type="character" w:styleId="Komentaronuoroda">
    <w:name w:val="annotation reference"/>
    <w:basedOn w:val="Numatytasispastraiposriftas"/>
    <w:semiHidden/>
    <w:unhideWhenUsed/>
    <w:rsid w:val="00506A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06AF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06AF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06A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06AF0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  <SharedWithUsers xmlns="7ed14601-a767-49df-87ac-319a5ad53ef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6CFE-3E29-4C04-BE9D-92C03A649602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2.xml><?xml version="1.0" encoding="utf-8"?>
<ds:datastoreItem xmlns:ds="http://schemas.openxmlformats.org/officeDocument/2006/customXml" ds:itemID="{1A29309F-AABB-4C0A-B106-65300367D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27AAA-C6BB-4C2A-A85A-27C1E595F4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50545-B6C2-4449-BA8E-0BB5D898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3572</Words>
  <Characters>2037</Characters>
  <Application>Microsoft Office Word</Application>
  <DocSecurity>0</DocSecurity>
  <Lines>16</Lines>
  <Paragraphs>11</Paragraphs>
  <ScaleCrop>false</ScaleCrop>
  <Company>FM</Company>
  <LinksUpToDate>false</LinksUpToDate>
  <CharactersWithSpaces>5598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Asta Šivickienė</cp:lastModifiedBy>
  <cp:revision>2</cp:revision>
  <cp:lastPrinted>2008-12-29T11:20:00Z</cp:lastPrinted>
  <dcterms:created xsi:type="dcterms:W3CDTF">2026-01-26T10:45:00Z</dcterms:created>
  <dcterms:modified xsi:type="dcterms:W3CDTF">2026-01-26T10:45:00Z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  <property fmtid="{D5CDD505-2E9C-101B-9397-08002B2CF9AE}" pid="4" name="Order">
    <vt:r8>142800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