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8984" w14:textId="77777777" w:rsidR="00D52F54" w:rsidRPr="007F25B1" w:rsidRDefault="00D52F54" w:rsidP="00D52F54">
      <w:pPr>
        <w:ind w:left="10490"/>
        <w:rPr>
          <w:bCs/>
          <w:noProof/>
          <w:szCs w:val="24"/>
        </w:rPr>
      </w:pPr>
      <w:r w:rsidRPr="007F25B1">
        <w:rPr>
          <w:bCs/>
          <w:szCs w:val="24"/>
        </w:rPr>
        <w:t>2022–2030 metų ekonomikos transformacijos ir</w:t>
      </w:r>
      <w:r>
        <w:rPr>
          <w:bCs/>
          <w:szCs w:val="24"/>
        </w:rPr>
        <w:t xml:space="preserve"> </w:t>
      </w:r>
      <w:r w:rsidRPr="007F25B1">
        <w:rPr>
          <w:bCs/>
          <w:szCs w:val="24"/>
        </w:rPr>
        <w:t xml:space="preserve">konkurencingumo plėtros programos pažangos priemonės Nr. 05-001-01-05-07 </w:t>
      </w:r>
      <w:r w:rsidRPr="007F25B1">
        <w:rPr>
          <w:bCs/>
          <w:noProof/>
          <w:szCs w:val="24"/>
        </w:rPr>
        <w:t>„Sukurti nuoseklią inovacinės veiklos skatinimo sistemą“ veiklos „Skatinti startuolių vystymą, akceleravimą ir plėtrą“</w:t>
      </w:r>
      <w:r>
        <w:rPr>
          <w:bCs/>
          <w:noProof/>
          <w:szCs w:val="24"/>
        </w:rPr>
        <w:t xml:space="preserve"> </w:t>
      </w:r>
      <w:r w:rsidRPr="007F25B1">
        <w:rPr>
          <w:bCs/>
          <w:noProof/>
          <w:szCs w:val="24"/>
        </w:rPr>
        <w:t>poveiklės „Sudaryti sąlygas startuoliams kurtis bei skatinti produkto idėjos vystymą per hakatonus ir inkubavimo paslaugas (Vidurio ir vakarų Lietuvos regionas)“ projektų finansavimo sąlygų aprašo</w:t>
      </w:r>
    </w:p>
    <w:p w14:paraId="1FCE54E3" w14:textId="77777777" w:rsidR="00D52F54" w:rsidRPr="007F25B1" w:rsidRDefault="00D52F54" w:rsidP="00D52F54">
      <w:pPr>
        <w:ind w:left="10490"/>
        <w:jc w:val="both"/>
        <w:rPr>
          <w:bCs/>
          <w:noProof/>
          <w:szCs w:val="24"/>
        </w:rPr>
      </w:pPr>
      <w:r w:rsidRPr="007F25B1">
        <w:rPr>
          <w:bCs/>
          <w:noProof/>
          <w:szCs w:val="24"/>
        </w:rPr>
        <w:t>1 priedas</w:t>
      </w:r>
    </w:p>
    <w:p w14:paraId="499B4A54" w14:textId="77777777" w:rsidR="00D52F54" w:rsidRPr="007F25B1" w:rsidRDefault="00D52F54" w:rsidP="00D52F54">
      <w:pPr>
        <w:ind w:left="567"/>
        <w:jc w:val="center"/>
        <w:rPr>
          <w:rFonts w:eastAsia="Calibri"/>
          <w:b/>
          <w:bCs/>
          <w:szCs w:val="24"/>
        </w:rPr>
      </w:pPr>
    </w:p>
    <w:p w14:paraId="657F4564" w14:textId="77777777" w:rsidR="00D52F54" w:rsidRDefault="00D52F54" w:rsidP="00D52F54">
      <w:pPr>
        <w:ind w:left="-851"/>
        <w:jc w:val="center"/>
        <w:rPr>
          <w:rFonts w:eastAsia="Calibri"/>
          <w:b/>
          <w:bCs/>
        </w:rPr>
      </w:pPr>
      <w:r w:rsidRPr="007F25B1">
        <w:rPr>
          <w:rFonts w:eastAsia="Calibri"/>
          <w:b/>
          <w:bCs/>
        </w:rPr>
        <w:t>PROJEKTO (ĮSKAITANT JUNGTINĮ PROJEKTĄ) ATITIKTIES REIKŠMINGOS ŽALOS NEDARYMO HORIZONTALIAJAM PRINCIPUI VERTINIMO REIKALAVIMŲ APRAŠAS</w:t>
      </w:r>
    </w:p>
    <w:p w14:paraId="5E95F51A" w14:textId="77777777" w:rsidR="00D52F54" w:rsidRPr="007F25B1" w:rsidRDefault="00D52F54" w:rsidP="00D52F54">
      <w:pPr>
        <w:ind w:left="-851"/>
        <w:jc w:val="center"/>
        <w:rPr>
          <w:rFonts w:eastAsia="Calibri"/>
          <w:b/>
          <w:bCs/>
        </w:rPr>
      </w:pPr>
    </w:p>
    <w:p w14:paraId="39E8D63D" w14:textId="77777777" w:rsidR="00D52F54" w:rsidRDefault="00D52F54" w:rsidP="00D52F54">
      <w:pPr>
        <w:spacing w:line="276" w:lineRule="auto"/>
        <w:ind w:left="-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Finansavimo šaltinis, pagal kurį finansuojamas projektas (</w:t>
      </w:r>
      <w:r>
        <w:rPr>
          <w:rFonts w:eastAsia="Calibri"/>
          <w:bCs/>
          <w:i/>
          <w:szCs w:val="24"/>
        </w:rPr>
        <w:t>pažymėkite tinkamą</w:t>
      </w:r>
      <w:r>
        <w:rPr>
          <w:rFonts w:eastAsia="Calibri"/>
          <w:bCs/>
          <w:szCs w:val="24"/>
        </w:rPr>
        <w:t>):</w:t>
      </w:r>
    </w:p>
    <w:p w14:paraId="346FBC4D" w14:textId="77777777" w:rsidR="00D52F54" w:rsidRDefault="00D52F54" w:rsidP="00D52F54">
      <w:pPr>
        <w:spacing w:line="276" w:lineRule="auto"/>
        <w:ind w:left="-851"/>
        <w:jc w:val="both"/>
        <w:rPr>
          <w:rFonts w:eastAsia="Calibri"/>
          <w:bCs/>
          <w:szCs w:val="24"/>
        </w:rPr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Calibri"/>
          <w:bCs/>
          <w:szCs w:val="24"/>
        </w:rPr>
        <w:t>Ekonomikos gaivinimo ir atsparumo didinimo priemonė (toliau – EGADP)</w:t>
      </w:r>
    </w:p>
    <w:p w14:paraId="3D979D28" w14:textId="77777777" w:rsidR="00D52F54" w:rsidRDefault="00D52F54" w:rsidP="00D52F54">
      <w:pPr>
        <w:spacing w:line="276" w:lineRule="auto"/>
        <w:ind w:left="-851"/>
        <w:jc w:val="both"/>
        <w:rPr>
          <w:rFonts w:eastAsia="Calibri"/>
          <w:bCs/>
          <w:szCs w:val="24"/>
        </w:rPr>
      </w:pPr>
      <w:r>
        <w:rPr>
          <w:rFonts w:ascii="Wingdings" w:eastAsia="Wingdings" w:hAnsi="Wingdings" w:cs="Wingdings"/>
        </w:rPr>
        <w:t></w:t>
      </w:r>
      <w:r>
        <w:t xml:space="preserve"> Europos Sąjungos fondų i</w:t>
      </w:r>
      <w:r>
        <w:rPr>
          <w:rFonts w:eastAsia="Calibri"/>
          <w:bCs/>
          <w:szCs w:val="24"/>
        </w:rPr>
        <w:t>nvesticijų programa (toliau – ESFIP)</w:t>
      </w:r>
    </w:p>
    <w:p w14:paraId="7C74D06F" w14:textId="77777777" w:rsidR="00D52F54" w:rsidRPr="007F25B1" w:rsidRDefault="00D52F54" w:rsidP="00D52F54">
      <w:pPr>
        <w:spacing w:line="276" w:lineRule="auto"/>
        <w:jc w:val="both"/>
        <w:rPr>
          <w:rFonts w:eastAsia="Calibri"/>
          <w:bCs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79"/>
        <w:gridCol w:w="4784"/>
      </w:tblGrid>
      <w:tr w:rsidR="00D52F54" w:rsidRPr="007F25B1" w14:paraId="37FA799A" w14:textId="77777777" w:rsidTr="00927FD3">
        <w:tc>
          <w:tcPr>
            <w:tcW w:w="5353" w:type="dxa"/>
          </w:tcPr>
          <w:p w14:paraId="286D286A" w14:textId="77777777" w:rsidR="00D52F54" w:rsidRPr="007F25B1" w:rsidRDefault="00D52F54" w:rsidP="00927FD3">
            <w:pPr>
              <w:jc w:val="center"/>
              <w:rPr>
                <w:rFonts w:eastAsia="Calibri"/>
                <w:b/>
                <w:szCs w:val="24"/>
              </w:rPr>
            </w:pPr>
            <w:r w:rsidRPr="007F25B1">
              <w:rPr>
                <w:rFonts w:eastAsia="Calibri"/>
                <w:b/>
                <w:szCs w:val="24"/>
              </w:rPr>
              <w:t>Aplinkos tikslai</w:t>
            </w:r>
          </w:p>
          <w:p w14:paraId="7EB4282C" w14:textId="77777777" w:rsidR="00D52F54" w:rsidRPr="007F25B1" w:rsidRDefault="00D52F54" w:rsidP="00927FD3">
            <w:pPr>
              <w:jc w:val="both"/>
              <w:rPr>
                <w:rFonts w:eastAsia="Calibri"/>
                <w:b/>
                <w:szCs w:val="24"/>
              </w:rPr>
            </w:pPr>
            <w:r w:rsidRPr="00FA5FD3">
              <w:rPr>
                <w:rFonts w:eastAsia="Calibri"/>
                <w:i/>
                <w:iCs/>
                <w:szCs w:val="24"/>
              </w:rPr>
              <w:t>(</w:t>
            </w:r>
            <w:r w:rsidRPr="007F25B1">
              <w:rPr>
                <w:rFonts w:eastAsia="Calibri"/>
                <w:i/>
                <w:szCs w:val="24"/>
              </w:rPr>
              <w:t>pagal 2020 m. birželio 18 d. Europos Parlamento ir Tarybos reglamentą (ES) 2020/852 dėl sistemos tvariam investavimui palengvinti sukūrimo, kuriuo iš dalies keičiamas Reglamentas (ES) 2019/2088)</w:t>
            </w:r>
          </w:p>
        </w:tc>
        <w:tc>
          <w:tcPr>
            <w:tcW w:w="5279" w:type="dxa"/>
          </w:tcPr>
          <w:p w14:paraId="60760CA1" w14:textId="77777777" w:rsidR="00D52F54" w:rsidRDefault="00D52F54" w:rsidP="00927FD3">
            <w:pPr>
              <w:jc w:val="center"/>
              <w:rPr>
                <w:rFonts w:eastAsia="Calibri"/>
                <w:strike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Su Europos Komisija suderintas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</w:rPr>
              <w:t>pagrindimas</w:t>
            </w:r>
          </w:p>
          <w:p w14:paraId="2BCF6504" w14:textId="77777777" w:rsidR="00D52F54" w:rsidRDefault="00D52F54" w:rsidP="00927FD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i/>
                <w:szCs w:val="24"/>
              </w:rPr>
              <w:t>(remiantis priemonių (kai finansavimo šaltinis EGADP) arba veiksmų (veiklų) (kai finansavimo šaltinis ESFIP) vertinimo anketomis, nurodoma tik ta vertinimo anketos dalis, kuri aktuali finansuotinai veiklai)</w:t>
            </w:r>
          </w:p>
          <w:p w14:paraId="4E630CD7" w14:textId="77777777" w:rsidR="00D52F54" w:rsidRPr="007F25B1" w:rsidRDefault="00D52F54" w:rsidP="00927FD3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Cs/>
                <w:i/>
                <w:szCs w:val="24"/>
              </w:rPr>
              <w:t>(papildomai gali būti nurodomi nacionaliniai teisės aktai, kuriais įgyvendinami vertinimo anketose minimi Europos Sąjungos (toliau – ES) teisės aktai)</w:t>
            </w:r>
          </w:p>
        </w:tc>
        <w:tc>
          <w:tcPr>
            <w:tcW w:w="4784" w:type="dxa"/>
          </w:tcPr>
          <w:p w14:paraId="48F06B66" w14:textId="77777777" w:rsidR="00D52F54" w:rsidRPr="007F25B1" w:rsidRDefault="00D52F54" w:rsidP="00927FD3">
            <w:pPr>
              <w:jc w:val="center"/>
              <w:rPr>
                <w:rFonts w:eastAsia="Calibri"/>
                <w:i/>
                <w:sz w:val="20"/>
              </w:rPr>
            </w:pPr>
            <w:r w:rsidRPr="007F25B1">
              <w:rPr>
                <w:rFonts w:eastAsia="Calibri"/>
                <w:b/>
                <w:szCs w:val="24"/>
              </w:rPr>
              <w:t>Pagrindimo dokumentai</w:t>
            </w:r>
          </w:p>
          <w:p w14:paraId="4A54F2FC" w14:textId="77777777" w:rsidR="00D52F54" w:rsidRPr="007F25B1" w:rsidRDefault="00D52F54" w:rsidP="00927FD3">
            <w:pPr>
              <w:jc w:val="both"/>
              <w:rPr>
                <w:rFonts w:eastAsia="Calibri"/>
                <w:i/>
                <w:szCs w:val="24"/>
              </w:rPr>
            </w:pPr>
            <w:r w:rsidRPr="007F25B1">
              <w:rPr>
                <w:rFonts w:eastAsia="Calibri"/>
                <w:i/>
                <w:szCs w:val="24"/>
              </w:rPr>
              <w:t>(nurodomas dokumentas, kuris bus vertinamas siekiant įvertinti projekto atitiktį aplinkos tikslams, arba pateikiama šią atitiktį pagrindžianti informacija)</w:t>
            </w:r>
          </w:p>
        </w:tc>
      </w:tr>
      <w:tr w:rsidR="00D52F54" w:rsidRPr="007F25B1" w14:paraId="4A81E8DF" w14:textId="77777777" w:rsidTr="00927FD3">
        <w:tc>
          <w:tcPr>
            <w:tcW w:w="5353" w:type="dxa"/>
          </w:tcPr>
          <w:p w14:paraId="1F17CA6F" w14:textId="77777777" w:rsidR="00D52F54" w:rsidRPr="007F25B1" w:rsidRDefault="00D52F54" w:rsidP="00927FD3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szCs w:val="24"/>
              </w:rPr>
              <w:t>1.</w:t>
            </w:r>
            <w:r w:rsidRPr="007F25B1">
              <w:rPr>
                <w:rFonts w:eastAsia="Calibri"/>
                <w:szCs w:val="24"/>
              </w:rPr>
              <w:tab/>
              <w:t>Klimato kaitos švelninimas</w:t>
            </w:r>
          </w:p>
        </w:tc>
        <w:tc>
          <w:tcPr>
            <w:tcW w:w="5279" w:type="dxa"/>
          </w:tcPr>
          <w:p w14:paraId="6EBDD4B8" w14:textId="77777777" w:rsidR="00D52F54" w:rsidRPr="007F25B1" w:rsidRDefault="00D52F54" w:rsidP="00927FD3">
            <w:pPr>
              <w:jc w:val="both"/>
              <w:rPr>
                <w:rFonts w:eastAsia="Calibri"/>
                <w:bCs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t>Vertinama, kad planuojam</w:t>
            </w:r>
            <w:r>
              <w:rPr>
                <w:rFonts w:eastAsia="Calibri"/>
                <w:bCs/>
                <w:szCs w:val="24"/>
              </w:rPr>
              <w:t>os</w:t>
            </w:r>
            <w:r w:rsidRPr="007F25B1">
              <w:rPr>
                <w:rFonts w:eastAsia="Calibri"/>
                <w:bCs/>
                <w:szCs w:val="24"/>
              </w:rPr>
              <w:t xml:space="preserve"> įgyvendinti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</w:rPr>
              <w:t>(</w:t>
            </w:r>
            <w:r w:rsidRPr="007F25B1">
              <w:rPr>
                <w:rFonts w:eastAsia="Calibri"/>
                <w:bCs/>
                <w:szCs w:val="24"/>
              </w:rPr>
              <w:t xml:space="preserve">dėl savo </w:t>
            </w:r>
            <w:r w:rsidRPr="007F25B1">
              <w:rPr>
                <w:rFonts w:eastAsia="Calibri"/>
                <w:bCs/>
                <w:noProof/>
                <w:szCs w:val="24"/>
              </w:rPr>
              <w:t>pobūdžio</w:t>
            </w:r>
            <w:r>
              <w:rPr>
                <w:rFonts w:eastAsia="Calibri"/>
                <w:bCs/>
                <w:noProof/>
                <w:szCs w:val="24"/>
              </w:rPr>
              <w:t>)</w:t>
            </w:r>
            <w:r w:rsidRPr="007F25B1">
              <w:rPr>
                <w:rFonts w:eastAsia="Calibri"/>
                <w:bCs/>
                <w:noProof/>
                <w:szCs w:val="24"/>
              </w:rPr>
              <w:t xml:space="preserve"> (</w:t>
            </w:r>
            <w:r w:rsidRPr="007F25B1">
              <w:rPr>
                <w:bCs/>
                <w:noProof/>
                <w:szCs w:val="24"/>
              </w:rPr>
              <w:t>startuolių kūrimosi skatinimas bei produkto idėjos vystymas per hakatonus ir inkubavimo paslaugos</w:t>
            </w:r>
            <w:r w:rsidRPr="007F25B1">
              <w:rPr>
                <w:bCs/>
                <w:szCs w:val="24"/>
              </w:rPr>
              <w:t>)</w:t>
            </w:r>
            <w:r w:rsidRPr="007F25B1">
              <w:rPr>
                <w:rFonts w:eastAsia="Calibri"/>
                <w:bCs/>
                <w:szCs w:val="24"/>
              </w:rPr>
              <w:t xml:space="preserve"> neturės jokio </w:t>
            </w:r>
            <w:r w:rsidRPr="007F25B1">
              <w:rPr>
                <w:rFonts w:eastAsia="Calibri"/>
                <w:bCs/>
                <w:szCs w:val="24"/>
              </w:rPr>
              <w:lastRenderedPageBreak/>
              <w:t xml:space="preserve">neigiamo tiesioginio ar netiesioginio poveikio klimato kaitos švelninimo tikslui viso gyvavimo ciklo metu, nes nenumatoma, kad įgyvendinant </w:t>
            </w:r>
            <w:r>
              <w:rPr>
                <w:rFonts w:eastAsia="Calibri"/>
                <w:bCs/>
                <w:szCs w:val="24"/>
              </w:rPr>
              <w:t xml:space="preserve">projekto </w:t>
            </w:r>
            <w:r w:rsidRPr="007F25B1">
              <w:rPr>
                <w:rFonts w:eastAsia="Calibri"/>
                <w:bCs/>
                <w:szCs w:val="24"/>
              </w:rPr>
              <w:t xml:space="preserve">veiklas </w:t>
            </w:r>
            <w:r w:rsidRPr="006D13F5">
              <w:rPr>
                <w:bCs/>
                <w:szCs w:val="24"/>
              </w:rPr>
              <w:t xml:space="preserve">būtų kuriama tokia infrastruktūra, kuri galėtų turėti ženklų poveikį klimato kaitai ir būtų </w:t>
            </w:r>
            <w:r w:rsidRPr="002C23E2">
              <w:rPr>
                <w:bCs/>
                <w:szCs w:val="24"/>
              </w:rPr>
              <w:t>fiksuojamas</w:t>
            </w:r>
            <w:r>
              <w:rPr>
                <w:bCs/>
                <w:szCs w:val="24"/>
              </w:rPr>
              <w:t xml:space="preserve"> </w:t>
            </w:r>
            <w:r w:rsidRPr="00D320E0">
              <w:rPr>
                <w:rFonts w:eastAsia="Calibri"/>
                <w:bCs/>
                <w:szCs w:val="24"/>
              </w:rPr>
              <w:t>šiltnamio efektą sukelianči</w:t>
            </w:r>
            <w:r>
              <w:rPr>
                <w:rFonts w:eastAsia="Calibri"/>
                <w:bCs/>
                <w:szCs w:val="24"/>
              </w:rPr>
              <w:t>ų</w:t>
            </w:r>
            <w:r w:rsidRPr="00D320E0">
              <w:rPr>
                <w:rFonts w:eastAsia="Calibri"/>
                <w:bCs/>
                <w:szCs w:val="24"/>
              </w:rPr>
              <w:t xml:space="preserve"> duj</w:t>
            </w:r>
            <w:r>
              <w:rPr>
                <w:rFonts w:eastAsia="Calibri"/>
                <w:bCs/>
                <w:szCs w:val="24"/>
              </w:rPr>
              <w:t>ų</w:t>
            </w:r>
            <w:r w:rsidRPr="006D13F5">
              <w:rPr>
                <w:bCs/>
                <w:szCs w:val="24"/>
              </w:rPr>
              <w:t xml:space="preserve"> išsiskyrimas.</w:t>
            </w:r>
          </w:p>
        </w:tc>
        <w:tc>
          <w:tcPr>
            <w:tcW w:w="4784" w:type="dxa"/>
          </w:tcPr>
          <w:p w14:paraId="0396933B" w14:textId="77777777" w:rsidR="00D52F54" w:rsidRPr="007F25B1" w:rsidRDefault="00D52F54" w:rsidP="00927FD3">
            <w:pPr>
              <w:tabs>
                <w:tab w:val="left" w:pos="589"/>
              </w:tabs>
              <w:jc w:val="both"/>
              <w:rPr>
                <w:rFonts w:eastAsia="Calibri"/>
                <w:i/>
                <w:sz w:val="20"/>
              </w:rPr>
            </w:pPr>
            <w:r w:rsidRPr="007F25B1">
              <w:rPr>
                <w:rFonts w:eastAsia="Calibri"/>
                <w:bCs/>
                <w:szCs w:val="24"/>
              </w:rPr>
              <w:lastRenderedPageBreak/>
              <w:t>Netaikoma.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 w:rsidRPr="007F25B1">
              <w:rPr>
                <w:szCs w:val="24"/>
              </w:rPr>
              <w:t xml:space="preserve">dėl savo pobūdžio </w:t>
            </w:r>
            <w:r w:rsidRPr="007F25B1">
              <w:rPr>
                <w:rFonts w:eastAsia="Calibri"/>
                <w:bCs/>
                <w:szCs w:val="24"/>
              </w:rPr>
              <w:t>neturės tiesioginio ar netiesioginio neigiamo poveikio klimato kaitos švelninimo tikslui, todėl pagrindimo dokumentai neteikiami.</w:t>
            </w:r>
          </w:p>
          <w:p w14:paraId="429ADFA1" w14:textId="77777777" w:rsidR="00D52F54" w:rsidRPr="007F25B1" w:rsidRDefault="00D52F54" w:rsidP="00927FD3">
            <w:pPr>
              <w:tabs>
                <w:tab w:val="left" w:pos="589"/>
              </w:tabs>
              <w:jc w:val="both"/>
              <w:rPr>
                <w:rFonts w:eastAsia="Calibri"/>
                <w:i/>
                <w:sz w:val="20"/>
              </w:rPr>
            </w:pPr>
          </w:p>
        </w:tc>
      </w:tr>
      <w:tr w:rsidR="00D52F54" w:rsidRPr="007F25B1" w14:paraId="645B408A" w14:textId="77777777" w:rsidTr="00927FD3">
        <w:tc>
          <w:tcPr>
            <w:tcW w:w="5353" w:type="dxa"/>
          </w:tcPr>
          <w:p w14:paraId="74CF947E" w14:textId="77777777" w:rsidR="00D52F54" w:rsidRPr="007F25B1" w:rsidRDefault="00D52F54" w:rsidP="00927FD3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szCs w:val="24"/>
              </w:rPr>
              <w:lastRenderedPageBreak/>
              <w:t>2.</w:t>
            </w:r>
            <w:r w:rsidRPr="007F25B1">
              <w:rPr>
                <w:rFonts w:eastAsia="Calibri"/>
                <w:szCs w:val="24"/>
              </w:rPr>
              <w:tab/>
              <w:t>Prisitaikymas prie klimato kaitos</w:t>
            </w:r>
          </w:p>
        </w:tc>
        <w:tc>
          <w:tcPr>
            <w:tcW w:w="5279" w:type="dxa"/>
          </w:tcPr>
          <w:p w14:paraId="5A808BAD" w14:textId="77777777" w:rsidR="00D52F54" w:rsidRPr="00A5299F" w:rsidRDefault="00D52F54" w:rsidP="00927FD3">
            <w:pPr>
              <w:jc w:val="both"/>
              <w:rPr>
                <w:szCs w:val="24"/>
              </w:rPr>
            </w:pPr>
            <w:r w:rsidRPr="007F25B1">
              <w:rPr>
                <w:bCs/>
                <w:szCs w:val="24"/>
              </w:rPr>
              <w:t>Vertinama, kad planuojam</w:t>
            </w:r>
            <w:r>
              <w:rPr>
                <w:bCs/>
                <w:szCs w:val="24"/>
              </w:rPr>
              <w:t>os</w:t>
            </w:r>
            <w:r w:rsidRPr="007F25B1">
              <w:rPr>
                <w:bCs/>
                <w:szCs w:val="24"/>
              </w:rPr>
              <w:t xml:space="preserve"> įgyvendinti </w:t>
            </w:r>
            <w:r>
              <w:rPr>
                <w:rFonts w:eastAsia="Calibri"/>
                <w:bCs/>
                <w:szCs w:val="24"/>
              </w:rPr>
              <w:t>projekto veiklos</w:t>
            </w:r>
            <w:r w:rsidRPr="007F25B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(</w:t>
            </w:r>
            <w:r w:rsidRPr="007F25B1">
              <w:rPr>
                <w:szCs w:val="24"/>
              </w:rPr>
              <w:t>dėl savo pobūdžio</w:t>
            </w:r>
            <w:r>
              <w:rPr>
                <w:szCs w:val="24"/>
              </w:rPr>
              <w:t>)</w:t>
            </w:r>
            <w:r w:rsidRPr="007F25B1">
              <w:rPr>
                <w:szCs w:val="24"/>
              </w:rPr>
              <w:t xml:space="preserve"> neturės jokio neigiamo tiesioginio ar netiesioginio poveikio prisitaikymo prie klimato kaitos tikslui,</w:t>
            </w:r>
            <w:r w:rsidRPr="004C4EB4">
              <w:rPr>
                <w:szCs w:val="24"/>
              </w:rPr>
              <w:t xml:space="preserve"> nes neplanuojam</w:t>
            </w:r>
            <w:r>
              <w:rPr>
                <w:szCs w:val="24"/>
              </w:rPr>
              <w:t>a</w:t>
            </w:r>
            <w:r w:rsidRPr="004C4EB4">
              <w:rPr>
                <w:szCs w:val="24"/>
              </w:rPr>
              <w:t xml:space="preserve"> kurti jokios infrastruktūros (nauja statyba ar infrastruktūros modernizavimas)</w:t>
            </w:r>
            <w:r>
              <w:rPr>
                <w:szCs w:val="24"/>
              </w:rPr>
              <w:t xml:space="preserve">, </w:t>
            </w:r>
            <w:r w:rsidRPr="004C4EB4">
              <w:rPr>
                <w:szCs w:val="24"/>
              </w:rPr>
              <w:t xml:space="preserve">o planuojama įsigyti įranga turės atitikti visuotinai </w:t>
            </w:r>
            <w:r>
              <w:rPr>
                <w:szCs w:val="24"/>
              </w:rPr>
              <w:t>ES</w:t>
            </w:r>
            <w:r w:rsidRPr="004C4EB4">
              <w:rPr>
                <w:szCs w:val="24"/>
              </w:rPr>
              <w:t xml:space="preserve"> taikomus standartus ir utilizuojama taikant visus būtinus reikalavimus</w:t>
            </w:r>
            <w:r w:rsidRPr="004C4EB4">
              <w:rPr>
                <w:bCs/>
                <w:szCs w:val="24"/>
              </w:rPr>
              <w:t>.</w:t>
            </w:r>
          </w:p>
        </w:tc>
        <w:tc>
          <w:tcPr>
            <w:tcW w:w="4784" w:type="dxa"/>
          </w:tcPr>
          <w:p w14:paraId="107B46E4" w14:textId="77777777" w:rsidR="00D52F54" w:rsidRPr="007F25B1" w:rsidRDefault="00D52F54" w:rsidP="00927FD3">
            <w:pPr>
              <w:jc w:val="both"/>
              <w:rPr>
                <w:rFonts w:eastAsia="Calibri"/>
                <w:bCs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t>Netaikoma.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 w:rsidRPr="007F25B1">
              <w:rPr>
                <w:szCs w:val="24"/>
              </w:rPr>
              <w:t xml:space="preserve">dėl savo pobūdžio </w:t>
            </w:r>
            <w:r w:rsidRPr="007F25B1">
              <w:rPr>
                <w:rFonts w:eastAsia="Calibri"/>
                <w:bCs/>
                <w:szCs w:val="24"/>
              </w:rPr>
              <w:t>neturės tiesioginio ar netiesioginio neigiamo poveikio prisitaikymo prie klimato kaitos tikslui, todėl pagrindimo dokumentai neteikiami.</w:t>
            </w:r>
          </w:p>
        </w:tc>
      </w:tr>
      <w:tr w:rsidR="00D52F54" w:rsidRPr="007F25B1" w14:paraId="3AACE772" w14:textId="77777777" w:rsidTr="00927FD3">
        <w:tc>
          <w:tcPr>
            <w:tcW w:w="5353" w:type="dxa"/>
          </w:tcPr>
          <w:p w14:paraId="1BC7D251" w14:textId="77777777" w:rsidR="00D52F54" w:rsidRPr="007F25B1" w:rsidRDefault="00D52F54" w:rsidP="00927FD3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szCs w:val="24"/>
              </w:rPr>
              <w:t>3.</w:t>
            </w:r>
            <w:r w:rsidRPr="007F25B1">
              <w:rPr>
                <w:rFonts w:eastAsia="Calibri"/>
                <w:szCs w:val="24"/>
              </w:rPr>
              <w:tab/>
              <w:t>Tausus vandens ir jūrų išteklių naudojimas ir apsauga</w:t>
            </w:r>
          </w:p>
        </w:tc>
        <w:tc>
          <w:tcPr>
            <w:tcW w:w="5279" w:type="dxa"/>
          </w:tcPr>
          <w:p w14:paraId="5BDC1B48" w14:textId="77777777" w:rsidR="00D52F54" w:rsidRPr="007F25B1" w:rsidRDefault="00D52F54" w:rsidP="00927FD3">
            <w:pPr>
              <w:jc w:val="both"/>
              <w:rPr>
                <w:rFonts w:eastAsia="Calibri"/>
                <w:bCs/>
                <w:szCs w:val="24"/>
              </w:rPr>
            </w:pPr>
            <w:r w:rsidRPr="007F25B1">
              <w:rPr>
                <w:bCs/>
                <w:szCs w:val="24"/>
              </w:rPr>
              <w:t>Vertinama, kad planuojam</w:t>
            </w:r>
            <w:r>
              <w:rPr>
                <w:bCs/>
                <w:szCs w:val="24"/>
              </w:rPr>
              <w:t>os</w:t>
            </w:r>
            <w:r w:rsidRPr="007F25B1">
              <w:rPr>
                <w:bCs/>
                <w:szCs w:val="24"/>
              </w:rPr>
              <w:t xml:space="preserve"> įgyvendinti p</w:t>
            </w:r>
            <w:r>
              <w:rPr>
                <w:bCs/>
                <w:szCs w:val="24"/>
              </w:rPr>
              <w:t>rojekto veiklos</w:t>
            </w:r>
            <w:r w:rsidRPr="007F25B1">
              <w:rPr>
                <w:bCs/>
                <w:szCs w:val="24"/>
              </w:rPr>
              <w:t xml:space="preserve"> </w:t>
            </w:r>
            <w:r w:rsidRPr="007F25B1">
              <w:rPr>
                <w:rFonts w:eastAsia="Calibri"/>
                <w:bCs/>
                <w:szCs w:val="24"/>
              </w:rPr>
              <w:t>(dėl savo pobūdžio)</w:t>
            </w:r>
            <w:r w:rsidRPr="007F25B1">
              <w:rPr>
                <w:bCs/>
                <w:szCs w:val="24"/>
              </w:rPr>
              <w:t xml:space="preserve"> </w:t>
            </w:r>
            <w:r w:rsidRPr="007F25B1">
              <w:rPr>
                <w:rFonts w:eastAsia="Calibri"/>
                <w:bCs/>
                <w:szCs w:val="24"/>
              </w:rPr>
              <w:t>neturės jokio neigiamo tiesioginio ar netiesioginio poveikio šiam aplinkos tikslui, nes nenumatoma kurti joki</w:t>
            </w:r>
            <w:r>
              <w:rPr>
                <w:rFonts w:eastAsia="Calibri"/>
                <w:bCs/>
                <w:szCs w:val="24"/>
              </w:rPr>
              <w:t>a</w:t>
            </w:r>
            <w:r w:rsidRPr="007F25B1">
              <w:rPr>
                <w:rFonts w:eastAsia="Calibri"/>
                <w:bCs/>
                <w:szCs w:val="24"/>
              </w:rPr>
              <w:t xml:space="preserve"> infrastruktūr</w:t>
            </w:r>
            <w:r>
              <w:rPr>
                <w:rFonts w:eastAsia="Calibri"/>
                <w:bCs/>
                <w:szCs w:val="24"/>
              </w:rPr>
              <w:t>a</w:t>
            </w:r>
            <w:r w:rsidRPr="007F25B1">
              <w:rPr>
                <w:rFonts w:eastAsia="Calibri"/>
                <w:bCs/>
                <w:szCs w:val="24"/>
              </w:rPr>
              <w:t xml:space="preserve"> šalia vandens telkinių, kuri galėtų turėti įtakos tausiam vandens ir jūrų išteklių </w:t>
            </w:r>
            <w:r w:rsidRPr="005515C4">
              <w:rPr>
                <w:bCs/>
                <w:szCs w:val="24"/>
              </w:rPr>
              <w:t xml:space="preserve">naudojimui, </w:t>
            </w:r>
            <w:r w:rsidRPr="005515C4">
              <w:rPr>
                <w:szCs w:val="24"/>
              </w:rPr>
              <w:t>o planuojama įsigyti įranga turės atitikti visuotinai ES taikomus standartus ir utilizuojama taikant visus būtinus reikalavimus</w:t>
            </w:r>
            <w:r w:rsidRPr="005515C4">
              <w:rPr>
                <w:bCs/>
                <w:szCs w:val="24"/>
              </w:rPr>
              <w:t>.</w:t>
            </w:r>
          </w:p>
        </w:tc>
        <w:tc>
          <w:tcPr>
            <w:tcW w:w="4784" w:type="dxa"/>
          </w:tcPr>
          <w:p w14:paraId="260F794B" w14:textId="77777777" w:rsidR="00D52F54" w:rsidRPr="007F25B1" w:rsidRDefault="00D52F54" w:rsidP="00927FD3">
            <w:pPr>
              <w:jc w:val="both"/>
              <w:rPr>
                <w:rFonts w:eastAsia="Calibri"/>
                <w:bCs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t>Netaikoma.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 w:rsidRPr="007F25B1">
              <w:rPr>
                <w:szCs w:val="24"/>
              </w:rPr>
              <w:t xml:space="preserve">dėl savo pobūdžio </w:t>
            </w:r>
            <w:r w:rsidRPr="007F25B1">
              <w:rPr>
                <w:rFonts w:eastAsia="Calibri"/>
                <w:bCs/>
                <w:szCs w:val="24"/>
              </w:rPr>
              <w:t>neturės tiesioginio ar netiesioginio neigiamo poveikio t</w:t>
            </w:r>
            <w:r w:rsidRPr="007F25B1">
              <w:rPr>
                <w:rFonts w:eastAsia="Calibri"/>
                <w:szCs w:val="24"/>
              </w:rPr>
              <w:t>ausaus vandens ir jūrų išteklių naudojimo ir apsaugos</w:t>
            </w:r>
            <w:r w:rsidRPr="007F25B1">
              <w:rPr>
                <w:rFonts w:eastAsia="Calibri"/>
                <w:bCs/>
                <w:szCs w:val="24"/>
              </w:rPr>
              <w:t xml:space="preserve"> tikslui, todėl pagrindimo dokumentai neteikiami.</w:t>
            </w:r>
          </w:p>
        </w:tc>
      </w:tr>
      <w:tr w:rsidR="00D52F54" w:rsidRPr="007F25B1" w14:paraId="1BFCA34C" w14:textId="77777777" w:rsidTr="00927FD3">
        <w:tc>
          <w:tcPr>
            <w:tcW w:w="5353" w:type="dxa"/>
          </w:tcPr>
          <w:p w14:paraId="1637D8E8" w14:textId="77777777" w:rsidR="00D52F54" w:rsidRPr="007F25B1" w:rsidRDefault="00D52F54" w:rsidP="00927FD3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szCs w:val="24"/>
              </w:rPr>
              <w:t>4.</w:t>
            </w:r>
            <w:r w:rsidRPr="00D61B44">
              <w:rPr>
                <w:rFonts w:eastAsia="Calibri"/>
                <w:szCs w:val="24"/>
              </w:rPr>
              <w:tab/>
              <w:t>Perėjimas</w:t>
            </w:r>
            <w:r w:rsidRPr="007F25B1">
              <w:rPr>
                <w:rFonts w:eastAsia="Calibri"/>
                <w:szCs w:val="24"/>
              </w:rPr>
              <w:t xml:space="preserve"> prie žiedinės ekonomikos, įskaitant atliekų prevenciją ir perdirbimą</w:t>
            </w:r>
          </w:p>
        </w:tc>
        <w:tc>
          <w:tcPr>
            <w:tcW w:w="5279" w:type="dxa"/>
          </w:tcPr>
          <w:p w14:paraId="7789039C" w14:textId="77777777" w:rsidR="00D52F54" w:rsidRPr="007F25B1" w:rsidRDefault="00D52F54" w:rsidP="00927FD3">
            <w:pPr>
              <w:jc w:val="both"/>
              <w:rPr>
                <w:szCs w:val="24"/>
              </w:rPr>
            </w:pPr>
            <w:r w:rsidRPr="007F25B1">
              <w:rPr>
                <w:szCs w:val="24"/>
              </w:rPr>
              <w:t>Vertinama, kad planuojam</w:t>
            </w:r>
            <w:r>
              <w:rPr>
                <w:szCs w:val="24"/>
              </w:rPr>
              <w:t>os</w:t>
            </w:r>
            <w:r w:rsidRPr="007F25B1">
              <w:rPr>
                <w:szCs w:val="24"/>
              </w:rPr>
              <w:t xml:space="preserve"> įgyvendinti p</w:t>
            </w:r>
            <w:r>
              <w:rPr>
                <w:szCs w:val="24"/>
              </w:rPr>
              <w:t>rojekto veiklos</w:t>
            </w:r>
            <w:r w:rsidRPr="007F25B1">
              <w:rPr>
                <w:szCs w:val="24"/>
              </w:rPr>
              <w:t xml:space="preserve"> </w:t>
            </w:r>
            <w:r w:rsidRPr="007F25B1">
              <w:rPr>
                <w:rFonts w:eastAsia="Calibri"/>
                <w:bCs/>
                <w:szCs w:val="24"/>
              </w:rPr>
              <w:t>(dėl savo pobūdžio)</w:t>
            </w:r>
            <w:r w:rsidRPr="007F25B1">
              <w:rPr>
                <w:szCs w:val="24"/>
              </w:rPr>
              <w:t xml:space="preserve"> neturės jokio neigiamo tiesioginio ar netiesioginio poveikio </w:t>
            </w:r>
            <w:r w:rsidRPr="007F25B1">
              <w:rPr>
                <w:rFonts w:eastAsia="Calibri"/>
                <w:szCs w:val="24"/>
              </w:rPr>
              <w:t xml:space="preserve">žiedinės </w:t>
            </w:r>
            <w:r w:rsidRPr="006C38B3">
              <w:rPr>
                <w:rFonts w:eastAsia="Calibri"/>
                <w:szCs w:val="24"/>
              </w:rPr>
              <w:t xml:space="preserve">ekonomikos, įskaitant atliekų prevenciją ir perdirbimą, tikslui, </w:t>
            </w:r>
            <w:r w:rsidRPr="006C38B3">
              <w:rPr>
                <w:szCs w:val="24"/>
              </w:rPr>
              <w:t>o planuojama įsigyti įranga turės atitikti visuotinai ES taikomus standartus ir utilizuojama taikant visus būtinus reikalavimu.</w:t>
            </w:r>
          </w:p>
        </w:tc>
        <w:tc>
          <w:tcPr>
            <w:tcW w:w="4784" w:type="dxa"/>
          </w:tcPr>
          <w:p w14:paraId="5E5C74E0" w14:textId="77777777" w:rsidR="00D52F54" w:rsidRPr="007F25B1" w:rsidRDefault="00D52F54" w:rsidP="00927FD3">
            <w:pPr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t>Netaikoma.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 w:rsidRPr="007F25B1">
              <w:rPr>
                <w:szCs w:val="24"/>
              </w:rPr>
              <w:t xml:space="preserve">dėl savo pobūdžio </w:t>
            </w:r>
            <w:r w:rsidRPr="007F25B1">
              <w:rPr>
                <w:rFonts w:eastAsia="Calibri"/>
                <w:bCs/>
                <w:szCs w:val="24"/>
              </w:rPr>
              <w:t xml:space="preserve">neturės tiesioginio ar netiesioginio neigiamo poveikio  </w:t>
            </w:r>
            <w:r w:rsidRPr="007F25B1">
              <w:rPr>
                <w:szCs w:val="24"/>
              </w:rPr>
              <w:t>žiedinės ekonomikos</w:t>
            </w:r>
            <w:r>
              <w:rPr>
                <w:szCs w:val="24"/>
              </w:rPr>
              <w:t xml:space="preserve">, </w:t>
            </w:r>
            <w:r w:rsidRPr="00D61B44">
              <w:rPr>
                <w:rFonts w:eastAsia="Calibri"/>
                <w:szCs w:val="24"/>
              </w:rPr>
              <w:t>įskaitant atliekų prevenciją ir perdirbimą</w:t>
            </w:r>
            <w:r>
              <w:rPr>
                <w:rFonts w:eastAsia="Calibri"/>
                <w:szCs w:val="24"/>
              </w:rPr>
              <w:t>,</w:t>
            </w:r>
            <w:r w:rsidRPr="007F25B1">
              <w:rPr>
                <w:szCs w:val="24"/>
              </w:rPr>
              <w:t xml:space="preserve"> </w:t>
            </w:r>
            <w:r w:rsidRPr="007F25B1">
              <w:rPr>
                <w:rFonts w:eastAsia="Calibri"/>
                <w:bCs/>
                <w:szCs w:val="24"/>
              </w:rPr>
              <w:t>tikslui, todėl pagrindimo dokumentai neteikiami.</w:t>
            </w:r>
          </w:p>
        </w:tc>
      </w:tr>
      <w:tr w:rsidR="00D52F54" w:rsidRPr="007F25B1" w14:paraId="31E5D27E" w14:textId="77777777" w:rsidTr="00927FD3">
        <w:tc>
          <w:tcPr>
            <w:tcW w:w="5353" w:type="dxa"/>
          </w:tcPr>
          <w:p w14:paraId="46115FFE" w14:textId="77777777" w:rsidR="00D52F54" w:rsidRPr="007F25B1" w:rsidRDefault="00D52F54" w:rsidP="00927FD3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szCs w:val="24"/>
              </w:rPr>
              <w:t>5.</w:t>
            </w:r>
            <w:r w:rsidRPr="007F25B1">
              <w:rPr>
                <w:rFonts w:eastAsia="Calibri"/>
                <w:szCs w:val="24"/>
              </w:rPr>
              <w:tab/>
            </w:r>
            <w:r w:rsidRPr="007F25B1">
              <w:rPr>
                <w:rFonts w:eastAsia="Calibri"/>
                <w:bCs/>
                <w:szCs w:val="24"/>
              </w:rPr>
              <w:t>Oro, vandens ar žemės taršos prevencija ir kontrolė</w:t>
            </w:r>
          </w:p>
        </w:tc>
        <w:tc>
          <w:tcPr>
            <w:tcW w:w="5279" w:type="dxa"/>
          </w:tcPr>
          <w:p w14:paraId="239C74C2" w14:textId="77777777" w:rsidR="00D52F54" w:rsidRPr="007F25B1" w:rsidRDefault="00D52F54" w:rsidP="00927FD3">
            <w:pPr>
              <w:jc w:val="both"/>
              <w:rPr>
                <w:szCs w:val="24"/>
              </w:rPr>
            </w:pPr>
            <w:r w:rsidRPr="007F25B1">
              <w:rPr>
                <w:szCs w:val="24"/>
              </w:rPr>
              <w:t xml:space="preserve">Vertinama, </w:t>
            </w:r>
            <w:r w:rsidRPr="006C38B3">
              <w:rPr>
                <w:szCs w:val="24"/>
              </w:rPr>
              <w:t xml:space="preserve">kad planuojamos įgyvendinti projekto veiklos (dėl savo pobūdžio) neturės reikšmingo </w:t>
            </w:r>
            <w:r w:rsidRPr="006C38B3">
              <w:rPr>
                <w:szCs w:val="24"/>
              </w:rPr>
              <w:lastRenderedPageBreak/>
              <w:t xml:space="preserve">neigiamo tiesioginio ir netiesioginio poveikio šiam aplinkos tikslui, o planuojama įsigyti įranga turės atitikti visuotinai ES taikomus standartus ir </w:t>
            </w:r>
            <w:r w:rsidRPr="002C23E2">
              <w:rPr>
                <w:szCs w:val="24"/>
              </w:rPr>
              <w:t>turės būti</w:t>
            </w:r>
            <w:r>
              <w:rPr>
                <w:szCs w:val="24"/>
              </w:rPr>
              <w:t xml:space="preserve"> </w:t>
            </w:r>
            <w:r w:rsidRPr="006C38B3">
              <w:rPr>
                <w:szCs w:val="24"/>
              </w:rPr>
              <w:t>utilizuojama taikant visus būtinus reikalavimus.</w:t>
            </w:r>
          </w:p>
        </w:tc>
        <w:tc>
          <w:tcPr>
            <w:tcW w:w="4784" w:type="dxa"/>
          </w:tcPr>
          <w:p w14:paraId="4437F604" w14:textId="77777777" w:rsidR="00D52F54" w:rsidRPr="007F25B1" w:rsidRDefault="00D52F54" w:rsidP="00927FD3">
            <w:pPr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lastRenderedPageBreak/>
              <w:t>Netaikoma.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 w:rsidRPr="007F25B1">
              <w:rPr>
                <w:szCs w:val="24"/>
              </w:rPr>
              <w:t xml:space="preserve">dėl savo pobūdžio </w:t>
            </w:r>
            <w:r w:rsidRPr="007F25B1">
              <w:rPr>
                <w:rFonts w:eastAsia="Calibri"/>
                <w:bCs/>
                <w:szCs w:val="24"/>
              </w:rPr>
              <w:t xml:space="preserve">neturės tiesioginio ar netiesioginio neigiamo </w:t>
            </w:r>
            <w:r w:rsidRPr="007F25B1">
              <w:rPr>
                <w:rFonts w:eastAsia="Calibri"/>
                <w:bCs/>
                <w:szCs w:val="24"/>
              </w:rPr>
              <w:lastRenderedPageBreak/>
              <w:t>poveikio oro, vandens ar žemės taršos prevencijos ir kontrolės</w:t>
            </w:r>
            <w:r w:rsidRPr="007F25B1">
              <w:rPr>
                <w:szCs w:val="24"/>
              </w:rPr>
              <w:t xml:space="preserve"> </w:t>
            </w:r>
            <w:r w:rsidRPr="007F25B1">
              <w:rPr>
                <w:rFonts w:eastAsia="Calibri"/>
                <w:bCs/>
                <w:szCs w:val="24"/>
              </w:rPr>
              <w:t>tikslui, todėl pagrindimo dokumentai neteikiami.</w:t>
            </w:r>
          </w:p>
        </w:tc>
      </w:tr>
      <w:tr w:rsidR="00D52F54" w:rsidRPr="007F25B1" w14:paraId="1516CFD6" w14:textId="77777777" w:rsidTr="00927FD3">
        <w:tc>
          <w:tcPr>
            <w:tcW w:w="5353" w:type="dxa"/>
          </w:tcPr>
          <w:p w14:paraId="58C8F9D9" w14:textId="77777777" w:rsidR="00D52F54" w:rsidRPr="007F25B1" w:rsidRDefault="00D52F54" w:rsidP="00927FD3">
            <w:pPr>
              <w:tabs>
                <w:tab w:val="left" w:pos="289"/>
              </w:tabs>
              <w:ind w:left="5" w:firstLine="5"/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szCs w:val="24"/>
              </w:rPr>
              <w:lastRenderedPageBreak/>
              <w:t>6.</w:t>
            </w:r>
            <w:r w:rsidRPr="007F25B1">
              <w:rPr>
                <w:rFonts w:eastAsia="Calibri"/>
                <w:szCs w:val="24"/>
              </w:rPr>
              <w:tab/>
              <w:t>Biologinės įvairovės ir ekosistemų apsauga ir atkūrimas</w:t>
            </w:r>
          </w:p>
        </w:tc>
        <w:tc>
          <w:tcPr>
            <w:tcW w:w="5279" w:type="dxa"/>
          </w:tcPr>
          <w:p w14:paraId="3125DE03" w14:textId="77777777" w:rsidR="00D52F54" w:rsidRPr="007F25B1" w:rsidRDefault="00D52F54" w:rsidP="00927FD3">
            <w:pPr>
              <w:jc w:val="both"/>
              <w:rPr>
                <w:rFonts w:eastAsia="Calibri"/>
                <w:bCs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t>Vertinama, kad planuojam</w:t>
            </w:r>
            <w:r>
              <w:rPr>
                <w:rFonts w:eastAsia="Calibri"/>
                <w:bCs/>
                <w:szCs w:val="24"/>
              </w:rPr>
              <w:t>os</w:t>
            </w:r>
            <w:r w:rsidRPr="007F25B1">
              <w:rPr>
                <w:rFonts w:eastAsia="Calibri"/>
                <w:bCs/>
                <w:szCs w:val="24"/>
              </w:rPr>
              <w:t xml:space="preserve"> įgyvendinti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</w:rPr>
              <w:t>(</w:t>
            </w:r>
            <w:r w:rsidRPr="007F25B1">
              <w:rPr>
                <w:szCs w:val="24"/>
              </w:rPr>
              <w:t>dėl savo pobūdžio</w:t>
            </w:r>
            <w:r>
              <w:rPr>
                <w:szCs w:val="24"/>
              </w:rPr>
              <w:t>)</w:t>
            </w:r>
            <w:r w:rsidRPr="007F25B1">
              <w:rPr>
                <w:rFonts w:eastAsia="Calibri"/>
                <w:bCs/>
                <w:szCs w:val="24"/>
              </w:rPr>
              <w:t xml:space="preserve"> neturės jokio  neigiamo tiesioginio </w:t>
            </w:r>
            <w:r>
              <w:rPr>
                <w:rFonts w:eastAsia="Calibri"/>
                <w:bCs/>
                <w:szCs w:val="24"/>
              </w:rPr>
              <w:t>ir</w:t>
            </w:r>
            <w:r w:rsidRPr="007F25B1">
              <w:rPr>
                <w:rFonts w:eastAsia="Calibri"/>
                <w:bCs/>
                <w:szCs w:val="24"/>
              </w:rPr>
              <w:t xml:space="preserve"> netiesioginio poveikio šiam aplinkos tikslui, </w:t>
            </w:r>
            <w:r w:rsidRPr="007F25B1">
              <w:rPr>
                <w:szCs w:val="24"/>
              </w:rPr>
              <w:t>nes nenumatoma kurti ar modernizuoti infrastruktūrą „</w:t>
            </w:r>
            <w:proofErr w:type="spellStart"/>
            <w:r w:rsidRPr="007F25B1">
              <w:rPr>
                <w:szCs w:val="24"/>
              </w:rPr>
              <w:t>Natura</w:t>
            </w:r>
            <w:proofErr w:type="spellEnd"/>
            <w:r w:rsidRPr="007F25B1">
              <w:rPr>
                <w:noProof/>
                <w:szCs w:val="24"/>
              </w:rPr>
              <w:t xml:space="preserve"> 2000</w:t>
            </w:r>
            <w:r w:rsidRPr="007F25B1">
              <w:rPr>
                <w:szCs w:val="24"/>
              </w:rPr>
              <w:t>“</w:t>
            </w:r>
            <w:r>
              <w:rPr>
                <w:szCs w:val="24"/>
              </w:rPr>
              <w:t>,</w:t>
            </w:r>
            <w:r w:rsidRPr="007F25B1">
              <w:rPr>
                <w:szCs w:val="24"/>
              </w:rPr>
              <w:t xml:space="preserve"> UNESCO pasaulinio paveldo ar kitose saugomose teritorijose. </w:t>
            </w:r>
          </w:p>
        </w:tc>
        <w:tc>
          <w:tcPr>
            <w:tcW w:w="4784" w:type="dxa"/>
          </w:tcPr>
          <w:p w14:paraId="14C2ED50" w14:textId="77777777" w:rsidR="00D52F54" w:rsidRPr="007F25B1" w:rsidRDefault="00D52F54" w:rsidP="00927FD3">
            <w:pPr>
              <w:jc w:val="both"/>
              <w:rPr>
                <w:rFonts w:eastAsia="Calibri"/>
                <w:szCs w:val="24"/>
              </w:rPr>
            </w:pPr>
            <w:r w:rsidRPr="007F25B1">
              <w:rPr>
                <w:rFonts w:eastAsia="Calibri"/>
                <w:bCs/>
                <w:szCs w:val="24"/>
              </w:rPr>
              <w:t>Netaikoma. P</w:t>
            </w:r>
            <w:r>
              <w:rPr>
                <w:rFonts w:eastAsia="Calibri"/>
                <w:bCs/>
                <w:szCs w:val="24"/>
              </w:rPr>
              <w:t>rojekto veiklos</w:t>
            </w:r>
            <w:r w:rsidRPr="007F25B1">
              <w:rPr>
                <w:rFonts w:eastAsia="Calibri"/>
                <w:bCs/>
                <w:szCs w:val="24"/>
              </w:rPr>
              <w:t xml:space="preserve"> </w:t>
            </w:r>
            <w:r w:rsidRPr="007F25B1">
              <w:rPr>
                <w:szCs w:val="24"/>
              </w:rPr>
              <w:t xml:space="preserve">dėl savo pobūdžio </w:t>
            </w:r>
            <w:r w:rsidRPr="007F25B1">
              <w:rPr>
                <w:rFonts w:eastAsia="Calibri"/>
                <w:bCs/>
                <w:szCs w:val="24"/>
              </w:rPr>
              <w:t>neturės tiesioginio ar netiesioginio neigiamo poveikio b</w:t>
            </w:r>
            <w:r w:rsidRPr="007F25B1">
              <w:rPr>
                <w:rFonts w:eastAsia="Calibri"/>
                <w:szCs w:val="24"/>
              </w:rPr>
              <w:t>iologinės įvairovės ir ekosistemų apsaugos ir atkūrimo</w:t>
            </w:r>
            <w:r w:rsidRPr="007F25B1">
              <w:rPr>
                <w:rFonts w:eastAsia="Calibri"/>
                <w:bCs/>
                <w:szCs w:val="24"/>
              </w:rPr>
              <w:t xml:space="preserve"> tikslui, todėl pagrindimo dokumentai neteikiami.</w:t>
            </w:r>
          </w:p>
        </w:tc>
      </w:tr>
    </w:tbl>
    <w:p w14:paraId="272FF9F1" w14:textId="77777777" w:rsidR="00D52F54" w:rsidRPr="00595E08" w:rsidRDefault="00D52F54" w:rsidP="00D52F54">
      <w:pPr>
        <w:spacing w:line="276" w:lineRule="auto"/>
        <w:jc w:val="center"/>
        <w:rPr>
          <w:rFonts w:eastAsia="Calibri"/>
          <w:szCs w:val="24"/>
        </w:rPr>
      </w:pPr>
    </w:p>
    <w:p w14:paraId="160C095C" w14:textId="1A3FE9A4" w:rsidR="00D52F54" w:rsidRDefault="00D52F54" w:rsidP="00A6025E">
      <w:pPr>
        <w:spacing w:line="276" w:lineRule="auto"/>
        <w:jc w:val="center"/>
        <w:rPr>
          <w:rFonts w:eastAsia="Calibri"/>
          <w:szCs w:val="24"/>
        </w:rPr>
      </w:pPr>
      <w:r w:rsidRPr="00595E08">
        <w:rPr>
          <w:rFonts w:eastAsia="Calibri"/>
          <w:sz w:val="22"/>
          <w:szCs w:val="22"/>
        </w:rPr>
        <w:t>_______________________</w:t>
      </w:r>
    </w:p>
    <w:sectPr w:rsidR="00D52F54" w:rsidSect="00A6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8A27" w14:textId="77777777" w:rsidR="00D53EDC" w:rsidRDefault="00D53EDC">
      <w:r>
        <w:separator/>
      </w:r>
    </w:p>
  </w:endnote>
  <w:endnote w:type="continuationSeparator" w:id="0">
    <w:p w14:paraId="211E82BB" w14:textId="77777777" w:rsidR="00D53EDC" w:rsidRDefault="00D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9D3C" w14:textId="77777777" w:rsidR="00D52F54" w:rsidRDefault="00D52F5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9180" w14:textId="77777777" w:rsidR="00D52F54" w:rsidRDefault="00D52F5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6B2A" w14:textId="77777777" w:rsidR="00D52F54" w:rsidRDefault="00D52F5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2965" w14:textId="77777777" w:rsidR="00D53EDC" w:rsidRDefault="00D53EDC">
      <w:r>
        <w:separator/>
      </w:r>
    </w:p>
  </w:footnote>
  <w:footnote w:type="continuationSeparator" w:id="0">
    <w:p w14:paraId="45F7ABAE" w14:textId="77777777" w:rsidR="00D53EDC" w:rsidRDefault="00D5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C005" w14:textId="77777777" w:rsidR="00D52F54" w:rsidRDefault="00D52F5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4C59" w14:textId="77777777" w:rsidR="00D52F54" w:rsidRDefault="00D52F5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noProof/>
        <w:szCs w:val="22"/>
      </w:rPr>
      <w:t>1</w:t>
    </w:r>
    <w:r>
      <w:rPr>
        <w:noProof/>
        <w:szCs w:val="22"/>
      </w:rPr>
      <w:t>2</w:t>
    </w:r>
    <w:r>
      <w:rPr>
        <w:szCs w:val="22"/>
      </w:rPr>
      <w:fldChar w:fldCharType="end"/>
    </w:r>
  </w:p>
  <w:p w14:paraId="0CCBCDAC" w14:textId="77777777" w:rsidR="00D52F54" w:rsidRDefault="00D52F54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A9C8" w14:textId="77777777" w:rsidR="00D52F54" w:rsidRDefault="00D52F5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6BE"/>
    <w:multiLevelType w:val="multilevel"/>
    <w:tmpl w:val="9DC07C2E"/>
    <w:lvl w:ilvl="0">
      <w:start w:val="15"/>
      <w:numFmt w:val="decimal"/>
      <w:lvlText w:val="%1."/>
      <w:lvlJc w:val="left"/>
      <w:pPr>
        <w:ind w:left="664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7352D0D"/>
    <w:multiLevelType w:val="multilevel"/>
    <w:tmpl w:val="9DC07C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" w15:restartNumberingAfterBreak="0">
    <w:nsid w:val="08EA3AFD"/>
    <w:multiLevelType w:val="hybridMultilevel"/>
    <w:tmpl w:val="6896BD8A"/>
    <w:lvl w:ilvl="0" w:tplc="05249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D2E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1AE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A40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3A6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168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7E3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FC2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82C7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E3E03B0"/>
    <w:multiLevelType w:val="hybridMultilevel"/>
    <w:tmpl w:val="4F3E502E"/>
    <w:lvl w:ilvl="0" w:tplc="83AC0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AAE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60A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940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76C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F8C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209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56C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684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90C1216"/>
    <w:multiLevelType w:val="hybridMultilevel"/>
    <w:tmpl w:val="34981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345F"/>
    <w:multiLevelType w:val="multilevel"/>
    <w:tmpl w:val="B60EDC1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243484"/>
    <w:multiLevelType w:val="hybridMultilevel"/>
    <w:tmpl w:val="175C8A24"/>
    <w:lvl w:ilvl="0" w:tplc="FA32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4174D"/>
    <w:multiLevelType w:val="multilevel"/>
    <w:tmpl w:val="20968DB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83493F"/>
    <w:multiLevelType w:val="hybridMultilevel"/>
    <w:tmpl w:val="1B166EEE"/>
    <w:lvl w:ilvl="0" w:tplc="0486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462EE"/>
    <w:multiLevelType w:val="multilevel"/>
    <w:tmpl w:val="405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4202A"/>
    <w:multiLevelType w:val="hybridMultilevel"/>
    <w:tmpl w:val="57FCD38A"/>
    <w:lvl w:ilvl="0" w:tplc="131EA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409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A4EA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489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F0B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6A9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F2C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887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EE4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6B26B76"/>
    <w:multiLevelType w:val="multilevel"/>
    <w:tmpl w:val="66822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51F9087E"/>
    <w:multiLevelType w:val="multilevel"/>
    <w:tmpl w:val="C80E40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3" w15:restartNumberingAfterBreak="0">
    <w:nsid w:val="56530130"/>
    <w:multiLevelType w:val="multilevel"/>
    <w:tmpl w:val="9DC07C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4" w15:restartNumberingAfterBreak="0">
    <w:nsid w:val="5D9E3800"/>
    <w:multiLevelType w:val="multilevel"/>
    <w:tmpl w:val="5080C2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5372C2"/>
    <w:multiLevelType w:val="multilevel"/>
    <w:tmpl w:val="A0A459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6" w15:restartNumberingAfterBreak="0">
    <w:nsid w:val="74F52A95"/>
    <w:multiLevelType w:val="multilevel"/>
    <w:tmpl w:val="B23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C7E95"/>
    <w:multiLevelType w:val="multilevel"/>
    <w:tmpl w:val="E248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75FD8"/>
    <w:multiLevelType w:val="multilevel"/>
    <w:tmpl w:val="9DC07C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num w:numId="1" w16cid:durableId="1809973446">
    <w:abstractNumId w:val="6"/>
  </w:num>
  <w:num w:numId="2" w16cid:durableId="1216577041">
    <w:abstractNumId w:val="4"/>
  </w:num>
  <w:num w:numId="3" w16cid:durableId="1553541913">
    <w:abstractNumId w:val="8"/>
  </w:num>
  <w:num w:numId="4" w16cid:durableId="7759571">
    <w:abstractNumId w:val="15"/>
  </w:num>
  <w:num w:numId="5" w16cid:durableId="292754648">
    <w:abstractNumId w:val="11"/>
  </w:num>
  <w:num w:numId="6" w16cid:durableId="1204053712">
    <w:abstractNumId w:val="14"/>
  </w:num>
  <w:num w:numId="7" w16cid:durableId="432555951">
    <w:abstractNumId w:val="13"/>
  </w:num>
  <w:num w:numId="8" w16cid:durableId="1653020735">
    <w:abstractNumId w:val="0"/>
  </w:num>
  <w:num w:numId="9" w16cid:durableId="117382383">
    <w:abstractNumId w:val="1"/>
  </w:num>
  <w:num w:numId="10" w16cid:durableId="1562597900">
    <w:abstractNumId w:val="18"/>
  </w:num>
  <w:num w:numId="11" w16cid:durableId="1691371880">
    <w:abstractNumId w:val="7"/>
  </w:num>
  <w:num w:numId="12" w16cid:durableId="507722194">
    <w:abstractNumId w:val="12"/>
  </w:num>
  <w:num w:numId="13" w16cid:durableId="1841236797">
    <w:abstractNumId w:val="5"/>
  </w:num>
  <w:num w:numId="14" w16cid:durableId="756174378">
    <w:abstractNumId w:val="2"/>
  </w:num>
  <w:num w:numId="15" w16cid:durableId="628782224">
    <w:abstractNumId w:val="10"/>
  </w:num>
  <w:num w:numId="16" w16cid:durableId="2128353401">
    <w:abstractNumId w:val="3"/>
  </w:num>
  <w:num w:numId="17" w16cid:durableId="339235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9715284">
    <w:abstractNumId w:val="17"/>
  </w:num>
  <w:num w:numId="19" w16cid:durableId="283931144">
    <w:abstractNumId w:val="9"/>
  </w:num>
  <w:num w:numId="20" w16cid:durableId="763648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5A"/>
    <w:rsid w:val="0004355A"/>
    <w:rsid w:val="00115BA4"/>
    <w:rsid w:val="001868F2"/>
    <w:rsid w:val="002345BC"/>
    <w:rsid w:val="00264E9E"/>
    <w:rsid w:val="002E0787"/>
    <w:rsid w:val="005C5AF9"/>
    <w:rsid w:val="005F183D"/>
    <w:rsid w:val="0067448A"/>
    <w:rsid w:val="00737AF1"/>
    <w:rsid w:val="008D5C21"/>
    <w:rsid w:val="00951F57"/>
    <w:rsid w:val="009C6FE0"/>
    <w:rsid w:val="00A502C3"/>
    <w:rsid w:val="00A6025E"/>
    <w:rsid w:val="00B51DB3"/>
    <w:rsid w:val="00B65AAF"/>
    <w:rsid w:val="00B84D8C"/>
    <w:rsid w:val="00BB7CB6"/>
    <w:rsid w:val="00C2502D"/>
    <w:rsid w:val="00D06B82"/>
    <w:rsid w:val="00D12427"/>
    <w:rsid w:val="00D52F54"/>
    <w:rsid w:val="00D53EDC"/>
    <w:rsid w:val="00F41BBC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E23"/>
  <w15:chartTrackingRefBased/>
  <w15:docId w15:val="{57985D5C-FE82-48E7-AC1B-798193A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3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3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3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3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3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35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35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35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35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35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35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3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3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355A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0435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35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35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355A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semiHidden/>
    <w:rsid w:val="00D52F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Debesliotekstas">
    <w:name w:val="Balloon Text"/>
    <w:basedOn w:val="prastasis"/>
    <w:link w:val="DebesliotekstasDiagrama"/>
    <w:semiHidden/>
    <w:unhideWhenUsed/>
    <w:rsid w:val="00D52F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52F54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Komentaronuoroda">
    <w:name w:val="annotation reference"/>
    <w:basedOn w:val="Numatytasispastraiposriftas"/>
    <w:semiHidden/>
    <w:unhideWhenUsed/>
    <w:rsid w:val="00D52F54"/>
    <w:rPr>
      <w:sz w:val="16"/>
      <w:szCs w:val="16"/>
    </w:rPr>
  </w:style>
  <w:style w:type="paragraph" w:styleId="Komentarotekstas">
    <w:name w:val="annotation text"/>
    <w:aliases w:val="Char, Char"/>
    <w:basedOn w:val="prastasis"/>
    <w:link w:val="KomentarotekstasDiagrama"/>
    <w:unhideWhenUsed/>
    <w:qFormat/>
    <w:rsid w:val="00D52F54"/>
    <w:rPr>
      <w:sz w:val="20"/>
    </w:rPr>
  </w:style>
  <w:style w:type="character" w:customStyle="1" w:styleId="KomentarotekstasDiagrama">
    <w:name w:val="Komentaro tekstas Diagrama"/>
    <w:aliases w:val="Char Diagrama, Char Diagrama"/>
    <w:basedOn w:val="Numatytasispastraiposriftas"/>
    <w:link w:val="Komentarotekstas"/>
    <w:qFormat/>
    <w:rsid w:val="00D52F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2F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2F5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D52F54"/>
  </w:style>
  <w:style w:type="character" w:customStyle="1" w:styleId="normaltextrun">
    <w:name w:val="normaltextrun"/>
    <w:basedOn w:val="Numatytasispastraiposriftas"/>
    <w:rsid w:val="00D52F54"/>
  </w:style>
  <w:style w:type="character" w:customStyle="1" w:styleId="cf01">
    <w:name w:val="cf01"/>
    <w:basedOn w:val="Numatytasispastraiposriftas"/>
    <w:rsid w:val="00D52F5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52F5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2F54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52F5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52F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semiHidden/>
    <w:unhideWhenUsed/>
    <w:rsid w:val="00D52F54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D52F54"/>
    <w:rPr>
      <w:color w:val="96607D" w:themeColor="followedHyperlink"/>
      <w:u w:val="single"/>
    </w:rPr>
  </w:style>
  <w:style w:type="character" w:customStyle="1" w:styleId="ui-provider">
    <w:name w:val="ui-provider"/>
    <w:basedOn w:val="Numatytasispastraiposriftas"/>
    <w:rsid w:val="00D52F54"/>
  </w:style>
  <w:style w:type="paragraph" w:styleId="Antrats">
    <w:name w:val="header"/>
    <w:basedOn w:val="prastasis"/>
    <w:link w:val="AntratsDiagrama"/>
    <w:semiHidden/>
    <w:unhideWhenUsed/>
    <w:rsid w:val="00D52F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D52F5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semiHidden/>
    <w:unhideWhenUsed/>
    <w:rsid w:val="00D52F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D52F54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Lentelstinklelis">
    <w:name w:val="Table Grid"/>
    <w:basedOn w:val="prastojilentel"/>
    <w:rsid w:val="00D52F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D52F54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76A1BDBD-982B-4BA6-8CB6-4FBD2C53A259}"/>
</file>

<file path=customXml/itemProps2.xml><?xml version="1.0" encoding="utf-8"?>
<ds:datastoreItem xmlns:ds="http://schemas.openxmlformats.org/officeDocument/2006/customXml" ds:itemID="{6D2C0741-3FE4-4277-90A9-A4D3E756EFA8}"/>
</file>

<file path=customXml/itemProps3.xml><?xml version="1.0" encoding="utf-8"?>
<ds:datastoreItem xmlns:ds="http://schemas.openxmlformats.org/officeDocument/2006/customXml" ds:itemID="{C8DAD8AB-E4A6-4D73-93BC-0C0B4EC61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4726</Characters>
  <Application>Microsoft Office Word</Application>
  <DocSecurity>0</DocSecurity>
  <Lines>152</Lines>
  <Paragraphs>58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Tomkevičiūtė</dc:creator>
  <cp:keywords/>
  <dc:description/>
  <cp:lastModifiedBy>Iveta Tomkevičiūtė</cp:lastModifiedBy>
  <cp:revision>4</cp:revision>
  <dcterms:created xsi:type="dcterms:W3CDTF">2026-01-23T11:58:00Z</dcterms:created>
  <dcterms:modified xsi:type="dcterms:W3CDTF">2026-01-23T12:01:00Z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