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878" w14:textId="77777777" w:rsidR="0041243D" w:rsidRDefault="0041243D" w:rsidP="0041243D">
      <w:pPr>
        <w:tabs>
          <w:tab w:val="left" w:pos="598"/>
        </w:tabs>
        <w:ind w:left="10206"/>
      </w:pPr>
      <w:r>
        <w:rPr>
          <w:iCs/>
          <w:szCs w:val="24"/>
        </w:rPr>
        <w:t>2022–2030 metų ekonomikos transformacijos ir konkurencingumo plėtros programos pažangos priemonės Nr. 05-001-01-05-05 „</w:t>
      </w:r>
      <w:r>
        <w:rPr>
          <w:bCs/>
          <w:szCs w:val="24"/>
          <w:lang w:eastAsia="lt-LT"/>
        </w:rPr>
        <w:t>Skatinti įmones skaitmenizuotis</w:t>
      </w:r>
      <w:r>
        <w:rPr>
          <w:iCs/>
          <w:szCs w:val="24"/>
        </w:rPr>
        <w:t xml:space="preserve">“ veiklos </w:t>
      </w:r>
      <w:r>
        <w:rPr>
          <w:szCs w:val="24"/>
        </w:rPr>
        <w:t>„S</w:t>
      </w:r>
      <w:r>
        <w:t>katinti labai mažas, mažas ir vidutines įmones diegtis skaitmenines technologijas, prioritetą teikiant  dirbtinio intelekto sprendimams“</w:t>
      </w:r>
      <w:r>
        <w:rPr>
          <w:szCs w:val="24"/>
        </w:rPr>
        <w:t xml:space="preserve"> </w:t>
      </w:r>
      <w:proofErr w:type="spellStart"/>
      <w:r>
        <w:t>poveiklės</w:t>
      </w:r>
      <w:proofErr w:type="spellEnd"/>
      <w:r>
        <w:t xml:space="preserve"> „Skatinti  labai mažas, mažas ir vidutines įmones diegtis skaitmenines technologijas, prioritetą teikiant dirbtinio intelekto sprendimams“ (Sostinės regionas) ir </w:t>
      </w:r>
      <w:proofErr w:type="spellStart"/>
      <w:r>
        <w:t>poveiklės</w:t>
      </w:r>
      <w:proofErr w:type="spellEnd"/>
      <w:r>
        <w:t xml:space="preserve"> „Skatinti labai mažas, mažas ir vidutines įmones diegtis skaitmenines technologijas, prioritetą teikiant  dirbtinio intelekto sprendimams“ </w:t>
      </w:r>
    </w:p>
    <w:p w14:paraId="3C53B7EC" w14:textId="77777777" w:rsidR="0041243D" w:rsidRDefault="0041243D" w:rsidP="0041243D">
      <w:pPr>
        <w:tabs>
          <w:tab w:val="left" w:pos="598"/>
        </w:tabs>
        <w:ind w:left="10206"/>
        <w:rPr>
          <w:iCs/>
          <w:szCs w:val="24"/>
        </w:rPr>
      </w:pPr>
      <w:r>
        <w:t xml:space="preserve">(Vidurio ir vakarų Lietuvos regionas) </w:t>
      </w:r>
      <w:r>
        <w:rPr>
          <w:iCs/>
          <w:szCs w:val="24"/>
        </w:rPr>
        <w:t xml:space="preserve">projektų finansavimo sąlygų aprašo </w:t>
      </w:r>
    </w:p>
    <w:p w14:paraId="72C3BAE3" w14:textId="77777777" w:rsidR="0041243D" w:rsidRDefault="0041243D" w:rsidP="0041243D">
      <w:pPr>
        <w:tabs>
          <w:tab w:val="left" w:pos="598"/>
        </w:tabs>
        <w:ind w:left="10206"/>
        <w:rPr>
          <w:szCs w:val="24"/>
        </w:rPr>
      </w:pPr>
      <w:r>
        <w:rPr>
          <w:iCs/>
          <w:szCs w:val="24"/>
        </w:rPr>
        <w:t>3 priedas</w:t>
      </w:r>
    </w:p>
    <w:p w14:paraId="59E594B8" w14:textId="77777777" w:rsidR="0041243D" w:rsidRDefault="0041243D" w:rsidP="0041243D">
      <w:pPr>
        <w:tabs>
          <w:tab w:val="left" w:pos="8076"/>
        </w:tabs>
        <w:jc w:val="center"/>
        <w:rPr>
          <w:b/>
          <w:szCs w:val="24"/>
        </w:rPr>
      </w:pPr>
    </w:p>
    <w:p w14:paraId="5787333B" w14:textId="77777777" w:rsidR="0041243D" w:rsidRDefault="0041243D" w:rsidP="0041243D">
      <w:pPr>
        <w:tabs>
          <w:tab w:val="left" w:pos="8076"/>
        </w:tabs>
        <w:jc w:val="center"/>
        <w:rPr>
          <w:b/>
          <w:szCs w:val="24"/>
        </w:rPr>
      </w:pPr>
      <w:r>
        <w:rPr>
          <w:b/>
          <w:szCs w:val="24"/>
        </w:rPr>
        <w:t>(Informacijos, reikalingos projekto atitikčiai projektų atrankos kriterijams įvertinti, forma)</w:t>
      </w:r>
    </w:p>
    <w:p w14:paraId="78C536D9" w14:textId="77777777" w:rsidR="0041243D" w:rsidRDefault="0041243D" w:rsidP="0041243D">
      <w:pPr>
        <w:tabs>
          <w:tab w:val="left" w:pos="8160"/>
        </w:tabs>
        <w:rPr>
          <w:szCs w:val="24"/>
        </w:rPr>
      </w:pPr>
    </w:p>
    <w:p w14:paraId="40D6098F" w14:textId="77777777" w:rsidR="0041243D" w:rsidRDefault="0041243D" w:rsidP="0041243D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INFORMACIJA, REIKALINGA PROJEKTO ATITIKČIAI PROJEKTŲ ATRANKOS KRITERIJAMS ĮVERTINTI </w:t>
      </w:r>
    </w:p>
    <w:p w14:paraId="6E398DFC" w14:textId="77777777" w:rsidR="0041243D" w:rsidRDefault="0041243D" w:rsidP="0041243D">
      <w:pPr>
        <w:rPr>
          <w:b/>
          <w:caps/>
          <w:szCs w:val="24"/>
        </w:rPr>
      </w:pPr>
    </w:p>
    <w:p w14:paraId="3108F0FD" w14:textId="77777777" w:rsidR="0041243D" w:rsidRDefault="0041243D" w:rsidP="0041243D">
      <w:pPr>
        <w:numPr>
          <w:ilvl w:val="0"/>
          <w:numId w:val="1"/>
        </w:numPr>
        <w:rPr>
          <w:b/>
          <w:caps/>
          <w:szCs w:val="24"/>
        </w:rPr>
      </w:pPr>
      <w:r>
        <w:rPr>
          <w:b/>
          <w:bCs/>
          <w:szCs w:val="24"/>
        </w:rPr>
        <w:t xml:space="preserve">Dirbtinio intelekto (toliau – DI) produkto ir (arba) sprendimo aprašymas </w:t>
      </w:r>
    </w:p>
    <w:tbl>
      <w:tblPr>
        <w:tblW w:w="15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  <w:gridCol w:w="6481"/>
      </w:tblGrid>
      <w:tr w:rsidR="0041243D" w14:paraId="79CFCF4B" w14:textId="77777777">
        <w:trPr>
          <w:trHeight w:val="27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1D7E0" w14:textId="77777777" w:rsidR="0041243D" w:rsidRDefault="0041243D" w:rsidP="00A62809">
            <w:pPr>
              <w:pStyle w:val="Sraopastraipa"/>
              <w:numPr>
                <w:ilvl w:val="1"/>
                <w:numId w:val="2"/>
              </w:numPr>
              <w:tabs>
                <w:tab w:val="left" w:pos="555"/>
              </w:tabs>
              <w:ind w:left="130" w:right="140" w:firstLine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Numatomo diegti DI produkto ir (arba) sprendimo pavadinimas</w:t>
            </w:r>
          </w:p>
        </w:tc>
        <w:tc>
          <w:tcPr>
            <w:tcW w:w="6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8E88" w14:textId="77777777" w:rsidR="0041243D" w:rsidRDefault="0041243D">
            <w:pPr>
              <w:rPr>
                <w:b/>
                <w:caps/>
                <w:szCs w:val="24"/>
              </w:rPr>
            </w:pPr>
          </w:p>
        </w:tc>
      </w:tr>
      <w:tr w:rsidR="0041243D" w14:paraId="27E2648F" w14:textId="77777777">
        <w:trPr>
          <w:trHeight w:val="27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072EC" w14:textId="77777777" w:rsidR="0041243D" w:rsidRDefault="0041243D">
            <w:pPr>
              <w:ind w:left="130" w:right="140"/>
              <w:jc w:val="both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t>1.2. Trumpas DI produkto ir (arba) sprendimo aprašymas (1–3 sakiniais) </w:t>
            </w:r>
          </w:p>
        </w:tc>
        <w:tc>
          <w:tcPr>
            <w:tcW w:w="6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5992F" w14:textId="77777777" w:rsidR="0041243D" w:rsidRDefault="0041243D">
            <w:pPr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 </w:t>
            </w:r>
          </w:p>
        </w:tc>
      </w:tr>
      <w:tr w:rsidR="0041243D" w14:paraId="54C12362" w14:textId="77777777">
        <w:trPr>
          <w:trHeight w:val="54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89C8A" w14:textId="77777777" w:rsidR="0041243D" w:rsidRDefault="0041243D">
            <w:pPr>
              <w:ind w:left="130" w:right="140"/>
              <w:jc w:val="both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t>1.3. Koks yra pagrindinis DI produkto ir (arba) sprendimo tikslas (pvz.: automatizacija, prognozavimas, analizė, klientų aptarnavimas ir pan.)? </w:t>
            </w:r>
          </w:p>
        </w:tc>
        <w:tc>
          <w:tcPr>
            <w:tcW w:w="6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A24C4" w14:textId="77777777" w:rsidR="0041243D" w:rsidRDefault="0041243D">
            <w:pPr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 </w:t>
            </w:r>
          </w:p>
        </w:tc>
      </w:tr>
      <w:tr w:rsidR="0041243D" w14:paraId="5C772413" w14:textId="77777777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73894" w14:textId="77777777" w:rsidR="0041243D" w:rsidRDefault="0041243D">
            <w:pPr>
              <w:ind w:left="130" w:right="140"/>
              <w:jc w:val="both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t>1.4. Kokią konkrečią problemą sprendžia šis DI produktas ir (arba) sprendimas? Kas šiuo metu atlieka šią funkciją (žmonės, esami įrankiai) ir kokie yra dabartinės situacijos trūkumai? </w:t>
            </w:r>
          </w:p>
        </w:tc>
        <w:tc>
          <w:tcPr>
            <w:tcW w:w="6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22E4D" w14:textId="77777777" w:rsidR="0041243D" w:rsidRDefault="0041243D">
            <w:pPr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 </w:t>
            </w:r>
          </w:p>
        </w:tc>
      </w:tr>
      <w:tr w:rsidR="0041243D" w14:paraId="7AF22870" w14:textId="77777777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FE084" w14:textId="77777777" w:rsidR="0041243D" w:rsidRDefault="0041243D">
            <w:pPr>
              <w:ind w:left="130" w:right="140"/>
              <w:jc w:val="both"/>
              <w:rPr>
                <w:bCs/>
                <w:cap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1.5. Kokia finansinė ar nefinansinė vertė (pvz.: efektyvumo augimas procentais, kaštų mažinimas, naujos pajamos, reputacija), tikimasi, bus sukurta pareiškėjui? </w:t>
            </w:r>
          </w:p>
        </w:tc>
        <w:tc>
          <w:tcPr>
            <w:tcW w:w="6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50C35" w14:textId="77777777" w:rsidR="0041243D" w:rsidRDefault="0041243D">
            <w:pPr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 </w:t>
            </w:r>
          </w:p>
        </w:tc>
      </w:tr>
    </w:tbl>
    <w:p w14:paraId="37065310" w14:textId="77777777" w:rsidR="0041243D" w:rsidRDefault="0041243D" w:rsidP="0041243D">
      <w:pPr>
        <w:tabs>
          <w:tab w:val="left" w:pos="426"/>
        </w:tabs>
        <w:ind w:firstLine="426"/>
        <w:rPr>
          <w:b/>
          <w:bCs/>
          <w:lang w:eastAsia="lt-LT"/>
        </w:rPr>
      </w:pPr>
    </w:p>
    <w:p w14:paraId="08AD68C1" w14:textId="77777777" w:rsidR="0041243D" w:rsidRDefault="0041243D" w:rsidP="0041243D">
      <w:pPr>
        <w:tabs>
          <w:tab w:val="left" w:pos="426"/>
        </w:tabs>
        <w:ind w:firstLine="426"/>
        <w:rPr>
          <w:b/>
          <w:bCs/>
          <w:lang w:eastAsia="lt-LT"/>
        </w:rPr>
      </w:pPr>
      <w:r>
        <w:rPr>
          <w:b/>
          <w:bCs/>
          <w:lang w:eastAsia="lt-LT"/>
        </w:rPr>
        <w:t>2.  Projekto veiklų vykdymui reikalingas biudžetas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019"/>
        <w:gridCol w:w="1130"/>
        <w:gridCol w:w="851"/>
        <w:gridCol w:w="1238"/>
        <w:gridCol w:w="1102"/>
        <w:gridCol w:w="1619"/>
        <w:gridCol w:w="962"/>
        <w:gridCol w:w="1206"/>
        <w:gridCol w:w="1304"/>
      </w:tblGrid>
      <w:tr w:rsidR="0041243D" w14:paraId="5C48B9AF" w14:textId="77777777">
        <w:trPr>
          <w:trHeight w:val="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862B7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Eil. Nr.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005F0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07A9D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Matavimo vnt.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CBC3F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Kiekis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3E5CE2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Vieneto kaina be pridėtinės vertės mokesčio (toliau – PVM), Eur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7E1315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Tinkamų finansuoti išlaidų suma be PVM, Eur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EE352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Prašomas finansavimas, Eur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3A0B3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Išlaidų pagrindimo dokumentų pavadinimas, data ir Nr.</w:t>
            </w:r>
          </w:p>
        </w:tc>
      </w:tr>
      <w:tr w:rsidR="0041243D" w14:paraId="098EDC6D" w14:textId="77777777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08536D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5692A" w14:textId="77777777" w:rsidR="0041243D" w:rsidRDefault="0041243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 produktų ir (arba) sprendimų įsigijimo ir įdiegimo išlaidos.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07819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1C636B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F0850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41243D" w14:paraId="382C680C" w14:textId="77777777">
        <w:trPr>
          <w:trHeight w:val="273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B02A3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DI produkto ir (arba) sprendimo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0F42A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3DE00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891AD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94DFF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219A9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F430F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41243D" w14:paraId="488B20B4" w14:textId="77777777">
        <w:trPr>
          <w:trHeight w:val="331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066C8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Paslaugų ar darbų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D901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8C6BE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D3686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181CF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D8E7C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FEBEF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41243D" w14:paraId="62A9A826" w14:textId="77777777">
        <w:trPr>
          <w:trHeight w:val="331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278B4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Paslaugų ar darbų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D46AA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CC738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372B3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4488B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FDEBB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0646D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41243D" w14:paraId="305C73CC" w14:textId="77777777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A4B211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8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FFE1B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Programinės įrangos ir licencijų nuomos išlaidos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43A0A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33826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DCB38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Faktinės 1 mėn. išlaidos, 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9ECC5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Naudojimo projekte trukmė, mėn.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D4212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Dokumentai</w:t>
            </w:r>
          </w:p>
        </w:tc>
      </w:tr>
      <w:tr w:rsidR="0041243D" w14:paraId="16CCC49F" w14:textId="77777777">
        <w:trPr>
          <w:trHeight w:val="45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328FB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Įrangos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81726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FCF136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E6760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0C802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5D18F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55D2C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45580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0D449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41243D" w14:paraId="73F4560D" w14:textId="77777777">
        <w:trPr>
          <w:trHeight w:val="45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FC1E8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Įrangos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EB953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8690B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26DD6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C9658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07227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8273F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67700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0100B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41243D" w14:paraId="36ECF894" w14:textId="7777777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962BAD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68EE6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Netiesioginės išlaidos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4DB8E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7B3CD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97174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622888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EEDB" w14:textId="77777777" w:rsidR="0041243D" w:rsidRDefault="0041243D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0E5D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252F1278" w14:textId="7777777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903BB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8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0FF17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6ED40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86633" w14:textId="77777777" w:rsidR="0041243D" w:rsidRDefault="0041243D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A583F9" w14:textId="77777777" w:rsidR="0041243D" w:rsidRDefault="0041243D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46C4D24E" w14:textId="77777777" w:rsidR="0041243D" w:rsidRDefault="0041243D">
            <w:pPr>
              <w:rPr>
                <w:sz w:val="20"/>
                <w:lang w:eastAsia="lt-LT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14:paraId="07C4D514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</w:tbl>
    <w:p w14:paraId="19E453E5" w14:textId="77777777" w:rsidR="0041243D" w:rsidRDefault="0041243D" w:rsidP="0041243D">
      <w:pPr>
        <w:jc w:val="center"/>
        <w:rPr>
          <w:b/>
          <w:caps/>
          <w:szCs w:val="24"/>
        </w:rPr>
      </w:pPr>
    </w:p>
    <w:p w14:paraId="67734AE9" w14:textId="77777777" w:rsidR="0041243D" w:rsidRDefault="0041243D" w:rsidP="0041243D">
      <w:pPr>
        <w:jc w:val="center"/>
        <w:rPr>
          <w:b/>
          <w:caps/>
          <w:szCs w:val="24"/>
        </w:rPr>
      </w:pPr>
    </w:p>
    <w:p w14:paraId="4D0DBADD" w14:textId="77777777" w:rsidR="0041243D" w:rsidRDefault="0041243D" w:rsidP="0041243D">
      <w:pPr>
        <w:tabs>
          <w:tab w:val="left" w:pos="709"/>
        </w:tabs>
        <w:ind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3. Pareiškėjų vykdomos veiklos priskiriamos Valstybės duomenų agentūros generalinio direktoriaus įsakymu tvirtinamam Ekonominės veiklos rūšių klasifikatoriui (EVRK 2.1 red.),  (toliau – EVRK 2.1 red.) (taikoma vertinant projekto atitiktį 2022–2030 metų ekonomikos transformacijos ir konkurencingumo plėtros programos pažangos priemonės Nr. </w:t>
      </w:r>
      <w:r>
        <w:rPr>
          <w:b/>
          <w:bCs/>
          <w:iCs/>
          <w:szCs w:val="24"/>
        </w:rPr>
        <w:t>05-001-01-05-05 „</w:t>
      </w:r>
      <w:r>
        <w:rPr>
          <w:b/>
          <w:bCs/>
          <w:szCs w:val="24"/>
          <w:lang w:eastAsia="lt-LT"/>
        </w:rPr>
        <w:t>Skatinti įmones skaitmenizuotis</w:t>
      </w:r>
      <w:r>
        <w:rPr>
          <w:b/>
          <w:bCs/>
          <w:iCs/>
          <w:szCs w:val="24"/>
        </w:rPr>
        <w:t xml:space="preserve">“ veiklos </w:t>
      </w:r>
      <w:r>
        <w:rPr>
          <w:b/>
          <w:bCs/>
          <w:szCs w:val="24"/>
        </w:rPr>
        <w:t>„S</w:t>
      </w:r>
      <w:r>
        <w:rPr>
          <w:b/>
          <w:bCs/>
        </w:rPr>
        <w:t>katinti labai mažas, mažas ir vidutines įmones diegtis skaitmenines technologijas, prioritetą teikiant dirbtinio intelekto sprendimams“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</w:rPr>
        <w:t>poveiklės</w:t>
      </w:r>
      <w:proofErr w:type="spellEnd"/>
      <w:r>
        <w:rPr>
          <w:b/>
          <w:bCs/>
        </w:rPr>
        <w:t xml:space="preserve"> „Skatinti labai mažas, mažas ir vidutines įmones diegtis skaitmenines technologijas, prioritetą teikiant dirbtinio intelekto sprendimams“ (Sostinės regionas) ir </w:t>
      </w:r>
      <w:proofErr w:type="spellStart"/>
      <w:r>
        <w:rPr>
          <w:b/>
          <w:bCs/>
        </w:rPr>
        <w:t>poveiklės</w:t>
      </w:r>
      <w:proofErr w:type="spellEnd"/>
      <w:r>
        <w:rPr>
          <w:b/>
          <w:bCs/>
        </w:rPr>
        <w:t xml:space="preserve"> „Skatinti labai mažas, mažas ir vidutines įmones diegtis skaitmenines </w:t>
      </w:r>
      <w:r>
        <w:rPr>
          <w:b/>
          <w:bCs/>
        </w:rPr>
        <w:lastRenderedPageBreak/>
        <w:t>technologijas, prioritetą teikiant dirbtinio intelekto  sprendimams“ (Vidurio ir vakarų Lietuvos regionas)</w:t>
      </w:r>
      <w:r>
        <w:t xml:space="preserve"> </w:t>
      </w:r>
      <w:r>
        <w:rPr>
          <w:b/>
          <w:bCs/>
          <w:szCs w:val="24"/>
        </w:rPr>
        <w:t xml:space="preserve">projektų finansavimo sąlygų aprašo </w:t>
      </w:r>
      <w:r>
        <w:rPr>
          <w:b/>
          <w:bCs/>
          <w:szCs w:val="24"/>
          <w:lang w:eastAsia="lt-LT"/>
        </w:rPr>
        <w:t>12 punkte nurodytiems 1 ir 2 projektų atrankos kriterijams).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54"/>
        <w:gridCol w:w="4064"/>
        <w:gridCol w:w="3901"/>
      </w:tblGrid>
      <w:tr w:rsidR="0041243D" w14:paraId="4A313C5A" w14:textId="77777777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918B" w14:textId="77777777" w:rsidR="0041243D" w:rsidRDefault="0041243D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527F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b/>
                <w:bCs/>
                <w:kern w:val="2"/>
                <w:szCs w:val="24"/>
                <w:lang w:eastAsia="lt-LT"/>
              </w:rPr>
              <w:t>Veiklos pavadinimas ir EVRK 2.1 red. kodas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932E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b/>
                <w:bCs/>
                <w:kern w:val="2"/>
                <w:szCs w:val="24"/>
                <w:lang w:eastAsia="lt-LT"/>
              </w:rPr>
              <w:t>2023 m. pardavimo pajamos, Eur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F24D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b/>
                <w:bCs/>
                <w:kern w:val="2"/>
                <w:szCs w:val="24"/>
                <w:lang w:eastAsia="lt-LT"/>
              </w:rPr>
              <w:t>2024 m. pardavimo pajamos, Eur</w:t>
            </w:r>
          </w:p>
        </w:tc>
      </w:tr>
      <w:tr w:rsidR="0041243D" w14:paraId="1072D95F" w14:textId="77777777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345E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b/>
                <w:bCs/>
                <w:kern w:val="2"/>
                <w:szCs w:val="24"/>
                <w:lang w:eastAsia="lt-LT"/>
              </w:rPr>
              <w:t>Pareiškėjo vykdoma (-</w:t>
            </w:r>
            <w:proofErr w:type="spellStart"/>
            <w:r>
              <w:rPr>
                <w:b/>
                <w:bCs/>
                <w:kern w:val="2"/>
                <w:szCs w:val="24"/>
                <w:lang w:eastAsia="lt-LT"/>
              </w:rPr>
              <w:t>os</w:t>
            </w:r>
            <w:proofErr w:type="spellEnd"/>
            <w:r>
              <w:rPr>
                <w:b/>
                <w:bCs/>
                <w:kern w:val="2"/>
                <w:szCs w:val="24"/>
                <w:lang w:eastAsia="lt-LT"/>
              </w:rPr>
              <w:t>) veikla (-</w:t>
            </w:r>
            <w:proofErr w:type="spellStart"/>
            <w:r>
              <w:rPr>
                <w:b/>
                <w:bCs/>
                <w:kern w:val="2"/>
                <w:szCs w:val="24"/>
                <w:lang w:eastAsia="lt-LT"/>
              </w:rPr>
              <w:t>os</w:t>
            </w:r>
            <w:proofErr w:type="spellEnd"/>
            <w:r>
              <w:rPr>
                <w:b/>
                <w:bCs/>
                <w:kern w:val="2"/>
                <w:szCs w:val="24"/>
                <w:lang w:eastAsia="lt-LT"/>
              </w:rPr>
              <w:t>) pagal EVRK 2.1 red.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D4AA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kern w:val="2"/>
                <w:szCs w:val="24"/>
                <w:lang w:eastAsia="lt-LT"/>
              </w:rPr>
              <w:t>Veikla Nr. 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416B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8089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4D7CA2B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BD92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5C63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kern w:val="2"/>
                <w:szCs w:val="24"/>
                <w:lang w:eastAsia="lt-LT"/>
              </w:rPr>
              <w:t>Veikla Nr. 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0D58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B879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4878A92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3F7D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85AA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kern w:val="2"/>
                <w:szCs w:val="24"/>
                <w:lang w:eastAsia="lt-LT"/>
              </w:rPr>
              <w:t>Veikla Nr. 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89C7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418E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6AA0128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D1FF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1082" w14:textId="77777777" w:rsidR="0041243D" w:rsidRDefault="0041243D">
            <w:pPr>
              <w:jc w:val="both"/>
              <w:rPr>
                <w:kern w:val="2"/>
                <w:szCs w:val="22"/>
              </w:rPr>
            </w:pPr>
            <w:r>
              <w:rPr>
                <w:kern w:val="2"/>
                <w:szCs w:val="24"/>
                <w:lang w:eastAsia="lt-LT"/>
              </w:rPr>
              <w:t>Veikla Nr. 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2224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B3E4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465D0840" w14:textId="77777777"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E4E6" w14:textId="77777777" w:rsidR="0041243D" w:rsidRDefault="0041243D">
            <w:pPr>
              <w:jc w:val="right"/>
              <w:rPr>
                <w:kern w:val="2"/>
                <w:szCs w:val="22"/>
              </w:rPr>
            </w:pPr>
            <w:r>
              <w:rPr>
                <w:b/>
                <w:bCs/>
                <w:kern w:val="2"/>
                <w:szCs w:val="24"/>
                <w:lang w:eastAsia="lt-LT"/>
              </w:rPr>
              <w:t>Iš viso, Eur: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0313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E098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0B62D83E" w14:textId="77777777"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1B4" w14:textId="77777777" w:rsidR="0041243D" w:rsidRDefault="0041243D">
            <w:pPr>
              <w:ind w:left="34" w:hanging="34"/>
              <w:jc w:val="both"/>
              <w:rPr>
                <w:kern w:val="2"/>
                <w:szCs w:val="22"/>
              </w:rPr>
            </w:pPr>
            <w:r>
              <w:rPr>
                <w:kern w:val="2"/>
                <w:szCs w:val="24"/>
                <w:lang w:eastAsia="lt-LT"/>
              </w:rPr>
              <w:t>3.1. Iš viso pajamų, Eur (turi sutapti su pelno (nuostolių) ataskaitoje nurodyta suma eilutėje „Pardavimo pajamos“)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2A28" w14:textId="77777777" w:rsidR="0041243D" w:rsidRDefault="0041243D">
            <w:pPr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0C6F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41E0865B" w14:textId="77777777"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4CC" w14:textId="77777777" w:rsidR="0041243D" w:rsidRDefault="0041243D">
            <w:pPr>
              <w:jc w:val="both"/>
            </w:pPr>
            <w:r>
              <w:rPr>
                <w:lang w:eastAsia="lt-LT"/>
              </w:rPr>
              <w:t>3.2. Metinės pardavimo pajamos iš savo pagamintos produkcijos kiekvienais metais sudaro ne mažiau kaip 51 proc. bendroje pardavimo struktūroje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B1BE" w14:textId="77777777" w:rsidR="0041243D" w:rsidRDefault="0041243D"/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949F" w14:textId="77777777" w:rsidR="0041243D" w:rsidRDefault="0041243D">
            <w:pPr>
              <w:rPr>
                <w:sz w:val="20"/>
                <w:lang w:eastAsia="lt-LT"/>
              </w:rPr>
            </w:pPr>
          </w:p>
        </w:tc>
      </w:tr>
      <w:tr w:rsidR="0041243D" w14:paraId="528F0CA3" w14:textId="77777777"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2ECB" w14:textId="77777777" w:rsidR="0041243D" w:rsidRDefault="0041243D">
            <w:pPr>
              <w:tabs>
                <w:tab w:val="left" w:pos="318"/>
              </w:tabs>
              <w:jc w:val="both"/>
            </w:pPr>
            <w:r>
              <w:rPr>
                <w:lang w:eastAsia="lt-LT"/>
              </w:rPr>
              <w:t>3.3. Metinės pardavimo pajamos per pastaruosius dvejus finansinius metus iki projekto įgyvendinimo plano (toliau – PĮP) pateikimo yra ne mažesnės kaip 145 000 (šimtas keturiasdešimt penki tūkstančiai) eurų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480" w14:textId="77777777" w:rsidR="0041243D" w:rsidRDefault="0041243D">
            <w:pPr>
              <w:jc w:val="both"/>
              <w:rPr>
                <w:kern w:val="2"/>
                <w:szCs w:val="22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BC6" w14:textId="77777777" w:rsidR="0041243D" w:rsidRDefault="0041243D">
            <w:pPr>
              <w:jc w:val="both"/>
              <w:rPr>
                <w:kern w:val="2"/>
                <w:szCs w:val="22"/>
              </w:rPr>
            </w:pPr>
          </w:p>
        </w:tc>
      </w:tr>
      <w:tr w:rsidR="0041243D" w14:paraId="61812B11" w14:textId="77777777">
        <w:trPr>
          <w:gridAfter w:val="2"/>
          <w:wAfter w:w="2846" w:type="pct"/>
        </w:trPr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DA8" w14:textId="77777777" w:rsidR="0041243D" w:rsidRDefault="0041243D">
            <w:pPr>
              <w:rPr>
                <w:kern w:val="2"/>
                <w:szCs w:val="22"/>
              </w:rPr>
            </w:pPr>
          </w:p>
        </w:tc>
      </w:tr>
    </w:tbl>
    <w:p w14:paraId="335E20BD" w14:textId="77777777" w:rsidR="0041243D" w:rsidRDefault="0041243D" w:rsidP="0041243D">
      <w:pPr>
        <w:pStyle w:val="Sraopastraipa"/>
        <w:tabs>
          <w:tab w:val="left" w:pos="8076"/>
        </w:tabs>
      </w:pPr>
    </w:p>
    <w:p w14:paraId="3D1ACC46" w14:textId="77777777" w:rsidR="0041243D" w:rsidRDefault="0041243D" w:rsidP="0041243D">
      <w:pPr>
        <w:tabs>
          <w:tab w:val="left" w:pos="709"/>
        </w:tabs>
        <w:ind w:firstLine="360"/>
        <w:jc w:val="both"/>
      </w:pPr>
      <w:r>
        <w:rPr>
          <w:b/>
        </w:rPr>
        <w:t>4. Pareiškėjo pagrindimas, kaip n</w:t>
      </w:r>
      <w:r>
        <w:rPr>
          <w:b/>
          <w:bCs/>
        </w:rPr>
        <w:t xml:space="preserve">umatomas (-i) diegti </w:t>
      </w:r>
      <w:r>
        <w:rPr>
          <w:b/>
        </w:rPr>
        <w:t xml:space="preserve">DI produktas (-ai) ir (arba) sprendimas (-ai) atitinka vieną iš DI sričių (mašininis mokymasis, kompiuterinė rega, išmanioji </w:t>
      </w:r>
      <w:proofErr w:type="spellStart"/>
      <w:r>
        <w:rPr>
          <w:b/>
        </w:rPr>
        <w:t>robotika</w:t>
      </w:r>
      <w:proofErr w:type="spellEnd"/>
      <w:r>
        <w:rPr>
          <w:b/>
        </w:rPr>
        <w:t xml:space="preserve"> ir automatizavimas, natūralios kalbos apdorojimas, skaitmeniniai dvyniai), pateikiamas detalus aprašymas: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398"/>
        <w:gridCol w:w="2191"/>
        <w:gridCol w:w="6404"/>
      </w:tblGrid>
      <w:tr w:rsidR="0041243D" w14:paraId="079A3D1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7C8F" w14:textId="77777777" w:rsidR="0041243D" w:rsidRDefault="0041243D">
            <w:pPr>
              <w:tabs>
                <w:tab w:val="left" w:pos="80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 sritis, kurią atitinka numatomas (-i) diegti DI produktas (-ai) ir (arba) sprendimas (-ai):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5FB3" w14:textId="77777777" w:rsidR="0041243D" w:rsidRDefault="0041243D">
            <w:pPr>
              <w:tabs>
                <w:tab w:val="left" w:pos="80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Pažymėti tinkamus variantus: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497D" w14:textId="77777777" w:rsidR="0041243D" w:rsidRDefault="0041243D">
            <w:pPr>
              <w:tabs>
                <w:tab w:val="left" w:pos="80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Pagrindimas, kaip numatomas (-i) diegti DI produktas (-ai) ir (arba) sprendimas (-ai) atitinka bent vieną iš DI sričių:</w:t>
            </w:r>
          </w:p>
        </w:tc>
      </w:tr>
      <w:tr w:rsidR="0041243D" w14:paraId="2B8CC9C1" w14:textId="77777777">
        <w:trPr>
          <w:trHeight w:val="1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7EC9" w14:textId="77777777" w:rsidR="0041243D" w:rsidRDefault="0041243D">
            <w:pPr>
              <w:tabs>
                <w:tab w:val="left" w:pos="807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Mašininis mokymasis </w:t>
            </w:r>
          </w:p>
          <w:p w14:paraId="36DAC048" w14:textId="77777777" w:rsidR="0041243D" w:rsidRDefault="0041243D">
            <w:pPr>
              <w:tabs>
                <w:tab w:val="left" w:pos="8076"/>
              </w:tabs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6D24" w14:textId="77777777" w:rsidR="0041243D" w:rsidRDefault="0041243D">
            <w:pPr>
              <w:tabs>
                <w:tab w:val="left" w:pos="8076"/>
              </w:tabs>
              <w:jc w:val="center"/>
            </w:pPr>
            <w:sdt>
              <w:sdtPr>
                <w:id w:val="11067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F88" w14:textId="77777777" w:rsidR="0041243D" w:rsidRDefault="0041243D">
            <w:pPr>
              <w:tabs>
                <w:tab w:val="left" w:pos="8076"/>
              </w:tabs>
              <w:jc w:val="both"/>
              <w:rPr>
                <w:i/>
                <w:iCs/>
                <w:sz w:val="20"/>
              </w:rPr>
            </w:pPr>
          </w:p>
        </w:tc>
      </w:tr>
      <w:tr w:rsidR="0041243D" w14:paraId="452DF7F0" w14:textId="77777777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BC8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1. Kokią užduotį įgyvendina sprendimas naudodamas mašininį mokymąsi?</w:t>
            </w:r>
            <w:r>
              <w:rPr>
                <w:i/>
                <w:iCs/>
                <w:sz w:val="20"/>
              </w:rPr>
              <w:br/>
              <w:t>2. Kokia išmatuojama praktinė nauda pasiekiama taikant mašininio mokymosi komponentą šiame sprendime?</w:t>
            </w:r>
            <w:r>
              <w:rPr>
                <w:i/>
                <w:iCs/>
                <w:sz w:val="20"/>
              </w:rPr>
              <w:br/>
              <w:t>Nurodykite:</w:t>
            </w:r>
            <w:r>
              <w:rPr>
                <w:i/>
                <w:iCs/>
                <w:sz w:val="20"/>
              </w:rPr>
              <w:br/>
              <w:t>a) matavimo metodologiją – kaip bus matuojama nauda (pvz., kokiu būdu skaičiuojamas broko sumažėjimas, laiko sutaupymas ar kitas rodiklis), ir pagrįskite, kodėl ši metodologija tinkama;</w:t>
            </w:r>
            <w:r>
              <w:rPr>
                <w:i/>
                <w:iCs/>
                <w:sz w:val="20"/>
              </w:rPr>
              <w:br/>
              <w:t>b) dabartines (bazines) rodiklių vertes, išmatuotas pagal nurodytą matavimo metodologiją;</w:t>
            </w:r>
            <w:r>
              <w:rPr>
                <w:i/>
                <w:iCs/>
                <w:sz w:val="20"/>
              </w:rPr>
              <w:br/>
            </w:r>
            <w:r>
              <w:rPr>
                <w:i/>
                <w:iCs/>
                <w:sz w:val="20"/>
              </w:rPr>
              <w:lastRenderedPageBreak/>
              <w:t>c) siektinas rodiklių vertes įdiegus sprendimą.</w:t>
            </w:r>
            <w:r>
              <w:rPr>
                <w:i/>
                <w:iCs/>
                <w:sz w:val="20"/>
              </w:rPr>
              <w:br/>
            </w:r>
            <w:r>
              <w:rPr>
                <w:b/>
                <w:i/>
                <w:iCs/>
                <w:sz w:val="20"/>
              </w:rPr>
              <w:t>Pastaba</w:t>
            </w:r>
            <w:r>
              <w:rPr>
                <w:b/>
                <w:bCs/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Projekto pabaigoje pasiekti rodikliai bus matuojami ta pačia matavimo metodologija, kuri nurodyta PĮP ir jo prieduose. </w:t>
            </w:r>
          </w:p>
          <w:p w14:paraId="40DEFA1D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</w:p>
        </w:tc>
      </w:tr>
      <w:tr w:rsidR="0041243D" w14:paraId="0E5CD9D3" w14:textId="77777777">
        <w:trPr>
          <w:trHeight w:val="1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7E05" w14:textId="77777777" w:rsidR="0041243D" w:rsidRDefault="0041243D">
            <w:pPr>
              <w:tabs>
                <w:tab w:val="left" w:pos="807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Kompiuterinė rega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266" w14:textId="77777777" w:rsidR="0041243D" w:rsidRDefault="0041243D">
            <w:pPr>
              <w:tabs>
                <w:tab w:val="left" w:pos="8076"/>
              </w:tabs>
              <w:jc w:val="center"/>
            </w:pPr>
            <w:sdt>
              <w:sdtPr>
                <w:id w:val="-8221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FD2" w14:textId="77777777" w:rsidR="0041243D" w:rsidRDefault="0041243D">
            <w:pPr>
              <w:tabs>
                <w:tab w:val="left" w:pos="8076"/>
              </w:tabs>
              <w:jc w:val="both"/>
              <w:rPr>
                <w:i/>
                <w:iCs/>
                <w:sz w:val="20"/>
              </w:rPr>
            </w:pPr>
          </w:p>
        </w:tc>
      </w:tr>
      <w:tr w:rsidR="0041243D" w14:paraId="1DE6080C" w14:textId="77777777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F6A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1. Kokią užduotį įgyvendina sprendimas analizuodamas vaizdinius duomenis?</w:t>
            </w:r>
            <w:r>
              <w:rPr>
                <w:i/>
                <w:iCs/>
                <w:sz w:val="20"/>
              </w:rPr>
              <w:br/>
              <w:t>2. Kokia išmatuojama praktinė nauda pasiekiama taikant kompiuterinės regos komponentą šiame sprendime?</w:t>
            </w:r>
            <w:r>
              <w:rPr>
                <w:i/>
                <w:iCs/>
                <w:sz w:val="20"/>
              </w:rPr>
              <w:br/>
              <w:t>Nurodykite:</w:t>
            </w:r>
            <w:r>
              <w:rPr>
                <w:i/>
                <w:iCs/>
                <w:sz w:val="20"/>
              </w:rPr>
              <w:br/>
              <w:t>a) matavimo metodologiją – kaip bus matuojama nauda (pvz., kokiu būdu skaičiuojamas broko sumažėjimas, laiko sutaupymas ar kitas rodiklis), ir pagrįskite, kodėl ši metodologija tinkama;</w:t>
            </w:r>
            <w:r>
              <w:rPr>
                <w:i/>
                <w:iCs/>
                <w:sz w:val="20"/>
              </w:rPr>
              <w:br/>
              <w:t>b) dabartines (bazines) rodiklių vertes, išmatuotas pagal nurodytą matavimo metodologiją;</w:t>
            </w:r>
            <w:r>
              <w:rPr>
                <w:i/>
                <w:iCs/>
                <w:sz w:val="20"/>
              </w:rPr>
              <w:br/>
              <w:t>c) siektinas rodiklių vertes įdiegus sprendimą.</w:t>
            </w:r>
            <w:r>
              <w:rPr>
                <w:i/>
                <w:iCs/>
                <w:sz w:val="20"/>
              </w:rPr>
              <w:br/>
            </w:r>
            <w:r>
              <w:rPr>
                <w:b/>
                <w:i/>
                <w:iCs/>
                <w:sz w:val="20"/>
              </w:rPr>
              <w:t>Pastaba</w:t>
            </w:r>
            <w:r>
              <w:rPr>
                <w:b/>
                <w:bCs/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Projekto pabaigoje pasiekti rodikliai bus matuojami ta pačia matavimo metodologija, kuri nurodyta PĮP ir jo prieduose. </w:t>
            </w:r>
          </w:p>
          <w:p w14:paraId="474ADBFB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</w:p>
        </w:tc>
      </w:tr>
      <w:tr w:rsidR="0041243D" w14:paraId="1C425A90" w14:textId="77777777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825D" w14:textId="77777777" w:rsidR="0041243D" w:rsidRDefault="0041243D">
            <w:pPr>
              <w:tabs>
                <w:tab w:val="left" w:pos="807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Išmanioji </w:t>
            </w:r>
            <w:proofErr w:type="spellStart"/>
            <w:r>
              <w:rPr>
                <w:b/>
                <w:bCs/>
              </w:rPr>
              <w:t>robotika</w:t>
            </w:r>
            <w:proofErr w:type="spellEnd"/>
            <w:r>
              <w:rPr>
                <w:b/>
                <w:bCs/>
              </w:rPr>
              <w:t xml:space="preserve"> ir automatizavimas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E0A2" w14:textId="77777777" w:rsidR="0041243D" w:rsidRDefault="0041243D">
            <w:pPr>
              <w:tabs>
                <w:tab w:val="left" w:pos="8076"/>
              </w:tabs>
              <w:jc w:val="center"/>
            </w:pPr>
            <w:sdt>
              <w:sdtPr>
                <w:id w:val="36934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7F31" w14:textId="77777777" w:rsidR="0041243D" w:rsidRDefault="0041243D">
            <w:pPr>
              <w:tabs>
                <w:tab w:val="left" w:pos="8076"/>
              </w:tabs>
              <w:jc w:val="both"/>
              <w:rPr>
                <w:i/>
                <w:iCs/>
                <w:sz w:val="20"/>
              </w:rPr>
            </w:pPr>
          </w:p>
        </w:tc>
      </w:tr>
      <w:tr w:rsidR="0041243D" w14:paraId="34ABDABD" w14:textId="77777777">
        <w:trPr>
          <w:trHeight w:val="300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FF09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1. Kokią užduotį įgyvendina išmaniosios </w:t>
            </w:r>
            <w:proofErr w:type="spellStart"/>
            <w:r>
              <w:rPr>
                <w:i/>
                <w:iCs/>
                <w:sz w:val="20"/>
              </w:rPr>
              <w:t>robotikos</w:t>
            </w:r>
            <w:proofErr w:type="spellEnd"/>
            <w:r>
              <w:rPr>
                <w:i/>
                <w:iCs/>
                <w:sz w:val="20"/>
              </w:rPr>
              <w:t xml:space="preserve"> ar automatizavimo komponentas ir kaip jis prisitaiko prie kintančių sąlygų?</w:t>
            </w:r>
            <w:r>
              <w:rPr>
                <w:i/>
                <w:iCs/>
                <w:sz w:val="20"/>
              </w:rPr>
              <w:br/>
              <w:t xml:space="preserve">2. Kokia išmatuojama praktinė nauda pasiekiama taikant išmaniosios </w:t>
            </w:r>
            <w:proofErr w:type="spellStart"/>
            <w:r>
              <w:rPr>
                <w:i/>
                <w:iCs/>
                <w:sz w:val="20"/>
              </w:rPr>
              <w:t>robotikos</w:t>
            </w:r>
            <w:proofErr w:type="spellEnd"/>
            <w:r>
              <w:rPr>
                <w:i/>
                <w:iCs/>
                <w:sz w:val="20"/>
              </w:rPr>
              <w:t xml:space="preserve"> ar automatizavimo komponentą šiame sprendime?</w:t>
            </w:r>
            <w:r>
              <w:rPr>
                <w:i/>
                <w:iCs/>
                <w:sz w:val="20"/>
              </w:rPr>
              <w:br/>
              <w:t>Nurodykite:</w:t>
            </w:r>
            <w:r>
              <w:rPr>
                <w:i/>
                <w:iCs/>
                <w:sz w:val="20"/>
              </w:rPr>
              <w:br/>
              <w:t>a) matavimo metodologiją – kaip bus matuojama nauda (pvz., kokiu būdu skaičiuojamas broko sumažėjimas, laiko sutaupymas ar kitas rodiklis), ir pagrįskite, kodėl ši metodologija tinkama;</w:t>
            </w:r>
            <w:r>
              <w:rPr>
                <w:i/>
                <w:iCs/>
                <w:sz w:val="20"/>
              </w:rPr>
              <w:br/>
              <w:t>b) dabartines (bazines) rodiklių vertes, išmatuotas pagal nurodytą matavimo metodologiją;</w:t>
            </w:r>
            <w:r>
              <w:rPr>
                <w:i/>
                <w:iCs/>
                <w:sz w:val="20"/>
              </w:rPr>
              <w:br/>
              <w:t>c) siektinas rodiklių vertes įdiegus sprendimą.</w:t>
            </w:r>
          </w:p>
          <w:p w14:paraId="607CC300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Pastaba</w:t>
            </w:r>
            <w:r>
              <w:rPr>
                <w:b/>
                <w:bCs/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Projekto pabaigoje pasiekti rodikliai bus matuojami ta pačia matavimo metodologija, kuri nurodyta PĮP ir jo prieduose. </w:t>
            </w:r>
          </w:p>
          <w:p w14:paraId="2D51C2D3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</w:p>
        </w:tc>
      </w:tr>
      <w:tr w:rsidR="0041243D" w14:paraId="78DB49AA" w14:textId="77777777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6671" w14:textId="77777777" w:rsidR="0041243D" w:rsidRDefault="0041243D">
            <w:pPr>
              <w:tabs>
                <w:tab w:val="left" w:pos="8076"/>
              </w:tabs>
              <w:rPr>
                <w:b/>
                <w:bCs/>
              </w:rPr>
            </w:pPr>
            <w:r>
              <w:rPr>
                <w:b/>
                <w:bCs/>
              </w:rPr>
              <w:t>Natūralios kalbos apdorojimas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D876" w14:textId="77777777" w:rsidR="0041243D" w:rsidRDefault="0041243D">
            <w:pPr>
              <w:tabs>
                <w:tab w:val="left" w:pos="8076"/>
              </w:tabs>
              <w:jc w:val="center"/>
            </w:pPr>
            <w:sdt>
              <w:sdtPr>
                <w:id w:val="-20957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7C8" w14:textId="77777777" w:rsidR="0041243D" w:rsidRDefault="0041243D">
            <w:pPr>
              <w:tabs>
                <w:tab w:val="left" w:pos="8076"/>
              </w:tabs>
              <w:jc w:val="both"/>
              <w:rPr>
                <w:i/>
                <w:iCs/>
                <w:sz w:val="20"/>
              </w:rPr>
            </w:pPr>
          </w:p>
        </w:tc>
      </w:tr>
      <w:tr w:rsidR="0041243D" w14:paraId="39C8E310" w14:textId="77777777">
        <w:trPr>
          <w:trHeight w:val="300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22F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1. Kokią užduotį įgyvendina sprendimas apdorodamas tekstinius ar kalbinius duomenis?</w:t>
            </w:r>
            <w:r>
              <w:rPr>
                <w:i/>
                <w:iCs/>
                <w:sz w:val="20"/>
              </w:rPr>
              <w:br/>
              <w:t>2. Kokia išmatuojama praktinė nauda pasiekiama taikant natūralios kalbos apdorojimo komponentą šiame sprendime?</w:t>
            </w:r>
            <w:r>
              <w:rPr>
                <w:i/>
                <w:iCs/>
                <w:sz w:val="20"/>
              </w:rPr>
              <w:br/>
              <w:t>Nurodykite:</w:t>
            </w:r>
            <w:r>
              <w:rPr>
                <w:i/>
                <w:iCs/>
                <w:sz w:val="20"/>
              </w:rPr>
              <w:br/>
            </w:r>
            <w:r>
              <w:rPr>
                <w:i/>
                <w:iCs/>
                <w:sz w:val="20"/>
              </w:rPr>
              <w:lastRenderedPageBreak/>
              <w:t>a) matavimo metodologiją – kaip bus matuojama nauda (pvz., kokiu būdu skaičiuojamas broko sumažėjimas, laiko sutaupymas ar kitas rodiklis), ir pagrįskite, kodėl ši metodologija tinkama;</w:t>
            </w:r>
            <w:r>
              <w:rPr>
                <w:i/>
                <w:iCs/>
                <w:sz w:val="20"/>
              </w:rPr>
              <w:br/>
              <w:t>b) dabartines (bazines) rodiklių vertes, išmatuotas pagal nurodytą matavimo metodologiją;</w:t>
            </w:r>
            <w:r>
              <w:rPr>
                <w:i/>
                <w:iCs/>
                <w:sz w:val="20"/>
              </w:rPr>
              <w:br/>
              <w:t>c) siektinas rodiklių vertes įdiegus sprendimą.</w:t>
            </w:r>
            <w:r>
              <w:rPr>
                <w:i/>
                <w:iCs/>
                <w:sz w:val="20"/>
              </w:rPr>
              <w:br/>
            </w:r>
            <w:r>
              <w:rPr>
                <w:b/>
                <w:i/>
                <w:iCs/>
                <w:sz w:val="20"/>
              </w:rPr>
              <w:t>Pastaba</w:t>
            </w:r>
            <w:r>
              <w:rPr>
                <w:b/>
                <w:bCs/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Projekto pabaigoje pasiekti rodikliai bus matuojami ta pačia matavimo metodologija, kuri nurodyta PĮP ir jo prieduose. </w:t>
            </w:r>
          </w:p>
          <w:p w14:paraId="6EAE8FA0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</w:p>
        </w:tc>
      </w:tr>
      <w:tr w:rsidR="0041243D" w14:paraId="53E03B21" w14:textId="77777777">
        <w:trPr>
          <w:trHeight w:val="1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B30D" w14:textId="77777777" w:rsidR="0041243D" w:rsidRDefault="0041243D">
            <w:pPr>
              <w:tabs>
                <w:tab w:val="left" w:pos="807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Skaitmeniniai dvyniai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FC8C" w14:textId="77777777" w:rsidR="0041243D" w:rsidRDefault="0041243D">
            <w:pPr>
              <w:tabs>
                <w:tab w:val="left" w:pos="8076"/>
              </w:tabs>
              <w:jc w:val="center"/>
            </w:pPr>
            <w:sdt>
              <w:sdtPr>
                <w:id w:val="-39721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63F" w14:textId="77777777" w:rsidR="0041243D" w:rsidRDefault="0041243D">
            <w:pPr>
              <w:tabs>
                <w:tab w:val="left" w:pos="8076"/>
              </w:tabs>
              <w:jc w:val="both"/>
              <w:rPr>
                <w:i/>
                <w:iCs/>
                <w:sz w:val="20"/>
              </w:rPr>
            </w:pPr>
          </w:p>
        </w:tc>
      </w:tr>
      <w:tr w:rsidR="0041243D" w14:paraId="084345CD" w14:textId="77777777">
        <w:trPr>
          <w:trHeight w:val="300"/>
        </w:trPr>
        <w:tc>
          <w:tcPr>
            <w:tcW w:w="1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C53" w14:textId="77777777" w:rsidR="0041243D" w:rsidRDefault="0041243D">
            <w:pPr>
              <w:tabs>
                <w:tab w:val="left" w:pos="8076"/>
              </w:tabs>
              <w:jc w:val="both"/>
              <w:rPr>
                <w:i/>
                <w:iCs/>
                <w:sz w:val="20"/>
              </w:rPr>
            </w:pPr>
          </w:p>
          <w:p w14:paraId="009C261B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1. Kokį realų objektą, procesą ar sistemą atspindi skaitmeninis dvynys ir kaip jis atnaujinamas duomenimis?</w:t>
            </w:r>
            <w:r>
              <w:rPr>
                <w:i/>
                <w:iCs/>
                <w:sz w:val="20"/>
              </w:rPr>
              <w:br/>
              <w:t>2. Kokia išmatuojama praktinė nauda pasiekiama taikant skaitmeninio dvynio sprendimą?</w:t>
            </w:r>
            <w:r>
              <w:rPr>
                <w:i/>
                <w:iCs/>
                <w:sz w:val="20"/>
              </w:rPr>
              <w:br/>
              <w:t>Nurodykite:</w:t>
            </w:r>
            <w:r>
              <w:rPr>
                <w:i/>
                <w:iCs/>
                <w:sz w:val="20"/>
              </w:rPr>
              <w:br/>
              <w:t>a) matavimo metodologiją – kaip bus matuojama nauda (pvz., kokiu būdu skaičiuojamas broko sumažėjimas, laiko sutaupymas ar kitas rodiklis), ir pagrįskite, kodėl ši metodologija tinkama;</w:t>
            </w:r>
            <w:r>
              <w:rPr>
                <w:i/>
                <w:iCs/>
                <w:sz w:val="20"/>
              </w:rPr>
              <w:br/>
              <w:t>b) dabartines (bazines) rodiklių vertes, išmatuotas pagal nurodytą matavimo metodologiją;</w:t>
            </w:r>
            <w:r>
              <w:rPr>
                <w:i/>
                <w:iCs/>
                <w:sz w:val="20"/>
              </w:rPr>
              <w:br/>
              <w:t>c) siektinas rodiklių vertes po sprendimo įdiegimo.</w:t>
            </w:r>
            <w:r>
              <w:rPr>
                <w:i/>
                <w:iCs/>
                <w:sz w:val="20"/>
              </w:rPr>
              <w:br/>
            </w:r>
            <w:r>
              <w:rPr>
                <w:b/>
                <w:i/>
                <w:iCs/>
                <w:sz w:val="20"/>
              </w:rPr>
              <w:t>Pastaba</w:t>
            </w:r>
            <w:r>
              <w:rPr>
                <w:b/>
                <w:bCs/>
                <w:i/>
                <w:iCs/>
                <w:sz w:val="20"/>
              </w:rPr>
              <w:t>.</w:t>
            </w:r>
            <w:r>
              <w:rPr>
                <w:i/>
                <w:iCs/>
                <w:sz w:val="20"/>
              </w:rPr>
              <w:t xml:space="preserve"> Projekto pabaigoje pasiekti rodikliai bus matuojami ta pačia matavimo metodologija, kuri nurodyta PĮP ir jo prieduose. </w:t>
            </w:r>
          </w:p>
          <w:p w14:paraId="016E8725" w14:textId="77777777" w:rsidR="0041243D" w:rsidRDefault="0041243D">
            <w:pPr>
              <w:tabs>
                <w:tab w:val="left" w:pos="8076"/>
              </w:tabs>
              <w:rPr>
                <w:i/>
                <w:iCs/>
                <w:sz w:val="20"/>
              </w:rPr>
            </w:pPr>
          </w:p>
        </w:tc>
      </w:tr>
    </w:tbl>
    <w:p w14:paraId="17D980A8" w14:textId="77777777" w:rsidR="0041243D" w:rsidRDefault="0041243D" w:rsidP="0041243D">
      <w:pPr>
        <w:tabs>
          <w:tab w:val="left" w:pos="8076"/>
        </w:tabs>
        <w:rPr>
          <w:szCs w:val="24"/>
        </w:rPr>
      </w:pPr>
    </w:p>
    <w:p w14:paraId="0E297A8F" w14:textId="77777777" w:rsidR="0041243D" w:rsidRDefault="0041243D" w:rsidP="0041243D">
      <w:pPr>
        <w:tabs>
          <w:tab w:val="left" w:pos="567"/>
        </w:tabs>
        <w:ind w:firstLine="42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5. Kiek ir kokias skaitmenines technologijas labai maža, maža ir vidutinė įmonė (toliau – MVĮ) jau naudoja </w:t>
      </w:r>
      <w:r>
        <w:rPr>
          <w:bCs/>
          <w:szCs w:val="24"/>
        </w:rPr>
        <w:t xml:space="preserve">(vadovaujantis </w:t>
      </w:r>
      <w:r>
        <w:rPr>
          <w:bCs/>
          <w:szCs w:val="24"/>
          <w:lang w:eastAsia="lt-LT"/>
        </w:rPr>
        <w:t>skaitmeninės ekonomikos ir visuomenės indeksu (</w:t>
      </w:r>
      <w:r>
        <w:rPr>
          <w:bCs/>
          <w:szCs w:val="24"/>
        </w:rPr>
        <w:t>DESI)</w:t>
      </w:r>
    </w:p>
    <w:tbl>
      <w:tblPr>
        <w:tblStyle w:val="Lentelstinklelis"/>
        <w:tblW w:w="15127" w:type="dxa"/>
        <w:tblInd w:w="0" w:type="dxa"/>
        <w:tblLook w:val="04A0" w:firstRow="1" w:lastRow="0" w:firstColumn="1" w:lastColumn="0" w:noHBand="0" w:noVBand="1"/>
      </w:tblPr>
      <w:tblGrid>
        <w:gridCol w:w="696"/>
        <w:gridCol w:w="8655"/>
        <w:gridCol w:w="2238"/>
        <w:gridCol w:w="3538"/>
      </w:tblGrid>
      <w:tr w:rsidR="0041243D" w14:paraId="20D1BA4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4F6BEE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EC7B34" w14:textId="77777777" w:rsidR="0041243D" w:rsidRDefault="0041243D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 xml:space="preserve">Skaitmeninės technologijos pavadinimas </w:t>
            </w:r>
          </w:p>
          <w:p w14:paraId="103F4965" w14:textId="77777777" w:rsidR="0041243D" w:rsidRDefault="0041243D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EF5073" w14:textId="77777777" w:rsidR="0041243D" w:rsidRDefault="0041243D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Pažymėti naudojamas skaitmenines technologijas </w:t>
            </w:r>
            <w:r>
              <w:rPr>
                <w:szCs w:val="24"/>
              </w:rPr>
              <w:t>(pasirenkamos 7 iš 12 technologijų</w:t>
            </w:r>
            <w:r>
              <w:rPr>
                <w:b/>
                <w:bCs/>
                <w:szCs w:val="24"/>
                <w:lang w:eastAsia="lt-LT"/>
              </w:rPr>
              <w:t>)</w:t>
            </w:r>
            <w:r>
              <w:rPr>
                <w:bCs/>
                <w:szCs w:val="24"/>
                <w:lang w:eastAsia="lt-LT"/>
              </w:rPr>
              <w:t>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44CA" w14:textId="77777777" w:rsidR="0041243D" w:rsidRDefault="0041243D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Pagrįsti, kaip skaitmeninė technologija jau yra naudojama</w:t>
            </w:r>
          </w:p>
        </w:tc>
      </w:tr>
      <w:tr w:rsidR="0041243D" w14:paraId="337354E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CE72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5.1.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BC09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Internetą MVĮ naudoja ne mažiau kaip 50 proc. dirbančių darbuotojų</w:t>
            </w:r>
            <w:r>
              <w:rPr>
                <w:b/>
                <w:bCs/>
                <w:i/>
                <w:iCs/>
                <w:szCs w:val="24"/>
                <w:lang w:eastAsia="lt-LT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9031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7104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95C" w14:textId="77777777" w:rsidR="0041243D" w:rsidRDefault="0041243D">
            <w:pPr>
              <w:jc w:val="center"/>
            </w:pPr>
          </w:p>
        </w:tc>
      </w:tr>
      <w:tr w:rsidR="0041243D" w14:paraId="293F412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0560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5.2.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28B0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bCs/>
                <w:i/>
                <w:iCs/>
                <w:szCs w:val="24"/>
                <w:lang w:eastAsia="lt-LT"/>
              </w:rPr>
              <w:t>Informacinių ir ryšių technologijų (</w:t>
            </w:r>
            <w:r>
              <w:rPr>
                <w:b/>
                <w:i/>
                <w:szCs w:val="24"/>
              </w:rPr>
              <w:t>IRT</w:t>
            </w:r>
            <w:r>
              <w:rPr>
                <w:b/>
                <w:bCs/>
                <w:i/>
                <w:iCs/>
                <w:szCs w:val="24"/>
                <w:lang w:eastAsia="lt-LT"/>
              </w:rPr>
              <w:t xml:space="preserve">) </w:t>
            </w:r>
            <w:r>
              <w:rPr>
                <w:b/>
                <w:i/>
                <w:szCs w:val="24"/>
              </w:rPr>
              <w:t>specialistų ištekliai</w:t>
            </w:r>
            <w:r>
              <w:rPr>
                <w:b/>
                <w:bCs/>
                <w:i/>
                <w:iCs/>
                <w:szCs w:val="24"/>
                <w:lang w:eastAsia="lt-LT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898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2449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532" w14:textId="77777777" w:rsidR="0041243D" w:rsidRDefault="0041243D">
            <w:pPr>
              <w:jc w:val="center"/>
            </w:pPr>
          </w:p>
        </w:tc>
      </w:tr>
      <w:tr w:rsidR="0041243D" w14:paraId="2A85C7AA" w14:textId="77777777">
        <w:trPr>
          <w:trHeight w:val="2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FEEF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5.3.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21BD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 xml:space="preserve">Naudojamas spartusis internetas (ne mažiau 30 Mbps)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46DE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196036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27A" w14:textId="77777777" w:rsidR="0041243D" w:rsidRDefault="0041243D">
            <w:pPr>
              <w:jc w:val="center"/>
            </w:pPr>
          </w:p>
        </w:tc>
      </w:tr>
      <w:tr w:rsidR="0041243D" w14:paraId="320E649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9A53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5.4.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4CA0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Mobiliuosius interneto prietaisus naudoja ne mažiau kaip 20 proc. MVĮ darbuotojų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743D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79867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109" w14:textId="77777777" w:rsidR="0041243D" w:rsidRDefault="0041243D">
            <w:pPr>
              <w:jc w:val="center"/>
            </w:pPr>
          </w:p>
        </w:tc>
      </w:tr>
      <w:tr w:rsidR="0041243D" w14:paraId="259E1649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3EFB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5.5.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0C62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Tinklalapis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E657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23250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02D" w14:textId="77777777" w:rsidR="0041243D" w:rsidRDefault="0041243D">
            <w:pPr>
              <w:jc w:val="center"/>
            </w:pPr>
          </w:p>
        </w:tc>
      </w:tr>
      <w:tr w:rsidR="0041243D" w14:paraId="45E345D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C13E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5.6.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AE2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Svetainė su sudėtingomis funkcijomis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9AE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100871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04A" w14:textId="77777777" w:rsidR="0041243D" w:rsidRDefault="0041243D">
            <w:pPr>
              <w:jc w:val="center"/>
            </w:pPr>
          </w:p>
        </w:tc>
      </w:tr>
      <w:tr w:rsidR="0041243D" w14:paraId="3B3A88D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794F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5.7.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9461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Socialiniai tinklai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2E6C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144048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AF44" w14:textId="77777777" w:rsidR="0041243D" w:rsidRDefault="0041243D">
            <w:pPr>
              <w:jc w:val="center"/>
            </w:pPr>
          </w:p>
        </w:tc>
      </w:tr>
      <w:tr w:rsidR="0041243D" w14:paraId="0F8BC08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2DC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5.8.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B42F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Mokama reklama internete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6F5B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92696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855" w14:textId="77777777" w:rsidR="0041243D" w:rsidRDefault="0041243D">
            <w:pPr>
              <w:jc w:val="center"/>
            </w:pPr>
          </w:p>
        </w:tc>
      </w:tr>
      <w:tr w:rsidR="0041243D" w14:paraId="6F64E44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3030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5.9.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9008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MVĮ, perkančios debesų kompiuterijos paslaugas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60A3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8864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656" w14:textId="77777777" w:rsidR="0041243D" w:rsidRDefault="0041243D">
            <w:pPr>
              <w:jc w:val="center"/>
            </w:pPr>
          </w:p>
        </w:tc>
      </w:tr>
      <w:tr w:rsidR="0041243D" w14:paraId="30AB005F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4D9F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5.10.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72C1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Automatizuotam apdorojimui tinkamų e. sąskaitų siuntimas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0D1C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10156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174" w14:textId="77777777" w:rsidR="0041243D" w:rsidRDefault="0041243D">
            <w:pPr>
              <w:jc w:val="center"/>
            </w:pPr>
          </w:p>
        </w:tc>
      </w:tr>
      <w:tr w:rsidR="0041243D" w14:paraId="6B01921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FCF4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5.11.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D835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E</w:t>
            </w:r>
            <w:r>
              <w:rPr>
                <w:b/>
                <w:bCs/>
                <w:i/>
                <w:iCs/>
                <w:szCs w:val="24"/>
                <w:lang w:eastAsia="lt-LT"/>
              </w:rPr>
              <w:t>. </w:t>
            </w:r>
            <w:r>
              <w:rPr>
                <w:b/>
                <w:i/>
                <w:szCs w:val="24"/>
              </w:rPr>
              <w:t>komercijos internetinė prekyba sudaro ne mažiau kaip 1 proc. visos apyvartos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529B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-15784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69E" w14:textId="77777777" w:rsidR="0041243D" w:rsidRDefault="0041243D">
            <w:pPr>
              <w:jc w:val="center"/>
            </w:pPr>
          </w:p>
        </w:tc>
      </w:tr>
      <w:tr w:rsidR="0041243D" w14:paraId="1160F967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250B" w14:textId="77777777" w:rsidR="0041243D" w:rsidRDefault="0041243D">
            <w:pPr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5.12.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E2BF" w14:textId="77777777" w:rsidR="0041243D" w:rsidRDefault="0041243D">
            <w:pPr>
              <w:jc w:val="both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 xml:space="preserve">Verslo vartotojui (angl. </w:t>
            </w:r>
            <w:r>
              <w:rPr>
                <w:b/>
                <w:iCs/>
                <w:szCs w:val="24"/>
              </w:rPr>
              <w:t>B2C</w:t>
            </w:r>
            <w:r>
              <w:rPr>
                <w:b/>
                <w:i/>
                <w:szCs w:val="24"/>
              </w:rPr>
              <w:t>) internetinė prekyba sudaro daugiau kaip 10 proc. visos internetinės prekybos).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ABBB" w14:textId="77777777" w:rsidR="0041243D" w:rsidRDefault="0041243D">
            <w:pPr>
              <w:jc w:val="center"/>
              <w:rPr>
                <w:b/>
                <w:szCs w:val="24"/>
              </w:rPr>
            </w:pPr>
            <w:sdt>
              <w:sdtPr>
                <w:id w:val="4364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F99" w14:textId="77777777" w:rsidR="0041243D" w:rsidRDefault="0041243D">
            <w:pPr>
              <w:jc w:val="center"/>
            </w:pPr>
          </w:p>
        </w:tc>
      </w:tr>
    </w:tbl>
    <w:p w14:paraId="504CB1F8" w14:textId="77777777" w:rsidR="0041243D" w:rsidRDefault="0041243D" w:rsidP="0041243D">
      <w:pPr>
        <w:tabs>
          <w:tab w:val="left" w:pos="8160"/>
        </w:tabs>
        <w:rPr>
          <w:szCs w:val="24"/>
        </w:rPr>
      </w:pPr>
    </w:p>
    <w:p w14:paraId="7AA9C911" w14:textId="77777777" w:rsidR="0041243D" w:rsidRPr="0041243D" w:rsidRDefault="0041243D" w:rsidP="0041243D">
      <w:pPr>
        <w:tabs>
          <w:tab w:val="left" w:pos="8160"/>
        </w:tabs>
        <w:rPr>
          <w:szCs w:val="24"/>
        </w:rPr>
      </w:pPr>
    </w:p>
    <w:p w14:paraId="5E937880" w14:textId="77777777" w:rsidR="0041243D" w:rsidRPr="0041243D" w:rsidRDefault="0041243D" w:rsidP="0041243D">
      <w:pPr>
        <w:tabs>
          <w:tab w:val="left" w:pos="8160"/>
        </w:tabs>
        <w:rPr>
          <w:szCs w:val="24"/>
        </w:rPr>
      </w:pPr>
    </w:p>
    <w:p w14:paraId="5A82B2EC" w14:textId="57A698A1" w:rsidR="0041243D" w:rsidRPr="0041243D" w:rsidRDefault="0041243D" w:rsidP="0041243D">
      <w:pPr>
        <w:tabs>
          <w:tab w:val="left" w:pos="8160"/>
        </w:tabs>
        <w:rPr>
          <w:szCs w:val="24"/>
        </w:rPr>
      </w:pPr>
      <w:r w:rsidRPr="0041243D">
        <w:rPr>
          <w:szCs w:val="24"/>
        </w:rPr>
        <w:t>________________________________                                 _________________                                   ___________________________</w:t>
      </w:r>
    </w:p>
    <w:p w14:paraId="6316DB34" w14:textId="63C6A986" w:rsidR="0041243D" w:rsidRPr="0041243D" w:rsidRDefault="0041243D" w:rsidP="0041243D">
      <w:pPr>
        <w:tabs>
          <w:tab w:val="left" w:pos="8160"/>
        </w:tabs>
        <w:rPr>
          <w:szCs w:val="24"/>
        </w:rPr>
      </w:pPr>
      <w:r w:rsidRPr="0041243D">
        <w:rPr>
          <w:szCs w:val="24"/>
        </w:rPr>
        <w:t xml:space="preserve">(vadovo ar jo įgalioto asmens pareigos)                                            (parašas) </w:t>
      </w:r>
      <w:r w:rsidRPr="0041243D">
        <w:rPr>
          <w:szCs w:val="24"/>
        </w:rPr>
        <w:tab/>
        <w:t xml:space="preserve">                                            (vardas ir pavardė)</w:t>
      </w:r>
    </w:p>
    <w:p w14:paraId="7EE44110" w14:textId="77777777" w:rsidR="0041243D" w:rsidRPr="0041243D" w:rsidRDefault="0041243D" w:rsidP="0041243D">
      <w:pPr>
        <w:tabs>
          <w:tab w:val="left" w:pos="8160"/>
        </w:tabs>
        <w:rPr>
          <w:szCs w:val="24"/>
        </w:rPr>
      </w:pPr>
    </w:p>
    <w:p w14:paraId="052BEB3F" w14:textId="6E79483B" w:rsidR="0041243D" w:rsidRDefault="0041243D" w:rsidP="0041243D">
      <w:pPr>
        <w:tabs>
          <w:tab w:val="left" w:pos="816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</w:p>
    <w:p w14:paraId="2F47F9D9" w14:textId="2BF60947" w:rsidR="0041243D" w:rsidRDefault="0041243D" w:rsidP="0041243D">
      <w:pPr>
        <w:tabs>
          <w:tab w:val="left" w:pos="8160"/>
        </w:tabs>
        <w:jc w:val="center"/>
        <w:rPr>
          <w:szCs w:val="24"/>
        </w:rPr>
      </w:pPr>
      <w:r w:rsidRPr="0041243D">
        <w:rPr>
          <w:szCs w:val="24"/>
        </w:rPr>
        <w:t>______________</w:t>
      </w:r>
    </w:p>
    <w:sectPr w:rsidR="0041243D" w:rsidSect="0041243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5B8D"/>
    <w:multiLevelType w:val="multilevel"/>
    <w:tmpl w:val="F190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661DA"/>
    <w:multiLevelType w:val="multilevel"/>
    <w:tmpl w:val="57E20B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20305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290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3D"/>
    <w:rsid w:val="0031537D"/>
    <w:rsid w:val="0041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7676"/>
  <w15:chartTrackingRefBased/>
  <w15:docId w15:val="{F4A77AB4-54A8-42F1-A778-00AE1215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243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2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2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24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24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24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24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24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24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24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24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24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24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2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243D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4124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24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24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243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1243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243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41243D"/>
  </w:style>
  <w:style w:type="table" w:styleId="Lentelstinklelis">
    <w:name w:val="Table Grid"/>
    <w:basedOn w:val="prastojilentel"/>
    <w:uiPriority w:val="39"/>
    <w:rsid w:val="0041243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A6B10BDB-871F-4286-A973-02BD31B48801}"/>
</file>

<file path=customXml/itemProps2.xml><?xml version="1.0" encoding="utf-8"?>
<ds:datastoreItem xmlns:ds="http://schemas.openxmlformats.org/officeDocument/2006/customXml" ds:itemID="{49F08678-8067-4744-96F6-3C4E1C1FE7F6}"/>
</file>

<file path=customXml/itemProps3.xml><?xml version="1.0" encoding="utf-8"?>
<ds:datastoreItem xmlns:ds="http://schemas.openxmlformats.org/officeDocument/2006/customXml" ds:itemID="{2CB6DF96-72F4-4F59-969F-9863B09E6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1371</Words>
  <Characters>8395</Characters>
  <Application>Microsoft Office Word</Application>
  <DocSecurity>0</DocSecurity>
  <Lines>399</Lines>
  <Paragraphs>227</Paragraphs>
  <ScaleCrop>false</ScaleCrop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Masiulienė</dc:creator>
  <cp:keywords/>
  <dc:description/>
  <cp:lastModifiedBy>Brigita Masiulienė</cp:lastModifiedBy>
  <cp:revision>1</cp:revision>
  <dcterms:created xsi:type="dcterms:W3CDTF">2026-02-24T08:13:00Z</dcterms:created>
  <dcterms:modified xsi:type="dcterms:W3CDTF">2026-02-24T08:20:00Z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