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C601" w14:textId="324C8188" w:rsidR="001926FE" w:rsidRPr="003249CD" w:rsidRDefault="001926FE" w:rsidP="00E4234D">
      <w:pPr>
        <w:pStyle w:val="Betarp"/>
        <w:jc w:val="center"/>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t xml:space="preserve">LIETUVOS RESPUBLIKOS </w:t>
      </w:r>
      <w:r w:rsidR="008479EC" w:rsidRPr="003249CD">
        <w:rPr>
          <w:rFonts w:ascii="Times New Roman" w:hAnsi="Times New Roman" w:cs="Times New Roman"/>
          <w:b/>
          <w:bCs/>
          <w:color w:val="000000" w:themeColor="text1"/>
          <w:sz w:val="24"/>
          <w:szCs w:val="24"/>
        </w:rPr>
        <w:t>ŠVIETIMO</w:t>
      </w:r>
      <w:r w:rsidR="00297305" w:rsidRPr="003249CD">
        <w:rPr>
          <w:rFonts w:ascii="Times New Roman" w:hAnsi="Times New Roman" w:cs="Times New Roman"/>
          <w:b/>
          <w:bCs/>
          <w:color w:val="000000" w:themeColor="text1"/>
          <w:sz w:val="24"/>
          <w:szCs w:val="24"/>
        </w:rPr>
        <w:t xml:space="preserve">, </w:t>
      </w:r>
      <w:r w:rsidR="008479EC" w:rsidRPr="003249CD">
        <w:rPr>
          <w:rFonts w:ascii="Times New Roman" w:hAnsi="Times New Roman" w:cs="Times New Roman"/>
          <w:b/>
          <w:bCs/>
          <w:color w:val="000000" w:themeColor="text1"/>
          <w:sz w:val="24"/>
          <w:szCs w:val="24"/>
        </w:rPr>
        <w:t>MOKSLO IR SPORTO</w:t>
      </w:r>
      <w:r w:rsidRPr="003249CD">
        <w:rPr>
          <w:rFonts w:ascii="Times New Roman" w:hAnsi="Times New Roman" w:cs="Times New Roman"/>
          <w:b/>
          <w:bCs/>
          <w:color w:val="000000" w:themeColor="text1"/>
          <w:sz w:val="24"/>
          <w:szCs w:val="24"/>
        </w:rPr>
        <w:t xml:space="preserve"> MINISTERIJA</w:t>
      </w:r>
    </w:p>
    <w:p w14:paraId="061AAFD9" w14:textId="77777777" w:rsidR="004E6411" w:rsidRPr="003249CD" w:rsidRDefault="004E6411" w:rsidP="00E4234D">
      <w:pPr>
        <w:pStyle w:val="Betarp"/>
        <w:jc w:val="center"/>
        <w:rPr>
          <w:rFonts w:ascii="Times New Roman" w:hAnsi="Times New Roman" w:cs="Times New Roman"/>
          <w:b/>
          <w:bCs/>
          <w:color w:val="000000" w:themeColor="text1"/>
          <w:sz w:val="24"/>
          <w:szCs w:val="24"/>
        </w:rPr>
      </w:pPr>
    </w:p>
    <w:p w14:paraId="375F8C4D" w14:textId="78A2BE56" w:rsidR="0069798D" w:rsidRPr="003249CD" w:rsidRDefault="00FE7E11" w:rsidP="00E4234D">
      <w:pPr>
        <w:pStyle w:val="Betarp"/>
        <w:jc w:val="center"/>
        <w:rPr>
          <w:rFonts w:ascii="Times New Roman" w:hAnsi="Times New Roman" w:cs="Times New Roman"/>
          <w:b/>
          <w:bCs/>
          <w:color w:val="000000" w:themeColor="text1"/>
          <w:sz w:val="24"/>
          <w:szCs w:val="24"/>
        </w:rPr>
      </w:pPr>
      <w:bookmarkStart w:id="0" w:name="_Hlk129179863"/>
      <w:r w:rsidRPr="003249CD">
        <w:rPr>
          <w:rFonts w:ascii="Times New Roman" w:hAnsi="Times New Roman" w:cs="Times New Roman"/>
          <w:b/>
          <w:bCs/>
          <w:color w:val="000000" w:themeColor="text1"/>
          <w:sz w:val="24"/>
          <w:szCs w:val="24"/>
        </w:rPr>
        <w:t>PATEIKTŲ PASTABŲ IR PASIŪLYMŲ</w:t>
      </w:r>
    </w:p>
    <w:p w14:paraId="357A16EB" w14:textId="0968B281" w:rsidR="00297305" w:rsidRPr="003249CD" w:rsidRDefault="00FE7E11" w:rsidP="00E4234D">
      <w:pPr>
        <w:spacing w:line="240" w:lineRule="auto"/>
        <w:jc w:val="center"/>
        <w:rPr>
          <w:rFonts w:ascii="Times New Roman" w:eastAsia="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t xml:space="preserve">DĖL </w:t>
      </w:r>
      <w:r w:rsidR="00297305" w:rsidRPr="003249CD">
        <w:rPr>
          <w:rFonts w:ascii="Times New Roman" w:eastAsia="Times New Roman" w:hAnsi="Times New Roman" w:cs="Times New Roman"/>
          <w:b/>
          <w:bCs/>
          <w:color w:val="000000" w:themeColor="text1"/>
          <w:sz w:val="24"/>
          <w:szCs w:val="24"/>
        </w:rPr>
        <w:t>2022–2030 M. PLĖTROS PROGRAMOS VALDYTOJOS LIETUVOS RESPUBLIKOS ŠVIETIMO, MOKSLO IR SPORTO MINISTERIJOS MOKSLO PLĖTROS PROGRAMOS PAŽANGOS PRIEMONĖS NR. 12-001-01-02-01 „STIPRINTI INOVACIJŲ EKOSISTEMAS MOKSLO CENTRUOSE“ PROJEKTŲ FINANSAVIMO SĄLYGŲ APRAŠ</w:t>
      </w:r>
      <w:r w:rsidR="00BB743A" w:rsidRPr="003249CD">
        <w:rPr>
          <w:rFonts w:ascii="Times New Roman" w:eastAsia="Times New Roman" w:hAnsi="Times New Roman" w:cs="Times New Roman"/>
          <w:b/>
          <w:bCs/>
          <w:color w:val="000000" w:themeColor="text1"/>
          <w:sz w:val="24"/>
          <w:szCs w:val="24"/>
        </w:rPr>
        <w:t>O</w:t>
      </w:r>
      <w:r w:rsidR="00297305" w:rsidRPr="003249CD">
        <w:rPr>
          <w:rFonts w:ascii="Times New Roman" w:eastAsia="Times New Roman" w:hAnsi="Times New Roman" w:cs="Times New Roman"/>
          <w:b/>
          <w:bCs/>
          <w:color w:val="000000" w:themeColor="text1"/>
          <w:sz w:val="24"/>
          <w:szCs w:val="24"/>
        </w:rPr>
        <w:t xml:space="preserve"> NR. 17</w:t>
      </w:r>
    </w:p>
    <w:p w14:paraId="07719EE3" w14:textId="27CDFFED" w:rsidR="00297305" w:rsidRPr="003249CD" w:rsidRDefault="00297305" w:rsidP="00E4234D">
      <w:pPr>
        <w:pStyle w:val="Betarp"/>
        <w:jc w:val="center"/>
        <w:rPr>
          <w:rFonts w:ascii="Times New Roman" w:hAnsi="Times New Roman" w:cs="Times New Roman"/>
          <w:b/>
          <w:bCs/>
          <w:color w:val="000000" w:themeColor="text1"/>
          <w:sz w:val="24"/>
          <w:szCs w:val="24"/>
        </w:rPr>
      </w:pPr>
    </w:p>
    <w:p w14:paraId="06A66E5E" w14:textId="78233021" w:rsidR="00B92144" w:rsidRPr="003249CD" w:rsidRDefault="00FE7E11" w:rsidP="00E4234D">
      <w:pPr>
        <w:pStyle w:val="Betarp"/>
        <w:jc w:val="center"/>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t>DERINIMO</w:t>
      </w:r>
      <w:bookmarkEnd w:id="0"/>
      <w:r w:rsidR="00436999" w:rsidRPr="003249CD">
        <w:rPr>
          <w:rFonts w:ascii="Times New Roman" w:hAnsi="Times New Roman" w:cs="Times New Roman"/>
          <w:b/>
          <w:bCs/>
          <w:color w:val="000000" w:themeColor="text1"/>
          <w:sz w:val="24"/>
          <w:szCs w:val="24"/>
        </w:rPr>
        <w:t xml:space="preserve"> PAŽYMA</w:t>
      </w:r>
    </w:p>
    <w:p w14:paraId="60AA415B" w14:textId="77777777" w:rsidR="00437878" w:rsidRPr="003249CD" w:rsidRDefault="00437878" w:rsidP="00E4234D">
      <w:pPr>
        <w:spacing w:line="240" w:lineRule="auto"/>
        <w:rPr>
          <w:rFonts w:ascii="Times New Roman" w:hAnsi="Times New Roman" w:cs="Times New Roman"/>
          <w:b/>
          <w:bCs/>
          <w:color w:val="000000" w:themeColor="text1"/>
          <w:sz w:val="24"/>
          <w:szCs w:val="24"/>
        </w:rPr>
      </w:pPr>
    </w:p>
    <w:tbl>
      <w:tblPr>
        <w:tblStyle w:val="Lentelstinklelis"/>
        <w:tblW w:w="15027" w:type="dxa"/>
        <w:tblInd w:w="-431" w:type="dxa"/>
        <w:tblLook w:val="04A0" w:firstRow="1" w:lastRow="0" w:firstColumn="1" w:lastColumn="0" w:noHBand="0" w:noVBand="1"/>
      </w:tblPr>
      <w:tblGrid>
        <w:gridCol w:w="12475"/>
        <w:gridCol w:w="2552"/>
      </w:tblGrid>
      <w:tr w:rsidR="003249CD" w:rsidRPr="003249CD" w14:paraId="520F3C2E" w14:textId="77777777" w:rsidTr="004858D4">
        <w:trPr>
          <w:trHeight w:val="561"/>
        </w:trPr>
        <w:tc>
          <w:tcPr>
            <w:tcW w:w="12475" w:type="dxa"/>
          </w:tcPr>
          <w:p w14:paraId="7E9A2D60" w14:textId="1A4A2F98" w:rsidR="00437878" w:rsidRPr="003249CD" w:rsidRDefault="00437878" w:rsidP="00E4234D">
            <w:pPr>
              <w:rPr>
                <w:rFonts w:ascii="Times New Roman" w:hAnsi="Times New Roman" w:cs="Times New Roman"/>
                <w:b/>
                <w:color w:val="000000" w:themeColor="text1"/>
                <w:sz w:val="24"/>
                <w:szCs w:val="24"/>
              </w:rPr>
            </w:pPr>
            <w:r w:rsidRPr="003249CD">
              <w:rPr>
                <w:rFonts w:ascii="Times New Roman" w:hAnsi="Times New Roman" w:cs="Times New Roman"/>
                <w:b/>
                <w:color w:val="000000" w:themeColor="text1"/>
                <w:sz w:val="24"/>
                <w:szCs w:val="24"/>
              </w:rPr>
              <w:t xml:space="preserve">Paskelbimo </w:t>
            </w:r>
            <w:r w:rsidRPr="003249CD">
              <w:rPr>
                <w:rFonts w:ascii="Times New Roman" w:hAnsi="Times New Roman" w:cs="Times New Roman"/>
                <w:i/>
                <w:iCs/>
                <w:color w:val="000000" w:themeColor="text1"/>
                <w:sz w:val="24"/>
                <w:szCs w:val="24"/>
              </w:rPr>
              <w:t>www.esinvesticijos.lt</w:t>
            </w:r>
            <w:r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b/>
                <w:color w:val="000000" w:themeColor="text1"/>
                <w:sz w:val="24"/>
                <w:szCs w:val="24"/>
              </w:rPr>
              <w:t>data</w:t>
            </w:r>
          </w:p>
        </w:tc>
        <w:tc>
          <w:tcPr>
            <w:tcW w:w="2552" w:type="dxa"/>
          </w:tcPr>
          <w:p w14:paraId="7BCBBC99" w14:textId="4809AF78" w:rsidR="00437878" w:rsidRPr="003249CD" w:rsidRDefault="00437878" w:rsidP="00E4234D">
            <w:pPr>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202</w:t>
            </w:r>
            <w:r w:rsidR="00546D6A" w:rsidRPr="003249CD">
              <w:rPr>
                <w:rFonts w:ascii="Times New Roman" w:hAnsi="Times New Roman" w:cs="Times New Roman"/>
                <w:color w:val="000000" w:themeColor="text1"/>
                <w:sz w:val="24"/>
                <w:szCs w:val="24"/>
              </w:rPr>
              <w:t>6</w:t>
            </w:r>
            <w:r w:rsidRPr="003249CD">
              <w:rPr>
                <w:rFonts w:ascii="Times New Roman" w:hAnsi="Times New Roman" w:cs="Times New Roman"/>
                <w:color w:val="000000" w:themeColor="text1"/>
                <w:sz w:val="24"/>
                <w:szCs w:val="24"/>
              </w:rPr>
              <w:t>-</w:t>
            </w:r>
            <w:r w:rsidR="009219C4" w:rsidRPr="003249CD">
              <w:rPr>
                <w:rFonts w:ascii="Times New Roman" w:hAnsi="Times New Roman" w:cs="Times New Roman"/>
                <w:color w:val="000000" w:themeColor="text1"/>
                <w:sz w:val="24"/>
                <w:szCs w:val="24"/>
              </w:rPr>
              <w:t>0</w:t>
            </w:r>
            <w:r w:rsidR="00546D6A" w:rsidRPr="003249CD">
              <w:rPr>
                <w:rFonts w:ascii="Times New Roman" w:hAnsi="Times New Roman" w:cs="Times New Roman"/>
                <w:color w:val="000000" w:themeColor="text1"/>
                <w:sz w:val="24"/>
                <w:szCs w:val="24"/>
              </w:rPr>
              <w:t>2</w:t>
            </w:r>
            <w:r w:rsidRPr="003249CD">
              <w:rPr>
                <w:rFonts w:ascii="Times New Roman" w:hAnsi="Times New Roman" w:cs="Times New Roman"/>
                <w:color w:val="000000" w:themeColor="text1"/>
                <w:sz w:val="24"/>
                <w:szCs w:val="24"/>
              </w:rPr>
              <w:t>-</w:t>
            </w:r>
            <w:r w:rsidR="008A7EFD" w:rsidRPr="003249CD">
              <w:rPr>
                <w:rFonts w:ascii="Times New Roman" w:hAnsi="Times New Roman" w:cs="Times New Roman"/>
                <w:color w:val="000000" w:themeColor="text1"/>
                <w:sz w:val="24"/>
                <w:szCs w:val="24"/>
              </w:rPr>
              <w:t>0</w:t>
            </w:r>
            <w:r w:rsidR="00546D6A" w:rsidRPr="003249CD">
              <w:rPr>
                <w:rFonts w:ascii="Times New Roman" w:hAnsi="Times New Roman" w:cs="Times New Roman"/>
                <w:color w:val="000000" w:themeColor="text1"/>
                <w:sz w:val="24"/>
                <w:szCs w:val="24"/>
              </w:rPr>
              <w:t>3</w:t>
            </w:r>
          </w:p>
        </w:tc>
      </w:tr>
      <w:tr w:rsidR="003249CD" w:rsidRPr="003249CD" w14:paraId="0C0996CF" w14:textId="77777777" w:rsidTr="00EA3825">
        <w:tc>
          <w:tcPr>
            <w:tcW w:w="12475" w:type="dxa"/>
          </w:tcPr>
          <w:p w14:paraId="2D84A1A1" w14:textId="77777777" w:rsidR="004858D4" w:rsidRPr="003249CD" w:rsidRDefault="004858D4" w:rsidP="00E4234D">
            <w:pPr>
              <w:rPr>
                <w:rFonts w:ascii="Times New Roman" w:hAnsi="Times New Roman" w:cs="Times New Roman"/>
                <w:b/>
                <w:color w:val="000000" w:themeColor="text1"/>
                <w:sz w:val="24"/>
                <w:szCs w:val="24"/>
              </w:rPr>
            </w:pPr>
            <w:r w:rsidRPr="003249CD">
              <w:rPr>
                <w:rFonts w:ascii="Times New Roman" w:hAnsi="Times New Roman" w:cs="Times New Roman"/>
                <w:b/>
                <w:color w:val="000000" w:themeColor="text1"/>
                <w:sz w:val="24"/>
                <w:szCs w:val="24"/>
              </w:rPr>
              <w:t>Ar gauta pastabų ir (ar) pasiūlymų?</w:t>
            </w:r>
          </w:p>
          <w:p w14:paraId="54396D10" w14:textId="77777777" w:rsidR="004858D4" w:rsidRPr="003249CD" w:rsidRDefault="004858D4" w:rsidP="00E4234D">
            <w:pPr>
              <w:rPr>
                <w:rFonts w:ascii="Times New Roman" w:hAnsi="Times New Roman" w:cs="Times New Roman"/>
                <w:i/>
                <w:color w:val="000000" w:themeColor="text1"/>
                <w:sz w:val="24"/>
                <w:szCs w:val="24"/>
              </w:rPr>
            </w:pPr>
            <w:r w:rsidRPr="003249CD">
              <w:rPr>
                <w:rFonts w:ascii="Times New Roman" w:hAnsi="Times New Roman" w:cs="Times New Roman"/>
                <w:i/>
                <w:color w:val="000000" w:themeColor="text1"/>
                <w:sz w:val="24"/>
                <w:szCs w:val="24"/>
              </w:rPr>
              <w:t>Jei pastabų ir pasiūlymų nebuvo gauta, į kitą klausimą neatsakoma ir žemiau esanti lentelė nepildoma</w:t>
            </w:r>
          </w:p>
        </w:tc>
        <w:tc>
          <w:tcPr>
            <w:tcW w:w="2552" w:type="dxa"/>
          </w:tcPr>
          <w:p w14:paraId="3A19D4E8" w14:textId="696DB912" w:rsidR="004858D4" w:rsidRPr="003249CD" w:rsidRDefault="00000000" w:rsidP="00E4234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84605745"/>
              </w:sdtPr>
              <w:sdtContent>
                <w:r w:rsidR="007F7E95" w:rsidRPr="003249CD">
                  <w:rPr>
                    <w:rFonts w:ascii="Times New Roman" w:hAnsi="Times New Roman" w:cs="Times New Roman"/>
                    <w:b/>
                    <w:color w:val="000000" w:themeColor="text1"/>
                    <w:sz w:val="24"/>
                    <w:szCs w:val="24"/>
                  </w:rPr>
                  <w:fldChar w:fldCharType="begin">
                    <w:ffData>
                      <w:name w:val=""/>
                      <w:enabled/>
                      <w:calcOnExit w:val="0"/>
                      <w:checkBox>
                        <w:sizeAuto/>
                        <w:default w:val="1"/>
                      </w:checkBox>
                    </w:ffData>
                  </w:fldChar>
                </w:r>
                <w:r w:rsidR="007F7E95" w:rsidRPr="003249CD">
                  <w:rPr>
                    <w:rFonts w:ascii="Times New Roman" w:hAnsi="Times New Roman" w:cs="Times New Roman"/>
                    <w:b/>
                    <w:color w:val="000000" w:themeColor="text1"/>
                    <w:sz w:val="24"/>
                    <w:szCs w:val="24"/>
                  </w:rPr>
                  <w:instrText xml:space="preserve"> FORMCHECKBOX </w:instrText>
                </w:r>
                <w:r w:rsidR="007F7E95" w:rsidRPr="003249CD">
                  <w:rPr>
                    <w:rFonts w:ascii="Times New Roman" w:hAnsi="Times New Roman" w:cs="Times New Roman"/>
                    <w:b/>
                    <w:color w:val="000000" w:themeColor="text1"/>
                    <w:sz w:val="24"/>
                    <w:szCs w:val="24"/>
                  </w:rPr>
                </w:r>
                <w:r w:rsidR="007F7E95" w:rsidRPr="003249CD">
                  <w:rPr>
                    <w:rFonts w:ascii="Times New Roman" w:hAnsi="Times New Roman" w:cs="Times New Roman"/>
                    <w:b/>
                    <w:color w:val="000000" w:themeColor="text1"/>
                    <w:sz w:val="24"/>
                    <w:szCs w:val="24"/>
                  </w:rPr>
                  <w:fldChar w:fldCharType="separate"/>
                </w:r>
                <w:r w:rsidR="007F7E95" w:rsidRPr="003249CD">
                  <w:rPr>
                    <w:rFonts w:ascii="Times New Roman" w:hAnsi="Times New Roman" w:cs="Times New Roman"/>
                    <w:b/>
                    <w:color w:val="000000" w:themeColor="text1"/>
                    <w:sz w:val="24"/>
                    <w:szCs w:val="24"/>
                  </w:rPr>
                  <w:fldChar w:fldCharType="end"/>
                </w:r>
              </w:sdtContent>
            </w:sdt>
            <w:r w:rsidR="004858D4" w:rsidRPr="003249CD">
              <w:rPr>
                <w:rFonts w:ascii="Times New Roman" w:hAnsi="Times New Roman" w:cs="Times New Roman"/>
                <w:color w:val="000000" w:themeColor="text1"/>
                <w:sz w:val="24"/>
                <w:szCs w:val="24"/>
              </w:rPr>
              <w:t xml:space="preserve"> Taip </w:t>
            </w:r>
            <w:sdt>
              <w:sdtPr>
                <w:rPr>
                  <w:rFonts w:ascii="Times New Roman" w:hAnsi="Times New Roman" w:cs="Times New Roman"/>
                  <w:color w:val="000000" w:themeColor="text1"/>
                  <w:sz w:val="24"/>
                  <w:szCs w:val="24"/>
                </w:rPr>
                <w:id w:val="1508407728"/>
              </w:sdtPr>
              <w:sdtContent>
                <w:bookmarkStart w:id="1" w:name="Check1"/>
                <w:r w:rsidR="007F7E95" w:rsidRPr="003249CD">
                  <w:rPr>
                    <w:rFonts w:ascii="Times New Roman" w:hAnsi="Times New Roman" w:cs="Times New Roman"/>
                    <w:color w:val="000000" w:themeColor="text1"/>
                    <w:sz w:val="24"/>
                    <w:szCs w:val="24"/>
                  </w:rPr>
                  <w:fldChar w:fldCharType="begin">
                    <w:ffData>
                      <w:name w:val="Check1"/>
                      <w:enabled/>
                      <w:calcOnExit w:val="0"/>
                      <w:checkBox>
                        <w:sizeAuto/>
                        <w:default w:val="0"/>
                      </w:checkBox>
                    </w:ffData>
                  </w:fldChar>
                </w:r>
                <w:r w:rsidR="007F7E95" w:rsidRPr="003249CD">
                  <w:rPr>
                    <w:rFonts w:ascii="Times New Roman" w:hAnsi="Times New Roman" w:cs="Times New Roman"/>
                    <w:color w:val="000000" w:themeColor="text1"/>
                    <w:sz w:val="24"/>
                    <w:szCs w:val="24"/>
                  </w:rPr>
                  <w:instrText xml:space="preserve"> FORMCHECKBOX </w:instrText>
                </w:r>
                <w:r w:rsidR="007F7E95" w:rsidRPr="003249CD">
                  <w:rPr>
                    <w:rFonts w:ascii="Times New Roman" w:hAnsi="Times New Roman" w:cs="Times New Roman"/>
                    <w:color w:val="000000" w:themeColor="text1"/>
                    <w:sz w:val="24"/>
                    <w:szCs w:val="24"/>
                  </w:rPr>
                </w:r>
                <w:r w:rsidR="007F7E95" w:rsidRPr="003249CD">
                  <w:rPr>
                    <w:rFonts w:ascii="Times New Roman" w:hAnsi="Times New Roman" w:cs="Times New Roman"/>
                    <w:color w:val="000000" w:themeColor="text1"/>
                    <w:sz w:val="24"/>
                    <w:szCs w:val="24"/>
                  </w:rPr>
                  <w:fldChar w:fldCharType="separate"/>
                </w:r>
                <w:r w:rsidR="007F7E95" w:rsidRPr="003249CD">
                  <w:rPr>
                    <w:rFonts w:ascii="Times New Roman" w:hAnsi="Times New Roman" w:cs="Times New Roman"/>
                    <w:color w:val="000000" w:themeColor="text1"/>
                    <w:sz w:val="24"/>
                    <w:szCs w:val="24"/>
                  </w:rPr>
                  <w:fldChar w:fldCharType="end"/>
                </w:r>
                <w:bookmarkEnd w:id="1"/>
                <w:r w:rsidR="004858D4" w:rsidRPr="003249CD">
                  <w:rPr>
                    <w:rFonts w:ascii="Times New Roman" w:hAnsi="Times New Roman" w:cs="Times New Roman"/>
                    <w:color w:val="000000" w:themeColor="text1"/>
                    <w:sz w:val="24"/>
                    <w:szCs w:val="24"/>
                  </w:rPr>
                  <w:t xml:space="preserve"> </w:t>
                </w:r>
              </w:sdtContent>
            </w:sdt>
            <w:r w:rsidR="004858D4" w:rsidRPr="003249CD">
              <w:rPr>
                <w:rFonts w:ascii="Times New Roman" w:hAnsi="Times New Roman" w:cs="Times New Roman"/>
                <w:color w:val="000000" w:themeColor="text1"/>
                <w:sz w:val="24"/>
                <w:szCs w:val="24"/>
              </w:rPr>
              <w:t xml:space="preserve"> Ne</w:t>
            </w:r>
          </w:p>
        </w:tc>
      </w:tr>
      <w:tr w:rsidR="003249CD" w:rsidRPr="003249CD" w14:paraId="26ED1A4A" w14:textId="77777777" w:rsidTr="00EA3825">
        <w:tc>
          <w:tcPr>
            <w:tcW w:w="12475" w:type="dxa"/>
          </w:tcPr>
          <w:p w14:paraId="66EB4476" w14:textId="77777777" w:rsidR="004858D4" w:rsidRPr="003249CD" w:rsidRDefault="004858D4" w:rsidP="00E4234D">
            <w:pPr>
              <w:rPr>
                <w:rFonts w:ascii="Times New Roman" w:hAnsi="Times New Roman" w:cs="Times New Roman"/>
                <w:b/>
                <w:color w:val="000000" w:themeColor="text1"/>
                <w:sz w:val="24"/>
                <w:szCs w:val="24"/>
              </w:rPr>
            </w:pPr>
            <w:r w:rsidRPr="003249CD">
              <w:rPr>
                <w:rFonts w:ascii="Times New Roman" w:hAnsi="Times New Roman" w:cs="Times New Roman"/>
                <w:b/>
                <w:color w:val="000000" w:themeColor="text1"/>
                <w:sz w:val="24"/>
                <w:szCs w:val="24"/>
              </w:rPr>
              <w:t>Ar į visas pastabas ir (ar) pasiūlymus atsižvelgta?</w:t>
            </w:r>
          </w:p>
          <w:p w14:paraId="6AAE44B9" w14:textId="56E1E0C1" w:rsidR="004858D4" w:rsidRPr="003249CD" w:rsidRDefault="004858D4" w:rsidP="00E4234D">
            <w:pPr>
              <w:rPr>
                <w:rFonts w:ascii="Times New Roman" w:hAnsi="Times New Roman" w:cs="Times New Roman"/>
                <w:i/>
                <w:color w:val="000000" w:themeColor="text1"/>
                <w:sz w:val="24"/>
                <w:szCs w:val="24"/>
              </w:rPr>
            </w:pPr>
            <w:r w:rsidRPr="003249CD">
              <w:rPr>
                <w:rFonts w:ascii="Times New Roman" w:hAnsi="Times New Roman" w:cs="Times New Roman"/>
                <w:i/>
                <w:color w:val="000000" w:themeColor="text1"/>
                <w:sz w:val="24"/>
                <w:szCs w:val="24"/>
              </w:rPr>
              <w:t>Žemiau esančioje lentelėje nurodomos gautos pastabos ir (ar) pasiūlymai, pažymima, į kurias pastabas ir (ar) pasiūlymus atsižvelgta, o dėl pastabų ir (ar) pasiūlymų, į kuriuos neatsižvelgta, pateikiami paaiškinimai. </w:t>
            </w:r>
          </w:p>
        </w:tc>
        <w:tc>
          <w:tcPr>
            <w:tcW w:w="2552" w:type="dxa"/>
          </w:tcPr>
          <w:p w14:paraId="3A8F4F97" w14:textId="690A1378" w:rsidR="004858D4" w:rsidRPr="003249CD" w:rsidRDefault="00000000" w:rsidP="00E4234D">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7556001"/>
              </w:sdtPr>
              <w:sdtContent>
                <w:r w:rsidR="004858D4" w:rsidRPr="003249CD">
                  <w:rPr>
                    <w:rFonts w:ascii="Times New Roman" w:hAnsi="Times New Roman" w:cs="Times New Roman"/>
                    <w:b/>
                    <w:color w:val="000000" w:themeColor="text1"/>
                    <w:sz w:val="24"/>
                    <w:szCs w:val="24"/>
                  </w:rPr>
                  <w:fldChar w:fldCharType="begin">
                    <w:ffData>
                      <w:name w:val=""/>
                      <w:enabled/>
                      <w:calcOnExit w:val="0"/>
                      <w:checkBox>
                        <w:sizeAuto/>
                        <w:default w:val="0"/>
                      </w:checkBox>
                    </w:ffData>
                  </w:fldChar>
                </w:r>
                <w:r w:rsidR="004858D4" w:rsidRPr="003249CD">
                  <w:rPr>
                    <w:rFonts w:ascii="Times New Roman" w:hAnsi="Times New Roman" w:cs="Times New Roman"/>
                    <w:b/>
                    <w:color w:val="000000" w:themeColor="text1"/>
                    <w:sz w:val="24"/>
                    <w:szCs w:val="24"/>
                  </w:rPr>
                  <w:instrText xml:space="preserve"> FORMCHECKBOX </w:instrText>
                </w:r>
                <w:r w:rsidR="004858D4" w:rsidRPr="003249CD">
                  <w:rPr>
                    <w:rFonts w:ascii="Times New Roman" w:hAnsi="Times New Roman" w:cs="Times New Roman"/>
                    <w:b/>
                    <w:color w:val="000000" w:themeColor="text1"/>
                    <w:sz w:val="24"/>
                    <w:szCs w:val="24"/>
                  </w:rPr>
                </w:r>
                <w:r w:rsidR="004858D4" w:rsidRPr="003249CD">
                  <w:rPr>
                    <w:rFonts w:ascii="Times New Roman" w:hAnsi="Times New Roman" w:cs="Times New Roman"/>
                    <w:b/>
                    <w:color w:val="000000" w:themeColor="text1"/>
                    <w:sz w:val="24"/>
                    <w:szCs w:val="24"/>
                  </w:rPr>
                  <w:fldChar w:fldCharType="separate"/>
                </w:r>
                <w:r w:rsidR="004858D4" w:rsidRPr="003249CD">
                  <w:rPr>
                    <w:rFonts w:ascii="Times New Roman" w:hAnsi="Times New Roman" w:cs="Times New Roman"/>
                    <w:b/>
                    <w:color w:val="000000" w:themeColor="text1"/>
                    <w:sz w:val="24"/>
                    <w:szCs w:val="24"/>
                  </w:rPr>
                  <w:fldChar w:fldCharType="end"/>
                </w:r>
              </w:sdtContent>
            </w:sdt>
            <w:r w:rsidR="004858D4" w:rsidRPr="003249CD">
              <w:rPr>
                <w:rFonts w:ascii="Times New Roman" w:hAnsi="Times New Roman" w:cs="Times New Roman"/>
                <w:color w:val="000000" w:themeColor="text1"/>
                <w:sz w:val="24"/>
                <w:szCs w:val="24"/>
              </w:rPr>
              <w:t xml:space="preserve"> Taip </w:t>
            </w:r>
            <w:sdt>
              <w:sdtPr>
                <w:rPr>
                  <w:rFonts w:ascii="Times New Roman" w:hAnsi="Times New Roman" w:cs="Times New Roman"/>
                  <w:color w:val="000000" w:themeColor="text1"/>
                  <w:sz w:val="24"/>
                  <w:szCs w:val="24"/>
                </w:rPr>
                <w:id w:val="-420031067"/>
              </w:sdtPr>
              <w:sdtContent/>
            </w:sdt>
            <w:sdt>
              <w:sdtPr>
                <w:rPr>
                  <w:rFonts w:ascii="Times New Roman" w:hAnsi="Times New Roman" w:cs="Times New Roman"/>
                  <w:color w:val="000000" w:themeColor="text1"/>
                  <w:sz w:val="24"/>
                  <w:szCs w:val="24"/>
                </w:rPr>
                <w:id w:val="560294101"/>
              </w:sdtPr>
              <w:sdtContent>
                <w:r w:rsidR="007C1C7F" w:rsidRPr="003249CD">
                  <w:rPr>
                    <w:rFonts w:ascii="Times New Roman" w:hAnsi="Times New Roman" w:cs="Times New Roman"/>
                    <w:b/>
                    <w:color w:val="000000" w:themeColor="text1"/>
                    <w:sz w:val="24"/>
                    <w:szCs w:val="24"/>
                  </w:rPr>
                  <w:fldChar w:fldCharType="begin">
                    <w:ffData>
                      <w:name w:val=""/>
                      <w:enabled/>
                      <w:calcOnExit w:val="0"/>
                      <w:checkBox>
                        <w:sizeAuto/>
                        <w:default w:val="1"/>
                      </w:checkBox>
                    </w:ffData>
                  </w:fldChar>
                </w:r>
                <w:r w:rsidR="007C1C7F" w:rsidRPr="003249CD">
                  <w:rPr>
                    <w:rFonts w:ascii="Times New Roman" w:hAnsi="Times New Roman" w:cs="Times New Roman"/>
                    <w:b/>
                    <w:color w:val="000000" w:themeColor="text1"/>
                    <w:sz w:val="24"/>
                    <w:szCs w:val="24"/>
                  </w:rPr>
                  <w:instrText xml:space="preserve"> FORMCHECKBOX </w:instrText>
                </w:r>
                <w:r w:rsidR="007C1C7F" w:rsidRPr="003249CD">
                  <w:rPr>
                    <w:rFonts w:ascii="Times New Roman" w:hAnsi="Times New Roman" w:cs="Times New Roman"/>
                    <w:b/>
                    <w:color w:val="000000" w:themeColor="text1"/>
                    <w:sz w:val="24"/>
                    <w:szCs w:val="24"/>
                  </w:rPr>
                </w:r>
                <w:r w:rsidR="007C1C7F" w:rsidRPr="003249CD">
                  <w:rPr>
                    <w:rFonts w:ascii="Times New Roman" w:hAnsi="Times New Roman" w:cs="Times New Roman"/>
                    <w:b/>
                    <w:color w:val="000000" w:themeColor="text1"/>
                    <w:sz w:val="24"/>
                    <w:szCs w:val="24"/>
                  </w:rPr>
                  <w:fldChar w:fldCharType="separate"/>
                </w:r>
                <w:r w:rsidR="007C1C7F" w:rsidRPr="003249CD">
                  <w:rPr>
                    <w:rFonts w:ascii="Times New Roman" w:hAnsi="Times New Roman" w:cs="Times New Roman"/>
                    <w:b/>
                    <w:color w:val="000000" w:themeColor="text1"/>
                    <w:sz w:val="24"/>
                    <w:szCs w:val="24"/>
                  </w:rPr>
                  <w:fldChar w:fldCharType="end"/>
                </w:r>
              </w:sdtContent>
            </w:sdt>
            <w:r w:rsidR="004858D4" w:rsidRPr="003249CD">
              <w:rPr>
                <w:rFonts w:ascii="Times New Roman" w:hAnsi="Times New Roman" w:cs="Times New Roman"/>
                <w:color w:val="000000" w:themeColor="text1"/>
                <w:sz w:val="24"/>
                <w:szCs w:val="24"/>
              </w:rPr>
              <w:t xml:space="preserve"> Ne</w:t>
            </w:r>
          </w:p>
        </w:tc>
      </w:tr>
    </w:tbl>
    <w:p w14:paraId="711658D4" w14:textId="77777777" w:rsidR="00437878" w:rsidRPr="003249CD" w:rsidRDefault="00437878" w:rsidP="00E4234D">
      <w:pPr>
        <w:spacing w:line="240" w:lineRule="auto"/>
        <w:rPr>
          <w:rFonts w:ascii="Times New Roman" w:hAnsi="Times New Roman" w:cs="Times New Roman"/>
          <w:color w:val="000000" w:themeColor="text1"/>
          <w:sz w:val="24"/>
          <w:szCs w:val="24"/>
        </w:rPr>
      </w:pPr>
    </w:p>
    <w:tbl>
      <w:tblPr>
        <w:tblStyle w:val="Lentelstinklelis"/>
        <w:tblW w:w="15055" w:type="dxa"/>
        <w:tblInd w:w="-459" w:type="dxa"/>
        <w:tblLook w:val="04A0" w:firstRow="1" w:lastRow="0" w:firstColumn="1" w:lastColumn="0" w:noHBand="0" w:noVBand="1"/>
      </w:tblPr>
      <w:tblGrid>
        <w:gridCol w:w="1176"/>
        <w:gridCol w:w="1470"/>
        <w:gridCol w:w="8206"/>
        <w:gridCol w:w="4203"/>
      </w:tblGrid>
      <w:tr w:rsidR="003249CD" w:rsidRPr="003249CD" w14:paraId="14A6342E" w14:textId="72CFE510" w:rsidTr="1D424657">
        <w:tc>
          <w:tcPr>
            <w:tcW w:w="1176" w:type="dxa"/>
          </w:tcPr>
          <w:p w14:paraId="430FAAC0" w14:textId="4610A0F4" w:rsidR="009169B7" w:rsidRPr="003249CD" w:rsidRDefault="009169B7" w:rsidP="00E4234D">
            <w:pPr>
              <w:jc w:val="center"/>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t>Eil. Nr.</w:t>
            </w:r>
          </w:p>
        </w:tc>
        <w:tc>
          <w:tcPr>
            <w:tcW w:w="1470" w:type="dxa"/>
          </w:tcPr>
          <w:p w14:paraId="4B1672E6" w14:textId="21A7BDE7" w:rsidR="009169B7" w:rsidRPr="003249CD" w:rsidRDefault="00B83F1B" w:rsidP="00E4234D">
            <w:pPr>
              <w:jc w:val="center"/>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t xml:space="preserve">Projektų finansavimo sąlygų aprašo Nr. </w:t>
            </w:r>
            <w:r w:rsidR="00C35287" w:rsidRPr="003249CD">
              <w:rPr>
                <w:rFonts w:ascii="Times New Roman" w:hAnsi="Times New Roman" w:cs="Times New Roman"/>
                <w:b/>
                <w:bCs/>
                <w:color w:val="000000" w:themeColor="text1"/>
                <w:sz w:val="24"/>
                <w:szCs w:val="24"/>
              </w:rPr>
              <w:t>17</w:t>
            </w:r>
            <w:r w:rsidRPr="003249CD">
              <w:rPr>
                <w:rFonts w:ascii="Times New Roman" w:hAnsi="Times New Roman" w:cs="Times New Roman"/>
                <w:b/>
                <w:bCs/>
                <w:color w:val="000000" w:themeColor="text1"/>
                <w:sz w:val="24"/>
                <w:szCs w:val="24"/>
              </w:rPr>
              <w:t xml:space="preserve"> </w:t>
            </w:r>
            <w:r w:rsidR="009169B7" w:rsidRPr="003249CD">
              <w:rPr>
                <w:rFonts w:ascii="Times New Roman" w:hAnsi="Times New Roman" w:cs="Times New Roman"/>
                <w:b/>
                <w:bCs/>
                <w:color w:val="000000" w:themeColor="text1"/>
                <w:sz w:val="24"/>
                <w:szCs w:val="24"/>
              </w:rPr>
              <w:t xml:space="preserve">projekto </w:t>
            </w:r>
            <w:r w:rsidR="005D39F9" w:rsidRPr="003249CD">
              <w:rPr>
                <w:rFonts w:ascii="Times New Roman" w:hAnsi="Times New Roman" w:cs="Times New Roman"/>
                <w:b/>
                <w:bCs/>
                <w:color w:val="000000" w:themeColor="text1"/>
                <w:sz w:val="24"/>
                <w:szCs w:val="24"/>
              </w:rPr>
              <w:t xml:space="preserve">skyrius / </w:t>
            </w:r>
            <w:r w:rsidR="009169B7" w:rsidRPr="003249CD">
              <w:rPr>
                <w:rFonts w:ascii="Times New Roman" w:hAnsi="Times New Roman" w:cs="Times New Roman"/>
                <w:b/>
                <w:bCs/>
                <w:color w:val="000000" w:themeColor="text1"/>
                <w:sz w:val="24"/>
                <w:szCs w:val="24"/>
              </w:rPr>
              <w:t>punktas</w:t>
            </w:r>
            <w:r w:rsidR="0007108A" w:rsidRPr="003249CD">
              <w:rPr>
                <w:rFonts w:ascii="Times New Roman" w:hAnsi="Times New Roman" w:cs="Times New Roman"/>
                <w:b/>
                <w:bCs/>
                <w:color w:val="000000" w:themeColor="text1"/>
                <w:sz w:val="24"/>
                <w:szCs w:val="24"/>
              </w:rPr>
              <w:t>/ papunktis</w:t>
            </w:r>
            <w:r w:rsidR="00640C4C" w:rsidRPr="003249CD">
              <w:rPr>
                <w:rFonts w:ascii="Times New Roman" w:hAnsi="Times New Roman" w:cs="Times New Roman"/>
                <w:b/>
                <w:bCs/>
                <w:color w:val="000000" w:themeColor="text1"/>
                <w:sz w:val="24"/>
                <w:szCs w:val="24"/>
              </w:rPr>
              <w:t xml:space="preserve"> ir kt.</w:t>
            </w:r>
          </w:p>
        </w:tc>
        <w:tc>
          <w:tcPr>
            <w:tcW w:w="8206" w:type="dxa"/>
          </w:tcPr>
          <w:p w14:paraId="3742B1A7" w14:textId="3CB020E3" w:rsidR="009169B7" w:rsidRPr="003249CD" w:rsidRDefault="009169B7" w:rsidP="00E4234D">
            <w:pPr>
              <w:jc w:val="center"/>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t>Pastabos ir pasiūlymai</w:t>
            </w:r>
          </w:p>
        </w:tc>
        <w:tc>
          <w:tcPr>
            <w:tcW w:w="4203" w:type="dxa"/>
          </w:tcPr>
          <w:p w14:paraId="2C938E06" w14:textId="26D78108" w:rsidR="009169B7" w:rsidRPr="003249CD" w:rsidRDefault="000A394B" w:rsidP="00E4234D">
            <w:pPr>
              <w:jc w:val="center"/>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t>Pastabų ir pasiūlymų vertinimas ir (jei taikoma) argumentai, kodėl neatsižvelgta į pastabas ar pasiūlymus</w:t>
            </w:r>
          </w:p>
        </w:tc>
      </w:tr>
      <w:tr w:rsidR="003249CD" w:rsidRPr="003249CD" w14:paraId="0D0BF9F4" w14:textId="77777777" w:rsidTr="1D424657">
        <w:tc>
          <w:tcPr>
            <w:tcW w:w="1176" w:type="dxa"/>
          </w:tcPr>
          <w:p w14:paraId="5C04EBC3" w14:textId="7EE8A449" w:rsidR="0033729B" w:rsidRPr="003249CD" w:rsidRDefault="5BCF1C9A" w:rsidP="00E4234D">
            <w:pPr>
              <w:jc w:val="center"/>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t>V</w:t>
            </w:r>
            <w:r w:rsidR="0087321E" w:rsidRPr="003249CD">
              <w:rPr>
                <w:rFonts w:ascii="Times New Roman" w:hAnsi="Times New Roman" w:cs="Times New Roman"/>
                <w:b/>
                <w:bCs/>
                <w:color w:val="000000" w:themeColor="text1"/>
                <w:sz w:val="24"/>
                <w:szCs w:val="24"/>
              </w:rPr>
              <w:t>GT</w:t>
            </w:r>
            <w:r w:rsidRPr="003249CD">
              <w:rPr>
                <w:rFonts w:ascii="Times New Roman" w:hAnsi="Times New Roman" w:cs="Times New Roman"/>
                <w:b/>
                <w:bCs/>
                <w:color w:val="000000" w:themeColor="text1"/>
                <w:sz w:val="24"/>
                <w:szCs w:val="24"/>
              </w:rPr>
              <w:t>U</w:t>
            </w:r>
          </w:p>
          <w:p w14:paraId="160C0662" w14:textId="07F1A2F3" w:rsidR="00E439AE" w:rsidRPr="003249CD" w:rsidRDefault="5BCF1C9A" w:rsidP="00E4234D">
            <w:pPr>
              <w:jc w:val="center"/>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t>1</w:t>
            </w:r>
          </w:p>
        </w:tc>
        <w:tc>
          <w:tcPr>
            <w:tcW w:w="1470" w:type="dxa"/>
          </w:tcPr>
          <w:p w14:paraId="665DA036" w14:textId="4AD92A78" w:rsidR="00E439AE" w:rsidRPr="003249CD" w:rsidRDefault="0087321E" w:rsidP="00E4234D">
            <w:pPr>
              <w:jc w:val="center"/>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12.3-6</w:t>
            </w:r>
            <w:r w:rsidR="003C2202" w:rsidRPr="003249CD">
              <w:rPr>
                <w:rFonts w:ascii="Times New Roman" w:hAnsi="Times New Roman" w:cs="Times New Roman"/>
                <w:color w:val="000000" w:themeColor="text1"/>
                <w:sz w:val="24"/>
                <w:szCs w:val="24"/>
              </w:rPr>
              <w:t>.1</w:t>
            </w:r>
          </w:p>
        </w:tc>
        <w:tc>
          <w:tcPr>
            <w:tcW w:w="8206" w:type="dxa"/>
          </w:tcPr>
          <w:p w14:paraId="7FD02DFB" w14:textId="77777777" w:rsidR="003B235C" w:rsidRPr="003249CD" w:rsidRDefault="003B235C" w:rsidP="00E4234D">
            <w:pPr>
              <w:pStyle w:val="xmsonormal"/>
              <w:shd w:val="clear" w:color="auto" w:fill="FFFFFF" w:themeFill="background1"/>
              <w:spacing w:before="0" w:beforeAutospacing="0" w:after="0" w:afterAutospacing="0"/>
              <w:rPr>
                <w:color w:val="000000" w:themeColor="text1"/>
              </w:rPr>
            </w:pPr>
            <w:r w:rsidRPr="003249CD">
              <w:rPr>
                <w:color w:val="000000" w:themeColor="text1"/>
              </w:rPr>
              <w:t xml:space="preserve">6 vertinimo kriterijaus „Projekto </w:t>
            </w:r>
            <w:proofErr w:type="spellStart"/>
            <w:r w:rsidRPr="003249CD">
              <w:rPr>
                <w:color w:val="000000" w:themeColor="text1"/>
              </w:rPr>
              <w:t>paprojekčių</w:t>
            </w:r>
            <w:proofErr w:type="spellEnd"/>
            <w:r w:rsidRPr="003249CD">
              <w:rPr>
                <w:color w:val="000000" w:themeColor="text1"/>
              </w:rPr>
              <w:t xml:space="preserve"> (mokslinių tyrimų) vadovų ir tyrėjų grupių tarptautinė mokslinė kompetencija“ aspekto „6.1. moksliniai pasiekimai tarptautiniame kontekste, dalyvaujant Europos Sąjungos bendrųjų mokslinių tyrimų ir inovacijų programų „Horizontas 2020“ ir „Europos Horizontas“ </w:t>
            </w:r>
            <w:r w:rsidRPr="003249CD">
              <w:rPr>
                <w:color w:val="000000" w:themeColor="text1"/>
              </w:rPr>
              <w:lastRenderedPageBreak/>
              <w:t xml:space="preserve">projektuose“ vertinimo metodo aprašymas numato, kad „Vertinami projektai, kuriuose dalyvavo MTEP </w:t>
            </w:r>
            <w:proofErr w:type="spellStart"/>
            <w:r w:rsidRPr="003249CD">
              <w:rPr>
                <w:color w:val="000000" w:themeColor="text1"/>
              </w:rPr>
              <w:t>paprojekčio</w:t>
            </w:r>
            <w:proofErr w:type="spellEnd"/>
            <w:r w:rsidRPr="003249CD">
              <w:rPr>
                <w:color w:val="000000" w:themeColor="text1"/>
              </w:rPr>
              <w:t xml:space="preserve"> vadovas, atsižvelgiant į Projektų teminį artumą, tęstinumą, sinergiją su atitinkamu MTEP </w:t>
            </w:r>
            <w:proofErr w:type="spellStart"/>
            <w:r w:rsidRPr="003249CD">
              <w:rPr>
                <w:color w:val="000000" w:themeColor="text1"/>
              </w:rPr>
              <w:t>paprojekčiu</w:t>
            </w:r>
            <w:proofErr w:type="spellEnd"/>
            <w:r w:rsidRPr="003249CD">
              <w:rPr>
                <w:color w:val="000000" w:themeColor="text1"/>
              </w:rPr>
              <w:t xml:space="preserve"> ir visu projektu &lt;...&gt;“.</w:t>
            </w:r>
          </w:p>
          <w:p w14:paraId="708100E0" w14:textId="77777777" w:rsidR="003B235C" w:rsidRPr="003249CD" w:rsidRDefault="003B235C" w:rsidP="00E4234D">
            <w:pPr>
              <w:pStyle w:val="xmsonormal"/>
              <w:shd w:val="clear" w:color="auto" w:fill="FFFFFF" w:themeFill="background1"/>
              <w:spacing w:before="0" w:beforeAutospacing="0" w:after="0" w:afterAutospacing="0"/>
              <w:rPr>
                <w:color w:val="000000" w:themeColor="text1"/>
              </w:rPr>
            </w:pPr>
            <w:r w:rsidRPr="003249CD">
              <w:rPr>
                <w:color w:val="000000" w:themeColor="text1"/>
              </w:rPr>
              <w:t> </w:t>
            </w:r>
          </w:p>
          <w:p w14:paraId="200B739C" w14:textId="77777777" w:rsidR="003B235C" w:rsidRPr="003249CD" w:rsidRDefault="003B235C" w:rsidP="00E4234D">
            <w:pPr>
              <w:pStyle w:val="xmsonormal"/>
              <w:shd w:val="clear" w:color="auto" w:fill="FFFFFF" w:themeFill="background1"/>
              <w:spacing w:before="0" w:beforeAutospacing="0" w:after="0" w:afterAutospacing="0"/>
              <w:rPr>
                <w:color w:val="000000" w:themeColor="text1"/>
              </w:rPr>
            </w:pPr>
            <w:r w:rsidRPr="003249CD">
              <w:rPr>
                <w:color w:val="000000" w:themeColor="text1"/>
                <w:bdr w:val="none" w:sz="0" w:space="0" w:color="auto" w:frame="1"/>
              </w:rPr>
              <w:t>Dabartinė vertinimo kriterijaus formuluotė yra ydinga teisinio aiškumo, logikos ir vertinimo objektyvumo aspektais:</w:t>
            </w:r>
          </w:p>
          <w:p w14:paraId="725EE03D" w14:textId="77777777" w:rsidR="003B235C" w:rsidRPr="003249CD" w:rsidRDefault="003B235C" w:rsidP="00E4234D">
            <w:pPr>
              <w:pStyle w:val="xmsonormal"/>
              <w:numPr>
                <w:ilvl w:val="0"/>
                <w:numId w:val="15"/>
              </w:numPr>
              <w:shd w:val="clear" w:color="auto" w:fill="FFFFFF" w:themeFill="background1"/>
              <w:spacing w:before="0" w:beforeAutospacing="0" w:after="0" w:afterAutospacing="0"/>
              <w:rPr>
                <w:color w:val="000000" w:themeColor="text1"/>
              </w:rPr>
            </w:pPr>
            <w:r w:rsidRPr="003249CD">
              <w:rPr>
                <w:b/>
                <w:bCs/>
                <w:color w:val="000000" w:themeColor="text1"/>
              </w:rPr>
              <w:t>Loginis prieštaravimas sąvokoje „Sinergija“:</w:t>
            </w:r>
            <w:r w:rsidRPr="003249CD">
              <w:rPr>
                <w:color w:val="000000" w:themeColor="text1"/>
              </w:rPr>
              <w:t> Sinergija apibrėžiama kaip bendras veikimas, duodantis didesnį efektą nei atskirų dalių suma. Neįmanoma sukurti realios sinergijos tarp </w:t>
            </w:r>
            <w:r w:rsidRPr="003249CD">
              <w:rPr>
                <w:i/>
                <w:iCs/>
                <w:color w:val="000000" w:themeColor="text1"/>
              </w:rPr>
              <w:t>jau pasibaigusio</w:t>
            </w:r>
            <w:r w:rsidRPr="003249CD">
              <w:rPr>
                <w:color w:val="000000" w:themeColor="text1"/>
              </w:rPr>
              <w:t> (už daryto) projekto ir </w:t>
            </w:r>
            <w:r w:rsidRPr="003249CD">
              <w:rPr>
                <w:i/>
                <w:iCs/>
                <w:color w:val="000000" w:themeColor="text1"/>
              </w:rPr>
              <w:t>būsimo/vykdomo</w:t>
            </w:r>
            <w:r w:rsidRPr="003249CD">
              <w:rPr>
                <w:color w:val="000000" w:themeColor="text1"/>
              </w:rPr>
              <w:t> projekto. Galima vertinti tik gautų rezultatų pritaikomumą, kompetencijų, įgytų ankstesniame projekte, panaudojimą, bet ne sinergiją.</w:t>
            </w:r>
          </w:p>
          <w:p w14:paraId="3CCD89AF" w14:textId="77777777" w:rsidR="003B235C" w:rsidRPr="003249CD" w:rsidRDefault="003B235C" w:rsidP="00E4234D">
            <w:pPr>
              <w:pStyle w:val="xmsonormal"/>
              <w:numPr>
                <w:ilvl w:val="0"/>
                <w:numId w:val="15"/>
              </w:numPr>
              <w:shd w:val="clear" w:color="auto" w:fill="FFFFFF" w:themeFill="background1"/>
              <w:spacing w:before="0" w:beforeAutospacing="0" w:after="0" w:afterAutospacing="0"/>
              <w:rPr>
                <w:color w:val="000000" w:themeColor="text1"/>
              </w:rPr>
            </w:pPr>
            <w:r w:rsidRPr="003249CD">
              <w:rPr>
                <w:b/>
                <w:bCs/>
                <w:color w:val="000000" w:themeColor="text1"/>
              </w:rPr>
              <w:t>„Tęstinumo“ sąvokos ribojantis pobūdis:</w:t>
            </w:r>
            <w:r w:rsidRPr="003249CD">
              <w:rPr>
                <w:color w:val="000000" w:themeColor="text1"/>
              </w:rPr>
              <w:t xml:space="preserve"> Reikalavimas, kad naujas projektas būtų ankstesnio projekto „tęsinys“, dirbtinai riboja inovacijas ir </w:t>
            </w:r>
            <w:proofErr w:type="spellStart"/>
            <w:r w:rsidRPr="003249CD">
              <w:rPr>
                <w:color w:val="000000" w:themeColor="text1"/>
              </w:rPr>
              <w:t>tarpdiscipliniškumą</w:t>
            </w:r>
            <w:proofErr w:type="spellEnd"/>
            <w:r w:rsidRPr="003249CD">
              <w:rPr>
                <w:color w:val="000000" w:themeColor="text1"/>
              </w:rPr>
              <w:t>. Aukštos kvalifikacijos vadovas, įgyvendinęs sėkmingą „Europos Horizonto“ projektą vienoje temoje, gali sėkmingai pritaikyti sukurtą „</w:t>
            </w:r>
            <w:proofErr w:type="spellStart"/>
            <w:r w:rsidRPr="003249CD">
              <w:rPr>
                <w:color w:val="000000" w:themeColor="text1"/>
              </w:rPr>
              <w:t>know-how</w:t>
            </w:r>
            <w:proofErr w:type="spellEnd"/>
            <w:r w:rsidRPr="003249CD">
              <w:rPr>
                <w:color w:val="000000" w:themeColor="text1"/>
              </w:rPr>
              <w:t>“ kitoje (pvz., misijos) temoje. Tęstinumo reikalavimas eliminuoja galimybę pritraukti geriausias patirtis iš kitų teminių sričių, verčiant vadovus „virti tose pačiose sultyse“.</w:t>
            </w:r>
          </w:p>
          <w:p w14:paraId="3427CC6D" w14:textId="77777777" w:rsidR="003B235C" w:rsidRPr="003249CD" w:rsidRDefault="003B235C" w:rsidP="00E4234D">
            <w:pPr>
              <w:pStyle w:val="xmsonormal"/>
              <w:numPr>
                <w:ilvl w:val="0"/>
                <w:numId w:val="15"/>
              </w:numPr>
              <w:shd w:val="clear" w:color="auto" w:fill="FFFFFF" w:themeFill="background1"/>
              <w:spacing w:before="0" w:beforeAutospacing="0" w:after="0" w:afterAutospacing="0"/>
              <w:rPr>
                <w:color w:val="000000" w:themeColor="text1"/>
              </w:rPr>
            </w:pPr>
            <w:r w:rsidRPr="003249CD">
              <w:rPr>
                <w:b/>
                <w:bCs/>
                <w:color w:val="000000" w:themeColor="text1"/>
              </w:rPr>
              <w:t>Vertinimo subjektyvumas:</w:t>
            </w:r>
            <w:r w:rsidRPr="003249CD">
              <w:rPr>
                <w:color w:val="000000" w:themeColor="text1"/>
              </w:rPr>
              <w:t xml:space="preserve"> Sąvoka „akivaizdūs“ (pvz., „teminis artumas... yra akivaizdūs“) nėra matuojamas rodiklis. Tai sukuria prielaidas nepagrįstoms interpretacijoms, kuomet vertintojui paliekama per plati </w:t>
            </w:r>
            <w:proofErr w:type="spellStart"/>
            <w:r w:rsidRPr="003249CD">
              <w:rPr>
                <w:color w:val="000000" w:themeColor="text1"/>
              </w:rPr>
              <w:t>diskrecija</w:t>
            </w:r>
            <w:proofErr w:type="spellEnd"/>
            <w:r w:rsidRPr="003249CD">
              <w:rPr>
                <w:color w:val="000000" w:themeColor="text1"/>
              </w:rPr>
              <w:t xml:space="preserve"> spręsti, kas yra „akivaizdu“, o kas ne, neturint aiškios metodikos.</w:t>
            </w:r>
          </w:p>
          <w:p w14:paraId="75DA40DE" w14:textId="77777777" w:rsidR="003B235C" w:rsidRPr="003249CD" w:rsidRDefault="003B235C" w:rsidP="00E4234D">
            <w:pPr>
              <w:pStyle w:val="xmsonormal"/>
              <w:numPr>
                <w:ilvl w:val="0"/>
                <w:numId w:val="15"/>
              </w:numPr>
              <w:shd w:val="clear" w:color="auto" w:fill="FFFFFF" w:themeFill="background1"/>
              <w:spacing w:before="0" w:beforeAutospacing="0" w:after="0" w:afterAutospacing="0"/>
              <w:rPr>
                <w:color w:val="000000" w:themeColor="text1"/>
              </w:rPr>
            </w:pPr>
            <w:r w:rsidRPr="003249CD">
              <w:rPr>
                <w:b/>
                <w:bCs/>
                <w:color w:val="000000" w:themeColor="text1"/>
              </w:rPr>
              <w:t>Sąvokų painiava:</w:t>
            </w:r>
            <w:r w:rsidRPr="003249CD">
              <w:rPr>
                <w:color w:val="000000" w:themeColor="text1"/>
              </w:rPr>
              <w:t xml:space="preserve"> Reikalavimas vienu metu demonstruoti sąsajas ir su MTEP </w:t>
            </w:r>
            <w:proofErr w:type="spellStart"/>
            <w:r w:rsidRPr="003249CD">
              <w:rPr>
                <w:color w:val="000000" w:themeColor="text1"/>
              </w:rPr>
              <w:t>paprojekčiu</w:t>
            </w:r>
            <w:proofErr w:type="spellEnd"/>
            <w:r w:rsidRPr="003249CD">
              <w:rPr>
                <w:color w:val="000000" w:themeColor="text1"/>
              </w:rPr>
              <w:t>, ir su „visu projektu“ sukuria perteklinę biurokratinę naštą įrodinėjant ryšius, kurie dažnu atveju gali būti tik netiesioginiai, ypač didelės apimties konsorciumuose.</w:t>
            </w:r>
          </w:p>
          <w:p w14:paraId="50F78B98" w14:textId="77777777" w:rsidR="003B235C" w:rsidRPr="003249CD" w:rsidRDefault="003B235C" w:rsidP="00E4234D">
            <w:pPr>
              <w:pStyle w:val="xmsonormal"/>
              <w:shd w:val="clear" w:color="auto" w:fill="FFFFFF" w:themeFill="background1"/>
              <w:spacing w:before="0" w:beforeAutospacing="0" w:after="0" w:afterAutospacing="0"/>
              <w:rPr>
                <w:color w:val="000000" w:themeColor="text1"/>
              </w:rPr>
            </w:pPr>
            <w:r w:rsidRPr="003249CD">
              <w:rPr>
                <w:b/>
                <w:bCs/>
                <w:color w:val="000000" w:themeColor="text1"/>
                <w:bdr w:val="none" w:sz="0" w:space="0" w:color="auto" w:frame="1"/>
              </w:rPr>
              <w:t>SIŪLYMAS</w:t>
            </w:r>
            <w:r w:rsidRPr="003249CD">
              <w:rPr>
                <w:color w:val="000000" w:themeColor="text1"/>
                <w:bdr w:val="none" w:sz="0" w:space="0" w:color="auto" w:frame="1"/>
              </w:rPr>
              <w:t> Siekiant užtikrinti vertinimo skaidrumą, objektyvumą ir pritraukti aukščiausios kompetencijos mokslinius vadovus, siūlome koreguoti FSA tekstą vienu iš šių būdų:</w:t>
            </w:r>
          </w:p>
          <w:p w14:paraId="43B3254E" w14:textId="77777777" w:rsidR="003B235C" w:rsidRPr="003249CD" w:rsidRDefault="003B235C" w:rsidP="00E4234D">
            <w:pPr>
              <w:pStyle w:val="xmsonormal"/>
              <w:shd w:val="clear" w:color="auto" w:fill="FFFFFF" w:themeFill="background1"/>
              <w:spacing w:before="0" w:beforeAutospacing="0" w:after="0" w:afterAutospacing="0"/>
              <w:rPr>
                <w:color w:val="000000" w:themeColor="text1"/>
              </w:rPr>
            </w:pPr>
            <w:r w:rsidRPr="003249CD">
              <w:rPr>
                <w:b/>
                <w:bCs/>
                <w:color w:val="000000" w:themeColor="text1"/>
                <w:bdr w:val="none" w:sz="0" w:space="0" w:color="auto" w:frame="1"/>
              </w:rPr>
              <w:lastRenderedPageBreak/>
              <w:t>A ALTERNATYVA (Prioritetinė – formuluotės keitimas):</w:t>
            </w:r>
            <w:r w:rsidRPr="003249CD">
              <w:rPr>
                <w:color w:val="000000" w:themeColor="text1"/>
                <w:bdr w:val="none" w:sz="0" w:space="0" w:color="auto" w:frame="1"/>
              </w:rPr>
              <w:t> Pakeisti subjektyvius kriterijus į aiškiai pamatuojamą sąsają su kvietimo tikslu (misija).</w:t>
            </w:r>
          </w:p>
          <w:p w14:paraId="4AAAE811" w14:textId="77777777" w:rsidR="003B235C" w:rsidRPr="003249CD" w:rsidRDefault="003B235C" w:rsidP="00E4234D">
            <w:pPr>
              <w:pStyle w:val="xmsonormal"/>
              <w:shd w:val="clear" w:color="auto" w:fill="FFFFFF" w:themeFill="background1"/>
              <w:spacing w:before="0" w:beforeAutospacing="0" w:after="0" w:afterAutospacing="0"/>
              <w:rPr>
                <w:color w:val="000000" w:themeColor="text1"/>
              </w:rPr>
            </w:pPr>
            <w:r w:rsidRPr="003249CD">
              <w:rPr>
                <w:b/>
                <w:bCs/>
                <w:color w:val="000000" w:themeColor="text1"/>
                <w:bdr w:val="none" w:sz="0" w:space="0" w:color="auto" w:frame="1"/>
              </w:rPr>
              <w:t>Siūloma formuluotė:</w:t>
            </w:r>
            <w:r w:rsidRPr="003249CD">
              <w:rPr>
                <w:color w:val="000000" w:themeColor="text1"/>
                <w:bdr w:val="none" w:sz="0" w:space="0" w:color="auto" w:frame="1"/>
              </w:rPr>
              <w:t> </w:t>
            </w:r>
            <w:r w:rsidRPr="003249CD">
              <w:rPr>
                <w:i/>
                <w:iCs/>
                <w:color w:val="000000" w:themeColor="text1"/>
                <w:bdr w:val="none" w:sz="0" w:space="0" w:color="auto" w:frame="1"/>
              </w:rPr>
              <w:t>„Vertinama skalėje nuo 5 iki 0 balų, kur:</w:t>
            </w:r>
            <w:r w:rsidRPr="003249CD">
              <w:rPr>
                <w:color w:val="000000" w:themeColor="text1"/>
                <w:bdr w:val="none" w:sz="0" w:space="0" w:color="auto" w:frame="1"/>
              </w:rPr>
              <w:t> </w:t>
            </w:r>
            <w:r w:rsidRPr="003249CD">
              <w:rPr>
                <w:i/>
                <w:iCs/>
                <w:color w:val="000000" w:themeColor="text1"/>
                <w:bdr w:val="none" w:sz="0" w:space="0" w:color="auto" w:frame="1"/>
              </w:rPr>
              <w:t>5 balai skiriami, vertinimui pateikus 3 projektus, kurių </w:t>
            </w:r>
            <w:r w:rsidRPr="003249CD">
              <w:rPr>
                <w:b/>
                <w:bCs/>
                <w:i/>
                <w:iCs/>
                <w:color w:val="000000" w:themeColor="text1"/>
                <w:bdr w:val="none" w:sz="0" w:space="0" w:color="auto" w:frame="1"/>
              </w:rPr>
              <w:t>teminė sąsaja su misijos tematika yra pagrįsta</w:t>
            </w:r>
            <w:r w:rsidRPr="003249CD">
              <w:rPr>
                <w:i/>
                <w:iCs/>
                <w:color w:val="000000" w:themeColor="text1"/>
                <w:bdr w:val="none" w:sz="0" w:space="0" w:color="auto" w:frame="1"/>
              </w:rPr>
              <w:t> ir visuose projektuose vykdytų MTEP veiklų reikšmė projektui yra didelė;</w:t>
            </w:r>
            <w:r w:rsidRPr="003249CD">
              <w:rPr>
                <w:color w:val="000000" w:themeColor="text1"/>
                <w:bdr w:val="none" w:sz="0" w:space="0" w:color="auto" w:frame="1"/>
              </w:rPr>
              <w:t> </w:t>
            </w:r>
            <w:r w:rsidRPr="003249CD">
              <w:rPr>
                <w:i/>
                <w:iCs/>
                <w:color w:val="000000" w:themeColor="text1"/>
                <w:bdr w:val="none" w:sz="0" w:space="0" w:color="auto" w:frame="1"/>
              </w:rPr>
              <w:t>[...toliau atitinkamai koreguojant 3 ir 0 balų aprašymus]“</w:t>
            </w:r>
          </w:p>
          <w:p w14:paraId="1995C000" w14:textId="77777777" w:rsidR="003B235C" w:rsidRPr="003249CD" w:rsidRDefault="003B235C" w:rsidP="00E4234D">
            <w:pPr>
              <w:pStyle w:val="xmsonormal"/>
              <w:shd w:val="clear" w:color="auto" w:fill="FFFFFF" w:themeFill="background1"/>
              <w:spacing w:before="0" w:beforeAutospacing="0" w:after="0" w:afterAutospacing="0"/>
              <w:rPr>
                <w:color w:val="000000" w:themeColor="text1"/>
              </w:rPr>
            </w:pPr>
            <w:r w:rsidRPr="003249CD">
              <w:rPr>
                <w:b/>
                <w:bCs/>
                <w:color w:val="000000" w:themeColor="text1"/>
                <w:bdr w:val="none" w:sz="0" w:space="0" w:color="auto" w:frame="1"/>
              </w:rPr>
              <w:t>B ALTERNATYVA (Jei formuluotė nekeičiama – detalaus išaiškinimo reikalavimas):</w:t>
            </w:r>
            <w:r w:rsidRPr="003249CD">
              <w:rPr>
                <w:color w:val="000000" w:themeColor="text1"/>
                <w:bdr w:val="none" w:sz="0" w:space="0" w:color="auto" w:frame="1"/>
              </w:rPr>
              <w:t> Jeigu kriterijus paliekamas nepakeistas, būtina FSA prieduose arba DUK skiltyje pateikti detalų išaiškinimą, eliminuojantį dviprasmybes:</w:t>
            </w:r>
          </w:p>
          <w:p w14:paraId="20F38217" w14:textId="77777777" w:rsidR="003B235C" w:rsidRPr="003249CD" w:rsidRDefault="003B235C" w:rsidP="00E4234D">
            <w:pPr>
              <w:pStyle w:val="xmsonormal"/>
              <w:numPr>
                <w:ilvl w:val="0"/>
                <w:numId w:val="16"/>
              </w:numPr>
              <w:shd w:val="clear" w:color="auto" w:fill="FFFFFF" w:themeFill="background1"/>
              <w:spacing w:before="0" w:beforeAutospacing="0" w:after="0" w:afterAutospacing="0"/>
              <w:rPr>
                <w:color w:val="000000" w:themeColor="text1"/>
              </w:rPr>
            </w:pPr>
            <w:r w:rsidRPr="003249CD">
              <w:rPr>
                <w:b/>
                <w:bCs/>
                <w:color w:val="000000" w:themeColor="text1"/>
              </w:rPr>
              <w:t>Sinergijos apibrėžimas:</w:t>
            </w:r>
            <w:r w:rsidRPr="003249CD">
              <w:rPr>
                <w:color w:val="000000" w:themeColor="text1"/>
              </w:rPr>
              <w:t> Išaiškinti, kaip vertinama „sinergija“ su jau pasibaigusiu projektu. Ar tai suprantama kaip ankstesnio projekto rezultatų tiesioginis panaudojimas (intelektinė nuosavybė), ar kaip vadybinių/mokslinių kompetencijų perkėlimas?</w:t>
            </w:r>
          </w:p>
          <w:p w14:paraId="38D267C6" w14:textId="77777777" w:rsidR="003B235C" w:rsidRPr="003249CD" w:rsidRDefault="003B235C" w:rsidP="00E4234D">
            <w:pPr>
              <w:pStyle w:val="xmsonormal"/>
              <w:numPr>
                <w:ilvl w:val="0"/>
                <w:numId w:val="16"/>
              </w:numPr>
              <w:shd w:val="clear" w:color="auto" w:fill="FFFFFF" w:themeFill="background1"/>
              <w:spacing w:before="0" w:beforeAutospacing="0" w:after="0" w:afterAutospacing="0"/>
              <w:rPr>
                <w:color w:val="000000" w:themeColor="text1"/>
              </w:rPr>
            </w:pPr>
            <w:r w:rsidRPr="003249CD">
              <w:rPr>
                <w:b/>
                <w:bCs/>
                <w:color w:val="000000" w:themeColor="text1"/>
              </w:rPr>
              <w:t>Tęstinumo ribos:</w:t>
            </w:r>
            <w:r w:rsidRPr="003249CD">
              <w:rPr>
                <w:color w:val="000000" w:themeColor="text1"/>
              </w:rPr>
              <w:t xml:space="preserve"> Ar „tęstinumas“ reikalauja, kad naujas </w:t>
            </w:r>
            <w:proofErr w:type="spellStart"/>
            <w:r w:rsidRPr="003249CD">
              <w:rPr>
                <w:color w:val="000000" w:themeColor="text1"/>
              </w:rPr>
              <w:t>paprojektis</w:t>
            </w:r>
            <w:proofErr w:type="spellEnd"/>
            <w:r w:rsidRPr="003249CD">
              <w:rPr>
                <w:color w:val="000000" w:themeColor="text1"/>
              </w:rPr>
              <w:t xml:space="preserve"> spręstų tą pačią mokslinę problemą? Jei taip, tai prieštarauja MTEP logikai, kurioje tiriamos naujos hipotezės. Būtina nurodyti, kad tęstinumas gali būti metodologinis arba technologinis, o ne tik teminis.</w:t>
            </w:r>
          </w:p>
          <w:p w14:paraId="7AE3F257" w14:textId="77777777" w:rsidR="003B235C" w:rsidRPr="003249CD" w:rsidRDefault="003B235C" w:rsidP="00E4234D">
            <w:pPr>
              <w:pStyle w:val="xmsonormal"/>
              <w:numPr>
                <w:ilvl w:val="0"/>
                <w:numId w:val="16"/>
              </w:numPr>
              <w:shd w:val="clear" w:color="auto" w:fill="FFFFFF" w:themeFill="background1"/>
              <w:spacing w:before="0" w:beforeAutospacing="0" w:after="0" w:afterAutospacing="0"/>
              <w:rPr>
                <w:color w:val="000000" w:themeColor="text1"/>
              </w:rPr>
            </w:pPr>
            <w:r w:rsidRPr="003249CD">
              <w:rPr>
                <w:b/>
                <w:bCs/>
                <w:color w:val="000000" w:themeColor="text1"/>
              </w:rPr>
              <w:t>Sąsaja su „visu projektu“:</w:t>
            </w:r>
            <w:r w:rsidRPr="003249CD">
              <w:rPr>
                <w:color w:val="000000" w:themeColor="text1"/>
              </w:rPr>
              <w:t xml:space="preserve"> Konkretizuoti, kokio lygio sąsaja su „visu projektu“ (kuris yra </w:t>
            </w:r>
            <w:proofErr w:type="spellStart"/>
            <w:r w:rsidRPr="003249CD">
              <w:rPr>
                <w:color w:val="000000" w:themeColor="text1"/>
              </w:rPr>
              <w:t>paprojekčių</w:t>
            </w:r>
            <w:proofErr w:type="spellEnd"/>
            <w:r w:rsidRPr="003249CD">
              <w:rPr>
                <w:color w:val="000000" w:themeColor="text1"/>
              </w:rPr>
              <w:t xml:space="preserve"> rinkinys) yra reikalaujama, kad nebūtų reikalaujama dirbtinai susieti skirtingų mokslo krypčių veiklų vien dėl formalumo.</w:t>
            </w:r>
          </w:p>
          <w:p w14:paraId="30D823D1" w14:textId="30447527" w:rsidR="00E439AE" w:rsidRPr="003249CD" w:rsidRDefault="00E439AE" w:rsidP="00E4234D">
            <w:pPr>
              <w:tabs>
                <w:tab w:val="left" w:pos="720"/>
                <w:tab w:val="center" w:pos="4153"/>
                <w:tab w:val="right" w:pos="8306"/>
              </w:tabs>
              <w:jc w:val="both"/>
              <w:rPr>
                <w:rFonts w:ascii="Times New Roman" w:hAnsi="Times New Roman" w:cs="Times New Roman"/>
                <w:color w:val="000000" w:themeColor="text1"/>
                <w:sz w:val="24"/>
                <w:szCs w:val="24"/>
              </w:rPr>
            </w:pPr>
          </w:p>
        </w:tc>
        <w:tc>
          <w:tcPr>
            <w:tcW w:w="4203" w:type="dxa"/>
          </w:tcPr>
          <w:p w14:paraId="6EE2C77D" w14:textId="04A81214" w:rsidR="00E439AE" w:rsidRPr="003249CD" w:rsidRDefault="0E824F2C" w:rsidP="00E4234D">
            <w:pPr>
              <w:jc w:val="both"/>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lastRenderedPageBreak/>
              <w:t>Atsižvelgta, Patikslinta formuluotė.</w:t>
            </w:r>
          </w:p>
        </w:tc>
      </w:tr>
      <w:tr w:rsidR="003249CD" w:rsidRPr="003249CD" w14:paraId="69099696" w14:textId="77777777" w:rsidTr="1D424657">
        <w:tc>
          <w:tcPr>
            <w:tcW w:w="1176" w:type="dxa"/>
          </w:tcPr>
          <w:p w14:paraId="365923A4" w14:textId="77777777" w:rsidR="00301BD4" w:rsidRPr="003249CD" w:rsidRDefault="00301BD4" w:rsidP="00E4234D">
            <w:pPr>
              <w:jc w:val="center"/>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lastRenderedPageBreak/>
              <w:t>VDU</w:t>
            </w:r>
          </w:p>
          <w:p w14:paraId="63CEE3E6" w14:textId="6C488D14" w:rsidR="00E439AE" w:rsidRPr="003249CD" w:rsidRDefault="00035D9D" w:rsidP="00E4234D">
            <w:pPr>
              <w:jc w:val="center"/>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t>2</w:t>
            </w:r>
          </w:p>
        </w:tc>
        <w:tc>
          <w:tcPr>
            <w:tcW w:w="1470" w:type="dxa"/>
          </w:tcPr>
          <w:p w14:paraId="2ECE0729" w14:textId="0DF7C51D" w:rsidR="00E439AE" w:rsidRPr="003249CD" w:rsidRDefault="00C27D92" w:rsidP="00E4234D">
            <w:pPr>
              <w:jc w:val="center"/>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2</w:t>
            </w:r>
          </w:p>
          <w:p w14:paraId="1309E94A" w14:textId="5022DB26" w:rsidR="00537321" w:rsidRPr="003249CD" w:rsidRDefault="00537321" w:rsidP="00E4234D">
            <w:pPr>
              <w:rPr>
                <w:rFonts w:ascii="Times New Roman" w:hAnsi="Times New Roman" w:cs="Times New Roman"/>
                <w:color w:val="000000" w:themeColor="text1"/>
                <w:sz w:val="24"/>
                <w:szCs w:val="24"/>
              </w:rPr>
            </w:pPr>
          </w:p>
        </w:tc>
        <w:tc>
          <w:tcPr>
            <w:tcW w:w="8206" w:type="dxa"/>
          </w:tcPr>
          <w:p w14:paraId="7E478396" w14:textId="48F4A43D" w:rsidR="00E439AE" w:rsidRPr="003249CD" w:rsidRDefault="00CE26AC" w:rsidP="00E4234D">
            <w:pPr>
              <w:autoSpaceDE w:val="0"/>
              <w:autoSpaceDN w:val="0"/>
              <w:adjustRightInd w:val="0"/>
              <w:jc w:val="both"/>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t>Dėl rodiklio „Remiamų projektų leidiniai“</w:t>
            </w:r>
            <w:r w:rsidRPr="003249CD">
              <w:rPr>
                <w:rFonts w:ascii="Times New Roman" w:hAnsi="Times New Roman" w:cs="Times New Roman"/>
                <w:color w:val="000000" w:themeColor="text1"/>
                <w:sz w:val="24"/>
                <w:szCs w:val="24"/>
              </w:rPr>
              <w:t xml:space="preserve">. Pažymime, kad Aprašo 18 priedo 2. </w:t>
            </w:r>
            <w:r w:rsidR="003E0E6E">
              <w:rPr>
                <w:rFonts w:ascii="Times New Roman" w:hAnsi="Times New Roman" w:cs="Times New Roman"/>
                <w:color w:val="000000" w:themeColor="text1"/>
                <w:sz w:val="24"/>
                <w:szCs w:val="24"/>
              </w:rPr>
              <w:t>d</w:t>
            </w:r>
            <w:r w:rsidRPr="003249CD">
              <w:rPr>
                <w:rFonts w:ascii="Times New Roman" w:hAnsi="Times New Roman" w:cs="Times New Roman"/>
                <w:color w:val="000000" w:themeColor="text1"/>
                <w:sz w:val="24"/>
                <w:szCs w:val="24"/>
              </w:rPr>
              <w:t>alyje</w:t>
            </w:r>
            <w:r w:rsidR="003E0E6E">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 xml:space="preserve">„Veiklos ar </w:t>
            </w:r>
            <w:proofErr w:type="spellStart"/>
            <w:r w:rsidRPr="003249CD">
              <w:rPr>
                <w:rFonts w:ascii="Times New Roman" w:hAnsi="Times New Roman" w:cs="Times New Roman"/>
                <w:color w:val="000000" w:themeColor="text1"/>
                <w:sz w:val="24"/>
                <w:szCs w:val="24"/>
              </w:rPr>
              <w:t>poveiklės</w:t>
            </w:r>
            <w:proofErr w:type="spellEnd"/>
            <w:r w:rsidRPr="003249CD">
              <w:rPr>
                <w:rFonts w:ascii="Times New Roman" w:hAnsi="Times New Roman" w:cs="Times New Roman"/>
                <w:color w:val="000000" w:themeColor="text1"/>
                <w:sz w:val="24"/>
                <w:szCs w:val="24"/>
              </w:rPr>
              <w:t xml:space="preserve"> rodikliai“ numatytas rodiklis „Remiamų projektų leidiniai“ išlieka</w:t>
            </w:r>
            <w:r w:rsidR="003E0E6E">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 xml:space="preserve">nepagrįstai didelis ir neatitinka realių MTEP projektų įgyvendinimo sąlygų. Įvertinus bendrą numatomų projektų skaičių ir bendrą leidinių tikslinę reikšmę, vienam projektui tenkanti publikacijų apimtis tampa neproporcinga tiek projekto trukmei, tiek realioms mokslinių tyrimų vykdymo sąlygoms. Pažymime, kad publikacijos stebėsenos rodiklių kontekste laikomos tik tuomet, kai jos yra pateiktos ir priimtos publikuoti. Praktikoje laikotarpis nuo rankraščio pateikimo iki publikacijos priėmimo dažniausiai trunka 2–12 mėnesių ar ilgiau, todėl esant maždaug 36 mėn. projekto trukmei susidaro situacija, kai </w:t>
            </w:r>
            <w:r w:rsidRPr="003249CD">
              <w:rPr>
                <w:rFonts w:ascii="Times New Roman" w:hAnsi="Times New Roman" w:cs="Times New Roman"/>
                <w:color w:val="000000" w:themeColor="text1"/>
                <w:sz w:val="24"/>
                <w:szCs w:val="24"/>
              </w:rPr>
              <w:lastRenderedPageBreak/>
              <w:t>projektas privalėtų generuoti neproporcingai didelį publikacijų srautą. Tai nėra suderinama su aukštos kokybės mokslinių rezultatų rengimu ir gali sudaryti prielaidas orientuotis į publikacijų skaičių, o ne į jų mokslinę kokybę. Tokia rodiklių konstrukcija taip pat gali skatinti kiekybinį rezultatų siekimą vietoje realios mokslinės pažangos. Atsižvelgiant į tai, siūlome mažinti rodiklio „Remiamų projektų leidiniai“ tikslinę reikšmę, nustatant realistišką ir su projektų įgyvendinimo trukme bei mokslinių tyrimų ciklais suderintą publikacijų skaičių.</w:t>
            </w:r>
          </w:p>
        </w:tc>
        <w:tc>
          <w:tcPr>
            <w:tcW w:w="4203" w:type="dxa"/>
          </w:tcPr>
          <w:p w14:paraId="18900B2E" w14:textId="79D2D4B5" w:rsidR="00E439AE" w:rsidRPr="003249CD" w:rsidRDefault="00C27D92" w:rsidP="00E4234D">
            <w:pPr>
              <w:jc w:val="both"/>
              <w:rPr>
                <w:rFonts w:ascii="Times New Roman" w:eastAsia="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lastRenderedPageBreak/>
              <w:t xml:space="preserve">Neatsižvelgta. VVL regionui minimali šio rodiklio reikšmė yra </w:t>
            </w:r>
            <w:r w:rsidR="003430F4" w:rsidRPr="003249CD">
              <w:rPr>
                <w:rFonts w:ascii="Times New Roman" w:hAnsi="Times New Roman" w:cs="Times New Roman"/>
                <w:color w:val="000000" w:themeColor="text1"/>
                <w:sz w:val="24"/>
                <w:szCs w:val="24"/>
              </w:rPr>
              <w:t>134</w:t>
            </w:r>
            <w:r w:rsidRPr="003249CD">
              <w:rPr>
                <w:rFonts w:ascii="Times New Roman" w:hAnsi="Times New Roman" w:cs="Times New Roman"/>
                <w:color w:val="000000" w:themeColor="text1"/>
                <w:sz w:val="24"/>
                <w:szCs w:val="24"/>
              </w:rPr>
              <w:t xml:space="preserve"> leidiniai ir tai yra minimali reikšmė, kurios turi siekti VVL regionas.</w:t>
            </w:r>
          </w:p>
        </w:tc>
      </w:tr>
      <w:tr w:rsidR="003249CD" w:rsidRPr="003249CD" w14:paraId="1AB4AFF9" w14:textId="77777777" w:rsidTr="1D424657">
        <w:tc>
          <w:tcPr>
            <w:tcW w:w="1176" w:type="dxa"/>
          </w:tcPr>
          <w:p w14:paraId="6DF50F6B" w14:textId="77B87CD9" w:rsidR="00A43A0D" w:rsidRPr="003249CD" w:rsidRDefault="00925873" w:rsidP="00E4234D">
            <w:pPr>
              <w:jc w:val="center"/>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t>3</w:t>
            </w:r>
          </w:p>
        </w:tc>
        <w:tc>
          <w:tcPr>
            <w:tcW w:w="1470" w:type="dxa"/>
          </w:tcPr>
          <w:p w14:paraId="6D5D6478" w14:textId="45C32B57" w:rsidR="00A43A0D" w:rsidRPr="003249CD" w:rsidRDefault="00AE6ACF" w:rsidP="00E4234D">
            <w:pPr>
              <w:jc w:val="center"/>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2</w:t>
            </w:r>
          </w:p>
        </w:tc>
        <w:tc>
          <w:tcPr>
            <w:tcW w:w="8206" w:type="dxa"/>
          </w:tcPr>
          <w:p w14:paraId="32E43F50" w14:textId="1BC994C3" w:rsidR="00A43A0D" w:rsidRPr="003249CD" w:rsidRDefault="00AE6ACF" w:rsidP="00E4234D">
            <w:pPr>
              <w:autoSpaceDE w:val="0"/>
              <w:autoSpaceDN w:val="0"/>
              <w:adjustRightInd w:val="0"/>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t>Dėl rodiklio „Pateiktos patentų paraiškos“</w:t>
            </w:r>
            <w:r w:rsidRPr="003249CD">
              <w:rPr>
                <w:rFonts w:ascii="Times New Roman" w:hAnsi="Times New Roman" w:cs="Times New Roman"/>
                <w:color w:val="000000" w:themeColor="text1"/>
                <w:sz w:val="24"/>
                <w:szCs w:val="24"/>
              </w:rPr>
              <w:t xml:space="preserve">. Aprašo 18 priedo 2 dalyje „Veiklos ar </w:t>
            </w:r>
            <w:proofErr w:type="spellStart"/>
            <w:r w:rsidRPr="003249CD">
              <w:rPr>
                <w:rFonts w:ascii="Times New Roman" w:hAnsi="Times New Roman" w:cs="Times New Roman"/>
                <w:color w:val="000000" w:themeColor="text1"/>
                <w:sz w:val="24"/>
                <w:szCs w:val="24"/>
              </w:rPr>
              <w:t>poveiklės</w:t>
            </w:r>
            <w:proofErr w:type="spellEnd"/>
            <w:r w:rsidR="00086F2B"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rodikliai“ numatytas rodiklis „Pateiktos patentų paraiškos“ taip pat vertintinas kaip perteklinis ir</w:t>
            </w:r>
            <w:r w:rsidR="00086F2B"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nepakankamai pagrįstas MTEP veiklos procesais ir jų trukme. Pagal numatytas tikslines</w:t>
            </w:r>
            <w:r w:rsidR="00086F2B"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reikšmes vienam projektui tenkantis patentinių paraiškų skaičius yra itin didelis ir neatitinka</w:t>
            </w:r>
            <w:r w:rsidR="00086F2B"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 xml:space="preserve">inovacijų vystymo proceso, kuriame ne kiekvienas kuriamas sprendimas yra </w:t>
            </w:r>
            <w:proofErr w:type="spellStart"/>
            <w:r w:rsidRPr="003249CD">
              <w:rPr>
                <w:rFonts w:ascii="Times New Roman" w:hAnsi="Times New Roman" w:cs="Times New Roman"/>
                <w:color w:val="000000" w:themeColor="text1"/>
                <w:sz w:val="24"/>
                <w:szCs w:val="24"/>
              </w:rPr>
              <w:t>patentabilus</w:t>
            </w:r>
            <w:proofErr w:type="spellEnd"/>
            <w:r w:rsidRPr="003249CD">
              <w:rPr>
                <w:rFonts w:ascii="Times New Roman" w:hAnsi="Times New Roman" w:cs="Times New Roman"/>
                <w:color w:val="000000" w:themeColor="text1"/>
                <w:sz w:val="24"/>
                <w:szCs w:val="24"/>
              </w:rPr>
              <w:t xml:space="preserve"> ar</w:t>
            </w:r>
            <w:r w:rsidR="00086F2B"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strategiškai tikslinga jį patentuoti. Papildomai pažymime, kad vienu metu keliami aukšti</w:t>
            </w:r>
            <w:r w:rsidR="00086F2B"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publikacijų ir patentų rodikliai yra tarpusavyje konfliktuojantys, nes ankstyvas mokslinių</w:t>
            </w:r>
            <w:r w:rsidR="00086F2B"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rezultatų publikavimas gali panaikinti patentavimo galimybes. Tokia situacija skatina dirbtinį</w:t>
            </w:r>
            <w:r w:rsidR="00086F2B"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patentavimą arba neoptimalų rezultatų viešinimą. Siūlome mažinti rodiklio tikslinę reikšmę arba</w:t>
            </w:r>
            <w:r w:rsidR="00086F2B"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numatyti alternatyvius rezultatų pasiekimo būdus (publikacijos arba patentinės paraiškos),</w:t>
            </w:r>
            <w:r w:rsidR="00086F2B"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atsižvelgiant į projekto pobūdį ir MTEP veiklų specifiką.</w:t>
            </w:r>
          </w:p>
        </w:tc>
        <w:tc>
          <w:tcPr>
            <w:tcW w:w="4203" w:type="dxa"/>
          </w:tcPr>
          <w:p w14:paraId="795DB34E" w14:textId="3EB28514" w:rsidR="00A43A0D" w:rsidRPr="003249CD" w:rsidRDefault="00086F2B" w:rsidP="00E4234D">
            <w:pPr>
              <w:jc w:val="both"/>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Neatsižvelgta</w:t>
            </w:r>
            <w:r w:rsidR="00D46226" w:rsidRPr="003249CD">
              <w:rPr>
                <w:rFonts w:ascii="Times New Roman" w:hAnsi="Times New Roman" w:cs="Times New Roman"/>
                <w:color w:val="000000" w:themeColor="text1"/>
                <w:sz w:val="24"/>
                <w:szCs w:val="24"/>
              </w:rPr>
              <w:t>. Tai privalomas siekti rodiklis, kurio reikšmė yra tiesiogiai proporcinga projekto dydžiui</w:t>
            </w:r>
            <w:r w:rsidR="009F2DB2" w:rsidRPr="003249CD">
              <w:rPr>
                <w:rFonts w:ascii="Times New Roman" w:hAnsi="Times New Roman" w:cs="Times New Roman"/>
                <w:color w:val="000000" w:themeColor="text1"/>
                <w:sz w:val="24"/>
                <w:szCs w:val="24"/>
              </w:rPr>
              <w:t>.</w:t>
            </w:r>
          </w:p>
        </w:tc>
      </w:tr>
      <w:tr w:rsidR="003249CD" w:rsidRPr="003249CD" w14:paraId="142880F4" w14:textId="77777777" w:rsidTr="1D424657">
        <w:tc>
          <w:tcPr>
            <w:tcW w:w="1176" w:type="dxa"/>
          </w:tcPr>
          <w:p w14:paraId="20CFA805" w14:textId="7B9A8D5C" w:rsidR="00A43A0D" w:rsidRPr="003249CD" w:rsidRDefault="5BCF1C9A" w:rsidP="00E4234D">
            <w:pPr>
              <w:jc w:val="center"/>
              <w:rPr>
                <w:rFonts w:ascii="Times New Roman" w:hAnsi="Times New Roman" w:cs="Times New Roman"/>
                <w:b/>
                <w:bCs/>
                <w:color w:val="000000" w:themeColor="text1"/>
                <w:sz w:val="24"/>
                <w:szCs w:val="24"/>
                <w:highlight w:val="yellow"/>
              </w:rPr>
            </w:pPr>
            <w:r w:rsidRPr="00CA54D9">
              <w:rPr>
                <w:rFonts w:ascii="Times New Roman" w:hAnsi="Times New Roman" w:cs="Times New Roman"/>
                <w:b/>
                <w:bCs/>
                <w:color w:val="000000" w:themeColor="text1"/>
                <w:sz w:val="24"/>
                <w:szCs w:val="24"/>
              </w:rPr>
              <w:t>4</w:t>
            </w:r>
          </w:p>
        </w:tc>
        <w:tc>
          <w:tcPr>
            <w:tcW w:w="1470" w:type="dxa"/>
          </w:tcPr>
          <w:p w14:paraId="596D8302" w14:textId="1773340C" w:rsidR="00A43A0D" w:rsidRPr="003249CD" w:rsidRDefault="006C3B57" w:rsidP="00E4234D">
            <w:pPr>
              <w:jc w:val="center"/>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12.3</w:t>
            </w:r>
            <w:r w:rsidR="00763E9B" w:rsidRPr="003249CD">
              <w:rPr>
                <w:rFonts w:ascii="Times New Roman" w:hAnsi="Times New Roman" w:cs="Times New Roman"/>
                <w:color w:val="000000" w:themeColor="text1"/>
                <w:sz w:val="24"/>
                <w:szCs w:val="24"/>
              </w:rPr>
              <w:t>-5.3</w:t>
            </w:r>
          </w:p>
        </w:tc>
        <w:tc>
          <w:tcPr>
            <w:tcW w:w="8206" w:type="dxa"/>
          </w:tcPr>
          <w:p w14:paraId="5947D099" w14:textId="4576CA13" w:rsidR="00A43A0D" w:rsidRPr="003249CD" w:rsidRDefault="0E824F2C" w:rsidP="00E4234D">
            <w:pPr>
              <w:autoSpaceDE w:val="0"/>
              <w:autoSpaceDN w:val="0"/>
              <w:adjustRightInd w:val="0"/>
              <w:jc w:val="both"/>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t xml:space="preserve">Dėl MTEP etapo rezultatų. </w:t>
            </w:r>
            <w:r w:rsidRPr="003249CD">
              <w:rPr>
                <w:rFonts w:ascii="Times New Roman" w:hAnsi="Times New Roman" w:cs="Times New Roman"/>
                <w:color w:val="000000" w:themeColor="text1"/>
                <w:sz w:val="24"/>
                <w:szCs w:val="24"/>
              </w:rPr>
              <w:t>Aprašo 12.3 dalyje „5.3 ar planuojami sukurti produktai ir</w:t>
            </w:r>
            <w:r w:rsidR="001C18D6">
              <w:rPr>
                <w:rFonts w:ascii="Times New Roman" w:hAnsi="Times New Roman" w:cs="Times New Roman"/>
                <w:color w:val="000000" w:themeColor="text1"/>
                <w:sz w:val="24"/>
                <w:szCs w:val="24"/>
              </w:rPr>
              <w:t xml:space="preserve"> </w:t>
            </w:r>
            <w:r w:rsidR="00881DEE" w:rsidRPr="003249CD">
              <w:rPr>
                <w:rFonts w:ascii="Times New Roman" w:hAnsi="Times New Roman" w:cs="Times New Roman"/>
                <w:color w:val="000000" w:themeColor="text1"/>
                <w:sz w:val="24"/>
                <w:szCs w:val="24"/>
              </w:rPr>
              <w:t>prototipai žymiai geresni, nei alternatyvūs sprendimai esantys rinkoje, projekto rezultatai skirti</w:t>
            </w:r>
            <w:r w:rsidR="006C3B57" w:rsidRPr="003249CD">
              <w:rPr>
                <w:rFonts w:ascii="Times New Roman" w:hAnsi="Times New Roman" w:cs="Times New Roman"/>
                <w:color w:val="000000" w:themeColor="text1"/>
                <w:sz w:val="24"/>
                <w:szCs w:val="24"/>
              </w:rPr>
              <w:t xml:space="preserve"> vartotojo rinkai“ punkte nustatyta, kad aukščiausias vertinimo balas skiriamas projektams, kurių</w:t>
            </w:r>
            <w:r w:rsidR="00763E9B" w:rsidRPr="003249CD">
              <w:rPr>
                <w:rFonts w:ascii="Times New Roman" w:hAnsi="Times New Roman" w:cs="Times New Roman"/>
                <w:color w:val="000000" w:themeColor="text1"/>
                <w:sz w:val="24"/>
                <w:szCs w:val="24"/>
              </w:rPr>
              <w:t xml:space="preserve"> </w:t>
            </w:r>
            <w:r w:rsidR="006C3B57" w:rsidRPr="003249CD">
              <w:rPr>
                <w:rFonts w:ascii="Times New Roman" w:hAnsi="Times New Roman" w:cs="Times New Roman"/>
                <w:color w:val="000000" w:themeColor="text1"/>
                <w:sz w:val="24"/>
                <w:szCs w:val="24"/>
              </w:rPr>
              <w:t>rezultatai planuojami pasiekti 8–9 MTEP etapą (TPL). Praktikoje tai reiškia, kad projektai,</w:t>
            </w:r>
            <w:r w:rsidR="00763E9B" w:rsidRPr="003249CD">
              <w:rPr>
                <w:rFonts w:ascii="Times New Roman" w:hAnsi="Times New Roman" w:cs="Times New Roman"/>
                <w:color w:val="000000" w:themeColor="text1"/>
                <w:sz w:val="24"/>
                <w:szCs w:val="24"/>
              </w:rPr>
              <w:t xml:space="preserve"> </w:t>
            </w:r>
            <w:r w:rsidR="006C3B57" w:rsidRPr="003249CD">
              <w:rPr>
                <w:rFonts w:ascii="Times New Roman" w:hAnsi="Times New Roman" w:cs="Times New Roman"/>
                <w:color w:val="000000" w:themeColor="text1"/>
                <w:sz w:val="24"/>
                <w:szCs w:val="24"/>
              </w:rPr>
              <w:t>pradedami nuo TPL4 lygmens, per maždaug 36 mėn. laikotarpį turėtų pasiekti beveik pilną</w:t>
            </w:r>
            <w:r w:rsidR="00124911" w:rsidRPr="003249CD">
              <w:rPr>
                <w:rFonts w:ascii="Times New Roman" w:hAnsi="Times New Roman" w:cs="Times New Roman"/>
                <w:color w:val="000000" w:themeColor="text1"/>
                <w:sz w:val="24"/>
                <w:szCs w:val="24"/>
              </w:rPr>
              <w:t xml:space="preserve"> </w:t>
            </w:r>
            <w:r w:rsidR="006C3B57" w:rsidRPr="003249CD">
              <w:rPr>
                <w:rFonts w:ascii="Times New Roman" w:hAnsi="Times New Roman" w:cs="Times New Roman"/>
                <w:color w:val="000000" w:themeColor="text1"/>
                <w:sz w:val="24"/>
                <w:szCs w:val="24"/>
              </w:rPr>
              <w:t>technologinę brandą. Pažymime, kad toks vertinimo modelis gali būti neproporcingas skirtingų</w:t>
            </w:r>
            <w:r w:rsidR="00124911" w:rsidRPr="003249CD">
              <w:rPr>
                <w:rFonts w:ascii="Times New Roman" w:hAnsi="Times New Roman" w:cs="Times New Roman"/>
                <w:color w:val="000000" w:themeColor="text1"/>
                <w:sz w:val="24"/>
                <w:szCs w:val="24"/>
              </w:rPr>
              <w:t xml:space="preserve"> </w:t>
            </w:r>
            <w:r w:rsidR="006C3B57" w:rsidRPr="003249CD">
              <w:rPr>
                <w:rFonts w:ascii="Times New Roman" w:hAnsi="Times New Roman" w:cs="Times New Roman"/>
                <w:color w:val="000000" w:themeColor="text1"/>
                <w:sz w:val="24"/>
                <w:szCs w:val="24"/>
              </w:rPr>
              <w:t>technologijų vystymo ciklams bei specifikai. Daugelyje sričių (ypač biotechnologijų, žemės</w:t>
            </w:r>
            <w:r w:rsidR="00124911" w:rsidRPr="003249CD">
              <w:rPr>
                <w:rFonts w:ascii="Times New Roman" w:hAnsi="Times New Roman" w:cs="Times New Roman"/>
                <w:color w:val="000000" w:themeColor="text1"/>
                <w:sz w:val="24"/>
                <w:szCs w:val="24"/>
              </w:rPr>
              <w:t xml:space="preserve"> </w:t>
            </w:r>
            <w:r w:rsidR="006C3B57" w:rsidRPr="003249CD">
              <w:rPr>
                <w:rFonts w:ascii="Times New Roman" w:hAnsi="Times New Roman" w:cs="Times New Roman"/>
                <w:color w:val="000000" w:themeColor="text1"/>
                <w:sz w:val="24"/>
                <w:szCs w:val="24"/>
              </w:rPr>
              <w:t xml:space="preserve">ūkio, energetikos ar medicinos technologijų) technologijų </w:t>
            </w:r>
            <w:proofErr w:type="spellStart"/>
            <w:r w:rsidR="006C3B57" w:rsidRPr="003249CD">
              <w:rPr>
                <w:rFonts w:ascii="Times New Roman" w:hAnsi="Times New Roman" w:cs="Times New Roman"/>
                <w:color w:val="000000" w:themeColor="text1"/>
                <w:sz w:val="24"/>
                <w:szCs w:val="24"/>
              </w:rPr>
              <w:t>validavimas</w:t>
            </w:r>
            <w:proofErr w:type="spellEnd"/>
            <w:r w:rsidR="006C3B57" w:rsidRPr="003249CD">
              <w:rPr>
                <w:rFonts w:ascii="Times New Roman" w:hAnsi="Times New Roman" w:cs="Times New Roman"/>
                <w:color w:val="000000" w:themeColor="text1"/>
                <w:sz w:val="24"/>
                <w:szCs w:val="24"/>
              </w:rPr>
              <w:t xml:space="preserve"> realiomis sąlygomis</w:t>
            </w:r>
            <w:r w:rsidR="00124911" w:rsidRPr="003249CD">
              <w:rPr>
                <w:rFonts w:ascii="Times New Roman" w:hAnsi="Times New Roman" w:cs="Times New Roman"/>
                <w:color w:val="000000" w:themeColor="text1"/>
                <w:sz w:val="24"/>
                <w:szCs w:val="24"/>
              </w:rPr>
              <w:t xml:space="preserve"> </w:t>
            </w:r>
            <w:r w:rsidR="006C3B57" w:rsidRPr="003249CD">
              <w:rPr>
                <w:rFonts w:ascii="Times New Roman" w:hAnsi="Times New Roman" w:cs="Times New Roman"/>
                <w:color w:val="000000" w:themeColor="text1"/>
                <w:sz w:val="24"/>
                <w:szCs w:val="24"/>
              </w:rPr>
              <w:t>priklauso nuo sezoninių ciklų, ilgalaikių bandymų ar reguliacinių procedūrų, todėl progresija nuo</w:t>
            </w:r>
            <w:r w:rsidR="00124911" w:rsidRPr="003249CD">
              <w:rPr>
                <w:rFonts w:ascii="Times New Roman" w:hAnsi="Times New Roman" w:cs="Times New Roman"/>
                <w:color w:val="000000" w:themeColor="text1"/>
                <w:sz w:val="24"/>
                <w:szCs w:val="24"/>
              </w:rPr>
              <w:t xml:space="preserve"> </w:t>
            </w:r>
            <w:r w:rsidR="006C3B57" w:rsidRPr="003249CD">
              <w:rPr>
                <w:rFonts w:ascii="Times New Roman" w:hAnsi="Times New Roman" w:cs="Times New Roman"/>
                <w:color w:val="000000" w:themeColor="text1"/>
                <w:sz w:val="24"/>
                <w:szCs w:val="24"/>
              </w:rPr>
              <w:t>TPL4 iki TPL8–9 per projekto laikotarpį ne visuomet yra realistiška ar pagrįsta. Esamas</w:t>
            </w:r>
            <w:r w:rsidR="00124911" w:rsidRPr="003249CD">
              <w:rPr>
                <w:rFonts w:ascii="Times New Roman" w:hAnsi="Times New Roman" w:cs="Times New Roman"/>
                <w:color w:val="000000" w:themeColor="text1"/>
                <w:sz w:val="24"/>
                <w:szCs w:val="24"/>
              </w:rPr>
              <w:t xml:space="preserve"> </w:t>
            </w:r>
            <w:r w:rsidR="006C3B57" w:rsidRPr="003249CD">
              <w:rPr>
                <w:rFonts w:ascii="Times New Roman" w:hAnsi="Times New Roman" w:cs="Times New Roman"/>
                <w:color w:val="000000" w:themeColor="text1"/>
                <w:sz w:val="24"/>
                <w:szCs w:val="24"/>
              </w:rPr>
              <w:t xml:space="preserve">vertinimo modelis gali </w:t>
            </w:r>
            <w:r w:rsidR="006C3B57" w:rsidRPr="003249CD">
              <w:rPr>
                <w:rFonts w:ascii="Times New Roman" w:hAnsi="Times New Roman" w:cs="Times New Roman"/>
                <w:color w:val="000000" w:themeColor="text1"/>
                <w:sz w:val="24"/>
                <w:szCs w:val="24"/>
              </w:rPr>
              <w:lastRenderedPageBreak/>
              <w:t>netiesiogiai skatinti deklaruoti pernelyg optimistišką technologijos</w:t>
            </w:r>
            <w:r w:rsidR="00124911" w:rsidRPr="003249CD">
              <w:rPr>
                <w:rFonts w:ascii="Times New Roman" w:hAnsi="Times New Roman" w:cs="Times New Roman"/>
                <w:color w:val="000000" w:themeColor="text1"/>
                <w:sz w:val="24"/>
                <w:szCs w:val="24"/>
              </w:rPr>
              <w:t xml:space="preserve"> </w:t>
            </w:r>
            <w:r w:rsidR="006C3B57" w:rsidRPr="003249CD">
              <w:rPr>
                <w:rFonts w:ascii="Times New Roman" w:hAnsi="Times New Roman" w:cs="Times New Roman"/>
                <w:color w:val="000000" w:themeColor="text1"/>
                <w:sz w:val="24"/>
                <w:szCs w:val="24"/>
              </w:rPr>
              <w:t>brandos progresą, kuris ne visada atitinka realias MTEP veiklos sąlygas. Atsižvelgiant į tai,</w:t>
            </w:r>
            <w:r w:rsidR="00124911" w:rsidRPr="003249CD">
              <w:rPr>
                <w:rFonts w:ascii="Times New Roman" w:hAnsi="Times New Roman" w:cs="Times New Roman"/>
                <w:color w:val="000000" w:themeColor="text1"/>
                <w:sz w:val="24"/>
                <w:szCs w:val="24"/>
              </w:rPr>
              <w:t xml:space="preserve"> </w:t>
            </w:r>
            <w:r w:rsidR="006C3B57" w:rsidRPr="003249CD">
              <w:rPr>
                <w:rFonts w:ascii="Times New Roman" w:hAnsi="Times New Roman" w:cs="Times New Roman"/>
                <w:color w:val="000000" w:themeColor="text1"/>
                <w:sz w:val="24"/>
                <w:szCs w:val="24"/>
              </w:rPr>
              <w:t>siūlome: peržiūrėti vertinimo kriterijų, kad maksimalus balas būtų skiriamas ne tik projektams,</w:t>
            </w:r>
            <w:r w:rsidR="00124911" w:rsidRPr="003249CD">
              <w:rPr>
                <w:rFonts w:ascii="Times New Roman" w:hAnsi="Times New Roman" w:cs="Times New Roman"/>
                <w:color w:val="000000" w:themeColor="text1"/>
                <w:sz w:val="24"/>
                <w:szCs w:val="24"/>
              </w:rPr>
              <w:t xml:space="preserve"> </w:t>
            </w:r>
            <w:r w:rsidR="006C3B57" w:rsidRPr="003249CD">
              <w:rPr>
                <w:rFonts w:ascii="Times New Roman" w:hAnsi="Times New Roman" w:cs="Times New Roman"/>
                <w:color w:val="000000" w:themeColor="text1"/>
                <w:sz w:val="24"/>
                <w:szCs w:val="24"/>
              </w:rPr>
              <w:t>pasiekiantiems TPL8–9, bet ir projektams, demonstruojantiems reikšmingą ir moksliškai pagrįstą</w:t>
            </w:r>
            <w:r w:rsidR="00124911" w:rsidRPr="003249CD">
              <w:rPr>
                <w:rFonts w:ascii="Times New Roman" w:hAnsi="Times New Roman" w:cs="Times New Roman"/>
                <w:color w:val="000000" w:themeColor="text1"/>
                <w:sz w:val="24"/>
                <w:szCs w:val="24"/>
              </w:rPr>
              <w:t xml:space="preserve"> </w:t>
            </w:r>
            <w:r w:rsidR="006C3B57" w:rsidRPr="003249CD">
              <w:rPr>
                <w:rFonts w:ascii="Times New Roman" w:hAnsi="Times New Roman" w:cs="Times New Roman"/>
                <w:color w:val="000000" w:themeColor="text1"/>
                <w:sz w:val="24"/>
                <w:szCs w:val="24"/>
              </w:rPr>
              <w:t>technologinės brandos progresiją, atsižvelgiant į projekto pradinį TPL lygį; užtikrinti</w:t>
            </w:r>
            <w:r w:rsidR="00124911" w:rsidRPr="003249CD">
              <w:rPr>
                <w:rFonts w:ascii="Times New Roman" w:hAnsi="Times New Roman" w:cs="Times New Roman"/>
                <w:color w:val="000000" w:themeColor="text1"/>
                <w:sz w:val="24"/>
                <w:szCs w:val="24"/>
              </w:rPr>
              <w:t xml:space="preserve"> </w:t>
            </w:r>
            <w:r w:rsidR="006C3B57" w:rsidRPr="003249CD">
              <w:rPr>
                <w:rFonts w:ascii="Times New Roman" w:hAnsi="Times New Roman" w:cs="Times New Roman"/>
                <w:color w:val="000000" w:themeColor="text1"/>
                <w:sz w:val="24"/>
                <w:szCs w:val="24"/>
              </w:rPr>
              <w:t>proporcingą vertinimą skirtingų disciplinų projektams, kurių technologijų vystymo ciklai</w:t>
            </w:r>
            <w:r w:rsidR="00124911" w:rsidRPr="003249CD">
              <w:rPr>
                <w:rFonts w:ascii="Times New Roman" w:hAnsi="Times New Roman" w:cs="Times New Roman"/>
                <w:color w:val="000000" w:themeColor="text1"/>
                <w:sz w:val="24"/>
                <w:szCs w:val="24"/>
              </w:rPr>
              <w:t xml:space="preserve"> </w:t>
            </w:r>
            <w:r w:rsidR="006C3B57" w:rsidRPr="003249CD">
              <w:rPr>
                <w:rFonts w:ascii="Times New Roman" w:hAnsi="Times New Roman" w:cs="Times New Roman"/>
                <w:color w:val="000000" w:themeColor="text1"/>
                <w:sz w:val="24"/>
                <w:szCs w:val="24"/>
              </w:rPr>
              <w:t>objektyviai skiriasi.</w:t>
            </w:r>
          </w:p>
        </w:tc>
        <w:tc>
          <w:tcPr>
            <w:tcW w:w="4203" w:type="dxa"/>
          </w:tcPr>
          <w:p w14:paraId="331A5480" w14:textId="12D76DBE" w:rsidR="00A43A0D" w:rsidRPr="003249CD" w:rsidRDefault="0E824F2C" w:rsidP="00E4234D">
            <w:pPr>
              <w:jc w:val="both"/>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lastRenderedPageBreak/>
              <w:t xml:space="preserve">Neatsižvelgta. Šio kvietimo tikslas finansuoti projektus siekiančius aukštesnių </w:t>
            </w:r>
            <w:proofErr w:type="spellStart"/>
            <w:r w:rsidRPr="003249CD">
              <w:rPr>
                <w:rFonts w:ascii="Times New Roman" w:hAnsi="Times New Roman" w:cs="Times New Roman"/>
                <w:color w:val="000000" w:themeColor="text1"/>
                <w:sz w:val="24"/>
                <w:szCs w:val="24"/>
              </w:rPr>
              <w:t>TPL‘ų</w:t>
            </w:r>
            <w:proofErr w:type="spellEnd"/>
            <w:r w:rsidRPr="003249CD">
              <w:rPr>
                <w:rFonts w:ascii="Times New Roman" w:hAnsi="Times New Roman" w:cs="Times New Roman"/>
                <w:color w:val="000000" w:themeColor="text1"/>
                <w:sz w:val="24"/>
                <w:szCs w:val="24"/>
              </w:rPr>
              <w:t>.</w:t>
            </w:r>
          </w:p>
        </w:tc>
      </w:tr>
      <w:tr w:rsidR="003249CD" w:rsidRPr="003249CD" w14:paraId="2FA62AA8" w14:textId="77777777" w:rsidTr="1D424657">
        <w:tc>
          <w:tcPr>
            <w:tcW w:w="1176" w:type="dxa"/>
          </w:tcPr>
          <w:p w14:paraId="14B0280F" w14:textId="732DFE6D" w:rsidR="00A43A0D" w:rsidRPr="003249CD" w:rsidRDefault="00925873" w:rsidP="00E4234D">
            <w:pPr>
              <w:jc w:val="center"/>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t>5</w:t>
            </w:r>
          </w:p>
        </w:tc>
        <w:tc>
          <w:tcPr>
            <w:tcW w:w="1470" w:type="dxa"/>
          </w:tcPr>
          <w:p w14:paraId="44FD80FF" w14:textId="36F0E37C" w:rsidR="00A43A0D" w:rsidRPr="003249CD" w:rsidRDefault="00B76A26" w:rsidP="00E4234D">
            <w:pPr>
              <w:jc w:val="center"/>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12.3-6.1</w:t>
            </w:r>
          </w:p>
        </w:tc>
        <w:tc>
          <w:tcPr>
            <w:tcW w:w="8206" w:type="dxa"/>
          </w:tcPr>
          <w:p w14:paraId="4C4A7D4B" w14:textId="52ECA8FF" w:rsidR="00A43A0D" w:rsidRPr="003249CD" w:rsidRDefault="00EA0771" w:rsidP="00E4234D">
            <w:pPr>
              <w:autoSpaceDE w:val="0"/>
              <w:autoSpaceDN w:val="0"/>
              <w:adjustRightInd w:val="0"/>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t>Dėl vertinimo kriterijaus 6.1 formuluotės aiškumo ir objektyvumo</w:t>
            </w:r>
            <w:r w:rsidRPr="003249CD">
              <w:rPr>
                <w:rFonts w:ascii="Times New Roman" w:hAnsi="Times New Roman" w:cs="Times New Roman"/>
                <w:color w:val="000000" w:themeColor="text1"/>
                <w:sz w:val="24"/>
                <w:szCs w:val="24"/>
              </w:rPr>
              <w:t>. Aprašo 12.3 dalies</w:t>
            </w:r>
            <w:r w:rsidR="001C18D6">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vertinimo kriterijuje 6.1 („moksliniai pasiekimai tarptautiniame kontekste…“)</w:t>
            </w:r>
            <w:r w:rsidR="00560CB8"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naudojamos</w:t>
            </w:r>
            <w:r w:rsidR="00560CB8"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vertinimo sąvokos, tokios kaip „sinergija“, „akivaizdžios sąsajos“, „tęstinumas“, nėra aiškiai</w:t>
            </w:r>
            <w:r w:rsidR="00560CB8"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apibrėžtos ir neturi nustatytų objektyvių vertinimo parametrų. Tai gali lemti nevienodą</w:t>
            </w:r>
            <w:r w:rsidR="00560CB8"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kriterijaus interpretavimą tarp vertintojų; didelį vertinimo rezultatų svyravimą bei sumažinti</w:t>
            </w:r>
            <w:r w:rsidR="00560CB8"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vertinimo proceso skaidrumą ir palyginamumą. Taip pat gali susidaryti situacijos, kai aukštos</w:t>
            </w:r>
            <w:r w:rsidR="00560CB8"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kompetencijos tyrėjai ar tarpdisciplininiai projektai gauna mažesnius balus dėl skirtingos terminų</w:t>
            </w:r>
            <w:r w:rsidR="00560CB8"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interpretacijos. Pažymime, kad reikalavimas dėl projektų „tęstinumo“ gali būti interpretuojamas</w:t>
            </w:r>
            <w:r w:rsidR="00560CB8"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kaip būtinybė plėtoti tą pačią tematiką, nors misijomis grįsti projektai dažnai remiasi</w:t>
            </w:r>
            <w:r w:rsidR="00560CB8"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kompetencijų perorientavimu ir naujų tyrimų krypčių vystymu. Atsižvelgiant į tai, siūlome</w:t>
            </w:r>
            <w:r w:rsidR="00560CB8"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aiškiai apibrėžti minėtų sąvokų turinį arba papildyti Aprašo priedus aiškiomis vertinimo gairėmis</w:t>
            </w:r>
            <w:r w:rsidR="00560CB8"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(pvz., metodiniais paaiškinimais).</w:t>
            </w:r>
          </w:p>
        </w:tc>
        <w:tc>
          <w:tcPr>
            <w:tcW w:w="4203" w:type="dxa"/>
          </w:tcPr>
          <w:p w14:paraId="60B58B19" w14:textId="46CC5AFF" w:rsidR="00A43A0D" w:rsidRPr="003249CD" w:rsidRDefault="00B76A26" w:rsidP="00E4234D">
            <w:pPr>
              <w:jc w:val="both"/>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Atsižvelgta. Patikslinta formuluotė</w:t>
            </w:r>
            <w:r w:rsidR="00586C1C" w:rsidRPr="003249CD">
              <w:rPr>
                <w:rFonts w:ascii="Times New Roman" w:hAnsi="Times New Roman" w:cs="Times New Roman"/>
                <w:color w:val="000000" w:themeColor="text1"/>
                <w:sz w:val="24"/>
                <w:szCs w:val="24"/>
              </w:rPr>
              <w:t>.</w:t>
            </w:r>
          </w:p>
        </w:tc>
      </w:tr>
      <w:tr w:rsidR="003249CD" w:rsidRPr="003249CD" w14:paraId="55F6C119" w14:textId="77777777" w:rsidTr="1D424657">
        <w:tc>
          <w:tcPr>
            <w:tcW w:w="1176" w:type="dxa"/>
          </w:tcPr>
          <w:p w14:paraId="14BF2A14" w14:textId="46868D1D" w:rsidR="00A43A0D" w:rsidRPr="003249CD" w:rsidRDefault="00925873" w:rsidP="00E4234D">
            <w:pPr>
              <w:jc w:val="center"/>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t>6</w:t>
            </w:r>
          </w:p>
        </w:tc>
        <w:tc>
          <w:tcPr>
            <w:tcW w:w="1470" w:type="dxa"/>
          </w:tcPr>
          <w:p w14:paraId="04BDF9D7" w14:textId="59CE52ED" w:rsidR="00A43A0D" w:rsidRPr="003249CD" w:rsidRDefault="00392DAE" w:rsidP="00E4234D">
            <w:pPr>
              <w:jc w:val="center"/>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12.3</w:t>
            </w:r>
          </w:p>
        </w:tc>
        <w:tc>
          <w:tcPr>
            <w:tcW w:w="8206" w:type="dxa"/>
          </w:tcPr>
          <w:p w14:paraId="072665E8" w14:textId="28D40F5C" w:rsidR="00A43A0D" w:rsidRPr="003249CD" w:rsidRDefault="0017410D" w:rsidP="00E4234D">
            <w:pPr>
              <w:autoSpaceDE w:val="0"/>
              <w:autoSpaceDN w:val="0"/>
              <w:adjustRightInd w:val="0"/>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t>Dėl vertinimo kriterijų slenkstinių balų taikymo</w:t>
            </w:r>
            <w:r w:rsidRPr="003249CD">
              <w:rPr>
                <w:rFonts w:ascii="Times New Roman" w:hAnsi="Times New Roman" w:cs="Times New Roman"/>
                <w:color w:val="000000" w:themeColor="text1"/>
                <w:sz w:val="24"/>
                <w:szCs w:val="24"/>
              </w:rPr>
              <w:t xml:space="preserve">. Vertinimo metodikoje numatyti minimalūs slenkstiniai balai atskiriems kriterijams gali lemti situaciją, kai aukštos kokybės projektai atmetami dėl vieno kriterijaus neapsiekimo, nepaisant aukšto bendro projekto potencialo. Tokia schema mažina vertinimo lankstumą ir gali neigiamai paveikti misijomis grįstų tarpdisciplininių projektų atranką, nes bendras projekto potencialas vertinamas fragmentiškai, o ne sistemiškai. Be to, atskirų kriterijų vertinimo </w:t>
            </w:r>
            <w:r w:rsidR="00D15B98">
              <w:rPr>
                <w:rFonts w:ascii="Times New Roman" w:hAnsi="Times New Roman" w:cs="Times New Roman"/>
                <w:color w:val="000000" w:themeColor="text1"/>
                <w:sz w:val="24"/>
                <w:szCs w:val="24"/>
              </w:rPr>
              <w:t>i</w:t>
            </w:r>
            <w:r w:rsidRPr="003249CD">
              <w:rPr>
                <w:rFonts w:ascii="Times New Roman" w:hAnsi="Times New Roman" w:cs="Times New Roman"/>
                <w:color w:val="000000" w:themeColor="text1"/>
                <w:sz w:val="24"/>
                <w:szCs w:val="24"/>
              </w:rPr>
              <w:t>nterpretacinis pobūdis gali didinti subjektyvumo įtaką galutiniam</w:t>
            </w:r>
            <w:r w:rsidR="007828A6"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sprendimui, kai vieno vertinimo aspekto rezultatas tampa lemiamas viso projekto atžvilgiu.</w:t>
            </w:r>
            <w:r w:rsidR="007828A6"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Siūlome svarstyti galimybę minimalų slenkstį taikyti bendram projekto balui, o ne kiekvienam</w:t>
            </w:r>
            <w:r w:rsidR="007828A6" w:rsidRPr="003249CD">
              <w:rPr>
                <w:rFonts w:ascii="Times New Roman" w:hAnsi="Times New Roman" w:cs="Times New Roman"/>
                <w:color w:val="000000" w:themeColor="text1"/>
                <w:sz w:val="24"/>
                <w:szCs w:val="24"/>
              </w:rPr>
              <w:t xml:space="preserve"> </w:t>
            </w:r>
            <w:r w:rsidRPr="003249CD">
              <w:rPr>
                <w:rFonts w:ascii="Times New Roman" w:hAnsi="Times New Roman" w:cs="Times New Roman"/>
                <w:color w:val="000000" w:themeColor="text1"/>
                <w:sz w:val="24"/>
                <w:szCs w:val="24"/>
              </w:rPr>
              <w:t>kriterijui atskirai.</w:t>
            </w:r>
          </w:p>
        </w:tc>
        <w:tc>
          <w:tcPr>
            <w:tcW w:w="4203" w:type="dxa"/>
          </w:tcPr>
          <w:p w14:paraId="67201C9E" w14:textId="48099BF5" w:rsidR="00A43A0D" w:rsidRPr="003249CD" w:rsidRDefault="007828A6" w:rsidP="00E4234D">
            <w:pPr>
              <w:jc w:val="both"/>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Neatsižvelgta. Finansuojami projektai turi tenkinti bent minimalius kiekvieno kriterijaus reikalavimus.</w:t>
            </w:r>
          </w:p>
        </w:tc>
      </w:tr>
      <w:tr w:rsidR="003249CD" w:rsidRPr="003249CD" w14:paraId="00E71353" w14:textId="77777777" w:rsidTr="1D424657">
        <w:tc>
          <w:tcPr>
            <w:tcW w:w="1176" w:type="dxa"/>
          </w:tcPr>
          <w:p w14:paraId="33106795" w14:textId="5B18D245" w:rsidR="00392DAE" w:rsidRPr="003249CD" w:rsidRDefault="00392DAE" w:rsidP="00E4234D">
            <w:pPr>
              <w:jc w:val="center"/>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lastRenderedPageBreak/>
              <w:t>LEI</w:t>
            </w:r>
          </w:p>
          <w:p w14:paraId="2A983411" w14:textId="2FA39ED0" w:rsidR="00A43A0D" w:rsidRPr="003249CD" w:rsidRDefault="00925873" w:rsidP="00E4234D">
            <w:pPr>
              <w:jc w:val="center"/>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t>7</w:t>
            </w:r>
          </w:p>
        </w:tc>
        <w:tc>
          <w:tcPr>
            <w:tcW w:w="1470" w:type="dxa"/>
          </w:tcPr>
          <w:p w14:paraId="2C124047" w14:textId="7A027F8A" w:rsidR="00A43A0D" w:rsidRPr="003249CD" w:rsidRDefault="00381C72" w:rsidP="00E4234D">
            <w:pPr>
              <w:jc w:val="center"/>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12.3-6.1</w:t>
            </w:r>
          </w:p>
        </w:tc>
        <w:tc>
          <w:tcPr>
            <w:tcW w:w="8206" w:type="dxa"/>
          </w:tcPr>
          <w:p w14:paraId="53C3CB2C" w14:textId="1C2972E5" w:rsidR="004D07F6" w:rsidRPr="003249CD" w:rsidRDefault="004D07F6" w:rsidP="00E4234D">
            <w:pPr>
              <w:jc w:val="both"/>
              <w:rPr>
                <w:rFonts w:ascii="Times New Roman" w:hAnsi="Times New Roman" w:cs="Times New Roman"/>
                <w:b/>
                <w:bCs/>
                <w:color w:val="000000" w:themeColor="text1"/>
                <w:sz w:val="24"/>
                <w:szCs w:val="24"/>
              </w:rPr>
            </w:pPr>
            <w:r w:rsidRPr="003249CD">
              <w:rPr>
                <w:rFonts w:ascii="Times New Roman" w:hAnsi="Times New Roman" w:cs="Times New Roman"/>
                <w:color w:val="000000" w:themeColor="text1"/>
                <w:sz w:val="24"/>
                <w:szCs w:val="24"/>
              </w:rPr>
              <w:t xml:space="preserve">Dėl 12.3 papunktyje nustatyto prioritetinio vertinimo kriterijaus „Projekto </w:t>
            </w:r>
            <w:proofErr w:type="spellStart"/>
            <w:r w:rsidRPr="003249CD">
              <w:rPr>
                <w:rFonts w:ascii="Times New Roman" w:hAnsi="Times New Roman" w:cs="Times New Roman"/>
                <w:color w:val="000000" w:themeColor="text1"/>
                <w:sz w:val="24"/>
                <w:szCs w:val="24"/>
              </w:rPr>
              <w:t>paprojekčių</w:t>
            </w:r>
            <w:proofErr w:type="spellEnd"/>
            <w:r w:rsidRPr="003249CD">
              <w:rPr>
                <w:rFonts w:ascii="Times New Roman" w:hAnsi="Times New Roman" w:cs="Times New Roman"/>
                <w:color w:val="000000" w:themeColor="text1"/>
                <w:sz w:val="24"/>
                <w:szCs w:val="24"/>
              </w:rPr>
              <w:t xml:space="preserve"> (mokslinių tyrimų) vadovų ir tyrėjų grupių tarptautinė mokslinė kompetencija“, konkrečiai – 6.1 papunktyje nurodyto aspekto vertinimo metodo, atsižvelgiant į: </w:t>
            </w:r>
            <w:r w:rsidRPr="003249CD">
              <w:rPr>
                <w:rFonts w:ascii="Times New Roman" w:hAnsi="Times New Roman" w:cs="Times New Roman"/>
                <w:b/>
                <w:bCs/>
                <w:color w:val="000000" w:themeColor="text1"/>
                <w:sz w:val="24"/>
                <w:szCs w:val="24"/>
              </w:rPr>
              <w:t xml:space="preserve">Projektų teminį artumą, tęstinumą, sinergiją su atitinkamu MTEP </w:t>
            </w:r>
            <w:proofErr w:type="spellStart"/>
            <w:r w:rsidRPr="003249CD">
              <w:rPr>
                <w:rFonts w:ascii="Times New Roman" w:hAnsi="Times New Roman" w:cs="Times New Roman"/>
                <w:b/>
                <w:bCs/>
                <w:color w:val="000000" w:themeColor="text1"/>
                <w:sz w:val="24"/>
                <w:szCs w:val="24"/>
              </w:rPr>
              <w:t>paprojekčiu</w:t>
            </w:r>
            <w:proofErr w:type="spellEnd"/>
            <w:r w:rsidRPr="003249CD">
              <w:rPr>
                <w:rFonts w:ascii="Times New Roman" w:hAnsi="Times New Roman" w:cs="Times New Roman"/>
                <w:b/>
                <w:bCs/>
                <w:color w:val="000000" w:themeColor="text1"/>
                <w:sz w:val="24"/>
                <w:szCs w:val="24"/>
              </w:rPr>
              <w:t xml:space="preserve"> ir visu projektu (nuo „sąsajų nėra“ iki „sąsajos akivaizdžios“).</w:t>
            </w:r>
          </w:p>
          <w:p w14:paraId="30324868" w14:textId="77777777" w:rsidR="0030565B" w:rsidRPr="003249CD" w:rsidRDefault="0030565B" w:rsidP="00E4234D">
            <w:pPr>
              <w:ind w:firstLine="720"/>
              <w:rPr>
                <w:rFonts w:ascii="Times New Roman" w:hAnsi="Times New Roman" w:cs="Times New Roman"/>
                <w:b/>
                <w:iCs/>
                <w:color w:val="000000" w:themeColor="text1"/>
                <w:sz w:val="24"/>
                <w:szCs w:val="24"/>
              </w:rPr>
            </w:pPr>
            <w:r w:rsidRPr="003249CD">
              <w:rPr>
                <w:rFonts w:ascii="Times New Roman" w:hAnsi="Times New Roman" w:cs="Times New Roman"/>
                <w:b/>
                <w:iCs/>
                <w:color w:val="000000" w:themeColor="text1"/>
                <w:sz w:val="24"/>
                <w:szCs w:val="24"/>
              </w:rPr>
              <w:t>PROBLEMATIKA</w:t>
            </w:r>
          </w:p>
          <w:p w14:paraId="14108ABC" w14:textId="77777777" w:rsidR="0030565B" w:rsidRPr="003249CD" w:rsidRDefault="0030565B" w:rsidP="00E4234D">
            <w:pPr>
              <w:numPr>
                <w:ilvl w:val="0"/>
                <w:numId w:val="17"/>
              </w:numPr>
              <w:spacing w:after="200"/>
              <w:rPr>
                <w:rFonts w:ascii="Times New Roman" w:hAnsi="Times New Roman" w:cs="Times New Roman"/>
                <w:i/>
                <w:color w:val="000000" w:themeColor="text1"/>
                <w:sz w:val="24"/>
                <w:szCs w:val="24"/>
              </w:rPr>
            </w:pPr>
            <w:r w:rsidRPr="003249CD">
              <w:rPr>
                <w:rFonts w:ascii="Times New Roman" w:hAnsi="Times New Roman" w:cs="Times New Roman"/>
                <w:bCs/>
                <w:i/>
                <w:color w:val="000000" w:themeColor="text1"/>
                <w:sz w:val="24"/>
                <w:szCs w:val="24"/>
              </w:rPr>
              <w:t>Dėl naudojamos sąvokos „sinergija“ loginio prieštaringumo</w:t>
            </w:r>
          </w:p>
          <w:p w14:paraId="59A716AD" w14:textId="77777777" w:rsidR="0030565B" w:rsidRPr="003249CD" w:rsidRDefault="0030565B" w:rsidP="00E4234D">
            <w:pPr>
              <w:ind w:firstLine="720"/>
              <w:jc w:val="both"/>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Projekte vartojama sąvoka „sinergija“ suponuoja bendrą veikimą, kuriuo sukuriamas didesnis efektas nei atskirų dalių suma. Tačiau vertinant jau įgyvendintus „Horizontas 2020“ ar įgyvendinamus „Europos horizontas“ projektus ir būsimą(-</w:t>
            </w:r>
            <w:proofErr w:type="spellStart"/>
            <w:r w:rsidRPr="003249CD">
              <w:rPr>
                <w:rFonts w:ascii="Times New Roman" w:hAnsi="Times New Roman" w:cs="Times New Roman"/>
                <w:color w:val="000000" w:themeColor="text1"/>
                <w:sz w:val="24"/>
                <w:szCs w:val="24"/>
              </w:rPr>
              <w:t>us</w:t>
            </w:r>
            <w:proofErr w:type="spellEnd"/>
            <w:r w:rsidRPr="003249CD">
              <w:rPr>
                <w:rFonts w:ascii="Times New Roman" w:hAnsi="Times New Roman" w:cs="Times New Roman"/>
                <w:color w:val="000000" w:themeColor="text1"/>
                <w:sz w:val="24"/>
                <w:szCs w:val="24"/>
              </w:rPr>
              <w:t xml:space="preserve">) MTEP </w:t>
            </w:r>
            <w:proofErr w:type="spellStart"/>
            <w:r w:rsidRPr="003249CD">
              <w:rPr>
                <w:rFonts w:ascii="Times New Roman" w:hAnsi="Times New Roman" w:cs="Times New Roman"/>
                <w:color w:val="000000" w:themeColor="text1"/>
                <w:sz w:val="24"/>
                <w:szCs w:val="24"/>
              </w:rPr>
              <w:t>paprojektį</w:t>
            </w:r>
            <w:proofErr w:type="spellEnd"/>
            <w:r w:rsidRPr="003249CD">
              <w:rPr>
                <w:rFonts w:ascii="Times New Roman" w:hAnsi="Times New Roman" w:cs="Times New Roman"/>
                <w:color w:val="000000" w:themeColor="text1"/>
                <w:sz w:val="24"/>
                <w:szCs w:val="24"/>
              </w:rPr>
              <w:t>(-</w:t>
            </w:r>
            <w:proofErr w:type="spellStart"/>
            <w:r w:rsidRPr="003249CD">
              <w:rPr>
                <w:rFonts w:ascii="Times New Roman" w:hAnsi="Times New Roman" w:cs="Times New Roman"/>
                <w:color w:val="000000" w:themeColor="text1"/>
                <w:sz w:val="24"/>
                <w:szCs w:val="24"/>
              </w:rPr>
              <w:t>čius</w:t>
            </w:r>
            <w:proofErr w:type="spellEnd"/>
            <w:r w:rsidRPr="003249CD">
              <w:rPr>
                <w:rFonts w:ascii="Times New Roman" w:hAnsi="Times New Roman" w:cs="Times New Roman"/>
                <w:color w:val="000000" w:themeColor="text1"/>
                <w:sz w:val="24"/>
                <w:szCs w:val="24"/>
              </w:rPr>
              <w:t>), objektyviai neįmanoma įvertinti realios sinergijos tarp skirtingais laikotarpiais vykusių/vykstančių projektų.</w:t>
            </w:r>
          </w:p>
          <w:p w14:paraId="7A1DD684" w14:textId="77777777" w:rsidR="0030565B" w:rsidRPr="003249CD" w:rsidRDefault="0030565B" w:rsidP="00E4234D">
            <w:pPr>
              <w:ind w:firstLine="720"/>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Tokiu atveju galima vertinti tik:</w:t>
            </w:r>
          </w:p>
          <w:p w14:paraId="65BB86D4" w14:textId="77777777" w:rsidR="0030565B" w:rsidRPr="003249CD" w:rsidRDefault="0030565B" w:rsidP="00E4234D">
            <w:pPr>
              <w:numPr>
                <w:ilvl w:val="0"/>
                <w:numId w:val="18"/>
              </w:numPr>
              <w:spacing w:after="200"/>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ankstesniuose projektuose sukurtų rezultatų pritaikomumą,</w:t>
            </w:r>
          </w:p>
          <w:p w14:paraId="66305D0A" w14:textId="77777777" w:rsidR="0030565B" w:rsidRPr="003249CD" w:rsidRDefault="0030565B" w:rsidP="00E4234D">
            <w:pPr>
              <w:numPr>
                <w:ilvl w:val="0"/>
                <w:numId w:val="18"/>
              </w:numPr>
              <w:spacing w:after="200"/>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 xml:space="preserve">sukauptų žinių ir </w:t>
            </w:r>
            <w:proofErr w:type="spellStart"/>
            <w:r w:rsidRPr="003249CD">
              <w:rPr>
                <w:rFonts w:ascii="Times New Roman" w:hAnsi="Times New Roman" w:cs="Times New Roman"/>
                <w:i/>
                <w:iCs/>
                <w:color w:val="000000" w:themeColor="text1"/>
                <w:sz w:val="24"/>
                <w:szCs w:val="24"/>
              </w:rPr>
              <w:t>know-how</w:t>
            </w:r>
            <w:proofErr w:type="spellEnd"/>
            <w:r w:rsidRPr="003249CD">
              <w:rPr>
                <w:rFonts w:ascii="Times New Roman" w:hAnsi="Times New Roman" w:cs="Times New Roman"/>
                <w:color w:val="000000" w:themeColor="text1"/>
                <w:sz w:val="24"/>
                <w:szCs w:val="24"/>
              </w:rPr>
              <w:t xml:space="preserve"> panaudojimą,</w:t>
            </w:r>
          </w:p>
          <w:p w14:paraId="686E234B" w14:textId="77777777" w:rsidR="0030565B" w:rsidRPr="003249CD" w:rsidRDefault="0030565B" w:rsidP="00E4234D">
            <w:pPr>
              <w:numPr>
                <w:ilvl w:val="0"/>
                <w:numId w:val="18"/>
              </w:numPr>
              <w:spacing w:after="200"/>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metodinį ar technologinį tęstinumą,</w:t>
            </w:r>
          </w:p>
          <w:p w14:paraId="644CEC34" w14:textId="77777777" w:rsidR="0030565B" w:rsidRPr="003249CD" w:rsidRDefault="0030565B" w:rsidP="00E4234D">
            <w:pPr>
              <w:ind w:firstLine="720"/>
              <w:jc w:val="both"/>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tačiau ne „sinergiją“ siaurąja prasme. Dėl to kriterijaus formuluotė laikytina netiksli ir galimai klaidinanti.</w:t>
            </w:r>
          </w:p>
          <w:p w14:paraId="760E7FAC" w14:textId="77777777" w:rsidR="0030565B" w:rsidRPr="003249CD" w:rsidRDefault="0030565B" w:rsidP="00E4234D">
            <w:pPr>
              <w:numPr>
                <w:ilvl w:val="0"/>
                <w:numId w:val="19"/>
              </w:numPr>
              <w:spacing w:after="200"/>
              <w:rPr>
                <w:rFonts w:ascii="Times New Roman" w:hAnsi="Times New Roman" w:cs="Times New Roman"/>
                <w:i/>
                <w:color w:val="000000" w:themeColor="text1"/>
                <w:sz w:val="24"/>
                <w:szCs w:val="24"/>
              </w:rPr>
            </w:pPr>
            <w:r w:rsidRPr="003249CD">
              <w:rPr>
                <w:rFonts w:ascii="Times New Roman" w:hAnsi="Times New Roman" w:cs="Times New Roman"/>
                <w:bCs/>
                <w:i/>
                <w:color w:val="000000" w:themeColor="text1"/>
                <w:sz w:val="24"/>
                <w:szCs w:val="24"/>
              </w:rPr>
              <w:t>Dėl naudojamos sąvokos „tęstinumas“ ribojančio pobūdžio</w:t>
            </w:r>
          </w:p>
          <w:p w14:paraId="2544E232" w14:textId="77777777" w:rsidR="0030565B" w:rsidRPr="003249CD" w:rsidRDefault="0030565B" w:rsidP="00E4234D">
            <w:pPr>
              <w:ind w:firstLine="720"/>
              <w:jc w:val="both"/>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 xml:space="preserve">Reikalavimas įrodyti ankstesnių projektų „tęstinumą“ gali būti suprantamas kaip būtinybė plėtoti tą pačią tematinę kryptį ar spręsti tą pačią mokslinę problemą, galimai net siekiant to paties produkto technologinio parengties lygio (TPL). Toks traktavimas gali dirbtinai riboti MTEPI plėtrą, vystyti tarpdisciplininius tyrimus ir naujų žinių kūrimą tarp skirtingų teminių sričių. Bendrai, siauras teminio „tęstinumo“ reikalavimas gali sumažinti galimybę pritraukti aukščiausios kompetencijos vadovus iš kitų teminių sričių, kurie yra sėkmingai įgyvendinę „Horizontas 2020“ ar „Europos horizontas“ mokslinių tyrimų ir inovacijų programų projektus ir sudaryti prielaidas </w:t>
            </w:r>
            <w:proofErr w:type="spellStart"/>
            <w:r w:rsidRPr="003249CD">
              <w:rPr>
                <w:rFonts w:ascii="Times New Roman" w:hAnsi="Times New Roman" w:cs="Times New Roman"/>
                <w:color w:val="000000" w:themeColor="text1"/>
                <w:sz w:val="24"/>
                <w:szCs w:val="24"/>
              </w:rPr>
              <w:t>tematiškai</w:t>
            </w:r>
            <w:proofErr w:type="spellEnd"/>
            <w:r w:rsidRPr="003249CD">
              <w:rPr>
                <w:rFonts w:ascii="Times New Roman" w:hAnsi="Times New Roman" w:cs="Times New Roman"/>
                <w:color w:val="000000" w:themeColor="text1"/>
                <w:sz w:val="24"/>
                <w:szCs w:val="24"/>
              </w:rPr>
              <w:t xml:space="preserve"> apribotai projektų aplinkai.</w:t>
            </w:r>
          </w:p>
          <w:p w14:paraId="5EA6639E" w14:textId="77777777" w:rsidR="0030565B" w:rsidRPr="003249CD" w:rsidRDefault="0030565B" w:rsidP="00E4234D">
            <w:pPr>
              <w:numPr>
                <w:ilvl w:val="0"/>
                <w:numId w:val="20"/>
              </w:numPr>
              <w:spacing w:after="200"/>
              <w:jc w:val="both"/>
              <w:rPr>
                <w:rFonts w:ascii="Times New Roman" w:hAnsi="Times New Roman" w:cs="Times New Roman"/>
                <w:i/>
                <w:color w:val="000000" w:themeColor="text1"/>
                <w:sz w:val="24"/>
                <w:szCs w:val="24"/>
              </w:rPr>
            </w:pPr>
            <w:r w:rsidRPr="003249CD">
              <w:rPr>
                <w:rFonts w:ascii="Times New Roman" w:hAnsi="Times New Roman" w:cs="Times New Roman"/>
                <w:bCs/>
                <w:i/>
                <w:color w:val="000000" w:themeColor="text1"/>
                <w:sz w:val="24"/>
                <w:szCs w:val="24"/>
              </w:rPr>
              <w:lastRenderedPageBreak/>
              <w:t>Dėl galimo vertinimo subjektyvumo vartojant sąvokas „sąsajų nėra“ iki „sąsajos akivaizdžios“</w:t>
            </w:r>
          </w:p>
          <w:p w14:paraId="30487ADE" w14:textId="77777777" w:rsidR="0030565B" w:rsidRPr="003249CD" w:rsidRDefault="0030565B" w:rsidP="00E4234D">
            <w:pPr>
              <w:ind w:firstLine="720"/>
              <w:jc w:val="both"/>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Kriterijaus vertinimo metodikoje vartojamos sąvokos „sąsajų nėra“ iki „sąsajos akivaizdžios“ nėra kiekybiškai pamatuojamos ar aiškiai apibrėžtos kaip galimi „matavimo“ rodikliai, pagal kuriuos būtų vertinama, kada sąsajos laikytinos „akivaizdžiomis“, o kada jos „nepakankamos“ ar jų visai „nėra“. Tai gali lemti nevienodą praktinį kriterijaus taikymą, taip pažeidžiant teisinio aiškumo ir skaidrumo principus.</w:t>
            </w:r>
          </w:p>
          <w:p w14:paraId="679E61A6" w14:textId="77777777" w:rsidR="0030565B" w:rsidRPr="003249CD" w:rsidRDefault="0030565B" w:rsidP="00E4234D">
            <w:pPr>
              <w:ind w:firstLine="720"/>
              <w:rPr>
                <w:rFonts w:ascii="Times New Roman" w:hAnsi="Times New Roman" w:cs="Times New Roman"/>
                <w:b/>
                <w:bCs/>
                <w:color w:val="000000" w:themeColor="text1"/>
                <w:sz w:val="24"/>
                <w:szCs w:val="24"/>
              </w:rPr>
            </w:pPr>
            <w:r w:rsidRPr="003249CD">
              <w:rPr>
                <w:rFonts w:ascii="Times New Roman" w:hAnsi="Times New Roman" w:cs="Times New Roman"/>
                <w:b/>
                <w:color w:val="000000" w:themeColor="text1"/>
                <w:sz w:val="24"/>
                <w:szCs w:val="24"/>
              </w:rPr>
              <w:t>SIŪLYMAI</w:t>
            </w:r>
          </w:p>
          <w:p w14:paraId="421516B0" w14:textId="77777777" w:rsidR="0030565B" w:rsidRPr="003249CD" w:rsidRDefault="0030565B" w:rsidP="00E4234D">
            <w:pPr>
              <w:ind w:firstLine="720"/>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Siekiant užtikrinti vertinimo metodikos aiškumą, skaidrumą ir objektyvumą, LEI siūlo vieną iš šių galimų sprendimų:</w:t>
            </w:r>
          </w:p>
          <w:p w14:paraId="3E1441AB" w14:textId="77777777" w:rsidR="0030565B" w:rsidRPr="003249CD" w:rsidRDefault="0030565B" w:rsidP="00E4234D">
            <w:pPr>
              <w:ind w:firstLine="720"/>
              <w:rPr>
                <w:rFonts w:ascii="Times New Roman" w:hAnsi="Times New Roman" w:cs="Times New Roman"/>
                <w:bCs/>
                <w:i/>
                <w:color w:val="000000" w:themeColor="text1"/>
                <w:sz w:val="24"/>
                <w:szCs w:val="24"/>
              </w:rPr>
            </w:pPr>
            <w:r w:rsidRPr="003249CD">
              <w:rPr>
                <w:rFonts w:ascii="Times New Roman" w:hAnsi="Times New Roman" w:cs="Times New Roman"/>
                <w:bCs/>
                <w:i/>
                <w:color w:val="000000" w:themeColor="text1"/>
                <w:sz w:val="24"/>
                <w:szCs w:val="24"/>
              </w:rPr>
              <w:t>Kriterijaus formuluotės keitimas</w:t>
            </w:r>
          </w:p>
          <w:p w14:paraId="2A280DE5" w14:textId="77777777" w:rsidR="0030565B" w:rsidRPr="003249CD" w:rsidRDefault="0030565B" w:rsidP="00E4234D">
            <w:pPr>
              <w:numPr>
                <w:ilvl w:val="1"/>
                <w:numId w:val="18"/>
              </w:numPr>
              <w:spacing w:after="200"/>
              <w:jc w:val="both"/>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Atsisakyti subjektyvių ir dviprasmių sąvokų („sinergija“, „akivaizdžios sąsajos“) bei kriterijų sieti su aiškiai pagrindžiama temine sąsaja su misijos tematika. Siūloma pavyzdinė redakcija:</w:t>
            </w:r>
          </w:p>
          <w:p w14:paraId="5DA9DCB0" w14:textId="77777777" w:rsidR="0030565B" w:rsidRPr="003249CD" w:rsidRDefault="0030565B" w:rsidP="00E4234D">
            <w:pPr>
              <w:ind w:firstLine="720"/>
              <w:jc w:val="both"/>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w:t>
            </w:r>
            <w:r w:rsidRPr="003249CD">
              <w:rPr>
                <w:rFonts w:ascii="Times New Roman" w:hAnsi="Times New Roman" w:cs="Times New Roman"/>
                <w:i/>
                <w:color w:val="000000" w:themeColor="text1"/>
                <w:sz w:val="24"/>
                <w:szCs w:val="24"/>
              </w:rPr>
              <w:t xml:space="preserve">Vertinama skalėje nuo 5 iki 0 balų, kur 5 balai skiriami, vertinimui pateikus 3 projektus, kurių teminė sąsaja su misijos tematika yra pagrįsta ir kuriuose vykdytų MTEP veiklų reikšmė atitinkamam MTEP </w:t>
            </w:r>
            <w:proofErr w:type="spellStart"/>
            <w:r w:rsidRPr="003249CD">
              <w:rPr>
                <w:rFonts w:ascii="Times New Roman" w:hAnsi="Times New Roman" w:cs="Times New Roman"/>
                <w:i/>
                <w:color w:val="000000" w:themeColor="text1"/>
                <w:sz w:val="24"/>
                <w:szCs w:val="24"/>
              </w:rPr>
              <w:t>paprojekčiui</w:t>
            </w:r>
            <w:proofErr w:type="spellEnd"/>
            <w:r w:rsidRPr="003249CD">
              <w:rPr>
                <w:rFonts w:ascii="Times New Roman" w:hAnsi="Times New Roman" w:cs="Times New Roman"/>
                <w:i/>
                <w:color w:val="000000" w:themeColor="text1"/>
                <w:sz w:val="24"/>
                <w:szCs w:val="24"/>
              </w:rPr>
              <w:t xml:space="preserve"> yra didelė.“</w:t>
            </w:r>
          </w:p>
          <w:p w14:paraId="58842540" w14:textId="77777777" w:rsidR="0030565B" w:rsidRPr="003249CD" w:rsidRDefault="0030565B" w:rsidP="00E4234D">
            <w:pPr>
              <w:ind w:firstLine="720"/>
              <w:jc w:val="both"/>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Atitinkamai galėtų būti koreguojami 3 ir 0 balų aprašymai, atsisakant sąvokų „tęstinumas“, „sinergija“ ir „akivaizdžios sąsajos“.</w:t>
            </w:r>
          </w:p>
          <w:p w14:paraId="6095F5DE" w14:textId="77777777" w:rsidR="0030565B" w:rsidRPr="003249CD" w:rsidRDefault="0030565B" w:rsidP="00E4234D">
            <w:pPr>
              <w:ind w:firstLine="720"/>
              <w:rPr>
                <w:rFonts w:ascii="Times New Roman" w:hAnsi="Times New Roman" w:cs="Times New Roman"/>
                <w:bCs/>
                <w:i/>
                <w:color w:val="000000" w:themeColor="text1"/>
                <w:sz w:val="24"/>
                <w:szCs w:val="24"/>
              </w:rPr>
            </w:pPr>
            <w:r w:rsidRPr="003249CD">
              <w:rPr>
                <w:rFonts w:ascii="Times New Roman" w:hAnsi="Times New Roman" w:cs="Times New Roman"/>
                <w:bCs/>
                <w:i/>
                <w:color w:val="000000" w:themeColor="text1"/>
                <w:sz w:val="24"/>
                <w:szCs w:val="24"/>
              </w:rPr>
              <w:t>Oficialus vertinimo metodikos kriterijų formuluočių išaiškinimas</w:t>
            </w:r>
          </w:p>
          <w:p w14:paraId="74063BE2" w14:textId="77777777" w:rsidR="0030565B" w:rsidRPr="003249CD" w:rsidRDefault="0030565B" w:rsidP="00E4234D">
            <w:pPr>
              <w:ind w:firstLine="720"/>
              <w:jc w:val="both"/>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Jeigu kriterijaus formuluotė nebūtų keičiama, siūloma Aprašo prieduose pateikti oficialų išaiškinimą, kuriame būtų:</w:t>
            </w:r>
          </w:p>
          <w:p w14:paraId="2E343F12" w14:textId="77777777" w:rsidR="0030565B" w:rsidRPr="003249CD" w:rsidRDefault="0030565B" w:rsidP="00E4234D">
            <w:pPr>
              <w:numPr>
                <w:ilvl w:val="0"/>
                <w:numId w:val="21"/>
              </w:numPr>
              <w:spacing w:after="200"/>
              <w:jc w:val="both"/>
              <w:rPr>
                <w:rFonts w:ascii="Times New Roman" w:hAnsi="Times New Roman" w:cs="Times New Roman"/>
                <w:color w:val="000000" w:themeColor="text1"/>
                <w:sz w:val="24"/>
                <w:szCs w:val="24"/>
              </w:rPr>
            </w:pPr>
            <w:r w:rsidRPr="003249CD">
              <w:rPr>
                <w:rFonts w:ascii="Times New Roman" w:hAnsi="Times New Roman" w:cs="Times New Roman"/>
                <w:bCs/>
                <w:iCs/>
                <w:color w:val="000000" w:themeColor="text1"/>
                <w:sz w:val="24"/>
                <w:szCs w:val="24"/>
              </w:rPr>
              <w:t>Apibrėžta</w:t>
            </w:r>
            <w:r w:rsidRPr="003249CD">
              <w:rPr>
                <w:rFonts w:ascii="Times New Roman" w:hAnsi="Times New Roman" w:cs="Times New Roman"/>
                <w:bCs/>
                <w:i/>
                <w:color w:val="000000" w:themeColor="text1"/>
                <w:sz w:val="24"/>
                <w:szCs w:val="24"/>
              </w:rPr>
              <w:t xml:space="preserve"> „sinergijos“ </w:t>
            </w:r>
            <w:r w:rsidRPr="003249CD">
              <w:rPr>
                <w:rFonts w:ascii="Times New Roman" w:hAnsi="Times New Roman" w:cs="Times New Roman"/>
                <w:bCs/>
                <w:iCs/>
                <w:color w:val="000000" w:themeColor="text1"/>
                <w:sz w:val="24"/>
                <w:szCs w:val="24"/>
              </w:rPr>
              <w:t>samprata</w:t>
            </w:r>
            <w:r w:rsidRPr="003249CD">
              <w:rPr>
                <w:rFonts w:ascii="Times New Roman" w:hAnsi="Times New Roman" w:cs="Times New Roman"/>
                <w:iCs/>
                <w:color w:val="000000" w:themeColor="text1"/>
                <w:sz w:val="24"/>
                <w:szCs w:val="24"/>
              </w:rPr>
              <w:t>,</w:t>
            </w:r>
            <w:r w:rsidRPr="003249CD">
              <w:rPr>
                <w:rFonts w:ascii="Times New Roman" w:hAnsi="Times New Roman" w:cs="Times New Roman"/>
                <w:color w:val="000000" w:themeColor="text1"/>
                <w:sz w:val="24"/>
                <w:szCs w:val="24"/>
              </w:rPr>
              <w:t xml:space="preserve"> nurodant, ar ji suprantama kaip:</w:t>
            </w:r>
          </w:p>
          <w:p w14:paraId="256453A8" w14:textId="77777777" w:rsidR="0030565B" w:rsidRPr="003249CD" w:rsidRDefault="0030565B" w:rsidP="00E4234D">
            <w:pPr>
              <w:numPr>
                <w:ilvl w:val="1"/>
                <w:numId w:val="21"/>
              </w:numPr>
              <w:spacing w:after="200"/>
              <w:jc w:val="both"/>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ankstesnio projekto rezultatų panaudojimas, ar</w:t>
            </w:r>
          </w:p>
          <w:p w14:paraId="14EA1DC3" w14:textId="77777777" w:rsidR="0030565B" w:rsidRPr="003249CD" w:rsidRDefault="0030565B" w:rsidP="00E4234D">
            <w:pPr>
              <w:numPr>
                <w:ilvl w:val="1"/>
                <w:numId w:val="21"/>
              </w:numPr>
              <w:spacing w:after="200"/>
              <w:jc w:val="both"/>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vadybinių, metodinių/technologinių ir/ar mokslinių žinių panaudojimas.</w:t>
            </w:r>
          </w:p>
          <w:p w14:paraId="7484917C" w14:textId="77777777" w:rsidR="0030565B" w:rsidRPr="003249CD" w:rsidRDefault="0030565B" w:rsidP="00E4234D">
            <w:pPr>
              <w:jc w:val="both"/>
              <w:rPr>
                <w:rFonts w:ascii="Times New Roman" w:hAnsi="Times New Roman" w:cs="Times New Roman"/>
                <w:color w:val="000000" w:themeColor="text1"/>
                <w:sz w:val="24"/>
                <w:szCs w:val="24"/>
              </w:rPr>
            </w:pPr>
          </w:p>
          <w:p w14:paraId="1CCE4579" w14:textId="77777777" w:rsidR="0030565B" w:rsidRPr="003249CD" w:rsidRDefault="0030565B" w:rsidP="00E4234D">
            <w:pPr>
              <w:numPr>
                <w:ilvl w:val="0"/>
                <w:numId w:val="21"/>
              </w:numPr>
              <w:rPr>
                <w:rFonts w:ascii="Times New Roman" w:hAnsi="Times New Roman" w:cs="Times New Roman"/>
                <w:color w:val="000000" w:themeColor="text1"/>
                <w:sz w:val="24"/>
                <w:szCs w:val="24"/>
              </w:rPr>
            </w:pPr>
            <w:r w:rsidRPr="003249CD">
              <w:rPr>
                <w:rFonts w:ascii="Times New Roman" w:hAnsi="Times New Roman" w:cs="Times New Roman"/>
                <w:bCs/>
                <w:iCs/>
                <w:color w:val="000000" w:themeColor="text1"/>
                <w:sz w:val="24"/>
                <w:szCs w:val="24"/>
              </w:rPr>
              <w:lastRenderedPageBreak/>
              <w:t xml:space="preserve">Apibrėžta </w:t>
            </w:r>
            <w:r w:rsidRPr="003249CD">
              <w:rPr>
                <w:rFonts w:ascii="Times New Roman" w:hAnsi="Times New Roman" w:cs="Times New Roman"/>
                <w:bCs/>
                <w:i/>
                <w:color w:val="000000" w:themeColor="text1"/>
                <w:sz w:val="24"/>
                <w:szCs w:val="24"/>
              </w:rPr>
              <w:t xml:space="preserve">„tęstinumo“ </w:t>
            </w:r>
            <w:r w:rsidRPr="003249CD">
              <w:rPr>
                <w:rFonts w:ascii="Times New Roman" w:hAnsi="Times New Roman" w:cs="Times New Roman"/>
                <w:bCs/>
                <w:iCs/>
                <w:color w:val="000000" w:themeColor="text1"/>
                <w:sz w:val="24"/>
                <w:szCs w:val="24"/>
              </w:rPr>
              <w:t>samprata,</w:t>
            </w:r>
            <w:r w:rsidRPr="003249CD">
              <w:rPr>
                <w:rFonts w:ascii="Times New Roman" w:hAnsi="Times New Roman" w:cs="Times New Roman"/>
                <w:color w:val="000000" w:themeColor="text1"/>
                <w:sz w:val="24"/>
                <w:szCs w:val="24"/>
              </w:rPr>
              <w:t xml:space="preserve"> aiškiai nurodant, kad tęstinumas gali būti:</w:t>
            </w:r>
          </w:p>
          <w:p w14:paraId="304BFD83" w14:textId="77777777" w:rsidR="0030565B" w:rsidRPr="003249CD" w:rsidRDefault="0030565B" w:rsidP="00E4234D">
            <w:pPr>
              <w:numPr>
                <w:ilvl w:val="1"/>
                <w:numId w:val="21"/>
              </w:numPr>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metodinis,</w:t>
            </w:r>
          </w:p>
          <w:p w14:paraId="6E495A29" w14:textId="77777777" w:rsidR="0030565B" w:rsidRPr="003249CD" w:rsidRDefault="0030565B" w:rsidP="00E4234D">
            <w:pPr>
              <w:numPr>
                <w:ilvl w:val="1"/>
                <w:numId w:val="21"/>
              </w:numPr>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technologinis,</w:t>
            </w:r>
          </w:p>
          <w:p w14:paraId="0F14D35B" w14:textId="77777777" w:rsidR="0030565B" w:rsidRPr="003249CD" w:rsidRDefault="0030565B" w:rsidP="00E4234D">
            <w:pPr>
              <w:numPr>
                <w:ilvl w:val="1"/>
                <w:numId w:val="21"/>
              </w:numPr>
              <w:rPr>
                <w:rFonts w:ascii="Times New Roman" w:hAnsi="Times New Roman" w:cs="Times New Roman"/>
                <w:color w:val="000000" w:themeColor="text1"/>
                <w:sz w:val="24"/>
                <w:szCs w:val="24"/>
              </w:rPr>
            </w:pPr>
            <w:proofErr w:type="spellStart"/>
            <w:r w:rsidRPr="003249CD">
              <w:rPr>
                <w:rFonts w:ascii="Times New Roman" w:hAnsi="Times New Roman" w:cs="Times New Roman"/>
                <w:color w:val="000000" w:themeColor="text1"/>
                <w:sz w:val="24"/>
                <w:szCs w:val="24"/>
              </w:rPr>
              <w:t>kompetencinis</w:t>
            </w:r>
            <w:proofErr w:type="spellEnd"/>
            <w:r w:rsidRPr="003249CD">
              <w:rPr>
                <w:rFonts w:ascii="Times New Roman" w:hAnsi="Times New Roman" w:cs="Times New Roman"/>
                <w:color w:val="000000" w:themeColor="text1"/>
                <w:sz w:val="24"/>
                <w:szCs w:val="24"/>
              </w:rPr>
              <w:t>/vadybinis,</w:t>
            </w:r>
          </w:p>
          <w:p w14:paraId="2CFCF24C" w14:textId="77777777" w:rsidR="0030565B" w:rsidRPr="003249CD" w:rsidRDefault="0030565B" w:rsidP="00E4234D">
            <w:pPr>
              <w:ind w:firstLine="720"/>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 xml:space="preserve">o ne tik siaurai teminis. </w:t>
            </w:r>
          </w:p>
          <w:p w14:paraId="53389DF0" w14:textId="7CECDEB7" w:rsidR="00A43A0D" w:rsidRPr="003249CD" w:rsidRDefault="0030565B" w:rsidP="00E4234D">
            <w:pPr>
              <w:numPr>
                <w:ilvl w:val="0"/>
                <w:numId w:val="21"/>
              </w:numPr>
              <w:spacing w:after="200"/>
              <w:jc w:val="both"/>
              <w:rPr>
                <w:rFonts w:ascii="Times New Roman" w:hAnsi="Times New Roman" w:cs="Times New Roman"/>
                <w:b/>
                <w:bCs/>
                <w:color w:val="000000" w:themeColor="text1"/>
                <w:sz w:val="24"/>
                <w:szCs w:val="24"/>
              </w:rPr>
            </w:pPr>
            <w:r w:rsidRPr="003249CD">
              <w:rPr>
                <w:rFonts w:ascii="Times New Roman" w:hAnsi="Times New Roman" w:cs="Times New Roman"/>
                <w:bCs/>
                <w:iCs/>
                <w:color w:val="000000" w:themeColor="text1"/>
                <w:sz w:val="24"/>
                <w:szCs w:val="24"/>
              </w:rPr>
              <w:t>Paaiškinta sąsajos su</w:t>
            </w:r>
            <w:r w:rsidRPr="003249CD">
              <w:rPr>
                <w:rFonts w:ascii="Times New Roman" w:hAnsi="Times New Roman" w:cs="Times New Roman"/>
                <w:bCs/>
                <w:i/>
                <w:color w:val="000000" w:themeColor="text1"/>
                <w:sz w:val="24"/>
                <w:szCs w:val="24"/>
              </w:rPr>
              <w:t xml:space="preserve"> „visu projektu“</w:t>
            </w:r>
            <w:r w:rsidRPr="003249CD">
              <w:rPr>
                <w:rFonts w:ascii="Times New Roman" w:hAnsi="Times New Roman" w:cs="Times New Roman"/>
                <w:bCs/>
                <w:iCs/>
                <w:color w:val="000000" w:themeColor="text1"/>
                <w:sz w:val="24"/>
                <w:szCs w:val="24"/>
              </w:rPr>
              <w:t xml:space="preserve"> apimtis (kuris yra </w:t>
            </w:r>
            <w:proofErr w:type="spellStart"/>
            <w:r w:rsidRPr="003249CD">
              <w:rPr>
                <w:rFonts w:ascii="Times New Roman" w:hAnsi="Times New Roman" w:cs="Times New Roman"/>
                <w:bCs/>
                <w:iCs/>
                <w:color w:val="000000" w:themeColor="text1"/>
                <w:sz w:val="24"/>
                <w:szCs w:val="24"/>
              </w:rPr>
              <w:t>paprojekčių</w:t>
            </w:r>
            <w:proofErr w:type="spellEnd"/>
            <w:r w:rsidRPr="003249CD">
              <w:rPr>
                <w:rFonts w:ascii="Times New Roman" w:hAnsi="Times New Roman" w:cs="Times New Roman"/>
                <w:bCs/>
                <w:iCs/>
                <w:color w:val="000000" w:themeColor="text1"/>
                <w:sz w:val="24"/>
                <w:szCs w:val="24"/>
              </w:rPr>
              <w:t xml:space="preserve"> rinkinys)</w:t>
            </w:r>
            <w:r w:rsidRPr="003249CD">
              <w:rPr>
                <w:rFonts w:ascii="Times New Roman" w:hAnsi="Times New Roman" w:cs="Times New Roman"/>
                <w:color w:val="000000" w:themeColor="text1"/>
                <w:sz w:val="24"/>
                <w:szCs w:val="24"/>
              </w:rPr>
              <w:t xml:space="preserve">, nurodant, kokio lygmens ir pobūdžio ryšys tarp </w:t>
            </w:r>
            <w:proofErr w:type="spellStart"/>
            <w:r w:rsidRPr="003249CD">
              <w:rPr>
                <w:rFonts w:ascii="Times New Roman" w:hAnsi="Times New Roman" w:cs="Times New Roman"/>
                <w:color w:val="000000" w:themeColor="text1"/>
                <w:sz w:val="24"/>
                <w:szCs w:val="24"/>
              </w:rPr>
              <w:t>paprojekčių</w:t>
            </w:r>
            <w:proofErr w:type="spellEnd"/>
            <w:r w:rsidRPr="003249CD">
              <w:rPr>
                <w:rFonts w:ascii="Times New Roman" w:hAnsi="Times New Roman" w:cs="Times New Roman"/>
                <w:color w:val="000000" w:themeColor="text1"/>
                <w:sz w:val="24"/>
                <w:szCs w:val="24"/>
              </w:rPr>
              <w:t xml:space="preserve"> laikytinas pakankamu, kad būtų išvengta dirbtinio skirtingų mokslo krypčių formalaus susiejimo formaliam atitikimui pagrįsti.</w:t>
            </w:r>
          </w:p>
        </w:tc>
        <w:tc>
          <w:tcPr>
            <w:tcW w:w="4203" w:type="dxa"/>
          </w:tcPr>
          <w:p w14:paraId="3E0FD83B" w14:textId="5FA89A4F" w:rsidR="00A43A0D" w:rsidRPr="003249CD" w:rsidRDefault="0030565B" w:rsidP="00E4234D">
            <w:pPr>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lastRenderedPageBreak/>
              <w:t xml:space="preserve">Atsižvelgta. </w:t>
            </w:r>
            <w:r w:rsidR="004D0125" w:rsidRPr="003249CD">
              <w:rPr>
                <w:rFonts w:ascii="Times New Roman" w:hAnsi="Times New Roman" w:cs="Times New Roman"/>
                <w:color w:val="000000" w:themeColor="text1"/>
                <w:sz w:val="24"/>
                <w:szCs w:val="24"/>
              </w:rPr>
              <w:t>Patikslinta formuluotė</w:t>
            </w:r>
            <w:r w:rsidR="008C59CD" w:rsidRPr="003249CD">
              <w:rPr>
                <w:rFonts w:ascii="Times New Roman" w:hAnsi="Times New Roman" w:cs="Times New Roman"/>
                <w:color w:val="000000" w:themeColor="text1"/>
                <w:sz w:val="24"/>
                <w:szCs w:val="24"/>
              </w:rPr>
              <w:t>.</w:t>
            </w:r>
          </w:p>
        </w:tc>
      </w:tr>
      <w:tr w:rsidR="003249CD" w:rsidRPr="003249CD" w14:paraId="544B4891" w14:textId="77777777" w:rsidTr="1D424657">
        <w:tc>
          <w:tcPr>
            <w:tcW w:w="1176" w:type="dxa"/>
          </w:tcPr>
          <w:p w14:paraId="14301333" w14:textId="77777777" w:rsidR="001165C4" w:rsidRPr="003249CD" w:rsidRDefault="001165C4" w:rsidP="00E4234D">
            <w:pPr>
              <w:jc w:val="center"/>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lastRenderedPageBreak/>
              <w:t>KTU</w:t>
            </w:r>
          </w:p>
          <w:p w14:paraId="3BDCF9FF" w14:textId="6E0A1763" w:rsidR="00A43A0D" w:rsidRPr="003249CD" w:rsidRDefault="00925873" w:rsidP="00E4234D">
            <w:pPr>
              <w:jc w:val="center"/>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t>8</w:t>
            </w:r>
          </w:p>
        </w:tc>
        <w:tc>
          <w:tcPr>
            <w:tcW w:w="1470" w:type="dxa"/>
          </w:tcPr>
          <w:p w14:paraId="276F70E0" w14:textId="4F718649" w:rsidR="00A43A0D" w:rsidRPr="003249CD" w:rsidRDefault="001165C4" w:rsidP="00E4234D">
            <w:pPr>
              <w:jc w:val="both"/>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12.3-6.1</w:t>
            </w:r>
          </w:p>
        </w:tc>
        <w:tc>
          <w:tcPr>
            <w:tcW w:w="8206" w:type="dxa"/>
          </w:tcPr>
          <w:p w14:paraId="648808EF" w14:textId="15D8DFA2" w:rsidR="002F3088" w:rsidRPr="003249CD" w:rsidRDefault="00E4234D" w:rsidP="00E4234D">
            <w:pPr>
              <w:spacing w:before="120" w:after="120"/>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D</w:t>
            </w:r>
            <w:r w:rsidR="002F3088" w:rsidRPr="003249CD">
              <w:rPr>
                <w:rFonts w:ascii="Times New Roman" w:hAnsi="Times New Roman" w:cs="Times New Roman"/>
                <w:color w:val="000000" w:themeColor="text1"/>
                <w:sz w:val="24"/>
                <w:szCs w:val="24"/>
                <w:lang w:eastAsia="lt-LT"/>
              </w:rPr>
              <w:t xml:space="preserve">ėl 12.3 papunktyje nustatyto prioritetinio vertinimo kriterijaus „Projekto </w:t>
            </w:r>
            <w:proofErr w:type="spellStart"/>
            <w:r w:rsidR="002F3088" w:rsidRPr="003249CD">
              <w:rPr>
                <w:rFonts w:ascii="Times New Roman" w:hAnsi="Times New Roman" w:cs="Times New Roman"/>
                <w:color w:val="000000" w:themeColor="text1"/>
                <w:sz w:val="24"/>
                <w:szCs w:val="24"/>
                <w:lang w:eastAsia="lt-LT"/>
              </w:rPr>
              <w:t>paprojekčių</w:t>
            </w:r>
            <w:proofErr w:type="spellEnd"/>
            <w:r w:rsidR="002F3088" w:rsidRPr="003249CD">
              <w:rPr>
                <w:rFonts w:ascii="Times New Roman" w:hAnsi="Times New Roman" w:cs="Times New Roman"/>
                <w:color w:val="000000" w:themeColor="text1"/>
                <w:sz w:val="24"/>
                <w:szCs w:val="24"/>
                <w:lang w:eastAsia="lt-LT"/>
              </w:rPr>
              <w:t xml:space="preserve"> (mokslinių tyrimų) vadovų ir tyrėjų grupių tarptautinė mokslinė kompetencija“, konkrečiai – 6.1 papunktyje įtvirtinto vertinimo aspekto „projektų teminis artumas, tęstinumas, sinergija su atitinkamu MTEP </w:t>
            </w:r>
            <w:proofErr w:type="spellStart"/>
            <w:r w:rsidR="002F3088" w:rsidRPr="003249CD">
              <w:rPr>
                <w:rFonts w:ascii="Times New Roman" w:hAnsi="Times New Roman" w:cs="Times New Roman"/>
                <w:color w:val="000000" w:themeColor="text1"/>
                <w:sz w:val="24"/>
                <w:szCs w:val="24"/>
                <w:lang w:eastAsia="lt-LT"/>
              </w:rPr>
              <w:t>paprojekčiu</w:t>
            </w:r>
            <w:proofErr w:type="spellEnd"/>
            <w:r w:rsidR="002F3088" w:rsidRPr="003249CD">
              <w:rPr>
                <w:rFonts w:ascii="Times New Roman" w:hAnsi="Times New Roman" w:cs="Times New Roman"/>
                <w:color w:val="000000" w:themeColor="text1"/>
                <w:sz w:val="24"/>
                <w:szCs w:val="24"/>
                <w:lang w:eastAsia="lt-LT"/>
              </w:rPr>
              <w:t xml:space="preserve"> ir visu projektu“.</w:t>
            </w:r>
          </w:p>
          <w:p w14:paraId="51CBA88B" w14:textId="77777777" w:rsidR="002F3088" w:rsidRPr="003249CD" w:rsidRDefault="002F3088" w:rsidP="00E4234D">
            <w:pPr>
              <w:spacing w:before="120" w:after="120"/>
              <w:ind w:firstLine="720"/>
              <w:jc w:val="both"/>
              <w:rPr>
                <w:rFonts w:ascii="Times New Roman" w:hAnsi="Times New Roman" w:cs="Times New Roman"/>
                <w:b/>
                <w:iCs/>
                <w:color w:val="000000" w:themeColor="text1"/>
                <w:sz w:val="24"/>
                <w:szCs w:val="24"/>
                <w:lang w:eastAsia="lt-LT"/>
              </w:rPr>
            </w:pPr>
            <w:r w:rsidRPr="003249CD">
              <w:rPr>
                <w:rFonts w:ascii="Times New Roman" w:hAnsi="Times New Roman" w:cs="Times New Roman"/>
                <w:b/>
                <w:iCs/>
                <w:color w:val="000000" w:themeColor="text1"/>
                <w:sz w:val="24"/>
                <w:szCs w:val="24"/>
                <w:lang w:eastAsia="lt-LT"/>
              </w:rPr>
              <w:t>PROBLEMOS IŠDĖSTYMAS</w:t>
            </w:r>
          </w:p>
          <w:p w14:paraId="0D0DAFAC" w14:textId="77777777" w:rsidR="002F3088" w:rsidRPr="003249CD" w:rsidRDefault="002F3088" w:rsidP="00E4234D">
            <w:pPr>
              <w:numPr>
                <w:ilvl w:val="0"/>
                <w:numId w:val="22"/>
              </w:numPr>
              <w:tabs>
                <w:tab w:val="left" w:pos="993"/>
              </w:tabs>
              <w:spacing w:before="120" w:after="120"/>
              <w:ind w:left="0" w:firstLine="720"/>
              <w:jc w:val="both"/>
              <w:rPr>
                <w:rFonts w:ascii="Times New Roman" w:hAnsi="Times New Roman" w:cs="Times New Roman"/>
                <w:i/>
                <w:color w:val="000000" w:themeColor="text1"/>
                <w:sz w:val="24"/>
                <w:szCs w:val="24"/>
                <w:lang w:eastAsia="lt-LT"/>
              </w:rPr>
            </w:pPr>
            <w:r w:rsidRPr="003249CD">
              <w:rPr>
                <w:rFonts w:ascii="Times New Roman" w:hAnsi="Times New Roman" w:cs="Times New Roman"/>
                <w:bCs/>
                <w:i/>
                <w:color w:val="000000" w:themeColor="text1"/>
                <w:sz w:val="24"/>
                <w:szCs w:val="24"/>
                <w:lang w:eastAsia="lt-LT"/>
              </w:rPr>
              <w:t>Dėl sąvokos „sinergija“ loginio prieštaringumo</w:t>
            </w:r>
          </w:p>
          <w:p w14:paraId="6118FE6C" w14:textId="77777777" w:rsidR="002F3088" w:rsidRPr="003249CD" w:rsidRDefault="002F3088" w:rsidP="00E4234D">
            <w:pPr>
              <w:spacing w:before="120" w:after="120"/>
              <w:ind w:firstLine="720"/>
              <w:jc w:val="both"/>
              <w:rPr>
                <w:rFonts w:ascii="Times New Roman" w:hAnsi="Times New Roman" w:cs="Times New Roman"/>
                <w:color w:val="000000" w:themeColor="text1"/>
                <w:sz w:val="24"/>
                <w:szCs w:val="24"/>
                <w:lang w:eastAsia="lt-LT"/>
              </w:rPr>
            </w:pPr>
            <w:r w:rsidRPr="003249CD">
              <w:rPr>
                <w:rFonts w:ascii="Times New Roman" w:hAnsi="Times New Roman" w:cs="Times New Roman"/>
                <w:color w:val="000000" w:themeColor="text1"/>
                <w:sz w:val="24"/>
                <w:szCs w:val="24"/>
                <w:lang w:eastAsia="lt-LT"/>
              </w:rPr>
              <w:t xml:space="preserve">Projekte vartojama sąvoka „sinergija“ suponuoja bendrą veikimą, kuriuo sukuriamas didesnis efektas nei atskirų dalių suma. Tačiau vertinant jau įgyvendintus (užbaigtus) „Horizontas 2020“ ar „Europos Horizontas“ projektus ir būsimą MTEP </w:t>
            </w:r>
            <w:proofErr w:type="spellStart"/>
            <w:r w:rsidRPr="003249CD">
              <w:rPr>
                <w:rFonts w:ascii="Times New Roman" w:hAnsi="Times New Roman" w:cs="Times New Roman"/>
                <w:color w:val="000000" w:themeColor="text1"/>
                <w:sz w:val="24"/>
                <w:szCs w:val="24"/>
                <w:lang w:eastAsia="lt-LT"/>
              </w:rPr>
              <w:t>paprojektį</w:t>
            </w:r>
            <w:proofErr w:type="spellEnd"/>
            <w:r w:rsidRPr="003249CD">
              <w:rPr>
                <w:rFonts w:ascii="Times New Roman" w:hAnsi="Times New Roman" w:cs="Times New Roman"/>
                <w:color w:val="000000" w:themeColor="text1"/>
                <w:sz w:val="24"/>
                <w:szCs w:val="24"/>
                <w:lang w:eastAsia="lt-LT"/>
              </w:rPr>
              <w:t>, objektyviai neįmanoma konstatuoti realios sinergijos tarp skirtingais laikotarpiais įgyvendintų iniciatyvų.</w:t>
            </w:r>
          </w:p>
          <w:p w14:paraId="16E56422" w14:textId="77777777" w:rsidR="002F3088" w:rsidRPr="003249CD" w:rsidRDefault="002F3088" w:rsidP="00E4234D">
            <w:pPr>
              <w:ind w:firstLine="720"/>
              <w:jc w:val="both"/>
              <w:rPr>
                <w:rFonts w:ascii="Times New Roman" w:hAnsi="Times New Roman" w:cs="Times New Roman"/>
                <w:color w:val="000000" w:themeColor="text1"/>
                <w:sz w:val="24"/>
                <w:szCs w:val="24"/>
                <w:lang w:eastAsia="lt-LT"/>
              </w:rPr>
            </w:pPr>
            <w:r w:rsidRPr="003249CD">
              <w:rPr>
                <w:rFonts w:ascii="Times New Roman" w:hAnsi="Times New Roman" w:cs="Times New Roman"/>
                <w:color w:val="000000" w:themeColor="text1"/>
                <w:sz w:val="24"/>
                <w:szCs w:val="24"/>
                <w:lang w:eastAsia="lt-LT"/>
              </w:rPr>
              <w:t>Tokiu atveju galima vertinti tik:</w:t>
            </w:r>
          </w:p>
          <w:p w14:paraId="793F193B" w14:textId="77777777" w:rsidR="002F3088" w:rsidRPr="003249CD" w:rsidRDefault="002F3088" w:rsidP="00E4234D">
            <w:pPr>
              <w:numPr>
                <w:ilvl w:val="0"/>
                <w:numId w:val="23"/>
              </w:numPr>
              <w:tabs>
                <w:tab w:val="clear" w:pos="720"/>
                <w:tab w:val="num" w:pos="993"/>
              </w:tabs>
              <w:ind w:left="0" w:firstLine="720"/>
              <w:jc w:val="both"/>
              <w:rPr>
                <w:rFonts w:ascii="Times New Roman" w:hAnsi="Times New Roman" w:cs="Times New Roman"/>
                <w:color w:val="000000" w:themeColor="text1"/>
                <w:sz w:val="24"/>
                <w:szCs w:val="24"/>
                <w:lang w:eastAsia="lt-LT"/>
              </w:rPr>
            </w:pPr>
            <w:r w:rsidRPr="003249CD">
              <w:rPr>
                <w:rFonts w:ascii="Times New Roman" w:hAnsi="Times New Roman" w:cs="Times New Roman"/>
                <w:color w:val="000000" w:themeColor="text1"/>
                <w:sz w:val="24"/>
                <w:szCs w:val="24"/>
                <w:lang w:eastAsia="lt-LT"/>
              </w:rPr>
              <w:t>ankstesniuose projektuose sukurtų rezultatų pritaikomumą,</w:t>
            </w:r>
          </w:p>
          <w:p w14:paraId="04B7E512" w14:textId="77777777" w:rsidR="002F3088" w:rsidRPr="003249CD" w:rsidRDefault="002F3088" w:rsidP="00E4234D">
            <w:pPr>
              <w:numPr>
                <w:ilvl w:val="0"/>
                <w:numId w:val="23"/>
              </w:numPr>
              <w:tabs>
                <w:tab w:val="clear" w:pos="720"/>
                <w:tab w:val="num" w:pos="993"/>
              </w:tabs>
              <w:ind w:left="0" w:firstLine="720"/>
              <w:jc w:val="both"/>
              <w:rPr>
                <w:rFonts w:ascii="Times New Roman" w:hAnsi="Times New Roman" w:cs="Times New Roman"/>
                <w:color w:val="000000" w:themeColor="text1"/>
                <w:sz w:val="24"/>
                <w:szCs w:val="24"/>
                <w:lang w:eastAsia="lt-LT"/>
              </w:rPr>
            </w:pPr>
            <w:r w:rsidRPr="003249CD">
              <w:rPr>
                <w:rFonts w:ascii="Times New Roman" w:hAnsi="Times New Roman" w:cs="Times New Roman"/>
                <w:color w:val="000000" w:themeColor="text1"/>
                <w:sz w:val="24"/>
                <w:szCs w:val="24"/>
                <w:lang w:eastAsia="lt-LT"/>
              </w:rPr>
              <w:t>sukauptų kompetencijų perkėlimą,</w:t>
            </w:r>
          </w:p>
          <w:p w14:paraId="1DDBA81A" w14:textId="77777777" w:rsidR="002F3088" w:rsidRPr="003249CD" w:rsidRDefault="002F3088" w:rsidP="00E4234D">
            <w:pPr>
              <w:numPr>
                <w:ilvl w:val="0"/>
                <w:numId w:val="23"/>
              </w:numPr>
              <w:tabs>
                <w:tab w:val="clear" w:pos="720"/>
                <w:tab w:val="num" w:pos="993"/>
              </w:tabs>
              <w:ind w:left="0" w:firstLine="720"/>
              <w:jc w:val="both"/>
              <w:rPr>
                <w:rFonts w:ascii="Times New Roman" w:hAnsi="Times New Roman" w:cs="Times New Roman"/>
                <w:color w:val="000000" w:themeColor="text1"/>
                <w:sz w:val="24"/>
                <w:szCs w:val="24"/>
                <w:lang w:eastAsia="lt-LT"/>
              </w:rPr>
            </w:pPr>
            <w:r w:rsidRPr="003249CD">
              <w:rPr>
                <w:rFonts w:ascii="Times New Roman" w:hAnsi="Times New Roman" w:cs="Times New Roman"/>
                <w:color w:val="000000" w:themeColor="text1"/>
                <w:sz w:val="24"/>
                <w:szCs w:val="24"/>
                <w:lang w:eastAsia="lt-LT"/>
              </w:rPr>
              <w:t>metodologinį ar technologinį tęstinumą,</w:t>
            </w:r>
          </w:p>
          <w:p w14:paraId="0ECCA8A4" w14:textId="77777777" w:rsidR="002F3088" w:rsidRPr="003249CD" w:rsidRDefault="002F3088" w:rsidP="00E4234D">
            <w:pPr>
              <w:spacing w:before="120" w:after="120"/>
              <w:ind w:firstLine="720"/>
              <w:jc w:val="both"/>
              <w:rPr>
                <w:rFonts w:ascii="Times New Roman" w:hAnsi="Times New Roman" w:cs="Times New Roman"/>
                <w:color w:val="000000" w:themeColor="text1"/>
                <w:sz w:val="24"/>
                <w:szCs w:val="24"/>
                <w:lang w:eastAsia="lt-LT"/>
              </w:rPr>
            </w:pPr>
            <w:r w:rsidRPr="003249CD">
              <w:rPr>
                <w:rFonts w:ascii="Times New Roman" w:hAnsi="Times New Roman" w:cs="Times New Roman"/>
                <w:color w:val="000000" w:themeColor="text1"/>
                <w:sz w:val="24"/>
                <w:szCs w:val="24"/>
                <w:lang w:eastAsia="lt-LT"/>
              </w:rPr>
              <w:t>tačiau ne „sinergiją“ siaurąja, kartu vykdomų veiklų prasme. Dėl to kriterijaus formuluotė laikytina netikslia ir galimai klaidinančia.</w:t>
            </w:r>
          </w:p>
          <w:p w14:paraId="5C6E6216" w14:textId="77777777" w:rsidR="002F3088" w:rsidRPr="003249CD" w:rsidRDefault="002F3088" w:rsidP="00E4234D">
            <w:pPr>
              <w:numPr>
                <w:ilvl w:val="0"/>
                <w:numId w:val="24"/>
              </w:numPr>
              <w:tabs>
                <w:tab w:val="clear" w:pos="720"/>
                <w:tab w:val="num" w:pos="993"/>
              </w:tabs>
              <w:spacing w:before="120" w:after="120"/>
              <w:ind w:left="0" w:firstLine="720"/>
              <w:jc w:val="both"/>
              <w:rPr>
                <w:rFonts w:ascii="Times New Roman" w:hAnsi="Times New Roman" w:cs="Times New Roman"/>
                <w:i/>
                <w:color w:val="000000" w:themeColor="text1"/>
                <w:sz w:val="24"/>
                <w:szCs w:val="24"/>
                <w:lang w:eastAsia="lt-LT"/>
              </w:rPr>
            </w:pPr>
            <w:r w:rsidRPr="003249CD">
              <w:rPr>
                <w:rFonts w:ascii="Times New Roman" w:hAnsi="Times New Roman" w:cs="Times New Roman"/>
                <w:bCs/>
                <w:i/>
                <w:color w:val="000000" w:themeColor="text1"/>
                <w:sz w:val="24"/>
                <w:szCs w:val="24"/>
                <w:lang w:eastAsia="lt-LT"/>
              </w:rPr>
              <w:t>Dėl „tęstinumo“ sąvokos ribojančio pobūdžio</w:t>
            </w:r>
          </w:p>
          <w:p w14:paraId="11B5BCEA" w14:textId="77777777" w:rsidR="002F3088" w:rsidRPr="003249CD" w:rsidRDefault="002F3088" w:rsidP="00E4234D">
            <w:pPr>
              <w:spacing w:before="120" w:after="120"/>
              <w:ind w:firstLine="720"/>
              <w:jc w:val="both"/>
              <w:rPr>
                <w:rFonts w:ascii="Times New Roman" w:hAnsi="Times New Roman" w:cs="Times New Roman"/>
                <w:color w:val="000000" w:themeColor="text1"/>
                <w:sz w:val="24"/>
                <w:szCs w:val="24"/>
                <w:lang w:eastAsia="lt-LT"/>
              </w:rPr>
            </w:pPr>
            <w:r w:rsidRPr="003249CD">
              <w:rPr>
                <w:rFonts w:ascii="Times New Roman" w:hAnsi="Times New Roman" w:cs="Times New Roman"/>
                <w:color w:val="000000" w:themeColor="text1"/>
                <w:sz w:val="24"/>
                <w:szCs w:val="24"/>
                <w:lang w:eastAsia="lt-LT"/>
              </w:rPr>
              <w:lastRenderedPageBreak/>
              <w:t xml:space="preserve">Reikalavimas įrodyti ankstesnių projektų „tęstinumą“ gali būti aiškinamas kaip būtinybė plėtoti tą pačią teminę kryptį ar spręsti tą pačią mokslinę problemą. Toks aiškinimas dirbtinai ribotų inovacijų plėtrą, </w:t>
            </w:r>
            <w:proofErr w:type="spellStart"/>
            <w:r w:rsidRPr="003249CD">
              <w:rPr>
                <w:rFonts w:ascii="Times New Roman" w:hAnsi="Times New Roman" w:cs="Times New Roman"/>
                <w:color w:val="000000" w:themeColor="text1"/>
                <w:sz w:val="24"/>
                <w:szCs w:val="24"/>
                <w:lang w:eastAsia="lt-LT"/>
              </w:rPr>
              <w:t>tarpdiscipliniškumą</w:t>
            </w:r>
            <w:proofErr w:type="spellEnd"/>
            <w:r w:rsidRPr="003249CD">
              <w:rPr>
                <w:rFonts w:ascii="Times New Roman" w:hAnsi="Times New Roman" w:cs="Times New Roman"/>
                <w:color w:val="000000" w:themeColor="text1"/>
                <w:sz w:val="24"/>
                <w:szCs w:val="24"/>
                <w:lang w:eastAsia="lt-LT"/>
              </w:rPr>
              <w:t xml:space="preserve"> bei pažangių kompetencijų perkėlimą tarp skirtingų teminių sričių.</w:t>
            </w:r>
          </w:p>
          <w:p w14:paraId="041D0519" w14:textId="77777777" w:rsidR="002F3088" w:rsidRPr="003249CD" w:rsidRDefault="002F3088" w:rsidP="00E4234D">
            <w:pPr>
              <w:spacing w:before="120" w:after="120"/>
              <w:ind w:firstLine="720"/>
              <w:jc w:val="both"/>
              <w:rPr>
                <w:rFonts w:ascii="Times New Roman" w:hAnsi="Times New Roman" w:cs="Times New Roman"/>
                <w:color w:val="000000" w:themeColor="text1"/>
                <w:sz w:val="24"/>
                <w:szCs w:val="24"/>
                <w:lang w:eastAsia="lt-LT"/>
              </w:rPr>
            </w:pPr>
            <w:r w:rsidRPr="003249CD">
              <w:rPr>
                <w:rFonts w:ascii="Times New Roman" w:hAnsi="Times New Roman" w:cs="Times New Roman"/>
                <w:color w:val="000000" w:themeColor="text1"/>
                <w:sz w:val="24"/>
                <w:szCs w:val="24"/>
                <w:lang w:eastAsia="lt-LT"/>
              </w:rPr>
              <w:t xml:space="preserve">Aukštos kvalifikacijos MTEP vadovas, sėkmingai įgyvendinęs „Europos Horizontas“ projektą vienoje srityje, gali turėti vertingą patirtį, kuri yra perkeliama ir pritaikoma kitoje. Todėl teminio „tęstinumo“ reikalavimas, jei jis suprantamas siaurai, gali eliminuoti galimybę pritraukti aukščiausios kompetencijos vadovus iš kitų teminių sričių ir sudaryti prielaidas uždarai, </w:t>
            </w:r>
            <w:proofErr w:type="spellStart"/>
            <w:r w:rsidRPr="003249CD">
              <w:rPr>
                <w:rFonts w:ascii="Times New Roman" w:hAnsi="Times New Roman" w:cs="Times New Roman"/>
                <w:color w:val="000000" w:themeColor="text1"/>
                <w:sz w:val="24"/>
                <w:szCs w:val="24"/>
                <w:lang w:eastAsia="lt-LT"/>
              </w:rPr>
              <w:t>tematiškai</w:t>
            </w:r>
            <w:proofErr w:type="spellEnd"/>
            <w:r w:rsidRPr="003249CD">
              <w:rPr>
                <w:rFonts w:ascii="Times New Roman" w:hAnsi="Times New Roman" w:cs="Times New Roman"/>
                <w:color w:val="000000" w:themeColor="text1"/>
                <w:sz w:val="24"/>
                <w:szCs w:val="24"/>
                <w:lang w:eastAsia="lt-LT"/>
              </w:rPr>
              <w:t xml:space="preserve"> izoliuotai projektų aplinkai.</w:t>
            </w:r>
          </w:p>
          <w:p w14:paraId="68594A60" w14:textId="77777777" w:rsidR="002F3088" w:rsidRPr="003249CD" w:rsidRDefault="002F3088" w:rsidP="00E4234D">
            <w:pPr>
              <w:numPr>
                <w:ilvl w:val="0"/>
                <w:numId w:val="25"/>
              </w:numPr>
              <w:tabs>
                <w:tab w:val="clear" w:pos="720"/>
                <w:tab w:val="left" w:pos="993"/>
              </w:tabs>
              <w:spacing w:before="120" w:after="120"/>
              <w:ind w:left="0" w:firstLine="720"/>
              <w:jc w:val="both"/>
              <w:rPr>
                <w:rFonts w:ascii="Times New Roman" w:hAnsi="Times New Roman" w:cs="Times New Roman"/>
                <w:i/>
                <w:color w:val="000000" w:themeColor="text1"/>
                <w:sz w:val="24"/>
                <w:szCs w:val="24"/>
                <w:lang w:eastAsia="lt-LT"/>
              </w:rPr>
            </w:pPr>
            <w:r w:rsidRPr="003249CD">
              <w:rPr>
                <w:rFonts w:ascii="Times New Roman" w:hAnsi="Times New Roman" w:cs="Times New Roman"/>
                <w:bCs/>
                <w:i/>
                <w:color w:val="000000" w:themeColor="text1"/>
                <w:sz w:val="24"/>
                <w:szCs w:val="24"/>
                <w:lang w:eastAsia="lt-LT"/>
              </w:rPr>
              <w:t>Dėl vertinimo subjektyvumo</w:t>
            </w:r>
          </w:p>
          <w:p w14:paraId="44872ADA" w14:textId="77777777" w:rsidR="002F3088" w:rsidRPr="003249CD" w:rsidRDefault="002F3088" w:rsidP="00E4234D">
            <w:pPr>
              <w:spacing w:before="120" w:after="120"/>
              <w:ind w:firstLine="720"/>
              <w:jc w:val="both"/>
              <w:rPr>
                <w:rFonts w:ascii="Times New Roman" w:hAnsi="Times New Roman" w:cs="Times New Roman"/>
                <w:color w:val="000000" w:themeColor="text1"/>
                <w:sz w:val="24"/>
                <w:szCs w:val="24"/>
                <w:lang w:eastAsia="lt-LT"/>
              </w:rPr>
            </w:pPr>
            <w:r w:rsidRPr="003249CD">
              <w:rPr>
                <w:rFonts w:ascii="Times New Roman" w:hAnsi="Times New Roman" w:cs="Times New Roman"/>
                <w:color w:val="000000" w:themeColor="text1"/>
                <w:sz w:val="24"/>
                <w:szCs w:val="24"/>
                <w:lang w:eastAsia="lt-LT"/>
              </w:rPr>
              <w:t>Vertinimo skalėje vartojama formuluotė „sąsajos akivaizdžios“ nėra objektyviai pamatuojamas ar aiškiai apibrėžtas rodiklis. Nėra nustatyta metodika ar kriterijai, pagal kuriuos būtų vertinama, kada sąsajos laikytinos „akivaizdžiomis“, o kada – nepakankamomis. Tai gali lemti nevienodą praktinį kriterijaus taikymą, taip pažeidžiant teisinio aiškumo ir skaidrumo principus.</w:t>
            </w:r>
          </w:p>
          <w:p w14:paraId="1083CF34" w14:textId="77777777" w:rsidR="002F3088" w:rsidRPr="003249CD" w:rsidRDefault="002F3088" w:rsidP="00E4234D">
            <w:pPr>
              <w:spacing w:before="120" w:after="120"/>
              <w:ind w:firstLine="720"/>
              <w:jc w:val="both"/>
              <w:rPr>
                <w:rFonts w:ascii="Times New Roman" w:hAnsi="Times New Roman" w:cs="Times New Roman"/>
                <w:b/>
                <w:bCs/>
                <w:color w:val="000000" w:themeColor="text1"/>
                <w:sz w:val="24"/>
                <w:szCs w:val="24"/>
                <w:lang w:eastAsia="lt-LT"/>
              </w:rPr>
            </w:pPr>
            <w:r w:rsidRPr="003249CD">
              <w:rPr>
                <w:rFonts w:ascii="Times New Roman" w:hAnsi="Times New Roman" w:cs="Times New Roman"/>
                <w:b/>
                <w:color w:val="000000" w:themeColor="text1"/>
                <w:sz w:val="24"/>
                <w:szCs w:val="24"/>
                <w:lang w:eastAsia="lt-LT"/>
              </w:rPr>
              <w:t>SIŪLYMAI</w:t>
            </w:r>
          </w:p>
          <w:p w14:paraId="2BB0C7D9" w14:textId="77777777" w:rsidR="002F3088" w:rsidRPr="003249CD" w:rsidRDefault="002F3088" w:rsidP="00E4234D">
            <w:pPr>
              <w:spacing w:before="120" w:after="120"/>
              <w:ind w:firstLine="720"/>
              <w:jc w:val="both"/>
              <w:rPr>
                <w:rFonts w:ascii="Times New Roman" w:hAnsi="Times New Roman" w:cs="Times New Roman"/>
                <w:color w:val="000000" w:themeColor="text1"/>
                <w:sz w:val="24"/>
                <w:szCs w:val="24"/>
                <w:lang w:eastAsia="lt-LT"/>
              </w:rPr>
            </w:pPr>
            <w:r w:rsidRPr="003249CD">
              <w:rPr>
                <w:rFonts w:ascii="Times New Roman" w:hAnsi="Times New Roman" w:cs="Times New Roman"/>
                <w:color w:val="000000" w:themeColor="text1"/>
                <w:sz w:val="24"/>
                <w:szCs w:val="24"/>
                <w:lang w:eastAsia="lt-LT"/>
              </w:rPr>
              <w:t>Siekdamas užtikrinti vertinimo aiškumą, objektyvumą ir aukščiausios kompetencijos MTEP vadovų pritraukimą, Universitetas siūlo vieną iš šių sprendimų:</w:t>
            </w:r>
          </w:p>
          <w:p w14:paraId="37EF8E06" w14:textId="77777777" w:rsidR="002F3088" w:rsidRPr="003249CD" w:rsidRDefault="002F3088" w:rsidP="00E4234D">
            <w:pPr>
              <w:spacing w:before="120" w:after="120"/>
              <w:ind w:firstLine="720"/>
              <w:jc w:val="both"/>
              <w:rPr>
                <w:rFonts w:ascii="Times New Roman" w:hAnsi="Times New Roman" w:cs="Times New Roman"/>
                <w:bCs/>
                <w:i/>
                <w:color w:val="000000" w:themeColor="text1"/>
                <w:sz w:val="24"/>
                <w:szCs w:val="24"/>
                <w:lang w:eastAsia="lt-LT"/>
              </w:rPr>
            </w:pPr>
            <w:r w:rsidRPr="003249CD">
              <w:rPr>
                <w:rFonts w:ascii="Times New Roman" w:hAnsi="Times New Roman" w:cs="Times New Roman"/>
                <w:bCs/>
                <w:i/>
                <w:color w:val="000000" w:themeColor="text1"/>
                <w:sz w:val="24"/>
                <w:szCs w:val="24"/>
                <w:lang w:eastAsia="lt-LT"/>
              </w:rPr>
              <w:t>A alternatyva (prioritetinė) – kriterijaus formuluotės keitimas</w:t>
            </w:r>
          </w:p>
          <w:p w14:paraId="7C284CE0" w14:textId="77777777" w:rsidR="002F3088" w:rsidRPr="003249CD" w:rsidRDefault="002F3088" w:rsidP="00E4234D">
            <w:pPr>
              <w:pStyle w:val="Sraopastraipa"/>
              <w:numPr>
                <w:ilvl w:val="1"/>
                <w:numId w:val="23"/>
              </w:numPr>
              <w:tabs>
                <w:tab w:val="left" w:pos="993"/>
              </w:tabs>
              <w:spacing w:before="120" w:after="120"/>
              <w:ind w:left="0" w:firstLine="720"/>
              <w:jc w:val="both"/>
              <w:rPr>
                <w:rFonts w:ascii="Times New Roman" w:hAnsi="Times New Roman" w:cs="Times New Roman"/>
                <w:color w:val="000000" w:themeColor="text1"/>
                <w:sz w:val="24"/>
                <w:szCs w:val="24"/>
                <w:lang w:eastAsia="lt-LT"/>
              </w:rPr>
            </w:pPr>
            <w:r w:rsidRPr="003249CD">
              <w:rPr>
                <w:rFonts w:ascii="Times New Roman" w:hAnsi="Times New Roman" w:cs="Times New Roman"/>
                <w:color w:val="000000" w:themeColor="text1"/>
                <w:sz w:val="24"/>
                <w:szCs w:val="24"/>
                <w:lang w:eastAsia="lt-LT"/>
              </w:rPr>
              <w:t xml:space="preserve">Atsisakyti subjektyvių ir dviprasmių sąvokų („sinergija“, „akivaizdžios sąsajos“) bei kriterijų sieti su aiškiai pagrindžiama temine sąsaja su misijos tematika. Siūloma redakcija (pavyzdinė): </w:t>
            </w:r>
            <w:r w:rsidRPr="003249CD">
              <w:rPr>
                <w:rFonts w:ascii="Times New Roman" w:hAnsi="Times New Roman" w:cs="Times New Roman"/>
                <w:i/>
                <w:color w:val="000000" w:themeColor="text1"/>
                <w:sz w:val="24"/>
                <w:szCs w:val="24"/>
                <w:lang w:eastAsia="lt-LT"/>
              </w:rPr>
              <w:t xml:space="preserve">Vertinama skalėje nuo 5 iki 0 balų, kur 5 balai skiriami vertinimui pateikus 3 projektus, kurių teminė sąsaja su misijos tematika yra pagrįsta ir kuriuose vykdytų MTEP veiklų reikšmė atitinkamam MTEP </w:t>
            </w:r>
            <w:proofErr w:type="spellStart"/>
            <w:r w:rsidRPr="003249CD">
              <w:rPr>
                <w:rFonts w:ascii="Times New Roman" w:hAnsi="Times New Roman" w:cs="Times New Roman"/>
                <w:i/>
                <w:color w:val="000000" w:themeColor="text1"/>
                <w:sz w:val="24"/>
                <w:szCs w:val="24"/>
                <w:lang w:eastAsia="lt-LT"/>
              </w:rPr>
              <w:t>paprojekčiui</w:t>
            </w:r>
            <w:proofErr w:type="spellEnd"/>
            <w:r w:rsidRPr="003249CD">
              <w:rPr>
                <w:rFonts w:ascii="Times New Roman" w:hAnsi="Times New Roman" w:cs="Times New Roman"/>
                <w:i/>
                <w:color w:val="000000" w:themeColor="text1"/>
                <w:sz w:val="24"/>
                <w:szCs w:val="24"/>
                <w:lang w:eastAsia="lt-LT"/>
              </w:rPr>
              <w:t xml:space="preserve"> yra didelė.</w:t>
            </w:r>
          </w:p>
          <w:p w14:paraId="311A1F44" w14:textId="77777777" w:rsidR="002F3088" w:rsidRPr="003249CD" w:rsidRDefault="002F3088" w:rsidP="00E4234D">
            <w:pPr>
              <w:spacing w:before="120" w:after="120"/>
              <w:ind w:firstLine="720"/>
              <w:jc w:val="both"/>
              <w:rPr>
                <w:rFonts w:ascii="Times New Roman" w:hAnsi="Times New Roman" w:cs="Times New Roman"/>
                <w:color w:val="000000" w:themeColor="text1"/>
                <w:sz w:val="24"/>
                <w:szCs w:val="24"/>
                <w:lang w:eastAsia="lt-LT"/>
              </w:rPr>
            </w:pPr>
            <w:r w:rsidRPr="003249CD">
              <w:rPr>
                <w:rFonts w:ascii="Times New Roman" w:hAnsi="Times New Roman" w:cs="Times New Roman"/>
                <w:color w:val="000000" w:themeColor="text1"/>
                <w:sz w:val="24"/>
                <w:szCs w:val="24"/>
                <w:lang w:eastAsia="lt-LT"/>
              </w:rPr>
              <w:lastRenderedPageBreak/>
              <w:t>Atitinkamai būtų koreguojami 3 ir 0 balų aprašymai, atsisakant sąvokų „tęstinumas“, „sinergija“ ir „akivaizdžios sąsajos“.</w:t>
            </w:r>
          </w:p>
          <w:p w14:paraId="522E5123" w14:textId="77777777" w:rsidR="002F3088" w:rsidRPr="003249CD" w:rsidRDefault="002F3088" w:rsidP="00E4234D">
            <w:pPr>
              <w:spacing w:before="120" w:after="120"/>
              <w:ind w:firstLine="720"/>
              <w:jc w:val="both"/>
              <w:rPr>
                <w:rFonts w:ascii="Times New Roman" w:hAnsi="Times New Roman" w:cs="Times New Roman"/>
                <w:bCs/>
                <w:i/>
                <w:color w:val="000000" w:themeColor="text1"/>
                <w:sz w:val="24"/>
                <w:szCs w:val="24"/>
                <w:lang w:eastAsia="lt-LT"/>
              </w:rPr>
            </w:pPr>
            <w:r w:rsidRPr="003249CD">
              <w:rPr>
                <w:rFonts w:ascii="Times New Roman" w:hAnsi="Times New Roman" w:cs="Times New Roman"/>
                <w:bCs/>
                <w:i/>
                <w:color w:val="000000" w:themeColor="text1"/>
                <w:sz w:val="24"/>
                <w:szCs w:val="24"/>
                <w:lang w:eastAsia="lt-LT"/>
              </w:rPr>
              <w:t>B alternatyva – detalus oficialus išaiškinimas</w:t>
            </w:r>
          </w:p>
          <w:p w14:paraId="55EB98F6" w14:textId="77777777" w:rsidR="002F3088" w:rsidRPr="003249CD" w:rsidRDefault="002F3088" w:rsidP="00E4234D">
            <w:pPr>
              <w:spacing w:before="120" w:after="120"/>
              <w:ind w:firstLine="720"/>
              <w:jc w:val="both"/>
              <w:rPr>
                <w:rFonts w:ascii="Times New Roman" w:hAnsi="Times New Roman" w:cs="Times New Roman"/>
                <w:color w:val="000000" w:themeColor="text1"/>
                <w:sz w:val="24"/>
                <w:szCs w:val="24"/>
                <w:lang w:eastAsia="lt-LT"/>
              </w:rPr>
            </w:pPr>
            <w:r w:rsidRPr="003249CD">
              <w:rPr>
                <w:rFonts w:ascii="Times New Roman" w:hAnsi="Times New Roman" w:cs="Times New Roman"/>
                <w:color w:val="000000" w:themeColor="text1"/>
                <w:sz w:val="24"/>
                <w:szCs w:val="24"/>
                <w:lang w:eastAsia="lt-LT"/>
              </w:rPr>
              <w:t>Jeigu kriterijaus formuluotė nebūtų keičiama, siūloma Aprašo prieduose arba DUK skiltyje pateikti aiškų oficialų išaiškinimą, kuriame būtų:</w:t>
            </w:r>
          </w:p>
          <w:p w14:paraId="4A57E8C3" w14:textId="77777777" w:rsidR="002F3088" w:rsidRPr="003249CD" w:rsidRDefault="002F3088" w:rsidP="00E4234D">
            <w:pPr>
              <w:numPr>
                <w:ilvl w:val="0"/>
                <w:numId w:val="26"/>
              </w:numPr>
              <w:tabs>
                <w:tab w:val="clear" w:pos="720"/>
                <w:tab w:val="num" w:pos="993"/>
              </w:tabs>
              <w:ind w:left="0" w:firstLine="720"/>
              <w:jc w:val="both"/>
              <w:rPr>
                <w:rFonts w:ascii="Times New Roman" w:hAnsi="Times New Roman" w:cs="Times New Roman"/>
                <w:color w:val="000000" w:themeColor="text1"/>
                <w:sz w:val="24"/>
                <w:szCs w:val="24"/>
                <w:lang w:eastAsia="lt-LT"/>
              </w:rPr>
            </w:pPr>
            <w:r w:rsidRPr="003249CD">
              <w:rPr>
                <w:rFonts w:ascii="Times New Roman" w:hAnsi="Times New Roman" w:cs="Times New Roman"/>
                <w:bCs/>
                <w:i/>
                <w:color w:val="000000" w:themeColor="text1"/>
                <w:sz w:val="24"/>
                <w:szCs w:val="24"/>
                <w:lang w:eastAsia="lt-LT"/>
              </w:rPr>
              <w:t>Apibrėžta „sinergijos“ samprata</w:t>
            </w:r>
            <w:r w:rsidRPr="003249CD">
              <w:rPr>
                <w:rFonts w:ascii="Times New Roman" w:hAnsi="Times New Roman" w:cs="Times New Roman"/>
                <w:i/>
                <w:color w:val="000000" w:themeColor="text1"/>
                <w:sz w:val="24"/>
                <w:szCs w:val="24"/>
                <w:lang w:eastAsia="lt-LT"/>
              </w:rPr>
              <w:t>,</w:t>
            </w:r>
            <w:r w:rsidRPr="003249CD">
              <w:rPr>
                <w:rFonts w:ascii="Times New Roman" w:hAnsi="Times New Roman" w:cs="Times New Roman"/>
                <w:color w:val="000000" w:themeColor="text1"/>
                <w:sz w:val="24"/>
                <w:szCs w:val="24"/>
                <w:lang w:eastAsia="lt-LT"/>
              </w:rPr>
              <w:t xml:space="preserve"> nurodant, ar ji suprantama kaip:</w:t>
            </w:r>
          </w:p>
          <w:p w14:paraId="2989610D" w14:textId="77777777" w:rsidR="002F3088" w:rsidRPr="003249CD" w:rsidRDefault="002F3088" w:rsidP="00E4234D">
            <w:pPr>
              <w:numPr>
                <w:ilvl w:val="1"/>
                <w:numId w:val="26"/>
              </w:numPr>
              <w:tabs>
                <w:tab w:val="num" w:pos="1134"/>
              </w:tabs>
              <w:ind w:left="0" w:firstLine="720"/>
              <w:jc w:val="both"/>
              <w:rPr>
                <w:rFonts w:ascii="Times New Roman" w:hAnsi="Times New Roman" w:cs="Times New Roman"/>
                <w:color w:val="000000" w:themeColor="text1"/>
                <w:sz w:val="24"/>
                <w:szCs w:val="24"/>
                <w:lang w:eastAsia="lt-LT"/>
              </w:rPr>
            </w:pPr>
            <w:r w:rsidRPr="003249CD">
              <w:rPr>
                <w:rFonts w:ascii="Times New Roman" w:hAnsi="Times New Roman" w:cs="Times New Roman"/>
                <w:color w:val="000000" w:themeColor="text1"/>
                <w:sz w:val="24"/>
                <w:szCs w:val="24"/>
                <w:lang w:eastAsia="lt-LT"/>
              </w:rPr>
              <w:t>ankstesnio projekto rezultatų (pvz., intelektinės nuosavybės) panaudojimas, ar</w:t>
            </w:r>
          </w:p>
          <w:p w14:paraId="165CEBE5" w14:textId="77777777" w:rsidR="002F3088" w:rsidRPr="003249CD" w:rsidRDefault="002F3088" w:rsidP="00E4234D">
            <w:pPr>
              <w:numPr>
                <w:ilvl w:val="1"/>
                <w:numId w:val="26"/>
              </w:numPr>
              <w:tabs>
                <w:tab w:val="num" w:pos="1134"/>
              </w:tabs>
              <w:spacing w:after="120"/>
              <w:ind w:left="0" w:firstLine="720"/>
              <w:jc w:val="both"/>
              <w:rPr>
                <w:rFonts w:ascii="Times New Roman" w:hAnsi="Times New Roman" w:cs="Times New Roman"/>
                <w:color w:val="000000" w:themeColor="text1"/>
                <w:sz w:val="24"/>
                <w:szCs w:val="24"/>
                <w:lang w:eastAsia="lt-LT"/>
              </w:rPr>
            </w:pPr>
            <w:r w:rsidRPr="003249CD">
              <w:rPr>
                <w:rFonts w:ascii="Times New Roman" w:hAnsi="Times New Roman" w:cs="Times New Roman"/>
                <w:color w:val="000000" w:themeColor="text1"/>
                <w:sz w:val="24"/>
                <w:szCs w:val="24"/>
                <w:lang w:eastAsia="lt-LT"/>
              </w:rPr>
              <w:t>vadybinių, metodologinių ar mokslinių kompetencijų perkėlimas.</w:t>
            </w:r>
          </w:p>
          <w:p w14:paraId="05D25E34" w14:textId="77777777" w:rsidR="002F3088" w:rsidRPr="003249CD" w:rsidRDefault="002F3088" w:rsidP="00E4234D">
            <w:pPr>
              <w:numPr>
                <w:ilvl w:val="0"/>
                <w:numId w:val="26"/>
              </w:numPr>
              <w:tabs>
                <w:tab w:val="clear" w:pos="720"/>
                <w:tab w:val="num" w:pos="993"/>
              </w:tabs>
              <w:ind w:left="0" w:firstLine="720"/>
              <w:jc w:val="both"/>
              <w:rPr>
                <w:rFonts w:ascii="Times New Roman" w:hAnsi="Times New Roman" w:cs="Times New Roman"/>
                <w:color w:val="000000" w:themeColor="text1"/>
                <w:sz w:val="24"/>
                <w:szCs w:val="24"/>
                <w:lang w:eastAsia="lt-LT"/>
              </w:rPr>
            </w:pPr>
            <w:r w:rsidRPr="003249CD">
              <w:rPr>
                <w:rFonts w:ascii="Times New Roman" w:hAnsi="Times New Roman" w:cs="Times New Roman"/>
                <w:bCs/>
                <w:i/>
                <w:color w:val="000000" w:themeColor="text1"/>
                <w:sz w:val="24"/>
                <w:szCs w:val="24"/>
                <w:lang w:eastAsia="lt-LT"/>
              </w:rPr>
              <w:t>Konkretizuotos „tęstinumo“ ribos</w:t>
            </w:r>
            <w:r w:rsidRPr="003249CD">
              <w:rPr>
                <w:rFonts w:ascii="Times New Roman" w:hAnsi="Times New Roman" w:cs="Times New Roman"/>
                <w:color w:val="000000" w:themeColor="text1"/>
                <w:sz w:val="24"/>
                <w:szCs w:val="24"/>
                <w:lang w:eastAsia="lt-LT"/>
              </w:rPr>
              <w:t>, aiškiai nurodant, kad tęstinumas gali būti:</w:t>
            </w:r>
          </w:p>
          <w:p w14:paraId="7274923B" w14:textId="77777777" w:rsidR="002F3088" w:rsidRPr="003249CD" w:rsidRDefault="002F3088" w:rsidP="00E4234D">
            <w:pPr>
              <w:numPr>
                <w:ilvl w:val="1"/>
                <w:numId w:val="26"/>
              </w:numPr>
              <w:tabs>
                <w:tab w:val="num" w:pos="1134"/>
              </w:tabs>
              <w:ind w:left="0" w:firstLine="720"/>
              <w:jc w:val="both"/>
              <w:rPr>
                <w:rFonts w:ascii="Times New Roman" w:hAnsi="Times New Roman" w:cs="Times New Roman"/>
                <w:color w:val="000000" w:themeColor="text1"/>
                <w:sz w:val="24"/>
                <w:szCs w:val="24"/>
                <w:lang w:eastAsia="lt-LT"/>
              </w:rPr>
            </w:pPr>
            <w:r w:rsidRPr="003249CD">
              <w:rPr>
                <w:rFonts w:ascii="Times New Roman" w:hAnsi="Times New Roman" w:cs="Times New Roman"/>
                <w:color w:val="000000" w:themeColor="text1"/>
                <w:sz w:val="24"/>
                <w:szCs w:val="24"/>
                <w:lang w:eastAsia="lt-LT"/>
              </w:rPr>
              <w:t>metodologinis,</w:t>
            </w:r>
          </w:p>
          <w:p w14:paraId="7D1ADB1D" w14:textId="77777777" w:rsidR="002F3088" w:rsidRPr="003249CD" w:rsidRDefault="002F3088" w:rsidP="00E4234D">
            <w:pPr>
              <w:numPr>
                <w:ilvl w:val="1"/>
                <w:numId w:val="26"/>
              </w:numPr>
              <w:tabs>
                <w:tab w:val="num" w:pos="1134"/>
              </w:tabs>
              <w:ind w:left="0" w:firstLine="720"/>
              <w:jc w:val="both"/>
              <w:rPr>
                <w:rFonts w:ascii="Times New Roman" w:hAnsi="Times New Roman" w:cs="Times New Roman"/>
                <w:color w:val="000000" w:themeColor="text1"/>
                <w:sz w:val="24"/>
                <w:szCs w:val="24"/>
                <w:lang w:eastAsia="lt-LT"/>
              </w:rPr>
            </w:pPr>
            <w:r w:rsidRPr="003249CD">
              <w:rPr>
                <w:rFonts w:ascii="Times New Roman" w:hAnsi="Times New Roman" w:cs="Times New Roman"/>
                <w:color w:val="000000" w:themeColor="text1"/>
                <w:sz w:val="24"/>
                <w:szCs w:val="24"/>
                <w:lang w:eastAsia="lt-LT"/>
              </w:rPr>
              <w:t>technologinis,</w:t>
            </w:r>
          </w:p>
          <w:p w14:paraId="0A54E724" w14:textId="77777777" w:rsidR="002F3088" w:rsidRPr="003249CD" w:rsidRDefault="002F3088" w:rsidP="00E4234D">
            <w:pPr>
              <w:numPr>
                <w:ilvl w:val="1"/>
                <w:numId w:val="26"/>
              </w:numPr>
              <w:tabs>
                <w:tab w:val="num" w:pos="1134"/>
              </w:tabs>
              <w:ind w:left="0" w:firstLine="720"/>
              <w:jc w:val="both"/>
              <w:rPr>
                <w:rFonts w:ascii="Times New Roman" w:hAnsi="Times New Roman" w:cs="Times New Roman"/>
                <w:color w:val="000000" w:themeColor="text1"/>
                <w:sz w:val="24"/>
                <w:szCs w:val="24"/>
                <w:lang w:eastAsia="lt-LT"/>
              </w:rPr>
            </w:pPr>
            <w:proofErr w:type="spellStart"/>
            <w:r w:rsidRPr="003249CD">
              <w:rPr>
                <w:rFonts w:ascii="Times New Roman" w:hAnsi="Times New Roman" w:cs="Times New Roman"/>
                <w:color w:val="000000" w:themeColor="text1"/>
                <w:sz w:val="24"/>
                <w:szCs w:val="24"/>
                <w:lang w:eastAsia="lt-LT"/>
              </w:rPr>
              <w:t>kompetencinis</w:t>
            </w:r>
            <w:proofErr w:type="spellEnd"/>
            <w:r w:rsidRPr="003249CD">
              <w:rPr>
                <w:rFonts w:ascii="Times New Roman" w:hAnsi="Times New Roman" w:cs="Times New Roman"/>
                <w:color w:val="000000" w:themeColor="text1"/>
                <w:sz w:val="24"/>
                <w:szCs w:val="24"/>
                <w:lang w:eastAsia="lt-LT"/>
              </w:rPr>
              <w:t>,</w:t>
            </w:r>
          </w:p>
          <w:p w14:paraId="76341070" w14:textId="77777777" w:rsidR="002F3088" w:rsidRPr="003249CD" w:rsidRDefault="002F3088" w:rsidP="00E4234D">
            <w:pPr>
              <w:spacing w:before="120" w:after="120"/>
              <w:ind w:firstLine="720"/>
              <w:jc w:val="both"/>
              <w:rPr>
                <w:rFonts w:ascii="Times New Roman" w:hAnsi="Times New Roman" w:cs="Times New Roman"/>
                <w:color w:val="000000" w:themeColor="text1"/>
                <w:sz w:val="24"/>
                <w:szCs w:val="24"/>
                <w:lang w:eastAsia="lt-LT"/>
              </w:rPr>
            </w:pPr>
            <w:r w:rsidRPr="003249CD">
              <w:rPr>
                <w:rFonts w:ascii="Times New Roman" w:hAnsi="Times New Roman" w:cs="Times New Roman"/>
                <w:color w:val="000000" w:themeColor="text1"/>
                <w:sz w:val="24"/>
                <w:szCs w:val="24"/>
                <w:lang w:eastAsia="lt-LT"/>
              </w:rPr>
              <w:t>o ne tik siaurai teminis ar problemos tapatumo pagrindu.</w:t>
            </w:r>
          </w:p>
          <w:p w14:paraId="7949FA05" w14:textId="56587DE4" w:rsidR="00A43A0D" w:rsidRPr="003249CD" w:rsidRDefault="002F3088" w:rsidP="00E4234D">
            <w:pPr>
              <w:numPr>
                <w:ilvl w:val="0"/>
                <w:numId w:val="26"/>
              </w:numPr>
              <w:tabs>
                <w:tab w:val="clear" w:pos="720"/>
                <w:tab w:val="num" w:pos="993"/>
              </w:tabs>
              <w:spacing w:before="120" w:after="120"/>
              <w:ind w:left="0" w:firstLine="720"/>
              <w:jc w:val="both"/>
              <w:rPr>
                <w:rFonts w:ascii="Times New Roman" w:hAnsi="Times New Roman" w:cs="Times New Roman"/>
                <w:color w:val="000000" w:themeColor="text1"/>
                <w:sz w:val="24"/>
                <w:szCs w:val="24"/>
              </w:rPr>
            </w:pPr>
            <w:r w:rsidRPr="003249CD">
              <w:rPr>
                <w:rFonts w:ascii="Times New Roman" w:hAnsi="Times New Roman" w:cs="Times New Roman"/>
                <w:bCs/>
                <w:i/>
                <w:color w:val="000000" w:themeColor="text1"/>
                <w:sz w:val="24"/>
                <w:szCs w:val="24"/>
                <w:lang w:eastAsia="lt-LT"/>
              </w:rPr>
              <w:t>Paaiškinta sąsajos su „visu projektu“ apimtis</w:t>
            </w:r>
            <w:r w:rsidRPr="003249CD">
              <w:rPr>
                <w:rFonts w:ascii="Times New Roman" w:hAnsi="Times New Roman" w:cs="Times New Roman"/>
                <w:color w:val="000000" w:themeColor="text1"/>
                <w:sz w:val="24"/>
                <w:szCs w:val="24"/>
                <w:lang w:eastAsia="lt-LT"/>
              </w:rPr>
              <w:t>, nurodant, kokio lygmens ir pobūdžio ryšys laikytinas pakankamu, kad būtų išvengta dirbtinio skirtingų mokslo krypčių veiklų susiejimo vien formaliam atitikimui pagrįsti.</w:t>
            </w:r>
          </w:p>
        </w:tc>
        <w:tc>
          <w:tcPr>
            <w:tcW w:w="4203" w:type="dxa"/>
          </w:tcPr>
          <w:p w14:paraId="260977F2" w14:textId="71323B6D" w:rsidR="00A43A0D" w:rsidRPr="003249CD" w:rsidRDefault="002F3088" w:rsidP="00E4234D">
            <w:pPr>
              <w:jc w:val="both"/>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lastRenderedPageBreak/>
              <w:t>Atsižvelgta</w:t>
            </w:r>
            <w:r w:rsidR="00FE307F" w:rsidRPr="003249CD">
              <w:rPr>
                <w:rFonts w:ascii="Times New Roman" w:hAnsi="Times New Roman" w:cs="Times New Roman"/>
                <w:color w:val="000000" w:themeColor="text1"/>
                <w:sz w:val="24"/>
                <w:szCs w:val="24"/>
              </w:rPr>
              <w:t>, patikslinta formuluotė.</w:t>
            </w:r>
          </w:p>
        </w:tc>
      </w:tr>
      <w:tr w:rsidR="003249CD" w:rsidRPr="003249CD" w14:paraId="233D1B56" w14:textId="77777777" w:rsidTr="1D424657">
        <w:tc>
          <w:tcPr>
            <w:tcW w:w="1176" w:type="dxa"/>
          </w:tcPr>
          <w:p w14:paraId="49911F71" w14:textId="77777777" w:rsidR="00DB6702" w:rsidRPr="003249CD" w:rsidRDefault="00DB6702" w:rsidP="00E4234D">
            <w:pPr>
              <w:jc w:val="center"/>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lastRenderedPageBreak/>
              <w:t>LSMU</w:t>
            </w:r>
          </w:p>
          <w:p w14:paraId="7A3347FF" w14:textId="589AE6B2" w:rsidR="00A43A0D" w:rsidRPr="003249CD" w:rsidRDefault="00925873" w:rsidP="00E4234D">
            <w:pPr>
              <w:jc w:val="center"/>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t>9</w:t>
            </w:r>
          </w:p>
        </w:tc>
        <w:tc>
          <w:tcPr>
            <w:tcW w:w="1470" w:type="dxa"/>
          </w:tcPr>
          <w:p w14:paraId="1C5DFDA5" w14:textId="63F093FD" w:rsidR="00A43A0D" w:rsidRPr="003249CD" w:rsidRDefault="0093334B" w:rsidP="00E4234D">
            <w:pPr>
              <w:jc w:val="center"/>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t>12.3-6.1</w:t>
            </w:r>
          </w:p>
        </w:tc>
        <w:tc>
          <w:tcPr>
            <w:tcW w:w="8206" w:type="dxa"/>
          </w:tcPr>
          <w:p w14:paraId="68257DBD" w14:textId="77777777" w:rsidR="00DB6702" w:rsidRPr="003249CD" w:rsidRDefault="00DB6702" w:rsidP="00E4234D">
            <w:pPr>
              <w:pStyle w:val="Sraopastraipa"/>
              <w:numPr>
                <w:ilvl w:val="0"/>
                <w:numId w:val="28"/>
              </w:numPr>
              <w:jc w:val="both"/>
              <w:textAlignment w:val="baseline"/>
              <w:rPr>
                <w:rFonts w:ascii="Times New Roman" w:eastAsia="Times New Roman" w:hAnsi="Times New Roman" w:cs="Times New Roman"/>
                <w:b/>
                <w:bCs/>
                <w:color w:val="000000" w:themeColor="text1"/>
                <w:sz w:val="24"/>
                <w:szCs w:val="24"/>
                <w:lang w:eastAsia="lt-LT"/>
              </w:rPr>
            </w:pPr>
            <w:r w:rsidRPr="003249CD">
              <w:rPr>
                <w:rFonts w:ascii="Times New Roman" w:eastAsia="Times New Roman" w:hAnsi="Times New Roman" w:cs="Times New Roman"/>
                <w:b/>
                <w:bCs/>
                <w:color w:val="000000" w:themeColor="text1"/>
                <w:sz w:val="24"/>
                <w:szCs w:val="24"/>
                <w:lang w:eastAsia="lt-LT"/>
              </w:rPr>
              <w:t>DĖL KRITERIJAUS: „PROJEKTŲ TEMINĮ ARTUMĄ, TĘSTINUMĄ, SINERGIJĄ SU ATITINKAMU MTEP PAPROJEKČIU IR VISU PROJEKTU“</w:t>
            </w:r>
          </w:p>
          <w:p w14:paraId="0155AA8F" w14:textId="77777777" w:rsidR="00DB6702" w:rsidRPr="003249CD" w:rsidRDefault="00DB6702" w:rsidP="00E4234D">
            <w:pPr>
              <w:pStyle w:val="Sraopastraipa"/>
              <w:ind w:left="927"/>
              <w:jc w:val="both"/>
              <w:textAlignment w:val="baseline"/>
              <w:rPr>
                <w:rFonts w:ascii="Times New Roman" w:eastAsia="Times New Roman" w:hAnsi="Times New Roman" w:cs="Times New Roman"/>
                <w:b/>
                <w:bCs/>
                <w:color w:val="000000" w:themeColor="text1"/>
                <w:sz w:val="24"/>
                <w:szCs w:val="24"/>
                <w:lang w:eastAsia="lt-LT"/>
              </w:rPr>
            </w:pPr>
          </w:p>
          <w:p w14:paraId="4E7CDCD5" w14:textId="77777777" w:rsidR="00DB6702" w:rsidRPr="003249CD" w:rsidRDefault="00DB6702" w:rsidP="00E4234D">
            <w:pPr>
              <w:ind w:firstLine="567"/>
              <w:jc w:val="both"/>
              <w:textAlignment w:val="baseline"/>
              <w:rPr>
                <w:rFonts w:ascii="Times New Roman" w:eastAsia="Times New Roman" w:hAnsi="Times New Roman" w:cs="Times New Roman"/>
                <w:color w:val="000000" w:themeColor="text1"/>
                <w:sz w:val="24"/>
                <w:szCs w:val="24"/>
                <w:lang w:eastAsia="lt-LT"/>
              </w:rPr>
            </w:pPr>
            <w:r w:rsidRPr="003249CD">
              <w:rPr>
                <w:rFonts w:ascii="Times New Roman" w:eastAsia="Times New Roman" w:hAnsi="Times New Roman" w:cs="Times New Roman"/>
                <w:b/>
                <w:bCs/>
                <w:color w:val="000000" w:themeColor="text1"/>
                <w:sz w:val="24"/>
                <w:szCs w:val="24"/>
                <w:lang w:eastAsia="lt-LT"/>
              </w:rPr>
              <w:t>PROBLEMATIKA</w:t>
            </w:r>
            <w:r w:rsidRPr="003249CD">
              <w:rPr>
                <w:rFonts w:ascii="Times New Roman" w:eastAsia="Times New Roman" w:hAnsi="Times New Roman" w:cs="Times New Roman"/>
                <w:color w:val="000000" w:themeColor="text1"/>
                <w:sz w:val="24"/>
                <w:szCs w:val="24"/>
                <w:lang w:eastAsia="lt-LT"/>
              </w:rPr>
              <w:t> Dabartinė vertinimo kriterijaus formuluotė yra ydinga teisinio aiškumo, logikos ir vertinimo objektyvumo aspektais:</w:t>
            </w:r>
          </w:p>
          <w:p w14:paraId="2730A9A7" w14:textId="77777777" w:rsidR="00DB6702" w:rsidRPr="003249CD" w:rsidRDefault="00DB6702" w:rsidP="00E4234D">
            <w:pPr>
              <w:pStyle w:val="Sraopastraipa"/>
              <w:numPr>
                <w:ilvl w:val="0"/>
                <w:numId w:val="29"/>
              </w:numPr>
              <w:jc w:val="both"/>
              <w:textAlignment w:val="baseline"/>
              <w:rPr>
                <w:rFonts w:ascii="Times New Roman" w:eastAsia="Times New Roman" w:hAnsi="Times New Roman" w:cs="Times New Roman"/>
                <w:color w:val="000000" w:themeColor="text1"/>
                <w:sz w:val="24"/>
                <w:szCs w:val="24"/>
                <w:lang w:eastAsia="lt-LT"/>
              </w:rPr>
            </w:pPr>
            <w:r w:rsidRPr="003249CD">
              <w:rPr>
                <w:rFonts w:ascii="Times New Roman" w:eastAsia="Times New Roman" w:hAnsi="Times New Roman" w:cs="Times New Roman"/>
                <w:b/>
                <w:bCs/>
                <w:color w:val="000000" w:themeColor="text1"/>
                <w:sz w:val="24"/>
                <w:szCs w:val="24"/>
                <w:lang w:eastAsia="lt-LT"/>
              </w:rPr>
              <w:t>Loginis prieštaravimas sąvokoje „Sinergija“:</w:t>
            </w:r>
            <w:r w:rsidRPr="003249CD">
              <w:rPr>
                <w:rFonts w:ascii="Times New Roman" w:eastAsia="Times New Roman" w:hAnsi="Times New Roman" w:cs="Times New Roman"/>
                <w:color w:val="000000" w:themeColor="text1"/>
                <w:sz w:val="24"/>
                <w:szCs w:val="24"/>
                <w:lang w:eastAsia="lt-LT"/>
              </w:rPr>
              <w:t> Sinergija apibrėžiama kaip bendras veikimas, duodantis didesnį efektą nei atskirų dalių suma. Neįmanoma sukurti realios sinergijos tarp </w:t>
            </w:r>
            <w:r w:rsidRPr="003249CD">
              <w:rPr>
                <w:rFonts w:ascii="Times New Roman" w:eastAsia="Times New Roman" w:hAnsi="Times New Roman" w:cs="Times New Roman"/>
                <w:i/>
                <w:iCs/>
                <w:color w:val="000000" w:themeColor="text1"/>
                <w:sz w:val="24"/>
                <w:szCs w:val="24"/>
                <w:lang w:eastAsia="lt-LT"/>
              </w:rPr>
              <w:t>jau pasibaigusio</w:t>
            </w:r>
            <w:r w:rsidRPr="003249CD">
              <w:rPr>
                <w:rFonts w:ascii="Times New Roman" w:eastAsia="Times New Roman" w:hAnsi="Times New Roman" w:cs="Times New Roman"/>
                <w:color w:val="000000" w:themeColor="text1"/>
                <w:sz w:val="24"/>
                <w:szCs w:val="24"/>
                <w:lang w:eastAsia="lt-LT"/>
              </w:rPr>
              <w:t> (už daryto) projekto ir </w:t>
            </w:r>
            <w:r w:rsidRPr="003249CD">
              <w:rPr>
                <w:rFonts w:ascii="Times New Roman" w:eastAsia="Times New Roman" w:hAnsi="Times New Roman" w:cs="Times New Roman"/>
                <w:i/>
                <w:iCs/>
                <w:color w:val="000000" w:themeColor="text1"/>
                <w:sz w:val="24"/>
                <w:szCs w:val="24"/>
                <w:lang w:eastAsia="lt-LT"/>
              </w:rPr>
              <w:t>būsimo/vykdomo</w:t>
            </w:r>
            <w:r w:rsidRPr="003249CD">
              <w:rPr>
                <w:rFonts w:ascii="Times New Roman" w:eastAsia="Times New Roman" w:hAnsi="Times New Roman" w:cs="Times New Roman"/>
                <w:color w:val="000000" w:themeColor="text1"/>
                <w:sz w:val="24"/>
                <w:szCs w:val="24"/>
                <w:lang w:eastAsia="lt-LT"/>
              </w:rPr>
              <w:t xml:space="preserve"> projekto. </w:t>
            </w:r>
            <w:r w:rsidRPr="003249CD">
              <w:rPr>
                <w:rFonts w:ascii="Times New Roman" w:eastAsia="Times New Roman" w:hAnsi="Times New Roman" w:cs="Times New Roman"/>
                <w:color w:val="000000" w:themeColor="text1"/>
                <w:sz w:val="24"/>
                <w:szCs w:val="24"/>
                <w:lang w:eastAsia="lt-LT"/>
              </w:rPr>
              <w:lastRenderedPageBreak/>
              <w:t>Galima vertinti tik gautų rezultatų pritaikomumą, kompetencijų, įgytų ankstesniame projekte, panaudojimą, bet ne sinergiją.</w:t>
            </w:r>
          </w:p>
          <w:p w14:paraId="10E93B8B" w14:textId="77777777" w:rsidR="00DB6702" w:rsidRPr="003249CD" w:rsidRDefault="00DB6702" w:rsidP="00E4234D">
            <w:pPr>
              <w:pStyle w:val="Sraopastraipa"/>
              <w:numPr>
                <w:ilvl w:val="0"/>
                <w:numId w:val="29"/>
              </w:numPr>
              <w:jc w:val="both"/>
              <w:textAlignment w:val="baseline"/>
              <w:rPr>
                <w:rFonts w:ascii="Times New Roman" w:eastAsia="Times New Roman" w:hAnsi="Times New Roman" w:cs="Times New Roman"/>
                <w:color w:val="000000" w:themeColor="text1"/>
                <w:sz w:val="24"/>
                <w:szCs w:val="24"/>
                <w:lang w:eastAsia="lt-LT"/>
              </w:rPr>
            </w:pPr>
            <w:r w:rsidRPr="003249CD">
              <w:rPr>
                <w:rFonts w:ascii="Times New Roman" w:eastAsia="Times New Roman" w:hAnsi="Times New Roman" w:cs="Times New Roman"/>
                <w:b/>
                <w:bCs/>
                <w:color w:val="000000" w:themeColor="text1"/>
                <w:sz w:val="24"/>
                <w:szCs w:val="24"/>
                <w:lang w:eastAsia="lt-LT"/>
              </w:rPr>
              <w:t>„Tęstinumo“ sąvokos ribojantis pobūdis:</w:t>
            </w:r>
            <w:r w:rsidRPr="003249CD">
              <w:rPr>
                <w:rFonts w:ascii="Times New Roman" w:eastAsia="Times New Roman" w:hAnsi="Times New Roman" w:cs="Times New Roman"/>
                <w:color w:val="000000" w:themeColor="text1"/>
                <w:sz w:val="24"/>
                <w:szCs w:val="24"/>
                <w:lang w:eastAsia="lt-LT"/>
              </w:rPr>
              <w:t xml:space="preserve"> Reikalavimas, kad naujas projektas būtų ankstesnio projekto „tęsinys“, dirbtinai riboja inovacijas ir </w:t>
            </w:r>
            <w:proofErr w:type="spellStart"/>
            <w:r w:rsidRPr="003249CD">
              <w:rPr>
                <w:rFonts w:ascii="Times New Roman" w:eastAsia="Times New Roman" w:hAnsi="Times New Roman" w:cs="Times New Roman"/>
                <w:color w:val="000000" w:themeColor="text1"/>
                <w:sz w:val="24"/>
                <w:szCs w:val="24"/>
                <w:lang w:eastAsia="lt-LT"/>
              </w:rPr>
              <w:t>tarpdiscipliniškumą</w:t>
            </w:r>
            <w:proofErr w:type="spellEnd"/>
            <w:r w:rsidRPr="003249CD">
              <w:rPr>
                <w:rFonts w:ascii="Times New Roman" w:eastAsia="Times New Roman" w:hAnsi="Times New Roman" w:cs="Times New Roman"/>
                <w:color w:val="000000" w:themeColor="text1"/>
                <w:sz w:val="24"/>
                <w:szCs w:val="24"/>
                <w:lang w:eastAsia="lt-LT"/>
              </w:rPr>
              <w:t>. Aukštos kvalifikacijos vadovas, įgyvendinęs sėkmingą „Europos Horizonto“ projektą vienoje temoje, gali sėkmingai pritaikyti sukurtą „</w:t>
            </w:r>
            <w:proofErr w:type="spellStart"/>
            <w:r w:rsidRPr="003249CD">
              <w:rPr>
                <w:rFonts w:ascii="Times New Roman" w:eastAsia="Times New Roman" w:hAnsi="Times New Roman" w:cs="Times New Roman"/>
                <w:color w:val="000000" w:themeColor="text1"/>
                <w:sz w:val="24"/>
                <w:szCs w:val="24"/>
                <w:lang w:eastAsia="lt-LT"/>
              </w:rPr>
              <w:t>know-how</w:t>
            </w:r>
            <w:proofErr w:type="spellEnd"/>
            <w:r w:rsidRPr="003249CD">
              <w:rPr>
                <w:rFonts w:ascii="Times New Roman" w:eastAsia="Times New Roman" w:hAnsi="Times New Roman" w:cs="Times New Roman"/>
                <w:color w:val="000000" w:themeColor="text1"/>
                <w:sz w:val="24"/>
                <w:szCs w:val="24"/>
                <w:lang w:eastAsia="lt-LT"/>
              </w:rPr>
              <w:t>“ kitoje (pvz., misijos) temoje. Tęstinumo reikalavimas eliminuoja galimybę pritraukti geriausias patirtis iš kitų teminių sričių, verčiant vadovus „virti tose pačiose sultyse“.</w:t>
            </w:r>
          </w:p>
          <w:p w14:paraId="5E9E0F19" w14:textId="77777777" w:rsidR="00DB6702" w:rsidRPr="003249CD" w:rsidRDefault="00DB6702" w:rsidP="00E4234D">
            <w:pPr>
              <w:pStyle w:val="Sraopastraipa"/>
              <w:numPr>
                <w:ilvl w:val="0"/>
                <w:numId w:val="29"/>
              </w:numPr>
              <w:jc w:val="both"/>
              <w:textAlignment w:val="baseline"/>
              <w:rPr>
                <w:rFonts w:ascii="Times New Roman" w:eastAsia="Times New Roman" w:hAnsi="Times New Roman" w:cs="Times New Roman"/>
                <w:color w:val="000000" w:themeColor="text1"/>
                <w:sz w:val="24"/>
                <w:szCs w:val="24"/>
                <w:lang w:eastAsia="lt-LT"/>
              </w:rPr>
            </w:pPr>
            <w:r w:rsidRPr="003249CD">
              <w:rPr>
                <w:rFonts w:ascii="Times New Roman" w:eastAsia="Times New Roman" w:hAnsi="Times New Roman" w:cs="Times New Roman"/>
                <w:b/>
                <w:bCs/>
                <w:color w:val="000000" w:themeColor="text1"/>
                <w:sz w:val="24"/>
                <w:szCs w:val="24"/>
                <w:lang w:eastAsia="lt-LT"/>
              </w:rPr>
              <w:t>Vertinimo subjektyvumas:</w:t>
            </w:r>
            <w:r w:rsidRPr="003249CD">
              <w:rPr>
                <w:rFonts w:ascii="Times New Roman" w:eastAsia="Times New Roman" w:hAnsi="Times New Roman" w:cs="Times New Roman"/>
                <w:color w:val="000000" w:themeColor="text1"/>
                <w:sz w:val="24"/>
                <w:szCs w:val="24"/>
                <w:lang w:eastAsia="lt-LT"/>
              </w:rPr>
              <w:t xml:space="preserve"> Sąvoka „akivaizdūs“ (pvz., „teminis artumas... yra akivaizdūs“) nėra matuojamas rodiklis. Tai sukuria prielaidas nepagrįstoms interpretacijoms, kuomet vertintojui paliekama per plati </w:t>
            </w:r>
            <w:proofErr w:type="spellStart"/>
            <w:r w:rsidRPr="003249CD">
              <w:rPr>
                <w:rFonts w:ascii="Times New Roman" w:eastAsia="Times New Roman" w:hAnsi="Times New Roman" w:cs="Times New Roman"/>
                <w:color w:val="000000" w:themeColor="text1"/>
                <w:sz w:val="24"/>
                <w:szCs w:val="24"/>
                <w:lang w:eastAsia="lt-LT"/>
              </w:rPr>
              <w:t>diskrecija</w:t>
            </w:r>
            <w:proofErr w:type="spellEnd"/>
            <w:r w:rsidRPr="003249CD">
              <w:rPr>
                <w:rFonts w:ascii="Times New Roman" w:eastAsia="Times New Roman" w:hAnsi="Times New Roman" w:cs="Times New Roman"/>
                <w:color w:val="000000" w:themeColor="text1"/>
                <w:sz w:val="24"/>
                <w:szCs w:val="24"/>
                <w:lang w:eastAsia="lt-LT"/>
              </w:rPr>
              <w:t xml:space="preserve"> spręsti, kas yra „akivaizdu“, o kas ne, neturint aiškios metodikos.</w:t>
            </w:r>
          </w:p>
          <w:p w14:paraId="70B6167C" w14:textId="77777777" w:rsidR="00DB6702" w:rsidRPr="003249CD" w:rsidRDefault="00DB6702" w:rsidP="00E4234D">
            <w:pPr>
              <w:pStyle w:val="Sraopastraipa"/>
              <w:numPr>
                <w:ilvl w:val="0"/>
                <w:numId w:val="29"/>
              </w:numPr>
              <w:jc w:val="both"/>
              <w:textAlignment w:val="baseline"/>
              <w:rPr>
                <w:rFonts w:ascii="Times New Roman" w:eastAsia="Times New Roman" w:hAnsi="Times New Roman" w:cs="Times New Roman"/>
                <w:color w:val="000000" w:themeColor="text1"/>
                <w:sz w:val="24"/>
                <w:szCs w:val="24"/>
                <w:lang w:eastAsia="lt-LT"/>
              </w:rPr>
            </w:pPr>
            <w:r w:rsidRPr="003249CD">
              <w:rPr>
                <w:rFonts w:ascii="Times New Roman" w:eastAsia="Times New Roman" w:hAnsi="Times New Roman" w:cs="Times New Roman"/>
                <w:b/>
                <w:bCs/>
                <w:color w:val="000000" w:themeColor="text1"/>
                <w:sz w:val="24"/>
                <w:szCs w:val="24"/>
                <w:lang w:eastAsia="lt-LT"/>
              </w:rPr>
              <w:t>Sąvokų painiava:</w:t>
            </w:r>
            <w:r w:rsidRPr="003249CD">
              <w:rPr>
                <w:rFonts w:ascii="Times New Roman" w:eastAsia="Times New Roman" w:hAnsi="Times New Roman" w:cs="Times New Roman"/>
                <w:color w:val="000000" w:themeColor="text1"/>
                <w:sz w:val="24"/>
                <w:szCs w:val="24"/>
                <w:lang w:eastAsia="lt-LT"/>
              </w:rPr>
              <w:t xml:space="preserve"> Reikalavimas vienu metu demonstruoti sąsajas ir su MTEP </w:t>
            </w:r>
            <w:proofErr w:type="spellStart"/>
            <w:r w:rsidRPr="003249CD">
              <w:rPr>
                <w:rFonts w:ascii="Times New Roman" w:eastAsia="Times New Roman" w:hAnsi="Times New Roman" w:cs="Times New Roman"/>
                <w:color w:val="000000" w:themeColor="text1"/>
                <w:sz w:val="24"/>
                <w:szCs w:val="24"/>
                <w:lang w:eastAsia="lt-LT"/>
              </w:rPr>
              <w:t>paprojekčiu</w:t>
            </w:r>
            <w:proofErr w:type="spellEnd"/>
            <w:r w:rsidRPr="003249CD">
              <w:rPr>
                <w:rFonts w:ascii="Times New Roman" w:eastAsia="Times New Roman" w:hAnsi="Times New Roman" w:cs="Times New Roman"/>
                <w:color w:val="000000" w:themeColor="text1"/>
                <w:sz w:val="24"/>
                <w:szCs w:val="24"/>
                <w:lang w:eastAsia="lt-LT"/>
              </w:rPr>
              <w:t>, ir su „visu projektu“ sukuria perteklinę biurokratinę naštą įrodinėjant ryšius, kurie dažnu atveju gali būti tik netiesioginiai, ypač didelės apimties konsorciumuose.</w:t>
            </w:r>
          </w:p>
          <w:p w14:paraId="14897C2D" w14:textId="77777777" w:rsidR="00DB6702" w:rsidRPr="003249CD" w:rsidRDefault="00DB6702" w:rsidP="00E4234D">
            <w:pPr>
              <w:ind w:firstLine="567"/>
              <w:jc w:val="both"/>
              <w:textAlignment w:val="baseline"/>
              <w:rPr>
                <w:rFonts w:ascii="Times New Roman" w:eastAsia="Times New Roman" w:hAnsi="Times New Roman" w:cs="Times New Roman"/>
                <w:color w:val="000000" w:themeColor="text1"/>
                <w:sz w:val="24"/>
                <w:szCs w:val="24"/>
                <w:lang w:eastAsia="lt-LT"/>
              </w:rPr>
            </w:pPr>
            <w:r w:rsidRPr="003249CD">
              <w:rPr>
                <w:rFonts w:ascii="Times New Roman" w:eastAsia="Times New Roman" w:hAnsi="Times New Roman" w:cs="Times New Roman"/>
                <w:b/>
                <w:bCs/>
                <w:color w:val="000000" w:themeColor="text1"/>
                <w:sz w:val="24"/>
                <w:szCs w:val="24"/>
                <w:lang w:eastAsia="lt-LT"/>
              </w:rPr>
              <w:t>SIŪLYMAS</w:t>
            </w:r>
            <w:r w:rsidRPr="003249CD">
              <w:rPr>
                <w:rFonts w:ascii="Times New Roman" w:eastAsia="Times New Roman" w:hAnsi="Times New Roman" w:cs="Times New Roman"/>
                <w:color w:val="000000" w:themeColor="text1"/>
                <w:sz w:val="24"/>
                <w:szCs w:val="24"/>
                <w:lang w:eastAsia="lt-LT"/>
              </w:rPr>
              <w:t> Siekiant užtikrinti vertinimo skaidrumą, objektyvumą ir pritraukti aukščiausios kompetencijos mokslinius vadovus, siūlome koreguoti FSA tekstą vienu iš šių būdų:</w:t>
            </w:r>
          </w:p>
          <w:p w14:paraId="796D77D3" w14:textId="77777777" w:rsidR="00DB6702" w:rsidRPr="003249CD" w:rsidRDefault="00DB6702" w:rsidP="00E4234D">
            <w:pPr>
              <w:ind w:firstLine="567"/>
              <w:jc w:val="both"/>
              <w:textAlignment w:val="baseline"/>
              <w:rPr>
                <w:rFonts w:ascii="Times New Roman" w:eastAsia="Times New Roman" w:hAnsi="Times New Roman" w:cs="Times New Roman"/>
                <w:color w:val="000000" w:themeColor="text1"/>
                <w:sz w:val="24"/>
                <w:szCs w:val="24"/>
                <w:lang w:eastAsia="lt-LT"/>
              </w:rPr>
            </w:pPr>
            <w:r w:rsidRPr="003249CD">
              <w:rPr>
                <w:rFonts w:ascii="Times New Roman" w:eastAsia="Times New Roman" w:hAnsi="Times New Roman" w:cs="Times New Roman"/>
                <w:b/>
                <w:bCs/>
                <w:color w:val="000000" w:themeColor="text1"/>
                <w:sz w:val="24"/>
                <w:szCs w:val="24"/>
                <w:lang w:eastAsia="lt-LT"/>
              </w:rPr>
              <w:t>A ALTERNATYVA (Prioritetinė – formuluotės keitimas):</w:t>
            </w:r>
            <w:r w:rsidRPr="003249CD">
              <w:rPr>
                <w:rFonts w:ascii="Times New Roman" w:eastAsia="Times New Roman" w:hAnsi="Times New Roman" w:cs="Times New Roman"/>
                <w:color w:val="000000" w:themeColor="text1"/>
                <w:sz w:val="24"/>
                <w:szCs w:val="24"/>
                <w:lang w:eastAsia="lt-LT"/>
              </w:rPr>
              <w:t> Pakeisti subjektyvius kriterijus į aiškiai pamatuojamą sąsają su kvietimo tikslu (misija).</w:t>
            </w:r>
          </w:p>
          <w:p w14:paraId="779AE3AB" w14:textId="77777777" w:rsidR="00DB6702" w:rsidRPr="003249CD" w:rsidRDefault="00DB6702" w:rsidP="00E4234D">
            <w:pPr>
              <w:ind w:firstLine="567"/>
              <w:jc w:val="both"/>
              <w:textAlignment w:val="baseline"/>
              <w:rPr>
                <w:rFonts w:ascii="Times New Roman" w:eastAsia="Times New Roman" w:hAnsi="Times New Roman" w:cs="Times New Roman"/>
                <w:color w:val="000000" w:themeColor="text1"/>
                <w:sz w:val="24"/>
                <w:szCs w:val="24"/>
                <w:lang w:eastAsia="lt-LT"/>
              </w:rPr>
            </w:pPr>
            <w:r w:rsidRPr="003249CD">
              <w:rPr>
                <w:rFonts w:ascii="Times New Roman" w:eastAsia="Times New Roman" w:hAnsi="Times New Roman" w:cs="Times New Roman"/>
                <w:b/>
                <w:bCs/>
                <w:color w:val="000000" w:themeColor="text1"/>
                <w:sz w:val="24"/>
                <w:szCs w:val="24"/>
                <w:lang w:eastAsia="lt-LT"/>
              </w:rPr>
              <w:t>Siūloma formuluotė:</w:t>
            </w:r>
            <w:r w:rsidRPr="003249CD">
              <w:rPr>
                <w:rFonts w:ascii="Times New Roman" w:eastAsia="Times New Roman" w:hAnsi="Times New Roman" w:cs="Times New Roman"/>
                <w:color w:val="000000" w:themeColor="text1"/>
                <w:sz w:val="24"/>
                <w:szCs w:val="24"/>
                <w:lang w:eastAsia="lt-LT"/>
              </w:rPr>
              <w:t> </w:t>
            </w:r>
            <w:r w:rsidRPr="003249CD">
              <w:rPr>
                <w:rFonts w:ascii="Times New Roman" w:eastAsia="Times New Roman" w:hAnsi="Times New Roman" w:cs="Times New Roman"/>
                <w:i/>
                <w:iCs/>
                <w:color w:val="000000" w:themeColor="text1"/>
                <w:sz w:val="24"/>
                <w:szCs w:val="24"/>
                <w:lang w:eastAsia="lt-LT"/>
              </w:rPr>
              <w:t>„Vertinama skalėje nuo 5 iki 0 balų, kur:</w:t>
            </w:r>
            <w:r w:rsidRPr="003249CD">
              <w:rPr>
                <w:rFonts w:ascii="Times New Roman" w:eastAsia="Times New Roman" w:hAnsi="Times New Roman" w:cs="Times New Roman"/>
                <w:color w:val="000000" w:themeColor="text1"/>
                <w:sz w:val="24"/>
                <w:szCs w:val="24"/>
                <w:lang w:eastAsia="lt-LT"/>
              </w:rPr>
              <w:t> </w:t>
            </w:r>
            <w:r w:rsidRPr="003249CD">
              <w:rPr>
                <w:rFonts w:ascii="Times New Roman" w:eastAsia="Times New Roman" w:hAnsi="Times New Roman" w:cs="Times New Roman"/>
                <w:i/>
                <w:iCs/>
                <w:color w:val="000000" w:themeColor="text1"/>
                <w:sz w:val="24"/>
                <w:szCs w:val="24"/>
                <w:lang w:eastAsia="lt-LT"/>
              </w:rPr>
              <w:t>5 balai skiriami, vertinimui pateikus 3 projektus, kurių </w:t>
            </w:r>
            <w:r w:rsidRPr="003249CD">
              <w:rPr>
                <w:rFonts w:ascii="Times New Roman" w:eastAsia="Times New Roman" w:hAnsi="Times New Roman" w:cs="Times New Roman"/>
                <w:b/>
                <w:bCs/>
                <w:i/>
                <w:iCs/>
                <w:color w:val="000000" w:themeColor="text1"/>
                <w:sz w:val="24"/>
                <w:szCs w:val="24"/>
                <w:lang w:eastAsia="lt-LT"/>
              </w:rPr>
              <w:t>teminė sąsaja su misijos tematika yra pagrįsta</w:t>
            </w:r>
            <w:r w:rsidRPr="003249CD">
              <w:rPr>
                <w:rFonts w:ascii="Times New Roman" w:eastAsia="Times New Roman" w:hAnsi="Times New Roman" w:cs="Times New Roman"/>
                <w:i/>
                <w:iCs/>
                <w:color w:val="000000" w:themeColor="text1"/>
                <w:sz w:val="24"/>
                <w:szCs w:val="24"/>
                <w:lang w:eastAsia="lt-LT"/>
              </w:rPr>
              <w:t> ir visuose projektuose vykdytų MTEP veiklų reikšmė projektui yra didelė;</w:t>
            </w:r>
            <w:r w:rsidRPr="003249CD">
              <w:rPr>
                <w:rFonts w:ascii="Times New Roman" w:eastAsia="Times New Roman" w:hAnsi="Times New Roman" w:cs="Times New Roman"/>
                <w:color w:val="000000" w:themeColor="text1"/>
                <w:sz w:val="24"/>
                <w:szCs w:val="24"/>
                <w:lang w:eastAsia="lt-LT"/>
              </w:rPr>
              <w:t> </w:t>
            </w:r>
            <w:r w:rsidRPr="003249CD">
              <w:rPr>
                <w:rFonts w:ascii="Times New Roman" w:eastAsia="Times New Roman" w:hAnsi="Times New Roman" w:cs="Times New Roman"/>
                <w:i/>
                <w:iCs/>
                <w:color w:val="000000" w:themeColor="text1"/>
                <w:sz w:val="24"/>
                <w:szCs w:val="24"/>
                <w:lang w:eastAsia="lt-LT"/>
              </w:rPr>
              <w:t>[...toliau atitinkamai koreguojant 3 ir 0 balų aprašymus]“</w:t>
            </w:r>
          </w:p>
          <w:p w14:paraId="0C1D0771" w14:textId="77777777" w:rsidR="00DB6702" w:rsidRPr="003249CD" w:rsidRDefault="00DB6702" w:rsidP="00E4234D">
            <w:pPr>
              <w:ind w:firstLine="567"/>
              <w:jc w:val="both"/>
              <w:textAlignment w:val="baseline"/>
              <w:rPr>
                <w:rFonts w:ascii="Times New Roman" w:eastAsia="Times New Roman" w:hAnsi="Times New Roman" w:cs="Times New Roman"/>
                <w:color w:val="000000" w:themeColor="text1"/>
                <w:sz w:val="24"/>
                <w:szCs w:val="24"/>
                <w:lang w:eastAsia="lt-LT"/>
              </w:rPr>
            </w:pPr>
            <w:r w:rsidRPr="003249CD">
              <w:rPr>
                <w:rFonts w:ascii="Times New Roman" w:eastAsia="Times New Roman" w:hAnsi="Times New Roman" w:cs="Times New Roman"/>
                <w:b/>
                <w:bCs/>
                <w:color w:val="000000" w:themeColor="text1"/>
                <w:sz w:val="24"/>
                <w:szCs w:val="24"/>
                <w:lang w:eastAsia="lt-LT"/>
              </w:rPr>
              <w:t>B ALTERNATYVA (Jei formuluotė nekeičiama – detalaus išaiškinimo reikalavimas):</w:t>
            </w:r>
            <w:r w:rsidRPr="003249CD">
              <w:rPr>
                <w:rFonts w:ascii="Times New Roman" w:eastAsia="Times New Roman" w:hAnsi="Times New Roman" w:cs="Times New Roman"/>
                <w:color w:val="000000" w:themeColor="text1"/>
                <w:sz w:val="24"/>
                <w:szCs w:val="24"/>
                <w:lang w:eastAsia="lt-LT"/>
              </w:rPr>
              <w:t> Jeigu kriterijus paliekamas nepakeistas, būtina FSA prieduose arba DUK skiltyje pateikti detalų išaiškinimą, eliminuojantį dviprasmybes:</w:t>
            </w:r>
          </w:p>
          <w:p w14:paraId="50B33851" w14:textId="77777777" w:rsidR="00DB6702" w:rsidRPr="003249CD" w:rsidRDefault="00DB6702" w:rsidP="00E4234D">
            <w:pPr>
              <w:numPr>
                <w:ilvl w:val="0"/>
                <w:numId w:val="27"/>
              </w:numPr>
              <w:jc w:val="both"/>
              <w:textAlignment w:val="baseline"/>
              <w:rPr>
                <w:rFonts w:ascii="Times New Roman" w:eastAsia="Times New Roman" w:hAnsi="Times New Roman" w:cs="Times New Roman"/>
                <w:color w:val="000000" w:themeColor="text1"/>
                <w:sz w:val="24"/>
                <w:szCs w:val="24"/>
                <w:lang w:eastAsia="lt-LT"/>
              </w:rPr>
            </w:pPr>
            <w:r w:rsidRPr="003249CD">
              <w:rPr>
                <w:rFonts w:ascii="Times New Roman" w:eastAsia="Times New Roman" w:hAnsi="Times New Roman" w:cs="Times New Roman"/>
                <w:b/>
                <w:bCs/>
                <w:color w:val="000000" w:themeColor="text1"/>
                <w:sz w:val="24"/>
                <w:szCs w:val="24"/>
                <w:lang w:eastAsia="lt-LT"/>
              </w:rPr>
              <w:lastRenderedPageBreak/>
              <w:t>Sinergijos apibrėžimas:</w:t>
            </w:r>
            <w:r w:rsidRPr="003249CD">
              <w:rPr>
                <w:rFonts w:ascii="Times New Roman" w:eastAsia="Times New Roman" w:hAnsi="Times New Roman" w:cs="Times New Roman"/>
                <w:color w:val="000000" w:themeColor="text1"/>
                <w:sz w:val="24"/>
                <w:szCs w:val="24"/>
                <w:lang w:eastAsia="lt-LT"/>
              </w:rPr>
              <w:t> Išaiškinti, kaip vertinama „sinergija“ su jau pasibaigusiu projektu. Ar tai suprantama kaip ankstesnio projekto rezultatų tiesioginis panaudojimas (intelektinė nuosavybė), ar kaip vadybinių/mokslinių kompetencijų perkėlimas?</w:t>
            </w:r>
          </w:p>
          <w:p w14:paraId="06845319" w14:textId="77777777" w:rsidR="00DB6702" w:rsidRPr="003249CD" w:rsidRDefault="00DB6702" w:rsidP="00E4234D">
            <w:pPr>
              <w:numPr>
                <w:ilvl w:val="0"/>
                <w:numId w:val="27"/>
              </w:numPr>
              <w:jc w:val="both"/>
              <w:textAlignment w:val="baseline"/>
              <w:rPr>
                <w:rFonts w:ascii="Times New Roman" w:eastAsia="Times New Roman" w:hAnsi="Times New Roman" w:cs="Times New Roman"/>
                <w:color w:val="000000" w:themeColor="text1"/>
                <w:sz w:val="24"/>
                <w:szCs w:val="24"/>
                <w:lang w:eastAsia="lt-LT"/>
              </w:rPr>
            </w:pPr>
            <w:r w:rsidRPr="003249CD">
              <w:rPr>
                <w:rFonts w:ascii="Times New Roman" w:eastAsia="Times New Roman" w:hAnsi="Times New Roman" w:cs="Times New Roman"/>
                <w:b/>
                <w:bCs/>
                <w:color w:val="000000" w:themeColor="text1"/>
                <w:sz w:val="24"/>
                <w:szCs w:val="24"/>
                <w:lang w:eastAsia="lt-LT"/>
              </w:rPr>
              <w:t>Tęstinumo ribos:</w:t>
            </w:r>
            <w:r w:rsidRPr="003249CD">
              <w:rPr>
                <w:rFonts w:ascii="Times New Roman" w:eastAsia="Times New Roman" w:hAnsi="Times New Roman" w:cs="Times New Roman"/>
                <w:color w:val="000000" w:themeColor="text1"/>
                <w:sz w:val="24"/>
                <w:szCs w:val="24"/>
                <w:lang w:eastAsia="lt-LT"/>
              </w:rPr>
              <w:t xml:space="preserve"> Ar „tęstinumas“ reikalauja, kad naujas </w:t>
            </w:r>
            <w:proofErr w:type="spellStart"/>
            <w:r w:rsidRPr="003249CD">
              <w:rPr>
                <w:rFonts w:ascii="Times New Roman" w:eastAsia="Times New Roman" w:hAnsi="Times New Roman" w:cs="Times New Roman"/>
                <w:color w:val="000000" w:themeColor="text1"/>
                <w:sz w:val="24"/>
                <w:szCs w:val="24"/>
                <w:lang w:eastAsia="lt-LT"/>
              </w:rPr>
              <w:t>paprojektis</w:t>
            </w:r>
            <w:proofErr w:type="spellEnd"/>
            <w:r w:rsidRPr="003249CD">
              <w:rPr>
                <w:rFonts w:ascii="Times New Roman" w:eastAsia="Times New Roman" w:hAnsi="Times New Roman" w:cs="Times New Roman"/>
                <w:color w:val="000000" w:themeColor="text1"/>
                <w:sz w:val="24"/>
                <w:szCs w:val="24"/>
                <w:lang w:eastAsia="lt-LT"/>
              </w:rPr>
              <w:t xml:space="preserve"> spręstų tą pačią mokslinę problemą? Jei taip, tai prieštarauja MTEP logikai, kurioje tiriamos naujos hipotezės. Būtina nurodyti, kad tęstinumas gali būti metodologinis arba technologinis, o ne tik teminis.</w:t>
            </w:r>
          </w:p>
          <w:p w14:paraId="1D748721" w14:textId="77777777" w:rsidR="00DB6702" w:rsidRPr="003249CD" w:rsidRDefault="00DB6702" w:rsidP="00E4234D">
            <w:pPr>
              <w:numPr>
                <w:ilvl w:val="0"/>
                <w:numId w:val="27"/>
              </w:numPr>
              <w:jc w:val="both"/>
              <w:textAlignment w:val="baseline"/>
              <w:rPr>
                <w:rFonts w:ascii="Times New Roman" w:eastAsia="Times New Roman" w:hAnsi="Times New Roman" w:cs="Times New Roman"/>
                <w:color w:val="000000" w:themeColor="text1"/>
                <w:sz w:val="24"/>
                <w:szCs w:val="24"/>
                <w:lang w:eastAsia="lt-LT"/>
              </w:rPr>
            </w:pPr>
            <w:r w:rsidRPr="003249CD">
              <w:rPr>
                <w:rFonts w:ascii="Times New Roman" w:eastAsia="Times New Roman" w:hAnsi="Times New Roman" w:cs="Times New Roman"/>
                <w:b/>
                <w:bCs/>
                <w:color w:val="000000" w:themeColor="text1"/>
                <w:sz w:val="24"/>
                <w:szCs w:val="24"/>
                <w:lang w:eastAsia="lt-LT"/>
              </w:rPr>
              <w:t>Sąsaja su „visu projektu“:</w:t>
            </w:r>
            <w:r w:rsidRPr="003249CD">
              <w:rPr>
                <w:rFonts w:ascii="Times New Roman" w:eastAsia="Times New Roman" w:hAnsi="Times New Roman" w:cs="Times New Roman"/>
                <w:color w:val="000000" w:themeColor="text1"/>
                <w:sz w:val="24"/>
                <w:szCs w:val="24"/>
                <w:lang w:eastAsia="lt-LT"/>
              </w:rPr>
              <w:t xml:space="preserve"> Konkretizuoti, kokio lygio sąsaja su „visu projektu“ (kuris yra </w:t>
            </w:r>
            <w:proofErr w:type="spellStart"/>
            <w:r w:rsidRPr="003249CD">
              <w:rPr>
                <w:rFonts w:ascii="Times New Roman" w:eastAsia="Times New Roman" w:hAnsi="Times New Roman" w:cs="Times New Roman"/>
                <w:color w:val="000000" w:themeColor="text1"/>
                <w:sz w:val="24"/>
                <w:szCs w:val="24"/>
                <w:lang w:eastAsia="lt-LT"/>
              </w:rPr>
              <w:t>paprojekčių</w:t>
            </w:r>
            <w:proofErr w:type="spellEnd"/>
            <w:r w:rsidRPr="003249CD">
              <w:rPr>
                <w:rFonts w:ascii="Times New Roman" w:eastAsia="Times New Roman" w:hAnsi="Times New Roman" w:cs="Times New Roman"/>
                <w:color w:val="000000" w:themeColor="text1"/>
                <w:sz w:val="24"/>
                <w:szCs w:val="24"/>
                <w:lang w:eastAsia="lt-LT"/>
              </w:rPr>
              <w:t xml:space="preserve"> rinkinys) yra reikalaujama, kad nebūtų reikalaujama dirbtinai susieti skirtingų mokslo krypčių veiklų vien dėl formalumo.</w:t>
            </w:r>
          </w:p>
          <w:p w14:paraId="5CD86E18" w14:textId="24E680FC" w:rsidR="00A43A0D" w:rsidRPr="003249CD" w:rsidRDefault="00A43A0D" w:rsidP="00E4234D">
            <w:pPr>
              <w:tabs>
                <w:tab w:val="left" w:pos="720"/>
                <w:tab w:val="center" w:pos="4153"/>
                <w:tab w:val="right" w:pos="8306"/>
              </w:tabs>
              <w:jc w:val="both"/>
              <w:rPr>
                <w:rFonts w:ascii="Times New Roman" w:hAnsi="Times New Roman" w:cs="Times New Roman"/>
                <w:b/>
                <w:bCs/>
                <w:color w:val="000000" w:themeColor="text1"/>
                <w:sz w:val="24"/>
                <w:szCs w:val="24"/>
              </w:rPr>
            </w:pPr>
          </w:p>
        </w:tc>
        <w:tc>
          <w:tcPr>
            <w:tcW w:w="4203" w:type="dxa"/>
          </w:tcPr>
          <w:p w14:paraId="76046FAC" w14:textId="0BD7459F" w:rsidR="00A43A0D" w:rsidRPr="003249CD" w:rsidRDefault="00CA4A0E" w:rsidP="00E4234D">
            <w:pPr>
              <w:jc w:val="both"/>
              <w:rPr>
                <w:rFonts w:ascii="Times New Roman" w:hAnsi="Times New Roman" w:cs="Times New Roman"/>
                <w:color w:val="000000" w:themeColor="text1"/>
                <w:sz w:val="24"/>
                <w:szCs w:val="24"/>
              </w:rPr>
            </w:pPr>
            <w:r w:rsidRPr="003249CD">
              <w:rPr>
                <w:rFonts w:ascii="Times New Roman" w:hAnsi="Times New Roman" w:cs="Times New Roman"/>
                <w:color w:val="000000" w:themeColor="text1"/>
                <w:sz w:val="24"/>
                <w:szCs w:val="24"/>
              </w:rPr>
              <w:lastRenderedPageBreak/>
              <w:t>Atsižvelgta, patikslinta formuluotė.</w:t>
            </w:r>
          </w:p>
        </w:tc>
      </w:tr>
      <w:tr w:rsidR="003249CD" w:rsidRPr="003249CD" w14:paraId="40D49441" w14:textId="77777777" w:rsidTr="1D424657">
        <w:tc>
          <w:tcPr>
            <w:tcW w:w="1176" w:type="dxa"/>
          </w:tcPr>
          <w:p w14:paraId="7A4E83D6" w14:textId="766C9F95" w:rsidR="00A43A0D" w:rsidRPr="003249CD" w:rsidRDefault="5BCF1C9A" w:rsidP="00E4234D">
            <w:pPr>
              <w:jc w:val="center"/>
              <w:rPr>
                <w:rFonts w:ascii="Times New Roman" w:hAnsi="Times New Roman" w:cs="Times New Roman"/>
                <w:b/>
                <w:bCs/>
                <w:color w:val="000000" w:themeColor="text1"/>
                <w:sz w:val="24"/>
                <w:szCs w:val="24"/>
              </w:rPr>
            </w:pPr>
            <w:r w:rsidRPr="003249CD">
              <w:rPr>
                <w:rFonts w:ascii="Times New Roman" w:hAnsi="Times New Roman" w:cs="Times New Roman"/>
                <w:b/>
                <w:bCs/>
                <w:color w:val="000000" w:themeColor="text1"/>
                <w:sz w:val="24"/>
                <w:szCs w:val="24"/>
              </w:rPr>
              <w:lastRenderedPageBreak/>
              <w:t>10</w:t>
            </w:r>
          </w:p>
        </w:tc>
        <w:tc>
          <w:tcPr>
            <w:tcW w:w="1470" w:type="dxa"/>
          </w:tcPr>
          <w:p w14:paraId="3124A187" w14:textId="7565FC5B" w:rsidR="00A43A0D" w:rsidRPr="003249CD" w:rsidRDefault="00A43A0D" w:rsidP="00E4234D">
            <w:pPr>
              <w:jc w:val="both"/>
              <w:rPr>
                <w:rFonts w:ascii="Times New Roman" w:hAnsi="Times New Roman" w:cs="Times New Roman"/>
                <w:color w:val="000000" w:themeColor="text1"/>
                <w:sz w:val="24"/>
                <w:szCs w:val="24"/>
              </w:rPr>
            </w:pPr>
          </w:p>
        </w:tc>
        <w:tc>
          <w:tcPr>
            <w:tcW w:w="8206" w:type="dxa"/>
          </w:tcPr>
          <w:p w14:paraId="563DA905" w14:textId="77777777" w:rsidR="00C53556" w:rsidRPr="003249CD" w:rsidRDefault="00C53556" w:rsidP="00E4234D">
            <w:pPr>
              <w:pStyle w:val="Sraopastraipa"/>
              <w:numPr>
                <w:ilvl w:val="0"/>
                <w:numId w:val="28"/>
              </w:numPr>
              <w:jc w:val="both"/>
              <w:textAlignment w:val="baseline"/>
              <w:rPr>
                <w:rFonts w:ascii="Times New Roman" w:eastAsia="Times New Roman" w:hAnsi="Times New Roman" w:cs="Times New Roman"/>
                <w:b/>
                <w:bCs/>
                <w:color w:val="000000" w:themeColor="text1"/>
                <w:sz w:val="24"/>
                <w:szCs w:val="24"/>
                <w:lang w:eastAsia="lt-LT"/>
              </w:rPr>
            </w:pPr>
            <w:r w:rsidRPr="003249CD">
              <w:rPr>
                <w:rFonts w:ascii="Times New Roman" w:eastAsia="Times New Roman" w:hAnsi="Times New Roman" w:cs="Times New Roman"/>
                <w:b/>
                <w:bCs/>
                <w:color w:val="000000" w:themeColor="text1"/>
                <w:sz w:val="24"/>
                <w:szCs w:val="24"/>
                <w:lang w:eastAsia="lt-LT"/>
              </w:rPr>
              <w:t>DĖL STEBĖSENOS RODIKLIO R-12-001-01-02-01-05 (16 PRIEDAS)</w:t>
            </w:r>
          </w:p>
          <w:p w14:paraId="1689F631" w14:textId="66FAF806" w:rsidR="00C53556" w:rsidRPr="003249CD" w:rsidRDefault="00C53556" w:rsidP="00E4234D">
            <w:pPr>
              <w:pStyle w:val="prastasiniatinklio"/>
              <w:ind w:firstLine="567"/>
              <w:jc w:val="both"/>
              <w:rPr>
                <w:color w:val="000000" w:themeColor="text1"/>
              </w:rPr>
            </w:pPr>
            <w:r w:rsidRPr="003249CD">
              <w:rPr>
                <w:color w:val="000000" w:themeColor="text1"/>
              </w:rPr>
              <w:t xml:space="preserve">2022–2030 m. plėtros programos valdytojos Lietuvos Respublikos švietimo, mokslo ir sporto ministerijos mokslo plėtros programos pažangos priemonės Nr. 12-001-01-02-01 „Stiprinti inovacijų ekosistemas mokslo centruose“ 16 priede pateiktos Stebėsenos rodiklio aprašymo kortelės 8  punkte nurodoma, jog „Leidinys – mokslinis straipsnis, monografija ar jos dalis. Leidiniai turi būti pateikti ir priimti publikuoti.“ Taip pat šiame punkte daroma nuoroda į 2021 m. liepos 8 d. Europos Komisijos metodinį dokumentą (SWD(2021) 198 </w:t>
            </w:r>
            <w:proofErr w:type="spellStart"/>
            <w:r w:rsidRPr="003249CD">
              <w:rPr>
                <w:color w:val="000000" w:themeColor="text1"/>
              </w:rPr>
              <w:t>final</w:t>
            </w:r>
            <w:proofErr w:type="spellEnd"/>
            <w:r w:rsidRPr="003249CD">
              <w:rPr>
                <w:color w:val="000000" w:themeColor="text1"/>
              </w:rPr>
              <w:t xml:space="preserve">) – </w:t>
            </w:r>
            <w:proofErr w:type="spellStart"/>
            <w:r w:rsidRPr="003249CD">
              <w:rPr>
                <w:i/>
                <w:iCs/>
                <w:color w:val="000000" w:themeColor="text1"/>
              </w:rPr>
              <w:t>Performance</w:t>
            </w:r>
            <w:proofErr w:type="spellEnd"/>
            <w:r w:rsidRPr="003249CD">
              <w:rPr>
                <w:i/>
                <w:iCs/>
                <w:color w:val="000000" w:themeColor="text1"/>
              </w:rPr>
              <w:t xml:space="preserve">, </w:t>
            </w:r>
            <w:proofErr w:type="spellStart"/>
            <w:r w:rsidRPr="003249CD">
              <w:rPr>
                <w:i/>
                <w:iCs/>
                <w:color w:val="000000" w:themeColor="text1"/>
              </w:rPr>
              <w:t>monitoring</w:t>
            </w:r>
            <w:proofErr w:type="spellEnd"/>
            <w:r w:rsidRPr="003249CD">
              <w:rPr>
                <w:i/>
                <w:iCs/>
                <w:color w:val="000000" w:themeColor="text1"/>
              </w:rPr>
              <w:t xml:space="preserve"> </w:t>
            </w:r>
            <w:proofErr w:type="spellStart"/>
            <w:r w:rsidRPr="003249CD">
              <w:rPr>
                <w:i/>
                <w:iCs/>
                <w:color w:val="000000" w:themeColor="text1"/>
              </w:rPr>
              <w:t>and</w:t>
            </w:r>
            <w:proofErr w:type="spellEnd"/>
            <w:r w:rsidRPr="003249CD">
              <w:rPr>
                <w:i/>
                <w:iCs/>
                <w:color w:val="000000" w:themeColor="text1"/>
              </w:rPr>
              <w:t xml:space="preserve"> </w:t>
            </w:r>
            <w:proofErr w:type="spellStart"/>
            <w:r w:rsidRPr="003249CD">
              <w:rPr>
                <w:i/>
                <w:iCs/>
                <w:color w:val="000000" w:themeColor="text1"/>
              </w:rPr>
              <w:t>evaluation</w:t>
            </w:r>
            <w:proofErr w:type="spellEnd"/>
            <w:r w:rsidRPr="003249CD">
              <w:rPr>
                <w:i/>
                <w:iCs/>
                <w:color w:val="000000" w:themeColor="text1"/>
              </w:rPr>
              <w:t xml:space="preserve"> </w:t>
            </w:r>
            <w:proofErr w:type="spellStart"/>
            <w:r w:rsidRPr="003249CD">
              <w:rPr>
                <w:i/>
                <w:iCs/>
                <w:color w:val="000000" w:themeColor="text1"/>
              </w:rPr>
              <w:t>of</w:t>
            </w:r>
            <w:proofErr w:type="spellEnd"/>
            <w:r w:rsidRPr="003249CD">
              <w:rPr>
                <w:i/>
                <w:iCs/>
                <w:color w:val="000000" w:themeColor="text1"/>
              </w:rPr>
              <w:t xml:space="preserve"> </w:t>
            </w:r>
            <w:proofErr w:type="spellStart"/>
            <w:r w:rsidRPr="003249CD">
              <w:rPr>
                <w:i/>
                <w:iCs/>
                <w:color w:val="000000" w:themeColor="text1"/>
              </w:rPr>
              <w:t>the</w:t>
            </w:r>
            <w:proofErr w:type="spellEnd"/>
            <w:r w:rsidRPr="003249CD">
              <w:rPr>
                <w:i/>
                <w:iCs/>
                <w:color w:val="000000" w:themeColor="text1"/>
              </w:rPr>
              <w:t xml:space="preserve"> </w:t>
            </w:r>
            <w:proofErr w:type="spellStart"/>
            <w:r w:rsidRPr="003249CD">
              <w:rPr>
                <w:i/>
                <w:iCs/>
                <w:color w:val="000000" w:themeColor="text1"/>
              </w:rPr>
              <w:t>European</w:t>
            </w:r>
            <w:proofErr w:type="spellEnd"/>
            <w:r w:rsidRPr="003249CD">
              <w:rPr>
                <w:i/>
                <w:iCs/>
                <w:color w:val="000000" w:themeColor="text1"/>
              </w:rPr>
              <w:t xml:space="preserve"> </w:t>
            </w:r>
            <w:proofErr w:type="spellStart"/>
            <w:r w:rsidRPr="003249CD">
              <w:rPr>
                <w:i/>
                <w:iCs/>
                <w:color w:val="000000" w:themeColor="text1"/>
              </w:rPr>
              <w:t>Regional</w:t>
            </w:r>
            <w:proofErr w:type="spellEnd"/>
            <w:r w:rsidRPr="003249CD">
              <w:rPr>
                <w:i/>
                <w:iCs/>
                <w:color w:val="000000" w:themeColor="text1"/>
              </w:rPr>
              <w:t xml:space="preserve"> </w:t>
            </w:r>
            <w:proofErr w:type="spellStart"/>
            <w:r w:rsidRPr="003249CD">
              <w:rPr>
                <w:i/>
                <w:iCs/>
                <w:color w:val="000000" w:themeColor="text1"/>
              </w:rPr>
              <w:t>Development</w:t>
            </w:r>
            <w:proofErr w:type="spellEnd"/>
            <w:r w:rsidRPr="003249CD">
              <w:rPr>
                <w:i/>
                <w:iCs/>
                <w:color w:val="000000" w:themeColor="text1"/>
              </w:rPr>
              <w:t xml:space="preserve"> </w:t>
            </w:r>
            <w:proofErr w:type="spellStart"/>
            <w:r w:rsidRPr="003249CD">
              <w:rPr>
                <w:i/>
                <w:iCs/>
                <w:color w:val="000000" w:themeColor="text1"/>
              </w:rPr>
              <w:t>Fund</w:t>
            </w:r>
            <w:proofErr w:type="spellEnd"/>
            <w:r w:rsidRPr="003249CD">
              <w:rPr>
                <w:i/>
                <w:iCs/>
                <w:color w:val="000000" w:themeColor="text1"/>
              </w:rPr>
              <w:t xml:space="preserve">, </w:t>
            </w:r>
            <w:proofErr w:type="spellStart"/>
            <w:r w:rsidRPr="003249CD">
              <w:rPr>
                <w:i/>
                <w:iCs/>
                <w:color w:val="000000" w:themeColor="text1"/>
              </w:rPr>
              <w:t>the</w:t>
            </w:r>
            <w:proofErr w:type="spellEnd"/>
            <w:r w:rsidRPr="003249CD">
              <w:rPr>
                <w:i/>
                <w:iCs/>
                <w:color w:val="000000" w:themeColor="text1"/>
              </w:rPr>
              <w:t xml:space="preserve"> </w:t>
            </w:r>
            <w:proofErr w:type="spellStart"/>
            <w:r w:rsidRPr="003249CD">
              <w:rPr>
                <w:i/>
                <w:iCs/>
                <w:color w:val="000000" w:themeColor="text1"/>
              </w:rPr>
              <w:t>Cohesion</w:t>
            </w:r>
            <w:proofErr w:type="spellEnd"/>
            <w:r w:rsidRPr="003249CD">
              <w:rPr>
                <w:i/>
                <w:iCs/>
                <w:color w:val="000000" w:themeColor="text1"/>
              </w:rPr>
              <w:t xml:space="preserve"> </w:t>
            </w:r>
            <w:proofErr w:type="spellStart"/>
            <w:r w:rsidRPr="003249CD">
              <w:rPr>
                <w:i/>
                <w:iCs/>
                <w:color w:val="000000" w:themeColor="text1"/>
              </w:rPr>
              <w:t>Fund</w:t>
            </w:r>
            <w:proofErr w:type="spellEnd"/>
            <w:r w:rsidRPr="003249CD">
              <w:rPr>
                <w:i/>
                <w:iCs/>
                <w:color w:val="000000" w:themeColor="text1"/>
              </w:rPr>
              <w:t xml:space="preserve"> </w:t>
            </w:r>
            <w:proofErr w:type="spellStart"/>
            <w:r w:rsidRPr="003249CD">
              <w:rPr>
                <w:i/>
                <w:iCs/>
                <w:color w:val="000000" w:themeColor="text1"/>
              </w:rPr>
              <w:t>and</w:t>
            </w:r>
            <w:proofErr w:type="spellEnd"/>
            <w:r w:rsidRPr="003249CD">
              <w:rPr>
                <w:i/>
                <w:iCs/>
                <w:color w:val="000000" w:themeColor="text1"/>
              </w:rPr>
              <w:t xml:space="preserve"> </w:t>
            </w:r>
            <w:proofErr w:type="spellStart"/>
            <w:r w:rsidRPr="003249CD">
              <w:rPr>
                <w:i/>
                <w:iCs/>
                <w:color w:val="000000" w:themeColor="text1"/>
              </w:rPr>
              <w:t>the</w:t>
            </w:r>
            <w:proofErr w:type="spellEnd"/>
            <w:r w:rsidRPr="003249CD">
              <w:rPr>
                <w:i/>
                <w:iCs/>
                <w:color w:val="000000" w:themeColor="text1"/>
              </w:rPr>
              <w:t xml:space="preserve"> Just </w:t>
            </w:r>
            <w:proofErr w:type="spellStart"/>
            <w:r w:rsidRPr="003249CD">
              <w:rPr>
                <w:i/>
                <w:iCs/>
                <w:color w:val="000000" w:themeColor="text1"/>
              </w:rPr>
              <w:t>Transition</w:t>
            </w:r>
            <w:proofErr w:type="spellEnd"/>
            <w:r w:rsidRPr="003249CD">
              <w:rPr>
                <w:i/>
                <w:iCs/>
                <w:color w:val="000000" w:themeColor="text1"/>
              </w:rPr>
              <w:t xml:space="preserve"> </w:t>
            </w:r>
            <w:proofErr w:type="spellStart"/>
            <w:r w:rsidRPr="003249CD">
              <w:rPr>
                <w:i/>
                <w:iCs/>
                <w:color w:val="000000" w:themeColor="text1"/>
              </w:rPr>
              <w:t>Fund</w:t>
            </w:r>
            <w:proofErr w:type="spellEnd"/>
            <w:r w:rsidRPr="003249CD">
              <w:rPr>
                <w:i/>
                <w:iCs/>
                <w:color w:val="000000" w:themeColor="text1"/>
              </w:rPr>
              <w:t xml:space="preserve"> </w:t>
            </w:r>
            <w:proofErr w:type="spellStart"/>
            <w:r w:rsidRPr="003249CD">
              <w:rPr>
                <w:i/>
                <w:iCs/>
                <w:color w:val="000000" w:themeColor="text1"/>
              </w:rPr>
              <w:t>in</w:t>
            </w:r>
            <w:proofErr w:type="spellEnd"/>
            <w:r w:rsidRPr="003249CD">
              <w:rPr>
                <w:i/>
                <w:iCs/>
                <w:color w:val="000000" w:themeColor="text1"/>
              </w:rPr>
              <w:t xml:space="preserve"> 2021–2027</w:t>
            </w:r>
            <w:r w:rsidRPr="003249CD">
              <w:rPr>
                <w:color w:val="000000" w:themeColor="text1"/>
              </w:rPr>
              <w:t xml:space="preserve">, kuriame rodiklis </w:t>
            </w:r>
            <w:r w:rsidR="00892F58" w:rsidRPr="003249CD">
              <w:rPr>
                <w:color w:val="000000" w:themeColor="text1"/>
              </w:rPr>
              <w:t xml:space="preserve"> </w:t>
            </w:r>
            <w:r w:rsidRPr="003249CD">
              <w:rPr>
                <w:color w:val="000000" w:themeColor="text1"/>
              </w:rPr>
              <w:t xml:space="preserve"> apibrėžiamas kaip: </w:t>
            </w:r>
            <w:r w:rsidRPr="003249CD">
              <w:rPr>
                <w:i/>
                <w:iCs/>
                <w:color w:val="000000" w:themeColor="text1"/>
              </w:rPr>
              <w:t xml:space="preserve">„&lt;...&gt; </w:t>
            </w:r>
            <w:proofErr w:type="spellStart"/>
            <w:r w:rsidRPr="003249CD">
              <w:rPr>
                <w:i/>
                <w:iCs/>
                <w:color w:val="000000" w:themeColor="text1"/>
              </w:rPr>
              <w:t>works</w:t>
            </w:r>
            <w:proofErr w:type="spellEnd"/>
            <w:r w:rsidRPr="003249CD">
              <w:rPr>
                <w:i/>
                <w:iCs/>
                <w:color w:val="000000" w:themeColor="text1"/>
              </w:rPr>
              <w:t xml:space="preserve"> </w:t>
            </w:r>
            <w:proofErr w:type="spellStart"/>
            <w:r w:rsidRPr="003249CD">
              <w:rPr>
                <w:i/>
                <w:iCs/>
                <w:color w:val="000000" w:themeColor="text1"/>
              </w:rPr>
              <w:t>which</w:t>
            </w:r>
            <w:proofErr w:type="spellEnd"/>
            <w:r w:rsidRPr="003249CD">
              <w:rPr>
                <w:i/>
                <w:iCs/>
                <w:color w:val="000000" w:themeColor="text1"/>
              </w:rPr>
              <w:t xml:space="preserve"> </w:t>
            </w:r>
            <w:proofErr w:type="spellStart"/>
            <w:r w:rsidRPr="003249CD">
              <w:rPr>
                <w:i/>
                <w:iCs/>
                <w:color w:val="000000" w:themeColor="text1"/>
              </w:rPr>
              <w:t>have</w:t>
            </w:r>
            <w:proofErr w:type="spellEnd"/>
            <w:r w:rsidRPr="003249CD">
              <w:rPr>
                <w:i/>
                <w:iCs/>
                <w:color w:val="000000" w:themeColor="text1"/>
              </w:rPr>
              <w:t xml:space="preserve"> </w:t>
            </w:r>
            <w:proofErr w:type="spellStart"/>
            <w:r w:rsidRPr="003249CD">
              <w:rPr>
                <w:i/>
                <w:iCs/>
                <w:color w:val="000000" w:themeColor="text1"/>
              </w:rPr>
              <w:t>been</w:t>
            </w:r>
            <w:proofErr w:type="spellEnd"/>
            <w:r w:rsidRPr="003249CD">
              <w:rPr>
                <w:i/>
                <w:iCs/>
                <w:color w:val="000000" w:themeColor="text1"/>
              </w:rPr>
              <w:t xml:space="preserve"> </w:t>
            </w:r>
            <w:proofErr w:type="spellStart"/>
            <w:r w:rsidRPr="003249CD">
              <w:rPr>
                <w:i/>
                <w:iCs/>
                <w:color w:val="000000" w:themeColor="text1"/>
              </w:rPr>
              <w:t>submitted</w:t>
            </w:r>
            <w:proofErr w:type="spellEnd"/>
            <w:r w:rsidRPr="003249CD">
              <w:rPr>
                <w:i/>
                <w:iCs/>
                <w:color w:val="000000" w:themeColor="text1"/>
              </w:rPr>
              <w:t xml:space="preserve"> </w:t>
            </w:r>
            <w:proofErr w:type="spellStart"/>
            <w:r w:rsidRPr="003249CD">
              <w:rPr>
                <w:i/>
                <w:iCs/>
                <w:color w:val="000000" w:themeColor="text1"/>
              </w:rPr>
              <w:t>and</w:t>
            </w:r>
            <w:proofErr w:type="spellEnd"/>
            <w:r w:rsidRPr="003249CD">
              <w:rPr>
                <w:i/>
                <w:iCs/>
                <w:color w:val="000000" w:themeColor="text1"/>
              </w:rPr>
              <w:t xml:space="preserve"> </w:t>
            </w:r>
            <w:proofErr w:type="spellStart"/>
            <w:r w:rsidRPr="003249CD">
              <w:rPr>
                <w:i/>
                <w:iCs/>
                <w:color w:val="000000" w:themeColor="text1"/>
              </w:rPr>
              <w:t>accepted</w:t>
            </w:r>
            <w:proofErr w:type="spellEnd"/>
            <w:r w:rsidRPr="003249CD">
              <w:rPr>
                <w:i/>
                <w:iCs/>
                <w:color w:val="000000" w:themeColor="text1"/>
              </w:rPr>
              <w:t xml:space="preserve"> </w:t>
            </w:r>
            <w:proofErr w:type="spellStart"/>
            <w:r w:rsidRPr="003249CD">
              <w:rPr>
                <w:i/>
                <w:iCs/>
                <w:color w:val="000000" w:themeColor="text1"/>
              </w:rPr>
              <w:t>for</w:t>
            </w:r>
            <w:proofErr w:type="spellEnd"/>
            <w:r w:rsidRPr="003249CD">
              <w:rPr>
                <w:i/>
                <w:iCs/>
                <w:color w:val="000000" w:themeColor="text1"/>
              </w:rPr>
              <w:t xml:space="preserve"> </w:t>
            </w:r>
            <w:proofErr w:type="spellStart"/>
            <w:r w:rsidRPr="003249CD">
              <w:rPr>
                <w:i/>
                <w:iCs/>
                <w:color w:val="000000" w:themeColor="text1"/>
              </w:rPr>
              <w:t>review</w:t>
            </w:r>
            <w:proofErr w:type="spellEnd"/>
            <w:r w:rsidRPr="003249CD">
              <w:rPr>
                <w:i/>
                <w:iCs/>
                <w:color w:val="000000" w:themeColor="text1"/>
              </w:rPr>
              <w:t xml:space="preserve"> </w:t>
            </w:r>
            <w:proofErr w:type="spellStart"/>
            <w:r w:rsidRPr="003249CD">
              <w:rPr>
                <w:i/>
                <w:iCs/>
                <w:color w:val="000000" w:themeColor="text1"/>
              </w:rPr>
              <w:t>by</w:t>
            </w:r>
            <w:proofErr w:type="spellEnd"/>
            <w:r w:rsidRPr="003249CD">
              <w:rPr>
                <w:i/>
                <w:iCs/>
                <w:color w:val="000000" w:themeColor="text1"/>
              </w:rPr>
              <w:t xml:space="preserve"> </w:t>
            </w:r>
            <w:proofErr w:type="spellStart"/>
            <w:r w:rsidRPr="003249CD">
              <w:rPr>
                <w:i/>
                <w:iCs/>
                <w:color w:val="000000" w:themeColor="text1"/>
              </w:rPr>
              <w:t>peer-review</w:t>
            </w:r>
            <w:proofErr w:type="spellEnd"/>
            <w:r w:rsidRPr="003249CD">
              <w:rPr>
                <w:i/>
                <w:iCs/>
                <w:color w:val="000000" w:themeColor="text1"/>
              </w:rPr>
              <w:t xml:space="preserve"> </w:t>
            </w:r>
            <w:proofErr w:type="spellStart"/>
            <w:r w:rsidRPr="003249CD">
              <w:rPr>
                <w:i/>
                <w:iCs/>
                <w:color w:val="000000" w:themeColor="text1"/>
              </w:rPr>
              <w:t>publications</w:t>
            </w:r>
            <w:proofErr w:type="spellEnd"/>
            <w:r w:rsidRPr="003249CD">
              <w:rPr>
                <w:i/>
                <w:iCs/>
                <w:color w:val="000000" w:themeColor="text1"/>
              </w:rPr>
              <w:t xml:space="preserve"> &lt;...&gt;</w:t>
            </w:r>
            <w:r w:rsidRPr="003249CD">
              <w:rPr>
                <w:color w:val="000000" w:themeColor="text1"/>
              </w:rPr>
              <w:t>“.</w:t>
            </w:r>
          </w:p>
          <w:p w14:paraId="45B67351" w14:textId="77777777" w:rsidR="00C53556" w:rsidRPr="003249CD" w:rsidRDefault="00C53556" w:rsidP="00E4234D">
            <w:pPr>
              <w:pStyle w:val="prastasiniatinklio"/>
              <w:spacing w:before="0" w:beforeAutospacing="0" w:after="0" w:afterAutospacing="0"/>
              <w:ind w:firstLine="567"/>
              <w:jc w:val="both"/>
              <w:rPr>
                <w:color w:val="000000" w:themeColor="text1"/>
              </w:rPr>
            </w:pPr>
            <w:r w:rsidRPr="003249CD">
              <w:rPr>
                <w:color w:val="000000" w:themeColor="text1"/>
              </w:rPr>
              <w:t xml:space="preserve">Pažymėtina, kad Europos Komisijos metodikoje leidinys siejamas su darbais, kurie yra </w:t>
            </w:r>
            <w:r w:rsidRPr="003249CD">
              <w:rPr>
                <w:b/>
                <w:bCs/>
                <w:color w:val="000000" w:themeColor="text1"/>
              </w:rPr>
              <w:t>pateikti ir priimti recenzavimui (</w:t>
            </w:r>
            <w:proofErr w:type="spellStart"/>
            <w:r w:rsidRPr="003249CD">
              <w:rPr>
                <w:b/>
                <w:bCs/>
                <w:color w:val="000000" w:themeColor="text1"/>
              </w:rPr>
              <w:t>ang</w:t>
            </w:r>
            <w:proofErr w:type="spellEnd"/>
            <w:r w:rsidRPr="003249CD">
              <w:rPr>
                <w:b/>
                <w:bCs/>
                <w:color w:val="000000" w:themeColor="text1"/>
              </w:rPr>
              <w:t xml:space="preserve">. </w:t>
            </w:r>
            <w:proofErr w:type="spellStart"/>
            <w:r w:rsidRPr="003249CD">
              <w:rPr>
                <w:b/>
                <w:bCs/>
                <w:i/>
                <w:iCs/>
                <w:color w:val="000000" w:themeColor="text1"/>
              </w:rPr>
              <w:t>peer</w:t>
            </w:r>
            <w:proofErr w:type="spellEnd"/>
            <w:r w:rsidRPr="003249CD">
              <w:rPr>
                <w:b/>
                <w:bCs/>
                <w:i/>
                <w:iCs/>
                <w:color w:val="000000" w:themeColor="text1"/>
              </w:rPr>
              <w:t xml:space="preserve"> </w:t>
            </w:r>
            <w:proofErr w:type="spellStart"/>
            <w:r w:rsidRPr="003249CD">
              <w:rPr>
                <w:b/>
                <w:bCs/>
                <w:i/>
                <w:iCs/>
                <w:color w:val="000000" w:themeColor="text1"/>
              </w:rPr>
              <w:t>review</w:t>
            </w:r>
            <w:proofErr w:type="spellEnd"/>
            <w:r w:rsidRPr="003249CD">
              <w:rPr>
                <w:b/>
                <w:bCs/>
                <w:color w:val="000000" w:themeColor="text1"/>
              </w:rPr>
              <w:t>)</w:t>
            </w:r>
            <w:r w:rsidRPr="003249CD">
              <w:rPr>
                <w:color w:val="000000" w:themeColor="text1"/>
              </w:rPr>
              <w:t xml:space="preserve">, o ne su darbais, kurie jau yra </w:t>
            </w:r>
            <w:r w:rsidRPr="003249CD">
              <w:rPr>
                <w:b/>
                <w:bCs/>
                <w:color w:val="000000" w:themeColor="text1"/>
              </w:rPr>
              <w:t>priimti publikuoti</w:t>
            </w:r>
            <w:r w:rsidRPr="003249CD">
              <w:rPr>
                <w:color w:val="000000" w:themeColor="text1"/>
              </w:rPr>
              <w:t xml:space="preserve">. Atsižvelgiant į tai, darytina išvada, kad nacionaliniame rodiklio apraše vartojama formuluotė „priimti publikuoti“ nėra tapati Europos </w:t>
            </w:r>
            <w:r w:rsidRPr="003249CD">
              <w:rPr>
                <w:color w:val="000000" w:themeColor="text1"/>
              </w:rPr>
              <w:lastRenderedPageBreak/>
              <w:t>Komisijos metodikoje vartojamai sąvokai „</w:t>
            </w:r>
            <w:proofErr w:type="spellStart"/>
            <w:r w:rsidRPr="003249CD">
              <w:rPr>
                <w:i/>
                <w:iCs/>
                <w:color w:val="000000" w:themeColor="text1"/>
              </w:rPr>
              <w:t>accepted</w:t>
            </w:r>
            <w:proofErr w:type="spellEnd"/>
            <w:r w:rsidRPr="003249CD">
              <w:rPr>
                <w:i/>
                <w:iCs/>
                <w:color w:val="000000" w:themeColor="text1"/>
              </w:rPr>
              <w:t xml:space="preserve"> </w:t>
            </w:r>
            <w:proofErr w:type="spellStart"/>
            <w:r w:rsidRPr="003249CD">
              <w:rPr>
                <w:i/>
                <w:iCs/>
                <w:color w:val="000000" w:themeColor="text1"/>
              </w:rPr>
              <w:t>for</w:t>
            </w:r>
            <w:proofErr w:type="spellEnd"/>
            <w:r w:rsidRPr="003249CD">
              <w:rPr>
                <w:i/>
                <w:iCs/>
                <w:color w:val="000000" w:themeColor="text1"/>
              </w:rPr>
              <w:t xml:space="preserve"> </w:t>
            </w:r>
            <w:proofErr w:type="spellStart"/>
            <w:r w:rsidRPr="003249CD">
              <w:rPr>
                <w:i/>
                <w:iCs/>
                <w:color w:val="000000" w:themeColor="text1"/>
              </w:rPr>
              <w:t>review</w:t>
            </w:r>
            <w:proofErr w:type="spellEnd"/>
            <w:r w:rsidRPr="003249CD">
              <w:rPr>
                <w:color w:val="000000" w:themeColor="text1"/>
              </w:rPr>
              <w:t>“. Šios sąvokos turi skirtingą turinį ir teisinę bei praktinę reikšmę:</w:t>
            </w:r>
          </w:p>
          <w:p w14:paraId="0372C924" w14:textId="77777777" w:rsidR="00C53556" w:rsidRPr="003249CD" w:rsidRDefault="00C53556" w:rsidP="00E4234D">
            <w:pPr>
              <w:pStyle w:val="prastasiniatinklio"/>
              <w:numPr>
                <w:ilvl w:val="0"/>
                <w:numId w:val="31"/>
              </w:numPr>
              <w:spacing w:before="0" w:beforeAutospacing="0" w:after="0" w:afterAutospacing="0"/>
              <w:rPr>
                <w:color w:val="000000" w:themeColor="text1"/>
              </w:rPr>
            </w:pPr>
            <w:r w:rsidRPr="003249CD">
              <w:rPr>
                <w:color w:val="000000" w:themeColor="text1"/>
              </w:rPr>
              <w:t>„Priimtas recenzavimui“ reiškia, kad leidinys atitinka formalius reikalavimus ir yra pradėtas mokslinio vertinimo (recenzavimo) procesas;</w:t>
            </w:r>
          </w:p>
          <w:p w14:paraId="659B0DF8" w14:textId="77777777" w:rsidR="00C53556" w:rsidRPr="003249CD" w:rsidRDefault="00C53556" w:rsidP="00E4234D">
            <w:pPr>
              <w:pStyle w:val="prastasiniatinklio"/>
              <w:numPr>
                <w:ilvl w:val="0"/>
                <w:numId w:val="31"/>
              </w:numPr>
              <w:spacing w:before="0" w:beforeAutospacing="0" w:after="0" w:afterAutospacing="0"/>
              <w:rPr>
                <w:color w:val="000000" w:themeColor="text1"/>
              </w:rPr>
            </w:pPr>
            <w:r w:rsidRPr="003249CD">
              <w:rPr>
                <w:color w:val="000000" w:themeColor="text1"/>
              </w:rPr>
              <w:t>„Priimtas publikuoti“ reiškia, kad leidinys jau yra teigiamai įvertintas ir galutinai patvirtintas publikavimui.</w:t>
            </w:r>
          </w:p>
          <w:p w14:paraId="0873BD29" w14:textId="77777777" w:rsidR="00C53556" w:rsidRPr="003249CD" w:rsidRDefault="00C53556" w:rsidP="00E4234D">
            <w:pPr>
              <w:pStyle w:val="prastasiniatinklio"/>
              <w:spacing w:before="0" w:beforeAutospacing="0" w:after="0" w:afterAutospacing="0"/>
              <w:ind w:firstLine="567"/>
              <w:jc w:val="both"/>
              <w:rPr>
                <w:color w:val="000000" w:themeColor="text1"/>
              </w:rPr>
            </w:pPr>
            <w:r w:rsidRPr="003249CD">
              <w:rPr>
                <w:color w:val="000000" w:themeColor="text1"/>
              </w:rPr>
              <w:t xml:space="preserve">Akivaizdu, kad reikalavimas turėti publikaciją, </w:t>
            </w:r>
            <w:r w:rsidRPr="003249CD">
              <w:rPr>
                <w:b/>
                <w:bCs/>
                <w:color w:val="000000" w:themeColor="text1"/>
              </w:rPr>
              <w:t>priimtą publikuoti</w:t>
            </w:r>
            <w:r w:rsidRPr="003249CD">
              <w:rPr>
                <w:color w:val="000000" w:themeColor="text1"/>
              </w:rPr>
              <w:t xml:space="preserve">, nustato aukštesnį ir ženkliai sunkiau pasiekiamą rodiklio įgyvendinimo lygį nei Europos Komisijos metodikoje numatytas reikalavimas – publikacija, </w:t>
            </w:r>
            <w:r w:rsidRPr="003249CD">
              <w:rPr>
                <w:b/>
                <w:bCs/>
                <w:color w:val="000000" w:themeColor="text1"/>
              </w:rPr>
              <w:t>priimta recenzavimui</w:t>
            </w:r>
            <w:r w:rsidRPr="003249CD">
              <w:rPr>
                <w:color w:val="000000" w:themeColor="text1"/>
              </w:rPr>
              <w:t>. Todėl siekiant:</w:t>
            </w:r>
          </w:p>
          <w:p w14:paraId="5B2C8E1B" w14:textId="77777777" w:rsidR="00C53556" w:rsidRPr="003249CD" w:rsidRDefault="00C53556" w:rsidP="00E4234D">
            <w:pPr>
              <w:pStyle w:val="prastasiniatinklio"/>
              <w:numPr>
                <w:ilvl w:val="0"/>
                <w:numId w:val="30"/>
              </w:numPr>
              <w:rPr>
                <w:color w:val="000000" w:themeColor="text1"/>
              </w:rPr>
            </w:pPr>
            <w:r w:rsidRPr="003249CD">
              <w:rPr>
                <w:color w:val="000000" w:themeColor="text1"/>
              </w:rPr>
              <w:t>užtikrinti nacionalinio aprašo atitiktį Europos Komisijos metodikai;</w:t>
            </w:r>
          </w:p>
          <w:p w14:paraId="57549532" w14:textId="77777777" w:rsidR="00C53556" w:rsidRPr="003249CD" w:rsidRDefault="00C53556" w:rsidP="00E4234D">
            <w:pPr>
              <w:pStyle w:val="prastasiniatinklio"/>
              <w:numPr>
                <w:ilvl w:val="0"/>
                <w:numId w:val="30"/>
              </w:numPr>
              <w:rPr>
                <w:color w:val="000000" w:themeColor="text1"/>
              </w:rPr>
            </w:pPr>
            <w:r w:rsidRPr="003249CD">
              <w:rPr>
                <w:color w:val="000000" w:themeColor="text1"/>
              </w:rPr>
              <w:t>išvengti skirtingo rodiklio interpretavimo;</w:t>
            </w:r>
          </w:p>
          <w:p w14:paraId="62EC94E0" w14:textId="77777777" w:rsidR="00C53556" w:rsidRPr="003249CD" w:rsidRDefault="00C53556" w:rsidP="00E4234D">
            <w:pPr>
              <w:pStyle w:val="prastasiniatinklio"/>
              <w:numPr>
                <w:ilvl w:val="0"/>
                <w:numId w:val="30"/>
              </w:numPr>
              <w:rPr>
                <w:color w:val="000000" w:themeColor="text1"/>
              </w:rPr>
            </w:pPr>
            <w:r w:rsidRPr="003249CD">
              <w:rPr>
                <w:color w:val="000000" w:themeColor="text1"/>
              </w:rPr>
              <w:t>sumažinti riziką projektų vykdytojams dėl galimų vertinimo neatitikimų;</w:t>
            </w:r>
          </w:p>
          <w:p w14:paraId="29183CED" w14:textId="77777777" w:rsidR="00C53556" w:rsidRPr="003249CD" w:rsidRDefault="00C53556" w:rsidP="00E4234D">
            <w:pPr>
              <w:pStyle w:val="prastasiniatinklio"/>
              <w:ind w:firstLine="567"/>
              <w:rPr>
                <w:color w:val="000000" w:themeColor="text1"/>
              </w:rPr>
            </w:pPr>
            <w:r w:rsidRPr="003249CD">
              <w:rPr>
                <w:color w:val="000000" w:themeColor="text1"/>
              </w:rPr>
              <w:t xml:space="preserve">siūlome patikslinti rodiklio aprašymo kortelės 8 punkto formuluotę, ją suderinant su Europos Komisijos metodiniu dokumentu (SWD(2021) 198 </w:t>
            </w:r>
            <w:proofErr w:type="spellStart"/>
            <w:r w:rsidRPr="003249CD">
              <w:rPr>
                <w:color w:val="000000" w:themeColor="text1"/>
              </w:rPr>
              <w:t>final</w:t>
            </w:r>
            <w:proofErr w:type="spellEnd"/>
            <w:r w:rsidRPr="003249CD">
              <w:rPr>
                <w:color w:val="000000" w:themeColor="text1"/>
              </w:rPr>
              <w:t>), t. y. vietoje „pateikti ir priimti publikuoti“ vartoti formuluotę, atitinkančią „pateikti ir priimti recenzavimui (</w:t>
            </w:r>
            <w:proofErr w:type="spellStart"/>
            <w:r w:rsidRPr="003249CD">
              <w:rPr>
                <w:color w:val="000000" w:themeColor="text1"/>
              </w:rPr>
              <w:t>peer</w:t>
            </w:r>
            <w:proofErr w:type="spellEnd"/>
            <w:r w:rsidRPr="003249CD">
              <w:rPr>
                <w:color w:val="000000" w:themeColor="text1"/>
              </w:rPr>
              <w:t xml:space="preserve"> </w:t>
            </w:r>
            <w:proofErr w:type="spellStart"/>
            <w:r w:rsidRPr="003249CD">
              <w:rPr>
                <w:color w:val="000000" w:themeColor="text1"/>
              </w:rPr>
              <w:t>review</w:t>
            </w:r>
            <w:proofErr w:type="spellEnd"/>
            <w:r w:rsidRPr="003249CD">
              <w:rPr>
                <w:color w:val="000000" w:themeColor="text1"/>
              </w:rPr>
              <w:t>)“.</w:t>
            </w:r>
          </w:p>
          <w:p w14:paraId="65558A63" w14:textId="1DEBAD59" w:rsidR="00A43A0D" w:rsidRPr="003249CD" w:rsidRDefault="00A43A0D" w:rsidP="00E4234D">
            <w:pPr>
              <w:jc w:val="both"/>
              <w:rPr>
                <w:rFonts w:ascii="Times New Roman" w:hAnsi="Times New Roman" w:cs="Times New Roman"/>
                <w:color w:val="000000" w:themeColor="text1"/>
                <w:sz w:val="24"/>
                <w:szCs w:val="24"/>
              </w:rPr>
            </w:pPr>
          </w:p>
        </w:tc>
        <w:tc>
          <w:tcPr>
            <w:tcW w:w="4203" w:type="dxa"/>
          </w:tcPr>
          <w:p w14:paraId="300DA516" w14:textId="7E2DE602" w:rsidR="00CA059A" w:rsidRPr="00CA059A" w:rsidRDefault="00B359E5" w:rsidP="00CA05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Neatsižvelgta</w:t>
            </w:r>
            <w:r w:rsidR="0E824F2C" w:rsidRPr="003249CD">
              <w:rPr>
                <w:rFonts w:ascii="Times New Roman" w:hAnsi="Times New Roman" w:cs="Times New Roman"/>
                <w:color w:val="000000" w:themeColor="text1"/>
                <w:sz w:val="24"/>
                <w:szCs w:val="24"/>
              </w:rPr>
              <w:t xml:space="preserve">. </w:t>
            </w:r>
            <w:r w:rsidR="00B566A4">
              <w:rPr>
                <w:rFonts w:ascii="Times New Roman" w:hAnsi="Times New Roman" w:cs="Times New Roman"/>
                <w:color w:val="000000" w:themeColor="text1"/>
                <w:sz w:val="24"/>
                <w:szCs w:val="24"/>
              </w:rPr>
              <w:t xml:space="preserve">Vertinant projektus vadovaujamasi </w:t>
            </w:r>
            <w:r w:rsidR="007D0F98">
              <w:rPr>
                <w:rFonts w:ascii="Times New Roman" w:hAnsi="Times New Roman" w:cs="Times New Roman"/>
                <w:color w:val="000000" w:themeColor="text1"/>
                <w:sz w:val="24"/>
                <w:szCs w:val="24"/>
              </w:rPr>
              <w:t>paž</w:t>
            </w:r>
            <w:r w:rsidR="00A51AE9">
              <w:rPr>
                <w:rFonts w:ascii="Times New Roman" w:hAnsi="Times New Roman" w:cs="Times New Roman"/>
                <w:color w:val="000000" w:themeColor="text1"/>
                <w:sz w:val="24"/>
                <w:szCs w:val="24"/>
              </w:rPr>
              <w:t>a</w:t>
            </w:r>
            <w:r w:rsidR="007D0F98">
              <w:rPr>
                <w:rFonts w:ascii="Times New Roman" w:hAnsi="Times New Roman" w:cs="Times New Roman"/>
                <w:color w:val="000000" w:themeColor="text1"/>
                <w:sz w:val="24"/>
                <w:szCs w:val="24"/>
              </w:rPr>
              <w:t>ngos priemonės</w:t>
            </w:r>
            <w:r w:rsidR="00761FCD">
              <w:rPr>
                <w:rFonts w:ascii="Times New Roman" w:hAnsi="Times New Roman" w:cs="Times New Roman"/>
                <w:color w:val="000000" w:themeColor="text1"/>
                <w:sz w:val="24"/>
                <w:szCs w:val="24"/>
              </w:rPr>
              <w:t xml:space="preserve"> 16 </w:t>
            </w:r>
            <w:r w:rsidR="007D0F98">
              <w:rPr>
                <w:rFonts w:ascii="Times New Roman" w:hAnsi="Times New Roman" w:cs="Times New Roman"/>
                <w:color w:val="000000" w:themeColor="text1"/>
                <w:sz w:val="24"/>
                <w:szCs w:val="24"/>
              </w:rPr>
              <w:t xml:space="preserve"> </w:t>
            </w:r>
            <w:r w:rsidR="00761FCD">
              <w:rPr>
                <w:rFonts w:ascii="Times New Roman" w:hAnsi="Times New Roman" w:cs="Times New Roman"/>
                <w:color w:val="000000" w:themeColor="text1"/>
                <w:sz w:val="24"/>
                <w:szCs w:val="24"/>
              </w:rPr>
              <w:t xml:space="preserve">priedo </w:t>
            </w:r>
            <w:r w:rsidR="007D0F98">
              <w:rPr>
                <w:rFonts w:ascii="Times New Roman" w:hAnsi="Times New Roman" w:cs="Times New Roman"/>
                <w:color w:val="000000" w:themeColor="text1"/>
                <w:sz w:val="24"/>
                <w:szCs w:val="24"/>
              </w:rPr>
              <w:t>nuostatomis. EK</w:t>
            </w:r>
            <w:r w:rsidR="00CA059A" w:rsidRPr="00CA059A">
              <w:rPr>
                <w:rFonts w:ascii="Times New Roman" w:hAnsi="Times New Roman" w:cs="Times New Roman"/>
                <w:color w:val="000000" w:themeColor="text1"/>
                <w:sz w:val="24"/>
                <w:szCs w:val="24"/>
              </w:rPr>
              <w:t xml:space="preserve"> dokumentas yra rekomendacinio </w:t>
            </w:r>
            <w:r w:rsidR="00E4768F">
              <w:rPr>
                <w:rFonts w:ascii="Times New Roman" w:hAnsi="Times New Roman" w:cs="Times New Roman"/>
                <w:color w:val="000000" w:themeColor="text1"/>
                <w:sz w:val="24"/>
                <w:szCs w:val="24"/>
              </w:rPr>
              <w:t>pobūdžio.</w:t>
            </w:r>
          </w:p>
          <w:p w14:paraId="1DAAE9B5" w14:textId="3BCB152D" w:rsidR="00A43A0D" w:rsidRPr="003249CD" w:rsidRDefault="00A43A0D" w:rsidP="004B0223">
            <w:pPr>
              <w:jc w:val="both"/>
              <w:rPr>
                <w:rFonts w:ascii="Times New Roman" w:hAnsi="Times New Roman" w:cs="Times New Roman"/>
                <w:color w:val="000000" w:themeColor="text1"/>
                <w:sz w:val="24"/>
                <w:szCs w:val="24"/>
              </w:rPr>
            </w:pPr>
          </w:p>
        </w:tc>
      </w:tr>
    </w:tbl>
    <w:p w14:paraId="6D10C09B" w14:textId="77777777" w:rsidR="00DF41E3" w:rsidRPr="003249CD" w:rsidRDefault="00DF41E3" w:rsidP="00E4234D">
      <w:pPr>
        <w:spacing w:after="0" w:line="240" w:lineRule="auto"/>
        <w:jc w:val="both"/>
        <w:rPr>
          <w:rFonts w:ascii="Times New Roman" w:hAnsi="Times New Roman" w:cs="Times New Roman"/>
          <w:bCs/>
          <w:color w:val="000000" w:themeColor="text1"/>
          <w:sz w:val="24"/>
          <w:szCs w:val="24"/>
        </w:rPr>
      </w:pPr>
    </w:p>
    <w:sectPr w:rsidR="00DF41E3" w:rsidRPr="003249CD" w:rsidSect="00247D1F">
      <w:headerReference w:type="default" r:id="rId11"/>
      <w:pgSz w:w="16838" w:h="11906" w:orient="landscape"/>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149B9" w14:textId="77777777" w:rsidR="001C49F3" w:rsidRDefault="001C49F3" w:rsidP="0076205C">
      <w:pPr>
        <w:spacing w:after="0" w:line="240" w:lineRule="auto"/>
      </w:pPr>
      <w:r>
        <w:separator/>
      </w:r>
    </w:p>
  </w:endnote>
  <w:endnote w:type="continuationSeparator" w:id="0">
    <w:p w14:paraId="54C05322" w14:textId="77777777" w:rsidR="001C49F3" w:rsidRDefault="001C49F3" w:rsidP="0076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otham Book">
    <w:altName w:val="Calibri"/>
    <w:panose1 w:val="00000000000000000000"/>
    <w:charset w:val="00"/>
    <w:family w:val="modern"/>
    <w:notTrueType/>
    <w:pitch w:val="variable"/>
    <w:sig w:usb0="00000087" w:usb1="00000000" w:usb2="00000000" w:usb3="00000000" w:csb0="0000000B"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1E676" w14:textId="77777777" w:rsidR="001C49F3" w:rsidRDefault="001C49F3" w:rsidP="0076205C">
      <w:pPr>
        <w:spacing w:after="0" w:line="240" w:lineRule="auto"/>
      </w:pPr>
      <w:r>
        <w:separator/>
      </w:r>
    </w:p>
  </w:footnote>
  <w:footnote w:type="continuationSeparator" w:id="0">
    <w:p w14:paraId="4120B552" w14:textId="77777777" w:rsidR="001C49F3" w:rsidRDefault="001C49F3" w:rsidP="0076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971449"/>
      <w:docPartObj>
        <w:docPartGallery w:val="Page Numbers (Top of Page)"/>
        <w:docPartUnique/>
      </w:docPartObj>
    </w:sdtPr>
    <w:sdtContent>
      <w:p w14:paraId="007F0EC9" w14:textId="7F8A282B" w:rsidR="00247D1F" w:rsidRDefault="00247D1F">
        <w:pPr>
          <w:pStyle w:val="Antrats"/>
          <w:jc w:val="center"/>
        </w:pPr>
        <w:r>
          <w:fldChar w:fldCharType="begin"/>
        </w:r>
        <w:r>
          <w:instrText>PAGE   \* MERGEFORMAT</w:instrText>
        </w:r>
        <w:r>
          <w:fldChar w:fldCharType="separate"/>
        </w:r>
        <w:r>
          <w:t>2</w:t>
        </w:r>
        <w:r>
          <w:fldChar w:fldCharType="end"/>
        </w:r>
      </w:p>
    </w:sdtContent>
  </w:sdt>
  <w:p w14:paraId="1C0192EC" w14:textId="77777777" w:rsidR="00247D1F" w:rsidRDefault="00247D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6C8"/>
    <w:multiLevelType w:val="hybridMultilevel"/>
    <w:tmpl w:val="3BA6BD6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DC90655"/>
    <w:multiLevelType w:val="multilevel"/>
    <w:tmpl w:val="335807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F02A97"/>
    <w:multiLevelType w:val="multilevel"/>
    <w:tmpl w:val="3380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64CA2"/>
    <w:multiLevelType w:val="hybridMultilevel"/>
    <w:tmpl w:val="1F3A77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9C00D9"/>
    <w:multiLevelType w:val="multilevel"/>
    <w:tmpl w:val="4C42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C19C3"/>
    <w:multiLevelType w:val="hybridMultilevel"/>
    <w:tmpl w:val="12E09FB2"/>
    <w:lvl w:ilvl="0" w:tplc="FC26CA8C">
      <w:start w:val="1"/>
      <w:numFmt w:val="decimal"/>
      <w:lvlText w:val="%1."/>
      <w:lvlJc w:val="left"/>
      <w:pPr>
        <w:ind w:left="720" w:hanging="360"/>
      </w:pPr>
      <w:rPr>
        <w:rFonts w:ascii="Times New Roman" w:hAnsi="Times New Roman" w:cs="Times New Roman" w:hint="default"/>
        <w:b w:val="0"/>
        <w:bCs w:val="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27D5EB1"/>
    <w:multiLevelType w:val="multilevel"/>
    <w:tmpl w:val="E14EEE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7FC3BAB"/>
    <w:multiLevelType w:val="hybridMultilevel"/>
    <w:tmpl w:val="769E008A"/>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941997"/>
    <w:multiLevelType w:val="hybridMultilevel"/>
    <w:tmpl w:val="D57C9C3E"/>
    <w:lvl w:ilvl="0" w:tplc="5EB493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C1B33D2"/>
    <w:multiLevelType w:val="hybridMultilevel"/>
    <w:tmpl w:val="3F1A3ED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DE15FB7"/>
    <w:multiLevelType w:val="hybridMultilevel"/>
    <w:tmpl w:val="BCC8F3B2"/>
    <w:lvl w:ilvl="0" w:tplc="51F806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0160104"/>
    <w:multiLevelType w:val="multilevel"/>
    <w:tmpl w:val="43A2F5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7D110EB"/>
    <w:multiLevelType w:val="hybridMultilevel"/>
    <w:tmpl w:val="20BE6EEA"/>
    <w:lvl w:ilvl="0" w:tplc="F5986D2E">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B2F0EFC"/>
    <w:multiLevelType w:val="multilevel"/>
    <w:tmpl w:val="7C5C5F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67713"/>
    <w:multiLevelType w:val="hybridMultilevel"/>
    <w:tmpl w:val="5A608C24"/>
    <w:lvl w:ilvl="0" w:tplc="F65E13A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39734A"/>
    <w:multiLevelType w:val="hybridMultilevel"/>
    <w:tmpl w:val="F0DA6ADA"/>
    <w:lvl w:ilvl="0" w:tplc="B172D8C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EA109C7"/>
    <w:multiLevelType w:val="hybridMultilevel"/>
    <w:tmpl w:val="9B0A378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626629FE"/>
    <w:multiLevelType w:val="multilevel"/>
    <w:tmpl w:val="2C0C0FD6"/>
    <w:lvl w:ilvl="0">
      <w:start w:val="1"/>
      <w:numFmt w:val="lowerLetter"/>
      <w:lvlText w:val="%1)"/>
      <w:lvlJc w:val="left"/>
      <w:pPr>
        <w:tabs>
          <w:tab w:val="num" w:pos="720"/>
        </w:tabs>
        <w:ind w:left="720" w:hanging="360"/>
      </w:pPr>
      <w:rPr>
        <w:rFonts w:ascii="Gotham Book" w:eastAsia="Times New Roman" w:hAnsi="Gotham Book"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037C28"/>
    <w:multiLevelType w:val="hybridMultilevel"/>
    <w:tmpl w:val="8728AE1C"/>
    <w:lvl w:ilvl="0" w:tplc="B9103A6A">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65182290"/>
    <w:multiLevelType w:val="multilevel"/>
    <w:tmpl w:val="703AC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3C7904"/>
    <w:multiLevelType w:val="multilevel"/>
    <w:tmpl w:val="D9CCE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345E46"/>
    <w:multiLevelType w:val="multilevel"/>
    <w:tmpl w:val="1CA68A5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0413779"/>
    <w:multiLevelType w:val="hybridMultilevel"/>
    <w:tmpl w:val="4EB4D8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78702E95"/>
    <w:multiLevelType w:val="multilevel"/>
    <w:tmpl w:val="7A72D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C65870"/>
    <w:multiLevelType w:val="hybridMultilevel"/>
    <w:tmpl w:val="95DA78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30152910">
    <w:abstractNumId w:val="8"/>
  </w:num>
  <w:num w:numId="2" w16cid:durableId="1668628868">
    <w:abstractNumId w:val="15"/>
  </w:num>
  <w:num w:numId="3" w16cid:durableId="311955518">
    <w:abstractNumId w:val="12"/>
  </w:num>
  <w:num w:numId="4" w16cid:durableId="1952318658">
    <w:abstractNumId w:val="18"/>
  </w:num>
  <w:num w:numId="5" w16cid:durableId="146361740">
    <w:abstractNumId w:val="7"/>
  </w:num>
  <w:num w:numId="6" w16cid:durableId="723797003">
    <w:abstractNumId w:val="3"/>
  </w:num>
  <w:num w:numId="7" w16cid:durableId="7940574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2827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6597280">
    <w:abstractNumId w:val="22"/>
  </w:num>
  <w:num w:numId="10" w16cid:durableId="516582509">
    <w:abstractNumId w:val="17"/>
  </w:num>
  <w:num w:numId="11" w16cid:durableId="2034723883">
    <w:abstractNumId w:val="19"/>
  </w:num>
  <w:num w:numId="12" w16cid:durableId="2008255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87533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9760305">
    <w:abstractNumId w:val="14"/>
  </w:num>
  <w:num w:numId="15" w16cid:durableId="297880557">
    <w:abstractNumId w:val="2"/>
  </w:num>
  <w:num w:numId="16" w16cid:durableId="1981878487">
    <w:abstractNumId w:val="23"/>
  </w:num>
  <w:num w:numId="17" w16cid:durableId="1626726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897399">
    <w:abstractNumId w:val="13"/>
    <w:lvlOverride w:ilvl="0"/>
    <w:lvlOverride w:ilvl="1">
      <w:startOverride w:val="1"/>
    </w:lvlOverride>
    <w:lvlOverride w:ilvl="2"/>
    <w:lvlOverride w:ilvl="3"/>
    <w:lvlOverride w:ilvl="4"/>
    <w:lvlOverride w:ilvl="5"/>
    <w:lvlOverride w:ilvl="6"/>
    <w:lvlOverride w:ilvl="7"/>
    <w:lvlOverride w:ilvl="8"/>
  </w:num>
  <w:num w:numId="19" w16cid:durableId="163016019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2385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722827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2540470">
    <w:abstractNumId w:val="11"/>
  </w:num>
  <w:num w:numId="23" w16cid:durableId="364403342">
    <w:abstractNumId w:val="13"/>
  </w:num>
  <w:num w:numId="24" w16cid:durableId="717630611">
    <w:abstractNumId w:val="6"/>
  </w:num>
  <w:num w:numId="25" w16cid:durableId="1175655503">
    <w:abstractNumId w:val="1"/>
  </w:num>
  <w:num w:numId="26" w16cid:durableId="628779046">
    <w:abstractNumId w:val="21"/>
  </w:num>
  <w:num w:numId="27" w16cid:durableId="1505820735">
    <w:abstractNumId w:val="20"/>
  </w:num>
  <w:num w:numId="28" w16cid:durableId="1084062352">
    <w:abstractNumId w:val="10"/>
  </w:num>
  <w:num w:numId="29" w16cid:durableId="536897712">
    <w:abstractNumId w:val="0"/>
  </w:num>
  <w:num w:numId="30" w16cid:durableId="1413552731">
    <w:abstractNumId w:val="4"/>
  </w:num>
  <w:num w:numId="31" w16cid:durableId="9810810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F6"/>
    <w:rsid w:val="00001AA3"/>
    <w:rsid w:val="00002DDE"/>
    <w:rsid w:val="00003AD8"/>
    <w:rsid w:val="00003D24"/>
    <w:rsid w:val="00004AD3"/>
    <w:rsid w:val="00004F17"/>
    <w:rsid w:val="000064C7"/>
    <w:rsid w:val="0001072A"/>
    <w:rsid w:val="000127B6"/>
    <w:rsid w:val="00013DE1"/>
    <w:rsid w:val="00015300"/>
    <w:rsid w:val="00015E3D"/>
    <w:rsid w:val="0001743F"/>
    <w:rsid w:val="00022D88"/>
    <w:rsid w:val="0002402F"/>
    <w:rsid w:val="00026DE1"/>
    <w:rsid w:val="000315DF"/>
    <w:rsid w:val="000355E3"/>
    <w:rsid w:val="00035D9D"/>
    <w:rsid w:val="000379A0"/>
    <w:rsid w:val="0004353F"/>
    <w:rsid w:val="00047AF9"/>
    <w:rsid w:val="000541C3"/>
    <w:rsid w:val="00056F02"/>
    <w:rsid w:val="00057477"/>
    <w:rsid w:val="00057FCC"/>
    <w:rsid w:val="00061C30"/>
    <w:rsid w:val="000637C9"/>
    <w:rsid w:val="00067137"/>
    <w:rsid w:val="000703BF"/>
    <w:rsid w:val="0007108A"/>
    <w:rsid w:val="000711F1"/>
    <w:rsid w:val="0007490D"/>
    <w:rsid w:val="00076293"/>
    <w:rsid w:val="00077F7F"/>
    <w:rsid w:val="00083735"/>
    <w:rsid w:val="00083D08"/>
    <w:rsid w:val="00086F2B"/>
    <w:rsid w:val="00092D3E"/>
    <w:rsid w:val="000A089B"/>
    <w:rsid w:val="000A2CEF"/>
    <w:rsid w:val="000A394B"/>
    <w:rsid w:val="000A5791"/>
    <w:rsid w:val="000A5FFA"/>
    <w:rsid w:val="000A60CB"/>
    <w:rsid w:val="000A717B"/>
    <w:rsid w:val="000A7835"/>
    <w:rsid w:val="000B0262"/>
    <w:rsid w:val="000B0DBA"/>
    <w:rsid w:val="000B0E6D"/>
    <w:rsid w:val="000B0FF8"/>
    <w:rsid w:val="000B34CE"/>
    <w:rsid w:val="000B3DC3"/>
    <w:rsid w:val="000B6AA1"/>
    <w:rsid w:val="000C0348"/>
    <w:rsid w:val="000C4062"/>
    <w:rsid w:val="000C5336"/>
    <w:rsid w:val="000D1011"/>
    <w:rsid w:val="000D48C6"/>
    <w:rsid w:val="000D48F1"/>
    <w:rsid w:val="000E0A3E"/>
    <w:rsid w:val="000E4C2B"/>
    <w:rsid w:val="000E6E92"/>
    <w:rsid w:val="000E75AF"/>
    <w:rsid w:val="000F10B8"/>
    <w:rsid w:val="000F14E1"/>
    <w:rsid w:val="000F1E34"/>
    <w:rsid w:val="000F4053"/>
    <w:rsid w:val="000F4E89"/>
    <w:rsid w:val="000F78A6"/>
    <w:rsid w:val="000F7921"/>
    <w:rsid w:val="001002F7"/>
    <w:rsid w:val="00102D2D"/>
    <w:rsid w:val="00103FD0"/>
    <w:rsid w:val="0011080F"/>
    <w:rsid w:val="001165C4"/>
    <w:rsid w:val="001201B3"/>
    <w:rsid w:val="00121339"/>
    <w:rsid w:val="00124911"/>
    <w:rsid w:val="00127689"/>
    <w:rsid w:val="00135311"/>
    <w:rsid w:val="00140797"/>
    <w:rsid w:val="00140C86"/>
    <w:rsid w:val="001410E1"/>
    <w:rsid w:val="00142467"/>
    <w:rsid w:val="00150EA3"/>
    <w:rsid w:val="00157B1A"/>
    <w:rsid w:val="001611FF"/>
    <w:rsid w:val="00161F6C"/>
    <w:rsid w:val="00163360"/>
    <w:rsid w:val="00166359"/>
    <w:rsid w:val="001669FC"/>
    <w:rsid w:val="001711D5"/>
    <w:rsid w:val="0017410D"/>
    <w:rsid w:val="00174FE7"/>
    <w:rsid w:val="001772F9"/>
    <w:rsid w:val="00182C29"/>
    <w:rsid w:val="00182DB8"/>
    <w:rsid w:val="00183C9C"/>
    <w:rsid w:val="0019184B"/>
    <w:rsid w:val="001926FE"/>
    <w:rsid w:val="00194006"/>
    <w:rsid w:val="001947D4"/>
    <w:rsid w:val="00195557"/>
    <w:rsid w:val="00195C03"/>
    <w:rsid w:val="001A1070"/>
    <w:rsid w:val="001A40CD"/>
    <w:rsid w:val="001A6527"/>
    <w:rsid w:val="001A66D0"/>
    <w:rsid w:val="001B28ED"/>
    <w:rsid w:val="001B3D7A"/>
    <w:rsid w:val="001B3DD5"/>
    <w:rsid w:val="001B4E2A"/>
    <w:rsid w:val="001B6B19"/>
    <w:rsid w:val="001B7C02"/>
    <w:rsid w:val="001C18D6"/>
    <w:rsid w:val="001C2E2F"/>
    <w:rsid w:val="001C49F3"/>
    <w:rsid w:val="001C7A2C"/>
    <w:rsid w:val="001D0894"/>
    <w:rsid w:val="001D0A12"/>
    <w:rsid w:val="001D10BE"/>
    <w:rsid w:val="001D25F2"/>
    <w:rsid w:val="001D3A20"/>
    <w:rsid w:val="001E0B67"/>
    <w:rsid w:val="001E284F"/>
    <w:rsid w:val="001F04FC"/>
    <w:rsid w:val="001F4C89"/>
    <w:rsid w:val="001F52A5"/>
    <w:rsid w:val="001F64A0"/>
    <w:rsid w:val="002018F5"/>
    <w:rsid w:val="00203FEB"/>
    <w:rsid w:val="00204145"/>
    <w:rsid w:val="002043F7"/>
    <w:rsid w:val="00210936"/>
    <w:rsid w:val="00211410"/>
    <w:rsid w:val="00220296"/>
    <w:rsid w:val="00220D0F"/>
    <w:rsid w:val="0022554D"/>
    <w:rsid w:val="002308E5"/>
    <w:rsid w:val="00232945"/>
    <w:rsid w:val="002368E7"/>
    <w:rsid w:val="00236CB8"/>
    <w:rsid w:val="00240BFF"/>
    <w:rsid w:val="002429C4"/>
    <w:rsid w:val="002439BF"/>
    <w:rsid w:val="00247D1F"/>
    <w:rsid w:val="00251D95"/>
    <w:rsid w:val="00252304"/>
    <w:rsid w:val="00255625"/>
    <w:rsid w:val="00265BF7"/>
    <w:rsid w:val="002734A0"/>
    <w:rsid w:val="00273B4D"/>
    <w:rsid w:val="002774C8"/>
    <w:rsid w:val="00277ED9"/>
    <w:rsid w:val="00281A1E"/>
    <w:rsid w:val="002822BD"/>
    <w:rsid w:val="00285F49"/>
    <w:rsid w:val="0028706B"/>
    <w:rsid w:val="002949D5"/>
    <w:rsid w:val="00297305"/>
    <w:rsid w:val="002A0743"/>
    <w:rsid w:val="002A0C41"/>
    <w:rsid w:val="002A2266"/>
    <w:rsid w:val="002A464B"/>
    <w:rsid w:val="002A5B33"/>
    <w:rsid w:val="002A5DB4"/>
    <w:rsid w:val="002B02BD"/>
    <w:rsid w:val="002B1414"/>
    <w:rsid w:val="002B60F9"/>
    <w:rsid w:val="002B7AA9"/>
    <w:rsid w:val="002C1190"/>
    <w:rsid w:val="002C2247"/>
    <w:rsid w:val="002C260C"/>
    <w:rsid w:val="002C38B4"/>
    <w:rsid w:val="002C5D03"/>
    <w:rsid w:val="002C6E32"/>
    <w:rsid w:val="002D0851"/>
    <w:rsid w:val="002D27E4"/>
    <w:rsid w:val="002D3B8D"/>
    <w:rsid w:val="002D3FB5"/>
    <w:rsid w:val="002D692E"/>
    <w:rsid w:val="002D6B1F"/>
    <w:rsid w:val="002E0AF2"/>
    <w:rsid w:val="002E4460"/>
    <w:rsid w:val="002E4ACA"/>
    <w:rsid w:val="002E4ADB"/>
    <w:rsid w:val="002E5644"/>
    <w:rsid w:val="002E75A1"/>
    <w:rsid w:val="002F2DAE"/>
    <w:rsid w:val="002F3088"/>
    <w:rsid w:val="002F3344"/>
    <w:rsid w:val="002F3568"/>
    <w:rsid w:val="002F4818"/>
    <w:rsid w:val="00300F36"/>
    <w:rsid w:val="00301BD4"/>
    <w:rsid w:val="0030278E"/>
    <w:rsid w:val="00305095"/>
    <w:rsid w:val="0030565B"/>
    <w:rsid w:val="003063A5"/>
    <w:rsid w:val="00306972"/>
    <w:rsid w:val="003071D5"/>
    <w:rsid w:val="00307AFA"/>
    <w:rsid w:val="0031016F"/>
    <w:rsid w:val="003107B4"/>
    <w:rsid w:val="00312D83"/>
    <w:rsid w:val="00314A9E"/>
    <w:rsid w:val="0031580F"/>
    <w:rsid w:val="00316F5F"/>
    <w:rsid w:val="003201BB"/>
    <w:rsid w:val="00320358"/>
    <w:rsid w:val="003249CD"/>
    <w:rsid w:val="00326B47"/>
    <w:rsid w:val="003271CF"/>
    <w:rsid w:val="00327B78"/>
    <w:rsid w:val="003315ED"/>
    <w:rsid w:val="00333746"/>
    <w:rsid w:val="00337259"/>
    <w:rsid w:val="0033729B"/>
    <w:rsid w:val="00337EE5"/>
    <w:rsid w:val="003403A6"/>
    <w:rsid w:val="00341501"/>
    <w:rsid w:val="003415C0"/>
    <w:rsid w:val="0034217B"/>
    <w:rsid w:val="003430F4"/>
    <w:rsid w:val="003433A2"/>
    <w:rsid w:val="003436D4"/>
    <w:rsid w:val="003437B3"/>
    <w:rsid w:val="00344053"/>
    <w:rsid w:val="0034523C"/>
    <w:rsid w:val="00347814"/>
    <w:rsid w:val="00351490"/>
    <w:rsid w:val="00351755"/>
    <w:rsid w:val="003518A0"/>
    <w:rsid w:val="003522CE"/>
    <w:rsid w:val="00353AC2"/>
    <w:rsid w:val="0035697B"/>
    <w:rsid w:val="00357A28"/>
    <w:rsid w:val="00360113"/>
    <w:rsid w:val="003601AE"/>
    <w:rsid w:val="00360A3F"/>
    <w:rsid w:val="0036512B"/>
    <w:rsid w:val="00365F21"/>
    <w:rsid w:val="00367D5A"/>
    <w:rsid w:val="00371A2A"/>
    <w:rsid w:val="00373353"/>
    <w:rsid w:val="00373CE6"/>
    <w:rsid w:val="00377B56"/>
    <w:rsid w:val="00380A4C"/>
    <w:rsid w:val="00381C72"/>
    <w:rsid w:val="0038315F"/>
    <w:rsid w:val="003831B3"/>
    <w:rsid w:val="00385B29"/>
    <w:rsid w:val="003879F7"/>
    <w:rsid w:val="00390291"/>
    <w:rsid w:val="00390B63"/>
    <w:rsid w:val="00392332"/>
    <w:rsid w:val="00392DAE"/>
    <w:rsid w:val="003961B6"/>
    <w:rsid w:val="003A13B9"/>
    <w:rsid w:val="003A280B"/>
    <w:rsid w:val="003A2A61"/>
    <w:rsid w:val="003A363D"/>
    <w:rsid w:val="003A4FB2"/>
    <w:rsid w:val="003A5C62"/>
    <w:rsid w:val="003B049C"/>
    <w:rsid w:val="003B1652"/>
    <w:rsid w:val="003B235C"/>
    <w:rsid w:val="003B2C2E"/>
    <w:rsid w:val="003B38B5"/>
    <w:rsid w:val="003C2202"/>
    <w:rsid w:val="003C4EB6"/>
    <w:rsid w:val="003D0B51"/>
    <w:rsid w:val="003D1485"/>
    <w:rsid w:val="003D2511"/>
    <w:rsid w:val="003D29C7"/>
    <w:rsid w:val="003E0E6E"/>
    <w:rsid w:val="003E2C38"/>
    <w:rsid w:val="003E30A9"/>
    <w:rsid w:val="003E6486"/>
    <w:rsid w:val="003E6DB6"/>
    <w:rsid w:val="003F0282"/>
    <w:rsid w:val="003F1823"/>
    <w:rsid w:val="003F2E31"/>
    <w:rsid w:val="003F43B9"/>
    <w:rsid w:val="003F440B"/>
    <w:rsid w:val="003F462F"/>
    <w:rsid w:val="00404DDA"/>
    <w:rsid w:val="00404F1A"/>
    <w:rsid w:val="00413651"/>
    <w:rsid w:val="004141DB"/>
    <w:rsid w:val="00422372"/>
    <w:rsid w:val="004235CA"/>
    <w:rsid w:val="0042651F"/>
    <w:rsid w:val="00426E64"/>
    <w:rsid w:val="004313AC"/>
    <w:rsid w:val="00436999"/>
    <w:rsid w:val="00437878"/>
    <w:rsid w:val="00440310"/>
    <w:rsid w:val="004412DF"/>
    <w:rsid w:val="00444C09"/>
    <w:rsid w:val="0044570D"/>
    <w:rsid w:val="004506D7"/>
    <w:rsid w:val="00451055"/>
    <w:rsid w:val="00451960"/>
    <w:rsid w:val="004521DD"/>
    <w:rsid w:val="00453E30"/>
    <w:rsid w:val="00454D4B"/>
    <w:rsid w:val="00455797"/>
    <w:rsid w:val="00464039"/>
    <w:rsid w:val="0046676A"/>
    <w:rsid w:val="00472622"/>
    <w:rsid w:val="00473B3C"/>
    <w:rsid w:val="00475CD9"/>
    <w:rsid w:val="0048072D"/>
    <w:rsid w:val="004834B2"/>
    <w:rsid w:val="004858D4"/>
    <w:rsid w:val="0048689C"/>
    <w:rsid w:val="00486FFD"/>
    <w:rsid w:val="004958E8"/>
    <w:rsid w:val="004A31FB"/>
    <w:rsid w:val="004A7C7F"/>
    <w:rsid w:val="004B0055"/>
    <w:rsid w:val="004B0223"/>
    <w:rsid w:val="004B12E8"/>
    <w:rsid w:val="004B1F54"/>
    <w:rsid w:val="004B2437"/>
    <w:rsid w:val="004B76B7"/>
    <w:rsid w:val="004D0125"/>
    <w:rsid w:val="004D07F6"/>
    <w:rsid w:val="004D2DA7"/>
    <w:rsid w:val="004D2F78"/>
    <w:rsid w:val="004E0AC1"/>
    <w:rsid w:val="004E55BA"/>
    <w:rsid w:val="004E6411"/>
    <w:rsid w:val="004E7F65"/>
    <w:rsid w:val="004F0AB2"/>
    <w:rsid w:val="004F2CDD"/>
    <w:rsid w:val="004F5CDB"/>
    <w:rsid w:val="004F66AA"/>
    <w:rsid w:val="00500053"/>
    <w:rsid w:val="005028C3"/>
    <w:rsid w:val="00504DA7"/>
    <w:rsid w:val="0051033B"/>
    <w:rsid w:val="005111AF"/>
    <w:rsid w:val="005111D1"/>
    <w:rsid w:val="0051545F"/>
    <w:rsid w:val="0052271E"/>
    <w:rsid w:val="0052347D"/>
    <w:rsid w:val="00536AD3"/>
    <w:rsid w:val="00537321"/>
    <w:rsid w:val="0053737E"/>
    <w:rsid w:val="0054086A"/>
    <w:rsid w:val="0054160B"/>
    <w:rsid w:val="00544BE8"/>
    <w:rsid w:val="00546C3B"/>
    <w:rsid w:val="00546D6A"/>
    <w:rsid w:val="00552AC6"/>
    <w:rsid w:val="005542F6"/>
    <w:rsid w:val="00555616"/>
    <w:rsid w:val="0055662B"/>
    <w:rsid w:val="00560CB8"/>
    <w:rsid w:val="0056250E"/>
    <w:rsid w:val="00566354"/>
    <w:rsid w:val="00566BB1"/>
    <w:rsid w:val="00571A0A"/>
    <w:rsid w:val="00571A53"/>
    <w:rsid w:val="005731A2"/>
    <w:rsid w:val="00573F9D"/>
    <w:rsid w:val="0057530F"/>
    <w:rsid w:val="00575477"/>
    <w:rsid w:val="00580417"/>
    <w:rsid w:val="00581428"/>
    <w:rsid w:val="00583B15"/>
    <w:rsid w:val="005859AB"/>
    <w:rsid w:val="00585EDC"/>
    <w:rsid w:val="00586879"/>
    <w:rsid w:val="00586C1C"/>
    <w:rsid w:val="005875BB"/>
    <w:rsid w:val="00587B51"/>
    <w:rsid w:val="005A575C"/>
    <w:rsid w:val="005A6146"/>
    <w:rsid w:val="005A74F7"/>
    <w:rsid w:val="005B2DE1"/>
    <w:rsid w:val="005C2DA6"/>
    <w:rsid w:val="005C3A9B"/>
    <w:rsid w:val="005C6477"/>
    <w:rsid w:val="005D14BB"/>
    <w:rsid w:val="005D1A9E"/>
    <w:rsid w:val="005D39F9"/>
    <w:rsid w:val="005D4FC0"/>
    <w:rsid w:val="005D697A"/>
    <w:rsid w:val="005E04B7"/>
    <w:rsid w:val="005E4889"/>
    <w:rsid w:val="005E72AF"/>
    <w:rsid w:val="005F607B"/>
    <w:rsid w:val="0060120D"/>
    <w:rsid w:val="00601447"/>
    <w:rsid w:val="006020B8"/>
    <w:rsid w:val="00606CEC"/>
    <w:rsid w:val="00606D10"/>
    <w:rsid w:val="006073B2"/>
    <w:rsid w:val="00614AE5"/>
    <w:rsid w:val="0062082E"/>
    <w:rsid w:val="006237BF"/>
    <w:rsid w:val="00626BF7"/>
    <w:rsid w:val="00626C5D"/>
    <w:rsid w:val="00626E54"/>
    <w:rsid w:val="00630CE5"/>
    <w:rsid w:val="006324CA"/>
    <w:rsid w:val="00634CD4"/>
    <w:rsid w:val="00635527"/>
    <w:rsid w:val="00636293"/>
    <w:rsid w:val="006366C5"/>
    <w:rsid w:val="00640384"/>
    <w:rsid w:val="00640BBB"/>
    <w:rsid w:val="00640C4C"/>
    <w:rsid w:val="00643178"/>
    <w:rsid w:val="00643D17"/>
    <w:rsid w:val="00643DC4"/>
    <w:rsid w:val="0064633A"/>
    <w:rsid w:val="00650D24"/>
    <w:rsid w:val="006527F5"/>
    <w:rsid w:val="0065608A"/>
    <w:rsid w:val="00656F69"/>
    <w:rsid w:val="00657296"/>
    <w:rsid w:val="00665E22"/>
    <w:rsid w:val="00665F84"/>
    <w:rsid w:val="006660C2"/>
    <w:rsid w:val="006665DE"/>
    <w:rsid w:val="00666CB7"/>
    <w:rsid w:val="00672CF9"/>
    <w:rsid w:val="00677132"/>
    <w:rsid w:val="00677148"/>
    <w:rsid w:val="00680F68"/>
    <w:rsid w:val="006827F4"/>
    <w:rsid w:val="00682897"/>
    <w:rsid w:val="006851F3"/>
    <w:rsid w:val="00685B33"/>
    <w:rsid w:val="0069067A"/>
    <w:rsid w:val="006910D3"/>
    <w:rsid w:val="00693DC7"/>
    <w:rsid w:val="0069798D"/>
    <w:rsid w:val="006A393B"/>
    <w:rsid w:val="006A5A95"/>
    <w:rsid w:val="006A69CD"/>
    <w:rsid w:val="006A7085"/>
    <w:rsid w:val="006B2257"/>
    <w:rsid w:val="006B2EE7"/>
    <w:rsid w:val="006B4277"/>
    <w:rsid w:val="006C1515"/>
    <w:rsid w:val="006C239B"/>
    <w:rsid w:val="006C3B57"/>
    <w:rsid w:val="006C3CC9"/>
    <w:rsid w:val="006C4B3F"/>
    <w:rsid w:val="006C65DB"/>
    <w:rsid w:val="006C7F63"/>
    <w:rsid w:val="006D3D9A"/>
    <w:rsid w:val="006E0668"/>
    <w:rsid w:val="006E0A68"/>
    <w:rsid w:val="006E1A3C"/>
    <w:rsid w:val="006E2093"/>
    <w:rsid w:val="006E273D"/>
    <w:rsid w:val="006E2A70"/>
    <w:rsid w:val="006E371A"/>
    <w:rsid w:val="006E4D57"/>
    <w:rsid w:val="006E4F66"/>
    <w:rsid w:val="006E6AA4"/>
    <w:rsid w:val="006F29FB"/>
    <w:rsid w:val="006F30DA"/>
    <w:rsid w:val="006F3B09"/>
    <w:rsid w:val="006F49C7"/>
    <w:rsid w:val="006F4E26"/>
    <w:rsid w:val="006F7EAC"/>
    <w:rsid w:val="00701D10"/>
    <w:rsid w:val="00701F1E"/>
    <w:rsid w:val="0070426D"/>
    <w:rsid w:val="00705531"/>
    <w:rsid w:val="00705FFC"/>
    <w:rsid w:val="00706C0A"/>
    <w:rsid w:val="0071032B"/>
    <w:rsid w:val="00710949"/>
    <w:rsid w:val="00711E03"/>
    <w:rsid w:val="007152D8"/>
    <w:rsid w:val="007159DE"/>
    <w:rsid w:val="00721275"/>
    <w:rsid w:val="007225C2"/>
    <w:rsid w:val="0072389F"/>
    <w:rsid w:val="0072474D"/>
    <w:rsid w:val="00724BCD"/>
    <w:rsid w:val="00731548"/>
    <w:rsid w:val="007318A4"/>
    <w:rsid w:val="00732B21"/>
    <w:rsid w:val="00737661"/>
    <w:rsid w:val="00741942"/>
    <w:rsid w:val="00744189"/>
    <w:rsid w:val="00746FE8"/>
    <w:rsid w:val="00747301"/>
    <w:rsid w:val="00752522"/>
    <w:rsid w:val="00757F4F"/>
    <w:rsid w:val="00761431"/>
    <w:rsid w:val="007619C8"/>
    <w:rsid w:val="00761FCD"/>
    <w:rsid w:val="0076205C"/>
    <w:rsid w:val="00763E9B"/>
    <w:rsid w:val="00765FE6"/>
    <w:rsid w:val="007711DC"/>
    <w:rsid w:val="00773DF3"/>
    <w:rsid w:val="007828A6"/>
    <w:rsid w:val="00787BA8"/>
    <w:rsid w:val="00791752"/>
    <w:rsid w:val="0079303B"/>
    <w:rsid w:val="00795705"/>
    <w:rsid w:val="007972C8"/>
    <w:rsid w:val="007A3A82"/>
    <w:rsid w:val="007A5C4D"/>
    <w:rsid w:val="007A6F7B"/>
    <w:rsid w:val="007A75D0"/>
    <w:rsid w:val="007B3B52"/>
    <w:rsid w:val="007B49F8"/>
    <w:rsid w:val="007B5A88"/>
    <w:rsid w:val="007B6981"/>
    <w:rsid w:val="007B78D0"/>
    <w:rsid w:val="007C03A0"/>
    <w:rsid w:val="007C1C7F"/>
    <w:rsid w:val="007C1F8D"/>
    <w:rsid w:val="007C2305"/>
    <w:rsid w:val="007C4E41"/>
    <w:rsid w:val="007C6524"/>
    <w:rsid w:val="007C6953"/>
    <w:rsid w:val="007C784C"/>
    <w:rsid w:val="007D066D"/>
    <w:rsid w:val="007D0E98"/>
    <w:rsid w:val="007D0F98"/>
    <w:rsid w:val="007D35D0"/>
    <w:rsid w:val="007D3F57"/>
    <w:rsid w:val="007D429A"/>
    <w:rsid w:val="007E6DE5"/>
    <w:rsid w:val="007E71FC"/>
    <w:rsid w:val="007F2CFF"/>
    <w:rsid w:val="007F5D08"/>
    <w:rsid w:val="007F681F"/>
    <w:rsid w:val="007F7E95"/>
    <w:rsid w:val="0080010A"/>
    <w:rsid w:val="008005B1"/>
    <w:rsid w:val="00804A6A"/>
    <w:rsid w:val="00804B2D"/>
    <w:rsid w:val="00810D79"/>
    <w:rsid w:val="008161B0"/>
    <w:rsid w:val="008210BC"/>
    <w:rsid w:val="00822847"/>
    <w:rsid w:val="00827CDA"/>
    <w:rsid w:val="00832D71"/>
    <w:rsid w:val="008374F1"/>
    <w:rsid w:val="008405A5"/>
    <w:rsid w:val="00842024"/>
    <w:rsid w:val="00842F64"/>
    <w:rsid w:val="00843A84"/>
    <w:rsid w:val="008450B0"/>
    <w:rsid w:val="00845A40"/>
    <w:rsid w:val="00846423"/>
    <w:rsid w:val="008479EC"/>
    <w:rsid w:val="00850C83"/>
    <w:rsid w:val="008523CC"/>
    <w:rsid w:val="008534E9"/>
    <w:rsid w:val="00854264"/>
    <w:rsid w:val="008542F4"/>
    <w:rsid w:val="008559BE"/>
    <w:rsid w:val="00857B0D"/>
    <w:rsid w:val="0086401E"/>
    <w:rsid w:val="00865F45"/>
    <w:rsid w:val="0086691C"/>
    <w:rsid w:val="00866A3B"/>
    <w:rsid w:val="0086766A"/>
    <w:rsid w:val="0087257B"/>
    <w:rsid w:val="008728F6"/>
    <w:rsid w:val="0087321E"/>
    <w:rsid w:val="00874FD0"/>
    <w:rsid w:val="0087723A"/>
    <w:rsid w:val="00881DEE"/>
    <w:rsid w:val="00882DB0"/>
    <w:rsid w:val="00882E80"/>
    <w:rsid w:val="00885A10"/>
    <w:rsid w:val="00885C16"/>
    <w:rsid w:val="0089019C"/>
    <w:rsid w:val="00892F58"/>
    <w:rsid w:val="008A372B"/>
    <w:rsid w:val="008A6BA5"/>
    <w:rsid w:val="008A7EFD"/>
    <w:rsid w:val="008B000F"/>
    <w:rsid w:val="008B11E1"/>
    <w:rsid w:val="008B1A57"/>
    <w:rsid w:val="008B280B"/>
    <w:rsid w:val="008B48A4"/>
    <w:rsid w:val="008B6E99"/>
    <w:rsid w:val="008C4F01"/>
    <w:rsid w:val="008C59CD"/>
    <w:rsid w:val="008C76F2"/>
    <w:rsid w:val="008D05E3"/>
    <w:rsid w:val="008D1E8D"/>
    <w:rsid w:val="008D43D0"/>
    <w:rsid w:val="008D670B"/>
    <w:rsid w:val="008E0DAC"/>
    <w:rsid w:val="008E15C8"/>
    <w:rsid w:val="008E24DC"/>
    <w:rsid w:val="008E29E6"/>
    <w:rsid w:val="008E7002"/>
    <w:rsid w:val="008F30D3"/>
    <w:rsid w:val="008F5CD2"/>
    <w:rsid w:val="008F66F2"/>
    <w:rsid w:val="00900F6F"/>
    <w:rsid w:val="00902E97"/>
    <w:rsid w:val="00903CB4"/>
    <w:rsid w:val="0090629B"/>
    <w:rsid w:val="00912630"/>
    <w:rsid w:val="00912AC4"/>
    <w:rsid w:val="00913D28"/>
    <w:rsid w:val="00915A46"/>
    <w:rsid w:val="009167D2"/>
    <w:rsid w:val="009169B7"/>
    <w:rsid w:val="00916D18"/>
    <w:rsid w:val="009219C4"/>
    <w:rsid w:val="0092204A"/>
    <w:rsid w:val="009223D5"/>
    <w:rsid w:val="0092246F"/>
    <w:rsid w:val="00925873"/>
    <w:rsid w:val="00925B84"/>
    <w:rsid w:val="00925C3F"/>
    <w:rsid w:val="00926369"/>
    <w:rsid w:val="00926938"/>
    <w:rsid w:val="00926B77"/>
    <w:rsid w:val="00930B9E"/>
    <w:rsid w:val="00931C81"/>
    <w:rsid w:val="0093207D"/>
    <w:rsid w:val="0093334B"/>
    <w:rsid w:val="00934815"/>
    <w:rsid w:val="00934F1D"/>
    <w:rsid w:val="0093575D"/>
    <w:rsid w:val="00937F6B"/>
    <w:rsid w:val="00941BCE"/>
    <w:rsid w:val="009431B1"/>
    <w:rsid w:val="0094336A"/>
    <w:rsid w:val="00944316"/>
    <w:rsid w:val="00945FB6"/>
    <w:rsid w:val="009465EC"/>
    <w:rsid w:val="009467C9"/>
    <w:rsid w:val="00950682"/>
    <w:rsid w:val="00952612"/>
    <w:rsid w:val="009528E9"/>
    <w:rsid w:val="00956ECD"/>
    <w:rsid w:val="009572B0"/>
    <w:rsid w:val="00960C07"/>
    <w:rsid w:val="0096146E"/>
    <w:rsid w:val="00961D58"/>
    <w:rsid w:val="0096214A"/>
    <w:rsid w:val="009648F9"/>
    <w:rsid w:val="009650F2"/>
    <w:rsid w:val="009662A0"/>
    <w:rsid w:val="0096636C"/>
    <w:rsid w:val="00966CC2"/>
    <w:rsid w:val="00967487"/>
    <w:rsid w:val="00970A04"/>
    <w:rsid w:val="00974125"/>
    <w:rsid w:val="009849CA"/>
    <w:rsid w:val="009932AF"/>
    <w:rsid w:val="0099740E"/>
    <w:rsid w:val="009A1574"/>
    <w:rsid w:val="009A22B3"/>
    <w:rsid w:val="009A5A91"/>
    <w:rsid w:val="009B0316"/>
    <w:rsid w:val="009B16B5"/>
    <w:rsid w:val="009B3403"/>
    <w:rsid w:val="009B575B"/>
    <w:rsid w:val="009C508F"/>
    <w:rsid w:val="009C60EB"/>
    <w:rsid w:val="009D09A1"/>
    <w:rsid w:val="009D29D3"/>
    <w:rsid w:val="009D32B9"/>
    <w:rsid w:val="009D7541"/>
    <w:rsid w:val="009D7762"/>
    <w:rsid w:val="009E5251"/>
    <w:rsid w:val="009E6922"/>
    <w:rsid w:val="009E695D"/>
    <w:rsid w:val="009F00DF"/>
    <w:rsid w:val="009F2DB2"/>
    <w:rsid w:val="009F55D8"/>
    <w:rsid w:val="009F709F"/>
    <w:rsid w:val="009F7FE0"/>
    <w:rsid w:val="00A1075A"/>
    <w:rsid w:val="00A126C6"/>
    <w:rsid w:val="00A15674"/>
    <w:rsid w:val="00A15839"/>
    <w:rsid w:val="00A227BE"/>
    <w:rsid w:val="00A2586C"/>
    <w:rsid w:val="00A34ADE"/>
    <w:rsid w:val="00A35705"/>
    <w:rsid w:val="00A37F2D"/>
    <w:rsid w:val="00A40341"/>
    <w:rsid w:val="00A413F2"/>
    <w:rsid w:val="00A432E1"/>
    <w:rsid w:val="00A43A0D"/>
    <w:rsid w:val="00A45E18"/>
    <w:rsid w:val="00A4697D"/>
    <w:rsid w:val="00A469DE"/>
    <w:rsid w:val="00A47B6C"/>
    <w:rsid w:val="00A51AE9"/>
    <w:rsid w:val="00A526E3"/>
    <w:rsid w:val="00A5313B"/>
    <w:rsid w:val="00A55113"/>
    <w:rsid w:val="00A56883"/>
    <w:rsid w:val="00A57660"/>
    <w:rsid w:val="00A6201B"/>
    <w:rsid w:val="00A62A27"/>
    <w:rsid w:val="00A62DAC"/>
    <w:rsid w:val="00A64A6A"/>
    <w:rsid w:val="00A72616"/>
    <w:rsid w:val="00A7778C"/>
    <w:rsid w:val="00A801C8"/>
    <w:rsid w:val="00A818D3"/>
    <w:rsid w:val="00A81DA2"/>
    <w:rsid w:val="00A82003"/>
    <w:rsid w:val="00A82503"/>
    <w:rsid w:val="00A84684"/>
    <w:rsid w:val="00A86253"/>
    <w:rsid w:val="00A91A8A"/>
    <w:rsid w:val="00A96677"/>
    <w:rsid w:val="00A96D5E"/>
    <w:rsid w:val="00AA3296"/>
    <w:rsid w:val="00AA32E4"/>
    <w:rsid w:val="00AA46DD"/>
    <w:rsid w:val="00AB0F68"/>
    <w:rsid w:val="00AB3158"/>
    <w:rsid w:val="00AB6152"/>
    <w:rsid w:val="00AB788E"/>
    <w:rsid w:val="00AB78C4"/>
    <w:rsid w:val="00AC2488"/>
    <w:rsid w:val="00AC5F5E"/>
    <w:rsid w:val="00AD0128"/>
    <w:rsid w:val="00AD360B"/>
    <w:rsid w:val="00AD40BD"/>
    <w:rsid w:val="00AD4859"/>
    <w:rsid w:val="00AE3040"/>
    <w:rsid w:val="00AE32E5"/>
    <w:rsid w:val="00AE551A"/>
    <w:rsid w:val="00AE6ACF"/>
    <w:rsid w:val="00AE6F9D"/>
    <w:rsid w:val="00B04680"/>
    <w:rsid w:val="00B077DB"/>
    <w:rsid w:val="00B115AF"/>
    <w:rsid w:val="00B12037"/>
    <w:rsid w:val="00B15427"/>
    <w:rsid w:val="00B16C64"/>
    <w:rsid w:val="00B176B5"/>
    <w:rsid w:val="00B210D0"/>
    <w:rsid w:val="00B25D09"/>
    <w:rsid w:val="00B27893"/>
    <w:rsid w:val="00B27AE9"/>
    <w:rsid w:val="00B332AC"/>
    <w:rsid w:val="00B35134"/>
    <w:rsid w:val="00B359E5"/>
    <w:rsid w:val="00B3704B"/>
    <w:rsid w:val="00B41725"/>
    <w:rsid w:val="00B42A6B"/>
    <w:rsid w:val="00B43B6C"/>
    <w:rsid w:val="00B4504D"/>
    <w:rsid w:val="00B46B08"/>
    <w:rsid w:val="00B5007F"/>
    <w:rsid w:val="00B53E28"/>
    <w:rsid w:val="00B55684"/>
    <w:rsid w:val="00B566A4"/>
    <w:rsid w:val="00B56889"/>
    <w:rsid w:val="00B62D73"/>
    <w:rsid w:val="00B6471F"/>
    <w:rsid w:val="00B65B75"/>
    <w:rsid w:val="00B6788A"/>
    <w:rsid w:val="00B70261"/>
    <w:rsid w:val="00B75D26"/>
    <w:rsid w:val="00B766A1"/>
    <w:rsid w:val="00B76A26"/>
    <w:rsid w:val="00B76BAC"/>
    <w:rsid w:val="00B8006B"/>
    <w:rsid w:val="00B80E00"/>
    <w:rsid w:val="00B81813"/>
    <w:rsid w:val="00B8391C"/>
    <w:rsid w:val="00B83F1B"/>
    <w:rsid w:val="00B857EE"/>
    <w:rsid w:val="00B873B0"/>
    <w:rsid w:val="00B907B1"/>
    <w:rsid w:val="00B910E6"/>
    <w:rsid w:val="00B92144"/>
    <w:rsid w:val="00B9249C"/>
    <w:rsid w:val="00B92AD6"/>
    <w:rsid w:val="00B93317"/>
    <w:rsid w:val="00B9378D"/>
    <w:rsid w:val="00B93D64"/>
    <w:rsid w:val="00BA5414"/>
    <w:rsid w:val="00BB07F0"/>
    <w:rsid w:val="00BB17FE"/>
    <w:rsid w:val="00BB36C7"/>
    <w:rsid w:val="00BB388F"/>
    <w:rsid w:val="00BB5F2A"/>
    <w:rsid w:val="00BB6BF0"/>
    <w:rsid w:val="00BB743A"/>
    <w:rsid w:val="00BC1B33"/>
    <w:rsid w:val="00BC3FD9"/>
    <w:rsid w:val="00BC5285"/>
    <w:rsid w:val="00BC5354"/>
    <w:rsid w:val="00BC641B"/>
    <w:rsid w:val="00BC728F"/>
    <w:rsid w:val="00BC79FC"/>
    <w:rsid w:val="00BD5268"/>
    <w:rsid w:val="00BD6C1D"/>
    <w:rsid w:val="00BD79F7"/>
    <w:rsid w:val="00BE0C7A"/>
    <w:rsid w:val="00BE23D7"/>
    <w:rsid w:val="00BE267C"/>
    <w:rsid w:val="00BE2DAF"/>
    <w:rsid w:val="00BE3073"/>
    <w:rsid w:val="00BE3E5E"/>
    <w:rsid w:val="00BF15A9"/>
    <w:rsid w:val="00BF238A"/>
    <w:rsid w:val="00BF3AAB"/>
    <w:rsid w:val="00BF3CD0"/>
    <w:rsid w:val="00BF738B"/>
    <w:rsid w:val="00BF788A"/>
    <w:rsid w:val="00C005AC"/>
    <w:rsid w:val="00C02067"/>
    <w:rsid w:val="00C02301"/>
    <w:rsid w:val="00C02633"/>
    <w:rsid w:val="00C04258"/>
    <w:rsid w:val="00C07A1F"/>
    <w:rsid w:val="00C10CE3"/>
    <w:rsid w:val="00C14AE9"/>
    <w:rsid w:val="00C175CC"/>
    <w:rsid w:val="00C231CE"/>
    <w:rsid w:val="00C235DD"/>
    <w:rsid w:val="00C2408E"/>
    <w:rsid w:val="00C275CB"/>
    <w:rsid w:val="00C27D92"/>
    <w:rsid w:val="00C31905"/>
    <w:rsid w:val="00C321AA"/>
    <w:rsid w:val="00C32889"/>
    <w:rsid w:val="00C349BB"/>
    <w:rsid w:val="00C34AF6"/>
    <w:rsid w:val="00C35287"/>
    <w:rsid w:val="00C361C3"/>
    <w:rsid w:val="00C45412"/>
    <w:rsid w:val="00C45ABE"/>
    <w:rsid w:val="00C46446"/>
    <w:rsid w:val="00C50109"/>
    <w:rsid w:val="00C5269E"/>
    <w:rsid w:val="00C53556"/>
    <w:rsid w:val="00C5421E"/>
    <w:rsid w:val="00C54DF4"/>
    <w:rsid w:val="00C564DA"/>
    <w:rsid w:val="00C569BD"/>
    <w:rsid w:val="00C62E3B"/>
    <w:rsid w:val="00C646D7"/>
    <w:rsid w:val="00C67CC3"/>
    <w:rsid w:val="00C70DDE"/>
    <w:rsid w:val="00C75ABD"/>
    <w:rsid w:val="00C77798"/>
    <w:rsid w:val="00C80F55"/>
    <w:rsid w:val="00C94CD9"/>
    <w:rsid w:val="00C97351"/>
    <w:rsid w:val="00CA059A"/>
    <w:rsid w:val="00CA10DD"/>
    <w:rsid w:val="00CA2E19"/>
    <w:rsid w:val="00CA4A0E"/>
    <w:rsid w:val="00CA54D9"/>
    <w:rsid w:val="00CA65D1"/>
    <w:rsid w:val="00CA68E1"/>
    <w:rsid w:val="00CA6CCC"/>
    <w:rsid w:val="00CA7325"/>
    <w:rsid w:val="00CB2C27"/>
    <w:rsid w:val="00CB3F76"/>
    <w:rsid w:val="00CB5B49"/>
    <w:rsid w:val="00CB5DC1"/>
    <w:rsid w:val="00CB6D9F"/>
    <w:rsid w:val="00CC02F8"/>
    <w:rsid w:val="00CC1EBB"/>
    <w:rsid w:val="00CC1F06"/>
    <w:rsid w:val="00CC37F1"/>
    <w:rsid w:val="00CC4C6C"/>
    <w:rsid w:val="00CD0904"/>
    <w:rsid w:val="00CD2BEB"/>
    <w:rsid w:val="00CD2E52"/>
    <w:rsid w:val="00CD60B3"/>
    <w:rsid w:val="00CD65C6"/>
    <w:rsid w:val="00CE1EA2"/>
    <w:rsid w:val="00CE26AC"/>
    <w:rsid w:val="00CE4556"/>
    <w:rsid w:val="00CF3D9D"/>
    <w:rsid w:val="00D01752"/>
    <w:rsid w:val="00D019D7"/>
    <w:rsid w:val="00D02D06"/>
    <w:rsid w:val="00D0402C"/>
    <w:rsid w:val="00D07962"/>
    <w:rsid w:val="00D107B2"/>
    <w:rsid w:val="00D11F65"/>
    <w:rsid w:val="00D1401E"/>
    <w:rsid w:val="00D15B98"/>
    <w:rsid w:val="00D173F0"/>
    <w:rsid w:val="00D200AB"/>
    <w:rsid w:val="00D202DB"/>
    <w:rsid w:val="00D23565"/>
    <w:rsid w:val="00D24313"/>
    <w:rsid w:val="00D32FC7"/>
    <w:rsid w:val="00D33F92"/>
    <w:rsid w:val="00D34225"/>
    <w:rsid w:val="00D35443"/>
    <w:rsid w:val="00D36BED"/>
    <w:rsid w:val="00D441A6"/>
    <w:rsid w:val="00D44A22"/>
    <w:rsid w:val="00D44FCF"/>
    <w:rsid w:val="00D46226"/>
    <w:rsid w:val="00D53616"/>
    <w:rsid w:val="00D53C13"/>
    <w:rsid w:val="00D568CD"/>
    <w:rsid w:val="00D57417"/>
    <w:rsid w:val="00D615CD"/>
    <w:rsid w:val="00D638C1"/>
    <w:rsid w:val="00D63AAE"/>
    <w:rsid w:val="00D646EC"/>
    <w:rsid w:val="00D65237"/>
    <w:rsid w:val="00D70324"/>
    <w:rsid w:val="00D70BE9"/>
    <w:rsid w:val="00D72359"/>
    <w:rsid w:val="00D75C1F"/>
    <w:rsid w:val="00D760D7"/>
    <w:rsid w:val="00D76373"/>
    <w:rsid w:val="00D81F59"/>
    <w:rsid w:val="00D840EB"/>
    <w:rsid w:val="00D84A71"/>
    <w:rsid w:val="00D86D78"/>
    <w:rsid w:val="00D86F98"/>
    <w:rsid w:val="00D92353"/>
    <w:rsid w:val="00D94627"/>
    <w:rsid w:val="00D971B1"/>
    <w:rsid w:val="00D972AF"/>
    <w:rsid w:val="00DA32E1"/>
    <w:rsid w:val="00DA65C5"/>
    <w:rsid w:val="00DB0E68"/>
    <w:rsid w:val="00DB16FA"/>
    <w:rsid w:val="00DB6702"/>
    <w:rsid w:val="00DB7F7A"/>
    <w:rsid w:val="00DC52C9"/>
    <w:rsid w:val="00DC75DF"/>
    <w:rsid w:val="00DD0144"/>
    <w:rsid w:val="00DE0759"/>
    <w:rsid w:val="00DE0F13"/>
    <w:rsid w:val="00DE2EE6"/>
    <w:rsid w:val="00DE5369"/>
    <w:rsid w:val="00DE796F"/>
    <w:rsid w:val="00DF2FB4"/>
    <w:rsid w:val="00DF40CC"/>
    <w:rsid w:val="00DF41E3"/>
    <w:rsid w:val="00DF5FD0"/>
    <w:rsid w:val="00DF6C91"/>
    <w:rsid w:val="00DF774B"/>
    <w:rsid w:val="00DF79A4"/>
    <w:rsid w:val="00E02416"/>
    <w:rsid w:val="00E06734"/>
    <w:rsid w:val="00E071B9"/>
    <w:rsid w:val="00E11301"/>
    <w:rsid w:val="00E11FFD"/>
    <w:rsid w:val="00E12186"/>
    <w:rsid w:val="00E16753"/>
    <w:rsid w:val="00E22A5A"/>
    <w:rsid w:val="00E231FE"/>
    <w:rsid w:val="00E24E20"/>
    <w:rsid w:val="00E25B89"/>
    <w:rsid w:val="00E31E58"/>
    <w:rsid w:val="00E33761"/>
    <w:rsid w:val="00E36542"/>
    <w:rsid w:val="00E366FE"/>
    <w:rsid w:val="00E36CF8"/>
    <w:rsid w:val="00E3761B"/>
    <w:rsid w:val="00E41E7D"/>
    <w:rsid w:val="00E4234D"/>
    <w:rsid w:val="00E428D9"/>
    <w:rsid w:val="00E439AE"/>
    <w:rsid w:val="00E4768F"/>
    <w:rsid w:val="00E52F7D"/>
    <w:rsid w:val="00E54731"/>
    <w:rsid w:val="00E616C7"/>
    <w:rsid w:val="00E6263A"/>
    <w:rsid w:val="00E70D91"/>
    <w:rsid w:val="00E72212"/>
    <w:rsid w:val="00E723C9"/>
    <w:rsid w:val="00E76085"/>
    <w:rsid w:val="00E82157"/>
    <w:rsid w:val="00E82663"/>
    <w:rsid w:val="00E839CF"/>
    <w:rsid w:val="00E917AE"/>
    <w:rsid w:val="00E952EB"/>
    <w:rsid w:val="00E974F7"/>
    <w:rsid w:val="00E97514"/>
    <w:rsid w:val="00EA02EE"/>
    <w:rsid w:val="00EA0771"/>
    <w:rsid w:val="00EA1B6B"/>
    <w:rsid w:val="00EA3825"/>
    <w:rsid w:val="00EA4410"/>
    <w:rsid w:val="00EA4491"/>
    <w:rsid w:val="00EB02CC"/>
    <w:rsid w:val="00EB333E"/>
    <w:rsid w:val="00EB3C92"/>
    <w:rsid w:val="00EB3CEF"/>
    <w:rsid w:val="00EB4F32"/>
    <w:rsid w:val="00EB571D"/>
    <w:rsid w:val="00EB68CE"/>
    <w:rsid w:val="00EC2421"/>
    <w:rsid w:val="00EC4783"/>
    <w:rsid w:val="00EC5201"/>
    <w:rsid w:val="00EC7C30"/>
    <w:rsid w:val="00ED2F0F"/>
    <w:rsid w:val="00ED3E1D"/>
    <w:rsid w:val="00ED4961"/>
    <w:rsid w:val="00ED5713"/>
    <w:rsid w:val="00ED7970"/>
    <w:rsid w:val="00ED7B21"/>
    <w:rsid w:val="00EE0E03"/>
    <w:rsid w:val="00EE10F5"/>
    <w:rsid w:val="00EE3215"/>
    <w:rsid w:val="00EE5023"/>
    <w:rsid w:val="00EE6DE8"/>
    <w:rsid w:val="00EF20E8"/>
    <w:rsid w:val="00EF30EC"/>
    <w:rsid w:val="00EF47BF"/>
    <w:rsid w:val="00EF53C1"/>
    <w:rsid w:val="00EF7E3C"/>
    <w:rsid w:val="00F066D3"/>
    <w:rsid w:val="00F126CE"/>
    <w:rsid w:val="00F23A47"/>
    <w:rsid w:val="00F24294"/>
    <w:rsid w:val="00F27EF6"/>
    <w:rsid w:val="00F3139D"/>
    <w:rsid w:val="00F41E47"/>
    <w:rsid w:val="00F45219"/>
    <w:rsid w:val="00F51995"/>
    <w:rsid w:val="00F525E1"/>
    <w:rsid w:val="00F53D9A"/>
    <w:rsid w:val="00F53DCD"/>
    <w:rsid w:val="00F54A36"/>
    <w:rsid w:val="00F61110"/>
    <w:rsid w:val="00F61222"/>
    <w:rsid w:val="00F646D3"/>
    <w:rsid w:val="00F658FD"/>
    <w:rsid w:val="00F67DA3"/>
    <w:rsid w:val="00F70037"/>
    <w:rsid w:val="00F70186"/>
    <w:rsid w:val="00F705F6"/>
    <w:rsid w:val="00F70862"/>
    <w:rsid w:val="00F72C05"/>
    <w:rsid w:val="00F73609"/>
    <w:rsid w:val="00F76C81"/>
    <w:rsid w:val="00F8181E"/>
    <w:rsid w:val="00F8244D"/>
    <w:rsid w:val="00F831FC"/>
    <w:rsid w:val="00F855A7"/>
    <w:rsid w:val="00F864F6"/>
    <w:rsid w:val="00F866E5"/>
    <w:rsid w:val="00F87F3B"/>
    <w:rsid w:val="00F91E5A"/>
    <w:rsid w:val="00F922D3"/>
    <w:rsid w:val="00F92DA9"/>
    <w:rsid w:val="00F9651D"/>
    <w:rsid w:val="00FA5693"/>
    <w:rsid w:val="00FA583B"/>
    <w:rsid w:val="00FA6199"/>
    <w:rsid w:val="00FB0296"/>
    <w:rsid w:val="00FB2ACD"/>
    <w:rsid w:val="00FB4702"/>
    <w:rsid w:val="00FB4A6C"/>
    <w:rsid w:val="00FB5223"/>
    <w:rsid w:val="00FB5419"/>
    <w:rsid w:val="00FB753A"/>
    <w:rsid w:val="00FC27EB"/>
    <w:rsid w:val="00FC4D0A"/>
    <w:rsid w:val="00FC4FFA"/>
    <w:rsid w:val="00FD098D"/>
    <w:rsid w:val="00FD1425"/>
    <w:rsid w:val="00FD2CB9"/>
    <w:rsid w:val="00FD6B1C"/>
    <w:rsid w:val="00FD73C4"/>
    <w:rsid w:val="00FD780A"/>
    <w:rsid w:val="00FE04C2"/>
    <w:rsid w:val="00FE0F7B"/>
    <w:rsid w:val="00FE1798"/>
    <w:rsid w:val="00FE2CE0"/>
    <w:rsid w:val="00FE307F"/>
    <w:rsid w:val="00FE75DD"/>
    <w:rsid w:val="00FE7E11"/>
    <w:rsid w:val="00FF25E6"/>
    <w:rsid w:val="00FF3025"/>
    <w:rsid w:val="00FF318F"/>
    <w:rsid w:val="0E824F2C"/>
    <w:rsid w:val="1D424657"/>
    <w:rsid w:val="5BCF1C9A"/>
    <w:rsid w:val="64A32D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44C1B"/>
  <w15:chartTrackingRefBased/>
  <w15:docId w15:val="{B2FC90B6-14CE-4020-A1BF-C30CA8D9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FB54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10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ußnote,Voetnoottekst Char,Voetnoottekst Char1 Char,Voetnoottekst Char Char1 Char,Voetnoottekst Char1 Char Char Char,Voetnoottekst Char Char1 Char Char Char,Voetnoottekst Char1 Char Char Char Char Char,• Isnasos,f,fn,ft"/>
    <w:basedOn w:val="prastasis"/>
    <w:link w:val="PuslapioinaostekstasDiagrama"/>
    <w:uiPriority w:val="99"/>
    <w:unhideWhenUsed/>
    <w:qFormat/>
    <w:rsid w:val="0076205C"/>
    <w:pPr>
      <w:spacing w:after="0" w:line="240" w:lineRule="auto"/>
    </w:pPr>
    <w:rPr>
      <w:kern w:val="2"/>
      <w:sz w:val="20"/>
      <w:szCs w:val="20"/>
      <w14:ligatures w14:val="standardContextual"/>
    </w:rPr>
  </w:style>
  <w:style w:type="character" w:customStyle="1" w:styleId="PuslapioinaostekstasDiagrama">
    <w:name w:val="Puslapio išnašos tekstas Diagrama"/>
    <w:aliases w:val="Footnote Diagrama,Fußnote Diagrama,Voetnoottekst Char Diagrama,Voetnoottekst Char1 Char Diagrama,Voetnoottekst Char Char1 Char Diagrama,Voetnoottekst Char1 Char Char Char Diagrama,• Isnasos Diagrama,f Diagrama"/>
    <w:basedOn w:val="Numatytasispastraiposriftas"/>
    <w:link w:val="Puslapioinaostekstas"/>
    <w:uiPriority w:val="99"/>
    <w:qFormat/>
    <w:rsid w:val="0076205C"/>
    <w:rPr>
      <w:kern w:val="2"/>
      <w:sz w:val="20"/>
      <w:szCs w:val="20"/>
      <w14:ligatures w14:val="standardContextual"/>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FootnoteReferenceCharCarCharCharCarCharCarCharCarCharCarCharCharCarCarCharCharCharCharCharCarCharCarCharCharCarCharCar"/>
    <w:uiPriority w:val="99"/>
    <w:unhideWhenUsed/>
    <w:qFormat/>
    <w:rsid w:val="0076205C"/>
    <w:rPr>
      <w:vertAlign w:val="superscript"/>
    </w:rPr>
  </w:style>
  <w:style w:type="character" w:styleId="Hipersaitas">
    <w:name w:val="Hyperlink"/>
    <w:basedOn w:val="Numatytasispastraiposriftas"/>
    <w:uiPriority w:val="99"/>
    <w:unhideWhenUsed/>
    <w:rsid w:val="0076205C"/>
    <w:rPr>
      <w:color w:val="0563C1" w:themeColor="hyperlink"/>
      <w:u w:val="single"/>
    </w:rPr>
  </w:style>
  <w:style w:type="paragraph" w:styleId="Sraopastraipa">
    <w:name w:val="List Paragraph"/>
    <w:aliases w:val="SC Bullet point"/>
    <w:basedOn w:val="prastasis"/>
    <w:uiPriority w:val="34"/>
    <w:qFormat/>
    <w:rsid w:val="0076205C"/>
    <w:pPr>
      <w:ind w:left="720"/>
      <w:contextualSpacing/>
    </w:pPr>
    <w:rPr>
      <w:kern w:val="2"/>
      <w14:ligatures w14:val="standardContextual"/>
    </w:rPr>
  </w:style>
  <w:style w:type="character" w:styleId="Komentaronuoroda">
    <w:name w:val="annotation reference"/>
    <w:basedOn w:val="Numatytasispastraiposriftas"/>
    <w:semiHidden/>
    <w:unhideWhenUsed/>
    <w:rsid w:val="00587B51"/>
    <w:rPr>
      <w:sz w:val="16"/>
      <w:szCs w:val="16"/>
    </w:rPr>
  </w:style>
  <w:style w:type="paragraph" w:styleId="Komentarotekstas">
    <w:name w:val="annotation text"/>
    <w:basedOn w:val="prastasis"/>
    <w:link w:val="KomentarotekstasDiagrama"/>
    <w:unhideWhenUsed/>
    <w:rsid w:val="00587B51"/>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587B51"/>
    <w:rPr>
      <w:rFonts w:ascii="Times New Roman" w:eastAsia="Times New Roman" w:hAnsi="Times New Roman" w:cs="Times New Roman"/>
      <w:sz w:val="20"/>
      <w:szCs w:val="20"/>
    </w:rPr>
  </w:style>
  <w:style w:type="character" w:customStyle="1" w:styleId="cf01">
    <w:name w:val="cf01"/>
    <w:basedOn w:val="Numatytasispastraiposriftas"/>
    <w:rsid w:val="00587B51"/>
    <w:rPr>
      <w:rFonts w:ascii="Segoe UI" w:hAnsi="Segoe UI" w:cs="Segoe UI" w:hint="default"/>
      <w:sz w:val="18"/>
      <w:szCs w:val="18"/>
    </w:rPr>
  </w:style>
  <w:style w:type="paragraph" w:customStyle="1" w:styleId="pf0">
    <w:name w:val="pf0"/>
    <w:basedOn w:val="prastasis"/>
    <w:rsid w:val="00587B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21">
    <w:name w:val="cf21"/>
    <w:basedOn w:val="Numatytasispastraiposriftas"/>
    <w:rsid w:val="00685B33"/>
    <w:rPr>
      <w:rFonts w:ascii="Segoe UI" w:hAnsi="Segoe UI" w:cs="Segoe UI" w:hint="default"/>
      <w:i/>
      <w:iCs/>
      <w:sz w:val="18"/>
      <w:szCs w:val="18"/>
    </w:rPr>
  </w:style>
  <w:style w:type="character" w:customStyle="1" w:styleId="cf31">
    <w:name w:val="cf31"/>
    <w:basedOn w:val="Numatytasispastraiposriftas"/>
    <w:rsid w:val="00685B33"/>
    <w:rPr>
      <w:rFonts w:ascii="Segoe UI" w:hAnsi="Segoe UI" w:cs="Segoe UI" w:hint="default"/>
      <w:i/>
      <w:iCs/>
      <w:sz w:val="18"/>
      <w:szCs w:val="18"/>
    </w:rPr>
  </w:style>
  <w:style w:type="paragraph" w:styleId="prastasiniatinklio">
    <w:name w:val="Normal (Web)"/>
    <w:basedOn w:val="prastasis"/>
    <w:uiPriority w:val="99"/>
    <w:unhideWhenUsed/>
    <w:rsid w:val="00BF3CD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385B29"/>
    <w:rPr>
      <w:rFonts w:ascii="Segoe UI" w:hAnsi="Segoe UI" w:cs="Segoe UI" w:hint="default"/>
      <w:sz w:val="18"/>
      <w:szCs w:val="18"/>
    </w:rPr>
  </w:style>
  <w:style w:type="paragraph" w:styleId="Antrats">
    <w:name w:val="header"/>
    <w:basedOn w:val="prastasis"/>
    <w:link w:val="AntratsDiagrama"/>
    <w:uiPriority w:val="99"/>
    <w:unhideWhenUsed/>
    <w:rsid w:val="00247D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47D1F"/>
  </w:style>
  <w:style w:type="paragraph" w:styleId="Porat">
    <w:name w:val="footer"/>
    <w:basedOn w:val="prastasis"/>
    <w:link w:val="PoratDiagrama"/>
    <w:uiPriority w:val="99"/>
    <w:unhideWhenUsed/>
    <w:rsid w:val="00247D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47D1F"/>
  </w:style>
  <w:style w:type="paragraph" w:styleId="Pataisymai">
    <w:name w:val="Revision"/>
    <w:hidden/>
    <w:uiPriority w:val="99"/>
    <w:semiHidden/>
    <w:rsid w:val="006A69CD"/>
    <w:pPr>
      <w:spacing w:after="0" w:line="240" w:lineRule="auto"/>
    </w:p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6A69CD"/>
    <w:pPr>
      <w:spacing w:line="240" w:lineRule="exact"/>
    </w:pPr>
    <w:rPr>
      <w:vertAlign w:val="superscript"/>
    </w:rPr>
  </w:style>
  <w:style w:type="paragraph" w:styleId="Komentarotema">
    <w:name w:val="annotation subject"/>
    <w:basedOn w:val="Komentarotekstas"/>
    <w:next w:val="Komentarotekstas"/>
    <w:link w:val="KomentarotemaDiagrama"/>
    <w:uiPriority w:val="99"/>
    <w:semiHidden/>
    <w:unhideWhenUsed/>
    <w:rsid w:val="00EA4410"/>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A4410"/>
    <w:rPr>
      <w:rFonts w:ascii="Times New Roman" w:eastAsia="Times New Roman" w:hAnsi="Times New Roman" w:cs="Times New Roman"/>
      <w:b/>
      <w:bCs/>
      <w:sz w:val="20"/>
      <w:szCs w:val="20"/>
    </w:rPr>
  </w:style>
  <w:style w:type="character" w:styleId="Grietas">
    <w:name w:val="Strong"/>
    <w:basedOn w:val="Numatytasispastraiposriftas"/>
    <w:uiPriority w:val="22"/>
    <w:qFormat/>
    <w:rsid w:val="00C175CC"/>
    <w:rPr>
      <w:b/>
      <w:bCs/>
    </w:rPr>
  </w:style>
  <w:style w:type="character" w:customStyle="1" w:styleId="ui-provider">
    <w:name w:val="ui-provider"/>
    <w:basedOn w:val="Numatytasispastraiposriftas"/>
    <w:rsid w:val="00D34225"/>
  </w:style>
  <w:style w:type="character" w:customStyle="1" w:styleId="footnotereference">
    <w:name w:val="footnotereference"/>
    <w:basedOn w:val="Numatytasispastraiposriftas"/>
    <w:rsid w:val="00FE75DD"/>
  </w:style>
  <w:style w:type="character" w:customStyle="1" w:styleId="Antrat1Diagrama">
    <w:name w:val="Antraštė 1 Diagrama"/>
    <w:basedOn w:val="Numatytasispastraiposriftas"/>
    <w:link w:val="Antrat1"/>
    <w:uiPriority w:val="9"/>
    <w:rsid w:val="00FB5419"/>
    <w:rPr>
      <w:rFonts w:ascii="Times New Roman" w:eastAsia="Times New Roman" w:hAnsi="Times New Roman" w:cs="Times New Roman"/>
      <w:b/>
      <w:bCs/>
      <w:kern w:val="36"/>
      <w:sz w:val="48"/>
      <w:szCs w:val="48"/>
      <w:lang w:eastAsia="lt-L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uiPriority w:val="99"/>
    <w:rsid w:val="00EB3C92"/>
    <w:pPr>
      <w:spacing w:line="240" w:lineRule="exact"/>
      <w:jc w:val="both"/>
    </w:pPr>
    <w:rPr>
      <w:rFonts w:ascii="Times New Roman" w:eastAsia="Times New Roman" w:hAnsi="Times New Roman" w:cs="Times New Roman"/>
      <w:sz w:val="24"/>
      <w:szCs w:val="24"/>
      <w:vertAlign w:val="superscript"/>
    </w:rPr>
  </w:style>
  <w:style w:type="paragraph" w:styleId="Betarp">
    <w:name w:val="No Spacing"/>
    <w:uiPriority w:val="1"/>
    <w:qFormat/>
    <w:rsid w:val="0069798D"/>
    <w:pPr>
      <w:spacing w:after="0" w:line="240" w:lineRule="auto"/>
    </w:pPr>
  </w:style>
  <w:style w:type="paragraph" w:customStyle="1" w:styleId="xmsonormal">
    <w:name w:val="x_msonormal"/>
    <w:basedOn w:val="prastasis"/>
    <w:rsid w:val="003B235C"/>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8493">
      <w:bodyDiv w:val="1"/>
      <w:marLeft w:val="0"/>
      <w:marRight w:val="0"/>
      <w:marTop w:val="0"/>
      <w:marBottom w:val="0"/>
      <w:divBdr>
        <w:top w:val="none" w:sz="0" w:space="0" w:color="auto"/>
        <w:left w:val="none" w:sz="0" w:space="0" w:color="auto"/>
        <w:bottom w:val="none" w:sz="0" w:space="0" w:color="auto"/>
        <w:right w:val="none" w:sz="0" w:space="0" w:color="auto"/>
      </w:divBdr>
    </w:div>
    <w:div w:id="12876858">
      <w:bodyDiv w:val="1"/>
      <w:marLeft w:val="0"/>
      <w:marRight w:val="0"/>
      <w:marTop w:val="0"/>
      <w:marBottom w:val="0"/>
      <w:divBdr>
        <w:top w:val="none" w:sz="0" w:space="0" w:color="auto"/>
        <w:left w:val="none" w:sz="0" w:space="0" w:color="auto"/>
        <w:bottom w:val="none" w:sz="0" w:space="0" w:color="auto"/>
        <w:right w:val="none" w:sz="0" w:space="0" w:color="auto"/>
      </w:divBdr>
    </w:div>
    <w:div w:id="54595905">
      <w:bodyDiv w:val="1"/>
      <w:marLeft w:val="0"/>
      <w:marRight w:val="0"/>
      <w:marTop w:val="0"/>
      <w:marBottom w:val="0"/>
      <w:divBdr>
        <w:top w:val="none" w:sz="0" w:space="0" w:color="auto"/>
        <w:left w:val="none" w:sz="0" w:space="0" w:color="auto"/>
        <w:bottom w:val="none" w:sz="0" w:space="0" w:color="auto"/>
        <w:right w:val="none" w:sz="0" w:space="0" w:color="auto"/>
      </w:divBdr>
    </w:div>
    <w:div w:id="58600733">
      <w:bodyDiv w:val="1"/>
      <w:marLeft w:val="0"/>
      <w:marRight w:val="0"/>
      <w:marTop w:val="0"/>
      <w:marBottom w:val="0"/>
      <w:divBdr>
        <w:top w:val="none" w:sz="0" w:space="0" w:color="auto"/>
        <w:left w:val="none" w:sz="0" w:space="0" w:color="auto"/>
        <w:bottom w:val="none" w:sz="0" w:space="0" w:color="auto"/>
        <w:right w:val="none" w:sz="0" w:space="0" w:color="auto"/>
      </w:divBdr>
    </w:div>
    <w:div w:id="116609392">
      <w:bodyDiv w:val="1"/>
      <w:marLeft w:val="0"/>
      <w:marRight w:val="0"/>
      <w:marTop w:val="0"/>
      <w:marBottom w:val="0"/>
      <w:divBdr>
        <w:top w:val="none" w:sz="0" w:space="0" w:color="auto"/>
        <w:left w:val="none" w:sz="0" w:space="0" w:color="auto"/>
        <w:bottom w:val="none" w:sz="0" w:space="0" w:color="auto"/>
        <w:right w:val="none" w:sz="0" w:space="0" w:color="auto"/>
      </w:divBdr>
    </w:div>
    <w:div w:id="129441542">
      <w:bodyDiv w:val="1"/>
      <w:marLeft w:val="0"/>
      <w:marRight w:val="0"/>
      <w:marTop w:val="0"/>
      <w:marBottom w:val="0"/>
      <w:divBdr>
        <w:top w:val="none" w:sz="0" w:space="0" w:color="auto"/>
        <w:left w:val="none" w:sz="0" w:space="0" w:color="auto"/>
        <w:bottom w:val="none" w:sz="0" w:space="0" w:color="auto"/>
        <w:right w:val="none" w:sz="0" w:space="0" w:color="auto"/>
      </w:divBdr>
    </w:div>
    <w:div w:id="138230416">
      <w:bodyDiv w:val="1"/>
      <w:marLeft w:val="0"/>
      <w:marRight w:val="0"/>
      <w:marTop w:val="0"/>
      <w:marBottom w:val="0"/>
      <w:divBdr>
        <w:top w:val="none" w:sz="0" w:space="0" w:color="auto"/>
        <w:left w:val="none" w:sz="0" w:space="0" w:color="auto"/>
        <w:bottom w:val="none" w:sz="0" w:space="0" w:color="auto"/>
        <w:right w:val="none" w:sz="0" w:space="0" w:color="auto"/>
      </w:divBdr>
    </w:div>
    <w:div w:id="225189882">
      <w:bodyDiv w:val="1"/>
      <w:marLeft w:val="0"/>
      <w:marRight w:val="0"/>
      <w:marTop w:val="0"/>
      <w:marBottom w:val="0"/>
      <w:divBdr>
        <w:top w:val="none" w:sz="0" w:space="0" w:color="auto"/>
        <w:left w:val="none" w:sz="0" w:space="0" w:color="auto"/>
        <w:bottom w:val="none" w:sz="0" w:space="0" w:color="auto"/>
        <w:right w:val="none" w:sz="0" w:space="0" w:color="auto"/>
      </w:divBdr>
    </w:div>
    <w:div w:id="270940266">
      <w:bodyDiv w:val="1"/>
      <w:marLeft w:val="0"/>
      <w:marRight w:val="0"/>
      <w:marTop w:val="0"/>
      <w:marBottom w:val="0"/>
      <w:divBdr>
        <w:top w:val="none" w:sz="0" w:space="0" w:color="auto"/>
        <w:left w:val="none" w:sz="0" w:space="0" w:color="auto"/>
        <w:bottom w:val="none" w:sz="0" w:space="0" w:color="auto"/>
        <w:right w:val="none" w:sz="0" w:space="0" w:color="auto"/>
      </w:divBdr>
    </w:div>
    <w:div w:id="297299108">
      <w:bodyDiv w:val="1"/>
      <w:marLeft w:val="0"/>
      <w:marRight w:val="0"/>
      <w:marTop w:val="0"/>
      <w:marBottom w:val="0"/>
      <w:divBdr>
        <w:top w:val="none" w:sz="0" w:space="0" w:color="auto"/>
        <w:left w:val="none" w:sz="0" w:space="0" w:color="auto"/>
        <w:bottom w:val="none" w:sz="0" w:space="0" w:color="auto"/>
        <w:right w:val="none" w:sz="0" w:space="0" w:color="auto"/>
      </w:divBdr>
    </w:div>
    <w:div w:id="322322995">
      <w:bodyDiv w:val="1"/>
      <w:marLeft w:val="0"/>
      <w:marRight w:val="0"/>
      <w:marTop w:val="0"/>
      <w:marBottom w:val="0"/>
      <w:divBdr>
        <w:top w:val="none" w:sz="0" w:space="0" w:color="auto"/>
        <w:left w:val="none" w:sz="0" w:space="0" w:color="auto"/>
        <w:bottom w:val="none" w:sz="0" w:space="0" w:color="auto"/>
        <w:right w:val="none" w:sz="0" w:space="0" w:color="auto"/>
      </w:divBdr>
    </w:div>
    <w:div w:id="348877515">
      <w:bodyDiv w:val="1"/>
      <w:marLeft w:val="0"/>
      <w:marRight w:val="0"/>
      <w:marTop w:val="0"/>
      <w:marBottom w:val="0"/>
      <w:divBdr>
        <w:top w:val="none" w:sz="0" w:space="0" w:color="auto"/>
        <w:left w:val="none" w:sz="0" w:space="0" w:color="auto"/>
        <w:bottom w:val="none" w:sz="0" w:space="0" w:color="auto"/>
        <w:right w:val="none" w:sz="0" w:space="0" w:color="auto"/>
      </w:divBdr>
    </w:div>
    <w:div w:id="365453048">
      <w:bodyDiv w:val="1"/>
      <w:marLeft w:val="0"/>
      <w:marRight w:val="0"/>
      <w:marTop w:val="0"/>
      <w:marBottom w:val="0"/>
      <w:divBdr>
        <w:top w:val="none" w:sz="0" w:space="0" w:color="auto"/>
        <w:left w:val="none" w:sz="0" w:space="0" w:color="auto"/>
        <w:bottom w:val="none" w:sz="0" w:space="0" w:color="auto"/>
        <w:right w:val="none" w:sz="0" w:space="0" w:color="auto"/>
      </w:divBdr>
    </w:div>
    <w:div w:id="369382300">
      <w:bodyDiv w:val="1"/>
      <w:marLeft w:val="0"/>
      <w:marRight w:val="0"/>
      <w:marTop w:val="0"/>
      <w:marBottom w:val="0"/>
      <w:divBdr>
        <w:top w:val="none" w:sz="0" w:space="0" w:color="auto"/>
        <w:left w:val="none" w:sz="0" w:space="0" w:color="auto"/>
        <w:bottom w:val="none" w:sz="0" w:space="0" w:color="auto"/>
        <w:right w:val="none" w:sz="0" w:space="0" w:color="auto"/>
      </w:divBdr>
    </w:div>
    <w:div w:id="397217455">
      <w:bodyDiv w:val="1"/>
      <w:marLeft w:val="0"/>
      <w:marRight w:val="0"/>
      <w:marTop w:val="0"/>
      <w:marBottom w:val="0"/>
      <w:divBdr>
        <w:top w:val="none" w:sz="0" w:space="0" w:color="auto"/>
        <w:left w:val="none" w:sz="0" w:space="0" w:color="auto"/>
        <w:bottom w:val="none" w:sz="0" w:space="0" w:color="auto"/>
        <w:right w:val="none" w:sz="0" w:space="0" w:color="auto"/>
      </w:divBdr>
    </w:div>
    <w:div w:id="400569236">
      <w:bodyDiv w:val="1"/>
      <w:marLeft w:val="0"/>
      <w:marRight w:val="0"/>
      <w:marTop w:val="0"/>
      <w:marBottom w:val="0"/>
      <w:divBdr>
        <w:top w:val="none" w:sz="0" w:space="0" w:color="auto"/>
        <w:left w:val="none" w:sz="0" w:space="0" w:color="auto"/>
        <w:bottom w:val="none" w:sz="0" w:space="0" w:color="auto"/>
        <w:right w:val="none" w:sz="0" w:space="0" w:color="auto"/>
      </w:divBdr>
    </w:div>
    <w:div w:id="418404192">
      <w:bodyDiv w:val="1"/>
      <w:marLeft w:val="0"/>
      <w:marRight w:val="0"/>
      <w:marTop w:val="0"/>
      <w:marBottom w:val="0"/>
      <w:divBdr>
        <w:top w:val="none" w:sz="0" w:space="0" w:color="auto"/>
        <w:left w:val="none" w:sz="0" w:space="0" w:color="auto"/>
        <w:bottom w:val="none" w:sz="0" w:space="0" w:color="auto"/>
        <w:right w:val="none" w:sz="0" w:space="0" w:color="auto"/>
      </w:divBdr>
    </w:div>
    <w:div w:id="478546237">
      <w:bodyDiv w:val="1"/>
      <w:marLeft w:val="0"/>
      <w:marRight w:val="0"/>
      <w:marTop w:val="0"/>
      <w:marBottom w:val="0"/>
      <w:divBdr>
        <w:top w:val="none" w:sz="0" w:space="0" w:color="auto"/>
        <w:left w:val="none" w:sz="0" w:space="0" w:color="auto"/>
        <w:bottom w:val="none" w:sz="0" w:space="0" w:color="auto"/>
        <w:right w:val="none" w:sz="0" w:space="0" w:color="auto"/>
      </w:divBdr>
    </w:div>
    <w:div w:id="496697380">
      <w:bodyDiv w:val="1"/>
      <w:marLeft w:val="0"/>
      <w:marRight w:val="0"/>
      <w:marTop w:val="0"/>
      <w:marBottom w:val="0"/>
      <w:divBdr>
        <w:top w:val="none" w:sz="0" w:space="0" w:color="auto"/>
        <w:left w:val="none" w:sz="0" w:space="0" w:color="auto"/>
        <w:bottom w:val="none" w:sz="0" w:space="0" w:color="auto"/>
        <w:right w:val="none" w:sz="0" w:space="0" w:color="auto"/>
      </w:divBdr>
    </w:div>
    <w:div w:id="517818782">
      <w:bodyDiv w:val="1"/>
      <w:marLeft w:val="0"/>
      <w:marRight w:val="0"/>
      <w:marTop w:val="0"/>
      <w:marBottom w:val="0"/>
      <w:divBdr>
        <w:top w:val="none" w:sz="0" w:space="0" w:color="auto"/>
        <w:left w:val="none" w:sz="0" w:space="0" w:color="auto"/>
        <w:bottom w:val="none" w:sz="0" w:space="0" w:color="auto"/>
        <w:right w:val="none" w:sz="0" w:space="0" w:color="auto"/>
      </w:divBdr>
    </w:div>
    <w:div w:id="526255282">
      <w:bodyDiv w:val="1"/>
      <w:marLeft w:val="0"/>
      <w:marRight w:val="0"/>
      <w:marTop w:val="0"/>
      <w:marBottom w:val="0"/>
      <w:divBdr>
        <w:top w:val="none" w:sz="0" w:space="0" w:color="auto"/>
        <w:left w:val="none" w:sz="0" w:space="0" w:color="auto"/>
        <w:bottom w:val="none" w:sz="0" w:space="0" w:color="auto"/>
        <w:right w:val="none" w:sz="0" w:space="0" w:color="auto"/>
      </w:divBdr>
    </w:div>
    <w:div w:id="537547073">
      <w:bodyDiv w:val="1"/>
      <w:marLeft w:val="0"/>
      <w:marRight w:val="0"/>
      <w:marTop w:val="0"/>
      <w:marBottom w:val="0"/>
      <w:divBdr>
        <w:top w:val="none" w:sz="0" w:space="0" w:color="auto"/>
        <w:left w:val="none" w:sz="0" w:space="0" w:color="auto"/>
        <w:bottom w:val="none" w:sz="0" w:space="0" w:color="auto"/>
        <w:right w:val="none" w:sz="0" w:space="0" w:color="auto"/>
      </w:divBdr>
    </w:div>
    <w:div w:id="547955353">
      <w:bodyDiv w:val="1"/>
      <w:marLeft w:val="0"/>
      <w:marRight w:val="0"/>
      <w:marTop w:val="0"/>
      <w:marBottom w:val="0"/>
      <w:divBdr>
        <w:top w:val="none" w:sz="0" w:space="0" w:color="auto"/>
        <w:left w:val="none" w:sz="0" w:space="0" w:color="auto"/>
        <w:bottom w:val="none" w:sz="0" w:space="0" w:color="auto"/>
        <w:right w:val="none" w:sz="0" w:space="0" w:color="auto"/>
      </w:divBdr>
    </w:div>
    <w:div w:id="549732032">
      <w:bodyDiv w:val="1"/>
      <w:marLeft w:val="0"/>
      <w:marRight w:val="0"/>
      <w:marTop w:val="0"/>
      <w:marBottom w:val="0"/>
      <w:divBdr>
        <w:top w:val="none" w:sz="0" w:space="0" w:color="auto"/>
        <w:left w:val="none" w:sz="0" w:space="0" w:color="auto"/>
        <w:bottom w:val="none" w:sz="0" w:space="0" w:color="auto"/>
        <w:right w:val="none" w:sz="0" w:space="0" w:color="auto"/>
      </w:divBdr>
    </w:div>
    <w:div w:id="574752158">
      <w:bodyDiv w:val="1"/>
      <w:marLeft w:val="0"/>
      <w:marRight w:val="0"/>
      <w:marTop w:val="0"/>
      <w:marBottom w:val="0"/>
      <w:divBdr>
        <w:top w:val="none" w:sz="0" w:space="0" w:color="auto"/>
        <w:left w:val="none" w:sz="0" w:space="0" w:color="auto"/>
        <w:bottom w:val="none" w:sz="0" w:space="0" w:color="auto"/>
        <w:right w:val="none" w:sz="0" w:space="0" w:color="auto"/>
      </w:divBdr>
    </w:div>
    <w:div w:id="588581411">
      <w:bodyDiv w:val="1"/>
      <w:marLeft w:val="0"/>
      <w:marRight w:val="0"/>
      <w:marTop w:val="0"/>
      <w:marBottom w:val="0"/>
      <w:divBdr>
        <w:top w:val="none" w:sz="0" w:space="0" w:color="auto"/>
        <w:left w:val="none" w:sz="0" w:space="0" w:color="auto"/>
        <w:bottom w:val="none" w:sz="0" w:space="0" w:color="auto"/>
        <w:right w:val="none" w:sz="0" w:space="0" w:color="auto"/>
      </w:divBdr>
    </w:div>
    <w:div w:id="589117538">
      <w:bodyDiv w:val="1"/>
      <w:marLeft w:val="0"/>
      <w:marRight w:val="0"/>
      <w:marTop w:val="0"/>
      <w:marBottom w:val="0"/>
      <w:divBdr>
        <w:top w:val="none" w:sz="0" w:space="0" w:color="auto"/>
        <w:left w:val="none" w:sz="0" w:space="0" w:color="auto"/>
        <w:bottom w:val="none" w:sz="0" w:space="0" w:color="auto"/>
        <w:right w:val="none" w:sz="0" w:space="0" w:color="auto"/>
      </w:divBdr>
    </w:div>
    <w:div w:id="598829517">
      <w:bodyDiv w:val="1"/>
      <w:marLeft w:val="0"/>
      <w:marRight w:val="0"/>
      <w:marTop w:val="0"/>
      <w:marBottom w:val="0"/>
      <w:divBdr>
        <w:top w:val="none" w:sz="0" w:space="0" w:color="auto"/>
        <w:left w:val="none" w:sz="0" w:space="0" w:color="auto"/>
        <w:bottom w:val="none" w:sz="0" w:space="0" w:color="auto"/>
        <w:right w:val="none" w:sz="0" w:space="0" w:color="auto"/>
      </w:divBdr>
    </w:div>
    <w:div w:id="599217885">
      <w:bodyDiv w:val="1"/>
      <w:marLeft w:val="0"/>
      <w:marRight w:val="0"/>
      <w:marTop w:val="0"/>
      <w:marBottom w:val="0"/>
      <w:divBdr>
        <w:top w:val="none" w:sz="0" w:space="0" w:color="auto"/>
        <w:left w:val="none" w:sz="0" w:space="0" w:color="auto"/>
        <w:bottom w:val="none" w:sz="0" w:space="0" w:color="auto"/>
        <w:right w:val="none" w:sz="0" w:space="0" w:color="auto"/>
      </w:divBdr>
    </w:div>
    <w:div w:id="626352548">
      <w:bodyDiv w:val="1"/>
      <w:marLeft w:val="0"/>
      <w:marRight w:val="0"/>
      <w:marTop w:val="0"/>
      <w:marBottom w:val="0"/>
      <w:divBdr>
        <w:top w:val="none" w:sz="0" w:space="0" w:color="auto"/>
        <w:left w:val="none" w:sz="0" w:space="0" w:color="auto"/>
        <w:bottom w:val="none" w:sz="0" w:space="0" w:color="auto"/>
        <w:right w:val="none" w:sz="0" w:space="0" w:color="auto"/>
      </w:divBdr>
    </w:div>
    <w:div w:id="630087894">
      <w:bodyDiv w:val="1"/>
      <w:marLeft w:val="0"/>
      <w:marRight w:val="0"/>
      <w:marTop w:val="0"/>
      <w:marBottom w:val="0"/>
      <w:divBdr>
        <w:top w:val="none" w:sz="0" w:space="0" w:color="auto"/>
        <w:left w:val="none" w:sz="0" w:space="0" w:color="auto"/>
        <w:bottom w:val="none" w:sz="0" w:space="0" w:color="auto"/>
        <w:right w:val="none" w:sz="0" w:space="0" w:color="auto"/>
      </w:divBdr>
    </w:div>
    <w:div w:id="634528634">
      <w:bodyDiv w:val="1"/>
      <w:marLeft w:val="0"/>
      <w:marRight w:val="0"/>
      <w:marTop w:val="0"/>
      <w:marBottom w:val="0"/>
      <w:divBdr>
        <w:top w:val="none" w:sz="0" w:space="0" w:color="auto"/>
        <w:left w:val="none" w:sz="0" w:space="0" w:color="auto"/>
        <w:bottom w:val="none" w:sz="0" w:space="0" w:color="auto"/>
        <w:right w:val="none" w:sz="0" w:space="0" w:color="auto"/>
      </w:divBdr>
    </w:div>
    <w:div w:id="644816678">
      <w:bodyDiv w:val="1"/>
      <w:marLeft w:val="0"/>
      <w:marRight w:val="0"/>
      <w:marTop w:val="0"/>
      <w:marBottom w:val="0"/>
      <w:divBdr>
        <w:top w:val="none" w:sz="0" w:space="0" w:color="auto"/>
        <w:left w:val="none" w:sz="0" w:space="0" w:color="auto"/>
        <w:bottom w:val="none" w:sz="0" w:space="0" w:color="auto"/>
        <w:right w:val="none" w:sz="0" w:space="0" w:color="auto"/>
      </w:divBdr>
    </w:div>
    <w:div w:id="665286809">
      <w:bodyDiv w:val="1"/>
      <w:marLeft w:val="0"/>
      <w:marRight w:val="0"/>
      <w:marTop w:val="0"/>
      <w:marBottom w:val="0"/>
      <w:divBdr>
        <w:top w:val="none" w:sz="0" w:space="0" w:color="auto"/>
        <w:left w:val="none" w:sz="0" w:space="0" w:color="auto"/>
        <w:bottom w:val="none" w:sz="0" w:space="0" w:color="auto"/>
        <w:right w:val="none" w:sz="0" w:space="0" w:color="auto"/>
      </w:divBdr>
    </w:div>
    <w:div w:id="671954673">
      <w:bodyDiv w:val="1"/>
      <w:marLeft w:val="0"/>
      <w:marRight w:val="0"/>
      <w:marTop w:val="0"/>
      <w:marBottom w:val="0"/>
      <w:divBdr>
        <w:top w:val="none" w:sz="0" w:space="0" w:color="auto"/>
        <w:left w:val="none" w:sz="0" w:space="0" w:color="auto"/>
        <w:bottom w:val="none" w:sz="0" w:space="0" w:color="auto"/>
        <w:right w:val="none" w:sz="0" w:space="0" w:color="auto"/>
      </w:divBdr>
    </w:div>
    <w:div w:id="702368842">
      <w:bodyDiv w:val="1"/>
      <w:marLeft w:val="0"/>
      <w:marRight w:val="0"/>
      <w:marTop w:val="0"/>
      <w:marBottom w:val="0"/>
      <w:divBdr>
        <w:top w:val="none" w:sz="0" w:space="0" w:color="auto"/>
        <w:left w:val="none" w:sz="0" w:space="0" w:color="auto"/>
        <w:bottom w:val="none" w:sz="0" w:space="0" w:color="auto"/>
        <w:right w:val="none" w:sz="0" w:space="0" w:color="auto"/>
      </w:divBdr>
    </w:div>
    <w:div w:id="702944975">
      <w:bodyDiv w:val="1"/>
      <w:marLeft w:val="0"/>
      <w:marRight w:val="0"/>
      <w:marTop w:val="0"/>
      <w:marBottom w:val="0"/>
      <w:divBdr>
        <w:top w:val="none" w:sz="0" w:space="0" w:color="auto"/>
        <w:left w:val="none" w:sz="0" w:space="0" w:color="auto"/>
        <w:bottom w:val="none" w:sz="0" w:space="0" w:color="auto"/>
        <w:right w:val="none" w:sz="0" w:space="0" w:color="auto"/>
      </w:divBdr>
    </w:div>
    <w:div w:id="706292175">
      <w:bodyDiv w:val="1"/>
      <w:marLeft w:val="0"/>
      <w:marRight w:val="0"/>
      <w:marTop w:val="0"/>
      <w:marBottom w:val="0"/>
      <w:divBdr>
        <w:top w:val="none" w:sz="0" w:space="0" w:color="auto"/>
        <w:left w:val="none" w:sz="0" w:space="0" w:color="auto"/>
        <w:bottom w:val="none" w:sz="0" w:space="0" w:color="auto"/>
        <w:right w:val="none" w:sz="0" w:space="0" w:color="auto"/>
      </w:divBdr>
    </w:div>
    <w:div w:id="719399274">
      <w:bodyDiv w:val="1"/>
      <w:marLeft w:val="0"/>
      <w:marRight w:val="0"/>
      <w:marTop w:val="0"/>
      <w:marBottom w:val="0"/>
      <w:divBdr>
        <w:top w:val="none" w:sz="0" w:space="0" w:color="auto"/>
        <w:left w:val="none" w:sz="0" w:space="0" w:color="auto"/>
        <w:bottom w:val="none" w:sz="0" w:space="0" w:color="auto"/>
        <w:right w:val="none" w:sz="0" w:space="0" w:color="auto"/>
      </w:divBdr>
    </w:div>
    <w:div w:id="726612859">
      <w:bodyDiv w:val="1"/>
      <w:marLeft w:val="0"/>
      <w:marRight w:val="0"/>
      <w:marTop w:val="0"/>
      <w:marBottom w:val="0"/>
      <w:divBdr>
        <w:top w:val="none" w:sz="0" w:space="0" w:color="auto"/>
        <w:left w:val="none" w:sz="0" w:space="0" w:color="auto"/>
        <w:bottom w:val="none" w:sz="0" w:space="0" w:color="auto"/>
        <w:right w:val="none" w:sz="0" w:space="0" w:color="auto"/>
      </w:divBdr>
    </w:div>
    <w:div w:id="729306468">
      <w:bodyDiv w:val="1"/>
      <w:marLeft w:val="0"/>
      <w:marRight w:val="0"/>
      <w:marTop w:val="0"/>
      <w:marBottom w:val="0"/>
      <w:divBdr>
        <w:top w:val="none" w:sz="0" w:space="0" w:color="auto"/>
        <w:left w:val="none" w:sz="0" w:space="0" w:color="auto"/>
        <w:bottom w:val="none" w:sz="0" w:space="0" w:color="auto"/>
        <w:right w:val="none" w:sz="0" w:space="0" w:color="auto"/>
      </w:divBdr>
    </w:div>
    <w:div w:id="803154152">
      <w:bodyDiv w:val="1"/>
      <w:marLeft w:val="0"/>
      <w:marRight w:val="0"/>
      <w:marTop w:val="0"/>
      <w:marBottom w:val="0"/>
      <w:divBdr>
        <w:top w:val="none" w:sz="0" w:space="0" w:color="auto"/>
        <w:left w:val="none" w:sz="0" w:space="0" w:color="auto"/>
        <w:bottom w:val="none" w:sz="0" w:space="0" w:color="auto"/>
        <w:right w:val="none" w:sz="0" w:space="0" w:color="auto"/>
      </w:divBdr>
    </w:div>
    <w:div w:id="882014204">
      <w:bodyDiv w:val="1"/>
      <w:marLeft w:val="0"/>
      <w:marRight w:val="0"/>
      <w:marTop w:val="0"/>
      <w:marBottom w:val="0"/>
      <w:divBdr>
        <w:top w:val="none" w:sz="0" w:space="0" w:color="auto"/>
        <w:left w:val="none" w:sz="0" w:space="0" w:color="auto"/>
        <w:bottom w:val="none" w:sz="0" w:space="0" w:color="auto"/>
        <w:right w:val="none" w:sz="0" w:space="0" w:color="auto"/>
      </w:divBdr>
    </w:div>
    <w:div w:id="898171111">
      <w:bodyDiv w:val="1"/>
      <w:marLeft w:val="0"/>
      <w:marRight w:val="0"/>
      <w:marTop w:val="0"/>
      <w:marBottom w:val="0"/>
      <w:divBdr>
        <w:top w:val="none" w:sz="0" w:space="0" w:color="auto"/>
        <w:left w:val="none" w:sz="0" w:space="0" w:color="auto"/>
        <w:bottom w:val="none" w:sz="0" w:space="0" w:color="auto"/>
        <w:right w:val="none" w:sz="0" w:space="0" w:color="auto"/>
      </w:divBdr>
    </w:div>
    <w:div w:id="970281022">
      <w:bodyDiv w:val="1"/>
      <w:marLeft w:val="0"/>
      <w:marRight w:val="0"/>
      <w:marTop w:val="0"/>
      <w:marBottom w:val="0"/>
      <w:divBdr>
        <w:top w:val="none" w:sz="0" w:space="0" w:color="auto"/>
        <w:left w:val="none" w:sz="0" w:space="0" w:color="auto"/>
        <w:bottom w:val="none" w:sz="0" w:space="0" w:color="auto"/>
        <w:right w:val="none" w:sz="0" w:space="0" w:color="auto"/>
      </w:divBdr>
    </w:div>
    <w:div w:id="973291585">
      <w:bodyDiv w:val="1"/>
      <w:marLeft w:val="0"/>
      <w:marRight w:val="0"/>
      <w:marTop w:val="0"/>
      <w:marBottom w:val="0"/>
      <w:divBdr>
        <w:top w:val="none" w:sz="0" w:space="0" w:color="auto"/>
        <w:left w:val="none" w:sz="0" w:space="0" w:color="auto"/>
        <w:bottom w:val="none" w:sz="0" w:space="0" w:color="auto"/>
        <w:right w:val="none" w:sz="0" w:space="0" w:color="auto"/>
      </w:divBdr>
    </w:div>
    <w:div w:id="992834388">
      <w:bodyDiv w:val="1"/>
      <w:marLeft w:val="0"/>
      <w:marRight w:val="0"/>
      <w:marTop w:val="0"/>
      <w:marBottom w:val="0"/>
      <w:divBdr>
        <w:top w:val="none" w:sz="0" w:space="0" w:color="auto"/>
        <w:left w:val="none" w:sz="0" w:space="0" w:color="auto"/>
        <w:bottom w:val="none" w:sz="0" w:space="0" w:color="auto"/>
        <w:right w:val="none" w:sz="0" w:space="0" w:color="auto"/>
      </w:divBdr>
    </w:div>
    <w:div w:id="1000932204">
      <w:bodyDiv w:val="1"/>
      <w:marLeft w:val="0"/>
      <w:marRight w:val="0"/>
      <w:marTop w:val="0"/>
      <w:marBottom w:val="0"/>
      <w:divBdr>
        <w:top w:val="none" w:sz="0" w:space="0" w:color="auto"/>
        <w:left w:val="none" w:sz="0" w:space="0" w:color="auto"/>
        <w:bottom w:val="none" w:sz="0" w:space="0" w:color="auto"/>
        <w:right w:val="none" w:sz="0" w:space="0" w:color="auto"/>
      </w:divBdr>
    </w:div>
    <w:div w:id="1023163677">
      <w:bodyDiv w:val="1"/>
      <w:marLeft w:val="0"/>
      <w:marRight w:val="0"/>
      <w:marTop w:val="0"/>
      <w:marBottom w:val="0"/>
      <w:divBdr>
        <w:top w:val="none" w:sz="0" w:space="0" w:color="auto"/>
        <w:left w:val="none" w:sz="0" w:space="0" w:color="auto"/>
        <w:bottom w:val="none" w:sz="0" w:space="0" w:color="auto"/>
        <w:right w:val="none" w:sz="0" w:space="0" w:color="auto"/>
      </w:divBdr>
    </w:div>
    <w:div w:id="1029768221">
      <w:bodyDiv w:val="1"/>
      <w:marLeft w:val="0"/>
      <w:marRight w:val="0"/>
      <w:marTop w:val="0"/>
      <w:marBottom w:val="0"/>
      <w:divBdr>
        <w:top w:val="none" w:sz="0" w:space="0" w:color="auto"/>
        <w:left w:val="none" w:sz="0" w:space="0" w:color="auto"/>
        <w:bottom w:val="none" w:sz="0" w:space="0" w:color="auto"/>
        <w:right w:val="none" w:sz="0" w:space="0" w:color="auto"/>
      </w:divBdr>
    </w:div>
    <w:div w:id="1079015596">
      <w:bodyDiv w:val="1"/>
      <w:marLeft w:val="0"/>
      <w:marRight w:val="0"/>
      <w:marTop w:val="0"/>
      <w:marBottom w:val="0"/>
      <w:divBdr>
        <w:top w:val="none" w:sz="0" w:space="0" w:color="auto"/>
        <w:left w:val="none" w:sz="0" w:space="0" w:color="auto"/>
        <w:bottom w:val="none" w:sz="0" w:space="0" w:color="auto"/>
        <w:right w:val="none" w:sz="0" w:space="0" w:color="auto"/>
      </w:divBdr>
    </w:div>
    <w:div w:id="1086536890">
      <w:bodyDiv w:val="1"/>
      <w:marLeft w:val="0"/>
      <w:marRight w:val="0"/>
      <w:marTop w:val="0"/>
      <w:marBottom w:val="0"/>
      <w:divBdr>
        <w:top w:val="none" w:sz="0" w:space="0" w:color="auto"/>
        <w:left w:val="none" w:sz="0" w:space="0" w:color="auto"/>
        <w:bottom w:val="none" w:sz="0" w:space="0" w:color="auto"/>
        <w:right w:val="none" w:sz="0" w:space="0" w:color="auto"/>
      </w:divBdr>
    </w:div>
    <w:div w:id="1102649040">
      <w:bodyDiv w:val="1"/>
      <w:marLeft w:val="0"/>
      <w:marRight w:val="0"/>
      <w:marTop w:val="0"/>
      <w:marBottom w:val="0"/>
      <w:divBdr>
        <w:top w:val="none" w:sz="0" w:space="0" w:color="auto"/>
        <w:left w:val="none" w:sz="0" w:space="0" w:color="auto"/>
        <w:bottom w:val="none" w:sz="0" w:space="0" w:color="auto"/>
        <w:right w:val="none" w:sz="0" w:space="0" w:color="auto"/>
      </w:divBdr>
    </w:div>
    <w:div w:id="1103110708">
      <w:bodyDiv w:val="1"/>
      <w:marLeft w:val="0"/>
      <w:marRight w:val="0"/>
      <w:marTop w:val="0"/>
      <w:marBottom w:val="0"/>
      <w:divBdr>
        <w:top w:val="none" w:sz="0" w:space="0" w:color="auto"/>
        <w:left w:val="none" w:sz="0" w:space="0" w:color="auto"/>
        <w:bottom w:val="none" w:sz="0" w:space="0" w:color="auto"/>
        <w:right w:val="none" w:sz="0" w:space="0" w:color="auto"/>
      </w:divBdr>
    </w:div>
    <w:div w:id="1106995677">
      <w:bodyDiv w:val="1"/>
      <w:marLeft w:val="0"/>
      <w:marRight w:val="0"/>
      <w:marTop w:val="0"/>
      <w:marBottom w:val="0"/>
      <w:divBdr>
        <w:top w:val="none" w:sz="0" w:space="0" w:color="auto"/>
        <w:left w:val="none" w:sz="0" w:space="0" w:color="auto"/>
        <w:bottom w:val="none" w:sz="0" w:space="0" w:color="auto"/>
        <w:right w:val="none" w:sz="0" w:space="0" w:color="auto"/>
      </w:divBdr>
    </w:div>
    <w:div w:id="1130125502">
      <w:bodyDiv w:val="1"/>
      <w:marLeft w:val="0"/>
      <w:marRight w:val="0"/>
      <w:marTop w:val="0"/>
      <w:marBottom w:val="0"/>
      <w:divBdr>
        <w:top w:val="none" w:sz="0" w:space="0" w:color="auto"/>
        <w:left w:val="none" w:sz="0" w:space="0" w:color="auto"/>
        <w:bottom w:val="none" w:sz="0" w:space="0" w:color="auto"/>
        <w:right w:val="none" w:sz="0" w:space="0" w:color="auto"/>
      </w:divBdr>
    </w:div>
    <w:div w:id="1156607752">
      <w:bodyDiv w:val="1"/>
      <w:marLeft w:val="0"/>
      <w:marRight w:val="0"/>
      <w:marTop w:val="0"/>
      <w:marBottom w:val="0"/>
      <w:divBdr>
        <w:top w:val="none" w:sz="0" w:space="0" w:color="auto"/>
        <w:left w:val="none" w:sz="0" w:space="0" w:color="auto"/>
        <w:bottom w:val="none" w:sz="0" w:space="0" w:color="auto"/>
        <w:right w:val="none" w:sz="0" w:space="0" w:color="auto"/>
      </w:divBdr>
    </w:div>
    <w:div w:id="1179465489">
      <w:bodyDiv w:val="1"/>
      <w:marLeft w:val="0"/>
      <w:marRight w:val="0"/>
      <w:marTop w:val="0"/>
      <w:marBottom w:val="0"/>
      <w:divBdr>
        <w:top w:val="none" w:sz="0" w:space="0" w:color="auto"/>
        <w:left w:val="none" w:sz="0" w:space="0" w:color="auto"/>
        <w:bottom w:val="none" w:sz="0" w:space="0" w:color="auto"/>
        <w:right w:val="none" w:sz="0" w:space="0" w:color="auto"/>
      </w:divBdr>
    </w:div>
    <w:div w:id="1190992476">
      <w:bodyDiv w:val="1"/>
      <w:marLeft w:val="0"/>
      <w:marRight w:val="0"/>
      <w:marTop w:val="0"/>
      <w:marBottom w:val="0"/>
      <w:divBdr>
        <w:top w:val="none" w:sz="0" w:space="0" w:color="auto"/>
        <w:left w:val="none" w:sz="0" w:space="0" w:color="auto"/>
        <w:bottom w:val="none" w:sz="0" w:space="0" w:color="auto"/>
        <w:right w:val="none" w:sz="0" w:space="0" w:color="auto"/>
      </w:divBdr>
    </w:div>
    <w:div w:id="1252930278">
      <w:bodyDiv w:val="1"/>
      <w:marLeft w:val="0"/>
      <w:marRight w:val="0"/>
      <w:marTop w:val="0"/>
      <w:marBottom w:val="0"/>
      <w:divBdr>
        <w:top w:val="none" w:sz="0" w:space="0" w:color="auto"/>
        <w:left w:val="none" w:sz="0" w:space="0" w:color="auto"/>
        <w:bottom w:val="none" w:sz="0" w:space="0" w:color="auto"/>
        <w:right w:val="none" w:sz="0" w:space="0" w:color="auto"/>
      </w:divBdr>
    </w:div>
    <w:div w:id="1263341104">
      <w:bodyDiv w:val="1"/>
      <w:marLeft w:val="0"/>
      <w:marRight w:val="0"/>
      <w:marTop w:val="0"/>
      <w:marBottom w:val="0"/>
      <w:divBdr>
        <w:top w:val="none" w:sz="0" w:space="0" w:color="auto"/>
        <w:left w:val="none" w:sz="0" w:space="0" w:color="auto"/>
        <w:bottom w:val="none" w:sz="0" w:space="0" w:color="auto"/>
        <w:right w:val="none" w:sz="0" w:space="0" w:color="auto"/>
      </w:divBdr>
    </w:div>
    <w:div w:id="1267888176">
      <w:bodyDiv w:val="1"/>
      <w:marLeft w:val="0"/>
      <w:marRight w:val="0"/>
      <w:marTop w:val="0"/>
      <w:marBottom w:val="0"/>
      <w:divBdr>
        <w:top w:val="none" w:sz="0" w:space="0" w:color="auto"/>
        <w:left w:val="none" w:sz="0" w:space="0" w:color="auto"/>
        <w:bottom w:val="none" w:sz="0" w:space="0" w:color="auto"/>
        <w:right w:val="none" w:sz="0" w:space="0" w:color="auto"/>
      </w:divBdr>
    </w:div>
    <w:div w:id="1279066389">
      <w:bodyDiv w:val="1"/>
      <w:marLeft w:val="0"/>
      <w:marRight w:val="0"/>
      <w:marTop w:val="0"/>
      <w:marBottom w:val="0"/>
      <w:divBdr>
        <w:top w:val="none" w:sz="0" w:space="0" w:color="auto"/>
        <w:left w:val="none" w:sz="0" w:space="0" w:color="auto"/>
        <w:bottom w:val="none" w:sz="0" w:space="0" w:color="auto"/>
        <w:right w:val="none" w:sz="0" w:space="0" w:color="auto"/>
      </w:divBdr>
    </w:div>
    <w:div w:id="1294093759">
      <w:bodyDiv w:val="1"/>
      <w:marLeft w:val="0"/>
      <w:marRight w:val="0"/>
      <w:marTop w:val="0"/>
      <w:marBottom w:val="0"/>
      <w:divBdr>
        <w:top w:val="none" w:sz="0" w:space="0" w:color="auto"/>
        <w:left w:val="none" w:sz="0" w:space="0" w:color="auto"/>
        <w:bottom w:val="none" w:sz="0" w:space="0" w:color="auto"/>
        <w:right w:val="none" w:sz="0" w:space="0" w:color="auto"/>
      </w:divBdr>
    </w:div>
    <w:div w:id="1296332964">
      <w:bodyDiv w:val="1"/>
      <w:marLeft w:val="0"/>
      <w:marRight w:val="0"/>
      <w:marTop w:val="0"/>
      <w:marBottom w:val="0"/>
      <w:divBdr>
        <w:top w:val="none" w:sz="0" w:space="0" w:color="auto"/>
        <w:left w:val="none" w:sz="0" w:space="0" w:color="auto"/>
        <w:bottom w:val="none" w:sz="0" w:space="0" w:color="auto"/>
        <w:right w:val="none" w:sz="0" w:space="0" w:color="auto"/>
      </w:divBdr>
    </w:div>
    <w:div w:id="1300769674">
      <w:bodyDiv w:val="1"/>
      <w:marLeft w:val="0"/>
      <w:marRight w:val="0"/>
      <w:marTop w:val="0"/>
      <w:marBottom w:val="0"/>
      <w:divBdr>
        <w:top w:val="none" w:sz="0" w:space="0" w:color="auto"/>
        <w:left w:val="none" w:sz="0" w:space="0" w:color="auto"/>
        <w:bottom w:val="none" w:sz="0" w:space="0" w:color="auto"/>
        <w:right w:val="none" w:sz="0" w:space="0" w:color="auto"/>
      </w:divBdr>
    </w:div>
    <w:div w:id="1324579401">
      <w:bodyDiv w:val="1"/>
      <w:marLeft w:val="0"/>
      <w:marRight w:val="0"/>
      <w:marTop w:val="0"/>
      <w:marBottom w:val="0"/>
      <w:divBdr>
        <w:top w:val="none" w:sz="0" w:space="0" w:color="auto"/>
        <w:left w:val="none" w:sz="0" w:space="0" w:color="auto"/>
        <w:bottom w:val="none" w:sz="0" w:space="0" w:color="auto"/>
        <w:right w:val="none" w:sz="0" w:space="0" w:color="auto"/>
      </w:divBdr>
    </w:div>
    <w:div w:id="1347637186">
      <w:bodyDiv w:val="1"/>
      <w:marLeft w:val="0"/>
      <w:marRight w:val="0"/>
      <w:marTop w:val="0"/>
      <w:marBottom w:val="0"/>
      <w:divBdr>
        <w:top w:val="none" w:sz="0" w:space="0" w:color="auto"/>
        <w:left w:val="none" w:sz="0" w:space="0" w:color="auto"/>
        <w:bottom w:val="none" w:sz="0" w:space="0" w:color="auto"/>
        <w:right w:val="none" w:sz="0" w:space="0" w:color="auto"/>
      </w:divBdr>
    </w:div>
    <w:div w:id="1359434119">
      <w:bodyDiv w:val="1"/>
      <w:marLeft w:val="0"/>
      <w:marRight w:val="0"/>
      <w:marTop w:val="0"/>
      <w:marBottom w:val="0"/>
      <w:divBdr>
        <w:top w:val="none" w:sz="0" w:space="0" w:color="auto"/>
        <w:left w:val="none" w:sz="0" w:space="0" w:color="auto"/>
        <w:bottom w:val="none" w:sz="0" w:space="0" w:color="auto"/>
        <w:right w:val="none" w:sz="0" w:space="0" w:color="auto"/>
      </w:divBdr>
    </w:div>
    <w:div w:id="1371104834">
      <w:bodyDiv w:val="1"/>
      <w:marLeft w:val="0"/>
      <w:marRight w:val="0"/>
      <w:marTop w:val="0"/>
      <w:marBottom w:val="0"/>
      <w:divBdr>
        <w:top w:val="none" w:sz="0" w:space="0" w:color="auto"/>
        <w:left w:val="none" w:sz="0" w:space="0" w:color="auto"/>
        <w:bottom w:val="none" w:sz="0" w:space="0" w:color="auto"/>
        <w:right w:val="none" w:sz="0" w:space="0" w:color="auto"/>
      </w:divBdr>
    </w:div>
    <w:div w:id="1373190504">
      <w:bodyDiv w:val="1"/>
      <w:marLeft w:val="0"/>
      <w:marRight w:val="0"/>
      <w:marTop w:val="0"/>
      <w:marBottom w:val="0"/>
      <w:divBdr>
        <w:top w:val="none" w:sz="0" w:space="0" w:color="auto"/>
        <w:left w:val="none" w:sz="0" w:space="0" w:color="auto"/>
        <w:bottom w:val="none" w:sz="0" w:space="0" w:color="auto"/>
        <w:right w:val="none" w:sz="0" w:space="0" w:color="auto"/>
      </w:divBdr>
    </w:div>
    <w:div w:id="1380085189">
      <w:bodyDiv w:val="1"/>
      <w:marLeft w:val="0"/>
      <w:marRight w:val="0"/>
      <w:marTop w:val="0"/>
      <w:marBottom w:val="0"/>
      <w:divBdr>
        <w:top w:val="none" w:sz="0" w:space="0" w:color="auto"/>
        <w:left w:val="none" w:sz="0" w:space="0" w:color="auto"/>
        <w:bottom w:val="none" w:sz="0" w:space="0" w:color="auto"/>
        <w:right w:val="none" w:sz="0" w:space="0" w:color="auto"/>
      </w:divBdr>
    </w:div>
    <w:div w:id="1401948899">
      <w:bodyDiv w:val="1"/>
      <w:marLeft w:val="0"/>
      <w:marRight w:val="0"/>
      <w:marTop w:val="0"/>
      <w:marBottom w:val="0"/>
      <w:divBdr>
        <w:top w:val="none" w:sz="0" w:space="0" w:color="auto"/>
        <w:left w:val="none" w:sz="0" w:space="0" w:color="auto"/>
        <w:bottom w:val="none" w:sz="0" w:space="0" w:color="auto"/>
        <w:right w:val="none" w:sz="0" w:space="0" w:color="auto"/>
      </w:divBdr>
    </w:div>
    <w:div w:id="1419130983">
      <w:bodyDiv w:val="1"/>
      <w:marLeft w:val="0"/>
      <w:marRight w:val="0"/>
      <w:marTop w:val="0"/>
      <w:marBottom w:val="0"/>
      <w:divBdr>
        <w:top w:val="none" w:sz="0" w:space="0" w:color="auto"/>
        <w:left w:val="none" w:sz="0" w:space="0" w:color="auto"/>
        <w:bottom w:val="none" w:sz="0" w:space="0" w:color="auto"/>
        <w:right w:val="none" w:sz="0" w:space="0" w:color="auto"/>
      </w:divBdr>
    </w:div>
    <w:div w:id="1433891511">
      <w:bodyDiv w:val="1"/>
      <w:marLeft w:val="0"/>
      <w:marRight w:val="0"/>
      <w:marTop w:val="0"/>
      <w:marBottom w:val="0"/>
      <w:divBdr>
        <w:top w:val="none" w:sz="0" w:space="0" w:color="auto"/>
        <w:left w:val="none" w:sz="0" w:space="0" w:color="auto"/>
        <w:bottom w:val="none" w:sz="0" w:space="0" w:color="auto"/>
        <w:right w:val="none" w:sz="0" w:space="0" w:color="auto"/>
      </w:divBdr>
    </w:div>
    <w:div w:id="1439368492">
      <w:bodyDiv w:val="1"/>
      <w:marLeft w:val="0"/>
      <w:marRight w:val="0"/>
      <w:marTop w:val="0"/>
      <w:marBottom w:val="0"/>
      <w:divBdr>
        <w:top w:val="none" w:sz="0" w:space="0" w:color="auto"/>
        <w:left w:val="none" w:sz="0" w:space="0" w:color="auto"/>
        <w:bottom w:val="none" w:sz="0" w:space="0" w:color="auto"/>
        <w:right w:val="none" w:sz="0" w:space="0" w:color="auto"/>
      </w:divBdr>
    </w:div>
    <w:div w:id="1474061076">
      <w:bodyDiv w:val="1"/>
      <w:marLeft w:val="0"/>
      <w:marRight w:val="0"/>
      <w:marTop w:val="0"/>
      <w:marBottom w:val="0"/>
      <w:divBdr>
        <w:top w:val="none" w:sz="0" w:space="0" w:color="auto"/>
        <w:left w:val="none" w:sz="0" w:space="0" w:color="auto"/>
        <w:bottom w:val="none" w:sz="0" w:space="0" w:color="auto"/>
        <w:right w:val="none" w:sz="0" w:space="0" w:color="auto"/>
      </w:divBdr>
    </w:div>
    <w:div w:id="1516113636">
      <w:bodyDiv w:val="1"/>
      <w:marLeft w:val="0"/>
      <w:marRight w:val="0"/>
      <w:marTop w:val="0"/>
      <w:marBottom w:val="0"/>
      <w:divBdr>
        <w:top w:val="none" w:sz="0" w:space="0" w:color="auto"/>
        <w:left w:val="none" w:sz="0" w:space="0" w:color="auto"/>
        <w:bottom w:val="none" w:sz="0" w:space="0" w:color="auto"/>
        <w:right w:val="none" w:sz="0" w:space="0" w:color="auto"/>
      </w:divBdr>
    </w:div>
    <w:div w:id="1556041030">
      <w:bodyDiv w:val="1"/>
      <w:marLeft w:val="0"/>
      <w:marRight w:val="0"/>
      <w:marTop w:val="0"/>
      <w:marBottom w:val="0"/>
      <w:divBdr>
        <w:top w:val="none" w:sz="0" w:space="0" w:color="auto"/>
        <w:left w:val="none" w:sz="0" w:space="0" w:color="auto"/>
        <w:bottom w:val="none" w:sz="0" w:space="0" w:color="auto"/>
        <w:right w:val="none" w:sz="0" w:space="0" w:color="auto"/>
      </w:divBdr>
    </w:div>
    <w:div w:id="1570309596">
      <w:bodyDiv w:val="1"/>
      <w:marLeft w:val="0"/>
      <w:marRight w:val="0"/>
      <w:marTop w:val="0"/>
      <w:marBottom w:val="0"/>
      <w:divBdr>
        <w:top w:val="none" w:sz="0" w:space="0" w:color="auto"/>
        <w:left w:val="none" w:sz="0" w:space="0" w:color="auto"/>
        <w:bottom w:val="none" w:sz="0" w:space="0" w:color="auto"/>
        <w:right w:val="none" w:sz="0" w:space="0" w:color="auto"/>
      </w:divBdr>
    </w:div>
    <w:div w:id="1589073428">
      <w:bodyDiv w:val="1"/>
      <w:marLeft w:val="0"/>
      <w:marRight w:val="0"/>
      <w:marTop w:val="0"/>
      <w:marBottom w:val="0"/>
      <w:divBdr>
        <w:top w:val="none" w:sz="0" w:space="0" w:color="auto"/>
        <w:left w:val="none" w:sz="0" w:space="0" w:color="auto"/>
        <w:bottom w:val="none" w:sz="0" w:space="0" w:color="auto"/>
        <w:right w:val="none" w:sz="0" w:space="0" w:color="auto"/>
      </w:divBdr>
    </w:div>
    <w:div w:id="1604336285">
      <w:bodyDiv w:val="1"/>
      <w:marLeft w:val="0"/>
      <w:marRight w:val="0"/>
      <w:marTop w:val="0"/>
      <w:marBottom w:val="0"/>
      <w:divBdr>
        <w:top w:val="none" w:sz="0" w:space="0" w:color="auto"/>
        <w:left w:val="none" w:sz="0" w:space="0" w:color="auto"/>
        <w:bottom w:val="none" w:sz="0" w:space="0" w:color="auto"/>
        <w:right w:val="none" w:sz="0" w:space="0" w:color="auto"/>
      </w:divBdr>
    </w:div>
    <w:div w:id="1634558967">
      <w:bodyDiv w:val="1"/>
      <w:marLeft w:val="0"/>
      <w:marRight w:val="0"/>
      <w:marTop w:val="0"/>
      <w:marBottom w:val="0"/>
      <w:divBdr>
        <w:top w:val="none" w:sz="0" w:space="0" w:color="auto"/>
        <w:left w:val="none" w:sz="0" w:space="0" w:color="auto"/>
        <w:bottom w:val="none" w:sz="0" w:space="0" w:color="auto"/>
        <w:right w:val="none" w:sz="0" w:space="0" w:color="auto"/>
      </w:divBdr>
    </w:div>
    <w:div w:id="1646592624">
      <w:bodyDiv w:val="1"/>
      <w:marLeft w:val="0"/>
      <w:marRight w:val="0"/>
      <w:marTop w:val="0"/>
      <w:marBottom w:val="0"/>
      <w:divBdr>
        <w:top w:val="none" w:sz="0" w:space="0" w:color="auto"/>
        <w:left w:val="none" w:sz="0" w:space="0" w:color="auto"/>
        <w:bottom w:val="none" w:sz="0" w:space="0" w:color="auto"/>
        <w:right w:val="none" w:sz="0" w:space="0" w:color="auto"/>
      </w:divBdr>
    </w:div>
    <w:div w:id="1651398045">
      <w:bodyDiv w:val="1"/>
      <w:marLeft w:val="0"/>
      <w:marRight w:val="0"/>
      <w:marTop w:val="0"/>
      <w:marBottom w:val="0"/>
      <w:divBdr>
        <w:top w:val="none" w:sz="0" w:space="0" w:color="auto"/>
        <w:left w:val="none" w:sz="0" w:space="0" w:color="auto"/>
        <w:bottom w:val="none" w:sz="0" w:space="0" w:color="auto"/>
        <w:right w:val="none" w:sz="0" w:space="0" w:color="auto"/>
      </w:divBdr>
    </w:div>
    <w:div w:id="1677147210">
      <w:bodyDiv w:val="1"/>
      <w:marLeft w:val="0"/>
      <w:marRight w:val="0"/>
      <w:marTop w:val="0"/>
      <w:marBottom w:val="0"/>
      <w:divBdr>
        <w:top w:val="none" w:sz="0" w:space="0" w:color="auto"/>
        <w:left w:val="none" w:sz="0" w:space="0" w:color="auto"/>
        <w:bottom w:val="none" w:sz="0" w:space="0" w:color="auto"/>
        <w:right w:val="none" w:sz="0" w:space="0" w:color="auto"/>
      </w:divBdr>
    </w:div>
    <w:div w:id="1679576975">
      <w:bodyDiv w:val="1"/>
      <w:marLeft w:val="0"/>
      <w:marRight w:val="0"/>
      <w:marTop w:val="0"/>
      <w:marBottom w:val="0"/>
      <w:divBdr>
        <w:top w:val="none" w:sz="0" w:space="0" w:color="auto"/>
        <w:left w:val="none" w:sz="0" w:space="0" w:color="auto"/>
        <w:bottom w:val="none" w:sz="0" w:space="0" w:color="auto"/>
        <w:right w:val="none" w:sz="0" w:space="0" w:color="auto"/>
      </w:divBdr>
    </w:div>
    <w:div w:id="1693339732">
      <w:bodyDiv w:val="1"/>
      <w:marLeft w:val="0"/>
      <w:marRight w:val="0"/>
      <w:marTop w:val="0"/>
      <w:marBottom w:val="0"/>
      <w:divBdr>
        <w:top w:val="none" w:sz="0" w:space="0" w:color="auto"/>
        <w:left w:val="none" w:sz="0" w:space="0" w:color="auto"/>
        <w:bottom w:val="none" w:sz="0" w:space="0" w:color="auto"/>
        <w:right w:val="none" w:sz="0" w:space="0" w:color="auto"/>
      </w:divBdr>
      <w:divsChild>
        <w:div w:id="1640376507">
          <w:marLeft w:val="0"/>
          <w:marRight w:val="0"/>
          <w:marTop w:val="0"/>
          <w:marBottom w:val="0"/>
          <w:divBdr>
            <w:top w:val="none" w:sz="0" w:space="0" w:color="auto"/>
            <w:left w:val="none" w:sz="0" w:space="0" w:color="auto"/>
            <w:bottom w:val="none" w:sz="0" w:space="0" w:color="auto"/>
            <w:right w:val="none" w:sz="0" w:space="0" w:color="auto"/>
          </w:divBdr>
        </w:div>
        <w:div w:id="687487357">
          <w:marLeft w:val="0"/>
          <w:marRight w:val="0"/>
          <w:marTop w:val="0"/>
          <w:marBottom w:val="0"/>
          <w:divBdr>
            <w:top w:val="none" w:sz="0" w:space="0" w:color="auto"/>
            <w:left w:val="none" w:sz="0" w:space="0" w:color="auto"/>
            <w:bottom w:val="none" w:sz="0" w:space="0" w:color="auto"/>
            <w:right w:val="none" w:sz="0" w:space="0" w:color="auto"/>
          </w:divBdr>
        </w:div>
        <w:div w:id="283923394">
          <w:marLeft w:val="0"/>
          <w:marRight w:val="0"/>
          <w:marTop w:val="0"/>
          <w:marBottom w:val="0"/>
          <w:divBdr>
            <w:top w:val="none" w:sz="0" w:space="0" w:color="auto"/>
            <w:left w:val="none" w:sz="0" w:space="0" w:color="auto"/>
            <w:bottom w:val="none" w:sz="0" w:space="0" w:color="auto"/>
            <w:right w:val="none" w:sz="0" w:space="0" w:color="auto"/>
          </w:divBdr>
        </w:div>
      </w:divsChild>
    </w:div>
    <w:div w:id="1725374859">
      <w:bodyDiv w:val="1"/>
      <w:marLeft w:val="0"/>
      <w:marRight w:val="0"/>
      <w:marTop w:val="0"/>
      <w:marBottom w:val="0"/>
      <w:divBdr>
        <w:top w:val="none" w:sz="0" w:space="0" w:color="auto"/>
        <w:left w:val="none" w:sz="0" w:space="0" w:color="auto"/>
        <w:bottom w:val="none" w:sz="0" w:space="0" w:color="auto"/>
        <w:right w:val="none" w:sz="0" w:space="0" w:color="auto"/>
      </w:divBdr>
    </w:div>
    <w:div w:id="1756586126">
      <w:bodyDiv w:val="1"/>
      <w:marLeft w:val="0"/>
      <w:marRight w:val="0"/>
      <w:marTop w:val="0"/>
      <w:marBottom w:val="0"/>
      <w:divBdr>
        <w:top w:val="none" w:sz="0" w:space="0" w:color="auto"/>
        <w:left w:val="none" w:sz="0" w:space="0" w:color="auto"/>
        <w:bottom w:val="none" w:sz="0" w:space="0" w:color="auto"/>
        <w:right w:val="none" w:sz="0" w:space="0" w:color="auto"/>
      </w:divBdr>
    </w:div>
    <w:div w:id="1768691574">
      <w:bodyDiv w:val="1"/>
      <w:marLeft w:val="0"/>
      <w:marRight w:val="0"/>
      <w:marTop w:val="0"/>
      <w:marBottom w:val="0"/>
      <w:divBdr>
        <w:top w:val="none" w:sz="0" w:space="0" w:color="auto"/>
        <w:left w:val="none" w:sz="0" w:space="0" w:color="auto"/>
        <w:bottom w:val="none" w:sz="0" w:space="0" w:color="auto"/>
        <w:right w:val="none" w:sz="0" w:space="0" w:color="auto"/>
      </w:divBdr>
    </w:div>
    <w:div w:id="1778522352">
      <w:bodyDiv w:val="1"/>
      <w:marLeft w:val="0"/>
      <w:marRight w:val="0"/>
      <w:marTop w:val="0"/>
      <w:marBottom w:val="0"/>
      <w:divBdr>
        <w:top w:val="none" w:sz="0" w:space="0" w:color="auto"/>
        <w:left w:val="none" w:sz="0" w:space="0" w:color="auto"/>
        <w:bottom w:val="none" w:sz="0" w:space="0" w:color="auto"/>
        <w:right w:val="none" w:sz="0" w:space="0" w:color="auto"/>
      </w:divBdr>
    </w:div>
    <w:div w:id="1864512706">
      <w:bodyDiv w:val="1"/>
      <w:marLeft w:val="0"/>
      <w:marRight w:val="0"/>
      <w:marTop w:val="0"/>
      <w:marBottom w:val="0"/>
      <w:divBdr>
        <w:top w:val="none" w:sz="0" w:space="0" w:color="auto"/>
        <w:left w:val="none" w:sz="0" w:space="0" w:color="auto"/>
        <w:bottom w:val="none" w:sz="0" w:space="0" w:color="auto"/>
        <w:right w:val="none" w:sz="0" w:space="0" w:color="auto"/>
      </w:divBdr>
    </w:div>
    <w:div w:id="1900237932">
      <w:bodyDiv w:val="1"/>
      <w:marLeft w:val="0"/>
      <w:marRight w:val="0"/>
      <w:marTop w:val="0"/>
      <w:marBottom w:val="0"/>
      <w:divBdr>
        <w:top w:val="none" w:sz="0" w:space="0" w:color="auto"/>
        <w:left w:val="none" w:sz="0" w:space="0" w:color="auto"/>
        <w:bottom w:val="none" w:sz="0" w:space="0" w:color="auto"/>
        <w:right w:val="none" w:sz="0" w:space="0" w:color="auto"/>
      </w:divBdr>
    </w:div>
    <w:div w:id="1909221943">
      <w:bodyDiv w:val="1"/>
      <w:marLeft w:val="0"/>
      <w:marRight w:val="0"/>
      <w:marTop w:val="0"/>
      <w:marBottom w:val="0"/>
      <w:divBdr>
        <w:top w:val="none" w:sz="0" w:space="0" w:color="auto"/>
        <w:left w:val="none" w:sz="0" w:space="0" w:color="auto"/>
        <w:bottom w:val="none" w:sz="0" w:space="0" w:color="auto"/>
        <w:right w:val="none" w:sz="0" w:space="0" w:color="auto"/>
      </w:divBdr>
    </w:div>
    <w:div w:id="1912734255">
      <w:bodyDiv w:val="1"/>
      <w:marLeft w:val="0"/>
      <w:marRight w:val="0"/>
      <w:marTop w:val="0"/>
      <w:marBottom w:val="0"/>
      <w:divBdr>
        <w:top w:val="none" w:sz="0" w:space="0" w:color="auto"/>
        <w:left w:val="none" w:sz="0" w:space="0" w:color="auto"/>
        <w:bottom w:val="none" w:sz="0" w:space="0" w:color="auto"/>
        <w:right w:val="none" w:sz="0" w:space="0" w:color="auto"/>
      </w:divBdr>
    </w:div>
    <w:div w:id="1937713337">
      <w:bodyDiv w:val="1"/>
      <w:marLeft w:val="0"/>
      <w:marRight w:val="0"/>
      <w:marTop w:val="0"/>
      <w:marBottom w:val="0"/>
      <w:divBdr>
        <w:top w:val="none" w:sz="0" w:space="0" w:color="auto"/>
        <w:left w:val="none" w:sz="0" w:space="0" w:color="auto"/>
        <w:bottom w:val="none" w:sz="0" w:space="0" w:color="auto"/>
        <w:right w:val="none" w:sz="0" w:space="0" w:color="auto"/>
      </w:divBdr>
    </w:div>
    <w:div w:id="1963882562">
      <w:bodyDiv w:val="1"/>
      <w:marLeft w:val="0"/>
      <w:marRight w:val="0"/>
      <w:marTop w:val="0"/>
      <w:marBottom w:val="0"/>
      <w:divBdr>
        <w:top w:val="none" w:sz="0" w:space="0" w:color="auto"/>
        <w:left w:val="none" w:sz="0" w:space="0" w:color="auto"/>
        <w:bottom w:val="none" w:sz="0" w:space="0" w:color="auto"/>
        <w:right w:val="none" w:sz="0" w:space="0" w:color="auto"/>
      </w:divBdr>
    </w:div>
    <w:div w:id="1994411094">
      <w:bodyDiv w:val="1"/>
      <w:marLeft w:val="0"/>
      <w:marRight w:val="0"/>
      <w:marTop w:val="0"/>
      <w:marBottom w:val="0"/>
      <w:divBdr>
        <w:top w:val="none" w:sz="0" w:space="0" w:color="auto"/>
        <w:left w:val="none" w:sz="0" w:space="0" w:color="auto"/>
        <w:bottom w:val="none" w:sz="0" w:space="0" w:color="auto"/>
        <w:right w:val="none" w:sz="0" w:space="0" w:color="auto"/>
      </w:divBdr>
    </w:div>
    <w:div w:id="1995253952">
      <w:bodyDiv w:val="1"/>
      <w:marLeft w:val="0"/>
      <w:marRight w:val="0"/>
      <w:marTop w:val="0"/>
      <w:marBottom w:val="0"/>
      <w:divBdr>
        <w:top w:val="none" w:sz="0" w:space="0" w:color="auto"/>
        <w:left w:val="none" w:sz="0" w:space="0" w:color="auto"/>
        <w:bottom w:val="none" w:sz="0" w:space="0" w:color="auto"/>
        <w:right w:val="none" w:sz="0" w:space="0" w:color="auto"/>
      </w:divBdr>
    </w:div>
    <w:div w:id="2029913622">
      <w:bodyDiv w:val="1"/>
      <w:marLeft w:val="0"/>
      <w:marRight w:val="0"/>
      <w:marTop w:val="0"/>
      <w:marBottom w:val="0"/>
      <w:divBdr>
        <w:top w:val="none" w:sz="0" w:space="0" w:color="auto"/>
        <w:left w:val="none" w:sz="0" w:space="0" w:color="auto"/>
        <w:bottom w:val="none" w:sz="0" w:space="0" w:color="auto"/>
        <w:right w:val="none" w:sz="0" w:space="0" w:color="auto"/>
      </w:divBdr>
    </w:div>
    <w:div w:id="2052219826">
      <w:bodyDiv w:val="1"/>
      <w:marLeft w:val="0"/>
      <w:marRight w:val="0"/>
      <w:marTop w:val="0"/>
      <w:marBottom w:val="0"/>
      <w:divBdr>
        <w:top w:val="none" w:sz="0" w:space="0" w:color="auto"/>
        <w:left w:val="none" w:sz="0" w:space="0" w:color="auto"/>
        <w:bottom w:val="none" w:sz="0" w:space="0" w:color="auto"/>
        <w:right w:val="none" w:sz="0" w:space="0" w:color="auto"/>
      </w:divBdr>
    </w:div>
    <w:div w:id="2081829159">
      <w:bodyDiv w:val="1"/>
      <w:marLeft w:val="0"/>
      <w:marRight w:val="0"/>
      <w:marTop w:val="0"/>
      <w:marBottom w:val="0"/>
      <w:divBdr>
        <w:top w:val="none" w:sz="0" w:space="0" w:color="auto"/>
        <w:left w:val="none" w:sz="0" w:space="0" w:color="auto"/>
        <w:bottom w:val="none" w:sz="0" w:space="0" w:color="auto"/>
        <w:right w:val="none" w:sz="0" w:space="0" w:color="auto"/>
      </w:divBdr>
    </w:div>
    <w:div w:id="2112047540">
      <w:bodyDiv w:val="1"/>
      <w:marLeft w:val="0"/>
      <w:marRight w:val="0"/>
      <w:marTop w:val="0"/>
      <w:marBottom w:val="0"/>
      <w:divBdr>
        <w:top w:val="none" w:sz="0" w:space="0" w:color="auto"/>
        <w:left w:val="none" w:sz="0" w:space="0" w:color="auto"/>
        <w:bottom w:val="none" w:sz="0" w:space="0" w:color="auto"/>
        <w:right w:val="none" w:sz="0" w:space="0" w:color="auto"/>
      </w:divBdr>
    </w:div>
    <w:div w:id="214580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skyrius|5908eca3-6d57-464f-8cbe-536f81c5e307;Komunikacijos skyrius|7225d5ac-bb77-406d-9c1d-df1a7d9c62d1</dbd9b52b55eb4a0faa37c5caaf322afa>
    <DmsRegDoc xmlns="4b2e9d09-07c5-42d4-ad0a-92e216c40b99">390698</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91E12-65F4-4A7C-9FE4-0AA74F4DEADC}">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B093A75C-4A4C-4AFE-BA94-7845A5434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BB8A5B-8159-4B44-9091-B178025173AD}">
  <ds:schemaRefs>
    <ds:schemaRef ds:uri="http://schemas.microsoft.com/sharepoint/v3/contenttype/forms"/>
  </ds:schemaRefs>
</ds:datastoreItem>
</file>

<file path=customXml/itemProps4.xml><?xml version="1.0" encoding="utf-8"?>
<ds:datastoreItem xmlns:ds="http://schemas.openxmlformats.org/officeDocument/2006/customXml" ds:itemID="{9B66BF0A-8373-4E53-B7C8-FF6B01F0E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15566</Words>
  <Characters>8874</Characters>
  <Application>Microsoft Office Word</Application>
  <DocSecurity>0</DocSecurity>
  <Lines>73</Lines>
  <Paragraphs>48</Paragraphs>
  <ScaleCrop>false</ScaleCrop>
  <Company/>
  <LinksUpToDate>false</LinksUpToDate>
  <CharactersWithSpaces>24392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 Dėl konsultacijų pažymos - info@cpva.lt</dc:title>
  <dc:subject/>
  <dc:creator>Paulius Raugalas</dc:creator>
  <cp:keywords/>
  <dc:description/>
  <cp:lastModifiedBy>Čepas Vytautas | ŠMSM</cp:lastModifiedBy>
  <cp:revision>74</cp:revision>
  <dcterms:created xsi:type="dcterms:W3CDTF">2026-02-19T07:38:00Z</dcterms:created>
  <dcterms:modified xsi:type="dcterms:W3CDTF">2026-03-02T08:05:00Z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skyrius|1d2453fc-c175-46b4-b9fe-6151c1a059d8;#244;#Sveikatos projektų skyrius|5908eca3-6d57-464f-8cbe-536f81c5e307;#51;#Komunikacijos skyrius|7225d5ac-bb77-406d-9c1d-df1a7d9c62d1</vt:lpwstr>
  </property>
  <property fmtid="{D5CDD505-2E9C-101B-9397-08002B2CF9AE}" pid="7" name="DmsCPVAOtherResponsiblePersons">
    <vt:lpwstr/>
  </property>
  <property fmtid="{D5CDD505-2E9C-101B-9397-08002B2CF9AE}" pid="8" name="DmsPermissionsUsers">
    <vt:lpwstr>1073741823;#Sistemos abonementas;#803;#Neringa Sabienė;#876;#Lina Mechoncevė;#306;#Neringa Žemaitienė;#1334;#Urtė Morozovaitė;#136;#Alvyda Ažubalytė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2024-10-29T07:39:49Z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107897</vt:lpwstr>
  </property>
</Properties>
</file>