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66F70" w14:textId="2B785022" w:rsidR="00035DF5" w:rsidRDefault="00000000">
      <w:pPr>
        <w:pBdr>
          <w:top w:val="nil"/>
          <w:left w:val="nil"/>
          <w:bottom w:val="nil"/>
          <w:right w:val="nil"/>
          <w:between w:val="nil"/>
        </w:pBdr>
        <w:spacing w:before="63"/>
        <w:ind w:left="11750" w:right="292" w:firstLine="2664"/>
        <w:jc w:val="right"/>
        <w:rPr>
          <w:color w:val="000000"/>
          <w:sz w:val="24"/>
          <w:szCs w:val="24"/>
        </w:rPr>
      </w:pPr>
      <w:r>
        <w:rPr>
          <w:color w:val="000000"/>
          <w:sz w:val="24"/>
          <w:szCs w:val="24"/>
        </w:rPr>
        <w:t>Patvirtinta Kėdainių miesto vietos veiklos grupės 202</w:t>
      </w:r>
      <w:r w:rsidR="007925F7">
        <w:rPr>
          <w:color w:val="000000"/>
          <w:sz w:val="24"/>
          <w:szCs w:val="24"/>
        </w:rPr>
        <w:t>6</w:t>
      </w:r>
      <w:r>
        <w:rPr>
          <w:color w:val="000000"/>
          <w:sz w:val="24"/>
          <w:szCs w:val="24"/>
        </w:rPr>
        <w:t xml:space="preserve"> m. </w:t>
      </w:r>
      <w:r w:rsidR="007925F7">
        <w:rPr>
          <w:sz w:val="24"/>
          <w:szCs w:val="24"/>
        </w:rPr>
        <w:t>Kovo 20</w:t>
      </w:r>
      <w:r>
        <w:rPr>
          <w:sz w:val="24"/>
          <w:szCs w:val="24"/>
        </w:rPr>
        <w:t xml:space="preserve"> </w:t>
      </w:r>
      <w:r>
        <w:rPr>
          <w:color w:val="000000"/>
          <w:sz w:val="24"/>
          <w:szCs w:val="24"/>
        </w:rPr>
        <w:t xml:space="preserve">d. valdybos narių Susirinkimo sprendimu Nr. </w:t>
      </w:r>
      <w:r w:rsidR="007925F7">
        <w:rPr>
          <w:sz w:val="24"/>
          <w:szCs w:val="24"/>
        </w:rPr>
        <w:t>1</w:t>
      </w:r>
    </w:p>
    <w:p w14:paraId="186DEE69" w14:textId="77777777" w:rsidR="00035DF5" w:rsidRDefault="00035DF5">
      <w:pPr>
        <w:pBdr>
          <w:top w:val="nil"/>
          <w:left w:val="nil"/>
          <w:bottom w:val="nil"/>
          <w:right w:val="nil"/>
          <w:between w:val="nil"/>
        </w:pBdr>
        <w:tabs>
          <w:tab w:val="left" w:pos="11472"/>
        </w:tabs>
        <w:rPr>
          <w:color w:val="000000"/>
          <w:sz w:val="24"/>
          <w:szCs w:val="24"/>
        </w:rPr>
      </w:pPr>
    </w:p>
    <w:p w14:paraId="4C5FFA00" w14:textId="071860A0" w:rsidR="00035DF5" w:rsidRDefault="00000000">
      <w:pPr>
        <w:spacing w:line="264" w:lineRule="auto"/>
        <w:ind w:left="568" w:right="848"/>
        <w:jc w:val="center"/>
        <w:rPr>
          <w:sz w:val="23"/>
          <w:szCs w:val="23"/>
        </w:rPr>
      </w:pPr>
      <w:r>
        <w:rPr>
          <w:sz w:val="23"/>
          <w:szCs w:val="23"/>
        </w:rPr>
        <w:t>KĖDA</w:t>
      </w:r>
      <w:r w:rsidR="00AE1C13">
        <w:rPr>
          <w:sz w:val="23"/>
          <w:szCs w:val="23"/>
        </w:rPr>
        <w:t>I</w:t>
      </w:r>
      <w:r>
        <w:rPr>
          <w:sz w:val="23"/>
          <w:szCs w:val="23"/>
        </w:rPr>
        <w:t>NIŲ MIESTO VIETOS VEIKLOS GRUPĖS</w:t>
      </w:r>
    </w:p>
    <w:p w14:paraId="1906B342" w14:textId="4D78F012" w:rsidR="00035DF5" w:rsidRDefault="00000000">
      <w:pPr>
        <w:ind w:left="568" w:right="846"/>
        <w:jc w:val="center"/>
        <w:rPr>
          <w:sz w:val="23"/>
          <w:szCs w:val="23"/>
        </w:rPr>
      </w:pPr>
      <w:r>
        <w:rPr>
          <w:sz w:val="23"/>
          <w:szCs w:val="23"/>
        </w:rPr>
        <w:t>KVIETIMO</w:t>
      </w:r>
      <w:r w:rsidR="007925F7">
        <w:rPr>
          <w:sz w:val="23"/>
          <w:szCs w:val="23"/>
        </w:rPr>
        <w:t xml:space="preserve"> </w:t>
      </w:r>
      <w:r>
        <w:rPr>
          <w:sz w:val="23"/>
          <w:szCs w:val="23"/>
        </w:rPr>
        <w:t>11-</w:t>
      </w:r>
      <w:r w:rsidR="007925F7">
        <w:rPr>
          <w:sz w:val="23"/>
          <w:szCs w:val="23"/>
        </w:rPr>
        <w:t>804</w:t>
      </w:r>
      <w:r>
        <w:rPr>
          <w:sz w:val="23"/>
          <w:szCs w:val="23"/>
        </w:rPr>
        <w:t xml:space="preserve">-K PAGAL KĖDAINIŲ MIESTO VIETOS VEIKLOS GRUPĖS 2023-2029M. VIETOS PLĖTROS STRATEGIJOS </w:t>
      </w:r>
      <w:r>
        <w:rPr>
          <w:sz w:val="24"/>
          <w:szCs w:val="24"/>
        </w:rPr>
        <w:t>VEIKSMĄ: „SOCIALINIO VERSLO INICIATYVŲ, SUKURIANT DARBO VIETAS, VYKDYMAS“</w:t>
      </w:r>
    </w:p>
    <w:p w14:paraId="6C010328" w14:textId="77777777" w:rsidR="007925F7" w:rsidRDefault="007925F7">
      <w:pPr>
        <w:ind w:left="568" w:right="846"/>
        <w:jc w:val="center"/>
        <w:rPr>
          <w:sz w:val="23"/>
          <w:szCs w:val="23"/>
        </w:rPr>
      </w:pPr>
    </w:p>
    <w:p w14:paraId="3117BBFA" w14:textId="339EBE8D" w:rsidR="00035DF5" w:rsidRDefault="00000000">
      <w:pPr>
        <w:ind w:left="568" w:right="846"/>
        <w:jc w:val="center"/>
        <w:rPr>
          <w:sz w:val="23"/>
          <w:szCs w:val="23"/>
        </w:rPr>
      </w:pPr>
      <w:r>
        <w:rPr>
          <w:sz w:val="23"/>
          <w:szCs w:val="23"/>
        </w:rPr>
        <w:t>PROJEKTŲ ĮGYVENDINIMO PLANŲ VERTINIMO NAUDOS IR KOKYBĖS KRITERIJAI</w:t>
      </w:r>
    </w:p>
    <w:p w14:paraId="769326DB" w14:textId="77777777" w:rsidR="00035DF5" w:rsidRDefault="00035DF5">
      <w:pPr>
        <w:pBdr>
          <w:top w:val="nil"/>
          <w:left w:val="nil"/>
          <w:bottom w:val="nil"/>
          <w:right w:val="nil"/>
          <w:between w:val="nil"/>
        </w:pBdr>
        <w:spacing w:before="1"/>
        <w:rPr>
          <w:color w:val="000000"/>
          <w:sz w:val="23"/>
          <w:szCs w:val="23"/>
        </w:rPr>
      </w:pPr>
    </w:p>
    <w:p w14:paraId="064692E1" w14:textId="77777777" w:rsidR="00035DF5" w:rsidRDefault="00000000">
      <w:pPr>
        <w:pBdr>
          <w:top w:val="nil"/>
          <w:left w:val="nil"/>
          <w:bottom w:val="nil"/>
          <w:right w:val="nil"/>
          <w:between w:val="nil"/>
        </w:pBdr>
        <w:spacing w:before="1"/>
        <w:ind w:left="153" w:right="100"/>
        <w:jc w:val="both"/>
        <w:rPr>
          <w:color w:val="000000"/>
          <w:sz w:val="24"/>
          <w:szCs w:val="24"/>
        </w:rPr>
      </w:pPr>
      <w:r>
        <w:rPr>
          <w:color w:val="000000"/>
          <w:sz w:val="24"/>
          <w:szCs w:val="24"/>
        </w:rPr>
        <w:t xml:space="preserve">Didžiausia projektui galima skirti balų suma – 100 balų. Minimali privaloma surinkti balų suma – 60 balų. Vietos plėtros PĮP, nesurinkę 60 balų naudos ir kokybės vertinimo ir atrankos etape nėra tinkami finansuoti ir atmetami. Vietos plėtros projektų atrankos kriterijai yra skirti sudaryti vietos plėtros PĮP prioritetinę eilę prioriteto mažėjimo tvarka. Jei projektams, surinkusiems vienodą galutinį balų skaičių, nepakanka pagal Kvietimą teikti PĮP skirtos finansavimo lėšų sumos, pirmenybė teikiama projektams, surinkusiems daugiau balų pagal pirmąjį nurodytą prioritetinį atrankos kriterijų. Jeigu projektai pagal šį prioritetinį atrankos kriterijų įvertinti vienodai, pirmenybė suteikiama projektams, surinkusiems daugiau balų pagal kitą iš eilės nurodytą prioritetinį atrankos kriterijų ir </w:t>
      </w:r>
      <w:proofErr w:type="spellStart"/>
      <w:r>
        <w:rPr>
          <w:color w:val="000000"/>
          <w:sz w:val="24"/>
          <w:szCs w:val="24"/>
        </w:rPr>
        <w:t>tt</w:t>
      </w:r>
      <w:proofErr w:type="spellEnd"/>
      <w:r>
        <w:rPr>
          <w:color w:val="000000"/>
          <w:sz w:val="24"/>
          <w:szCs w:val="24"/>
        </w:rPr>
        <w:t>.</w:t>
      </w:r>
    </w:p>
    <w:p w14:paraId="5C7D63D4" w14:textId="77777777" w:rsidR="00035DF5" w:rsidRDefault="00035DF5">
      <w:pPr>
        <w:pBdr>
          <w:top w:val="nil"/>
          <w:left w:val="nil"/>
          <w:bottom w:val="nil"/>
          <w:right w:val="nil"/>
          <w:between w:val="nil"/>
        </w:pBdr>
        <w:spacing w:before="34" w:after="1"/>
        <w:rPr>
          <w:color w:val="000000"/>
          <w:sz w:val="20"/>
          <w:szCs w:val="20"/>
        </w:rPr>
      </w:pPr>
    </w:p>
    <w:tbl>
      <w:tblPr>
        <w:tblStyle w:val="a"/>
        <w:tblW w:w="15488"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4"/>
        <w:gridCol w:w="1396"/>
        <w:gridCol w:w="2410"/>
        <w:gridCol w:w="5386"/>
        <w:gridCol w:w="851"/>
        <w:gridCol w:w="4991"/>
      </w:tblGrid>
      <w:tr w:rsidR="00035DF5" w14:paraId="0BB20DC3" w14:textId="77777777">
        <w:trPr>
          <w:trHeight w:val="671"/>
        </w:trPr>
        <w:tc>
          <w:tcPr>
            <w:tcW w:w="454" w:type="dxa"/>
            <w:shd w:val="clear" w:color="auto" w:fill="D9D9D9"/>
          </w:tcPr>
          <w:p w14:paraId="516BAEA8" w14:textId="77777777" w:rsidR="00035DF5" w:rsidRDefault="00000000">
            <w:pPr>
              <w:pBdr>
                <w:top w:val="nil"/>
                <w:left w:val="nil"/>
                <w:bottom w:val="nil"/>
                <w:right w:val="nil"/>
                <w:between w:val="nil"/>
              </w:pBdr>
              <w:ind w:left="4" w:right="96"/>
              <w:rPr>
                <w:color w:val="000000"/>
                <w:sz w:val="24"/>
                <w:szCs w:val="24"/>
              </w:rPr>
            </w:pPr>
            <w:r>
              <w:rPr>
                <w:color w:val="000000"/>
                <w:sz w:val="24"/>
                <w:szCs w:val="24"/>
              </w:rPr>
              <w:t>Eil. Nr.</w:t>
            </w:r>
          </w:p>
        </w:tc>
        <w:tc>
          <w:tcPr>
            <w:tcW w:w="1396" w:type="dxa"/>
            <w:shd w:val="clear" w:color="auto" w:fill="D9D9D9"/>
          </w:tcPr>
          <w:p w14:paraId="2B18396D" w14:textId="77777777" w:rsidR="00035DF5" w:rsidRDefault="00000000">
            <w:pPr>
              <w:pBdr>
                <w:top w:val="nil"/>
                <w:left w:val="nil"/>
                <w:bottom w:val="nil"/>
                <w:right w:val="nil"/>
                <w:between w:val="nil"/>
              </w:pBdr>
              <w:ind w:left="4" w:right="237"/>
              <w:rPr>
                <w:color w:val="000000"/>
                <w:sz w:val="24"/>
                <w:szCs w:val="24"/>
              </w:rPr>
            </w:pPr>
            <w:r>
              <w:rPr>
                <w:color w:val="000000"/>
                <w:sz w:val="24"/>
                <w:szCs w:val="24"/>
              </w:rPr>
              <w:t>Kriterijaus tipas</w:t>
            </w:r>
          </w:p>
        </w:tc>
        <w:tc>
          <w:tcPr>
            <w:tcW w:w="2410" w:type="dxa"/>
            <w:shd w:val="clear" w:color="auto" w:fill="D9D9D9"/>
          </w:tcPr>
          <w:p w14:paraId="5B5FCEA2" w14:textId="77777777" w:rsidR="00035DF5" w:rsidRDefault="00000000">
            <w:pPr>
              <w:pBdr>
                <w:top w:val="nil"/>
                <w:left w:val="nil"/>
                <w:bottom w:val="nil"/>
                <w:right w:val="nil"/>
                <w:between w:val="nil"/>
              </w:pBdr>
              <w:spacing w:line="275" w:lineRule="auto"/>
              <w:ind w:left="3"/>
              <w:rPr>
                <w:color w:val="000000"/>
                <w:sz w:val="24"/>
                <w:szCs w:val="24"/>
              </w:rPr>
            </w:pPr>
            <w:r>
              <w:rPr>
                <w:color w:val="000000"/>
                <w:sz w:val="24"/>
                <w:szCs w:val="24"/>
              </w:rPr>
              <w:t>Kriterijus</w:t>
            </w:r>
          </w:p>
        </w:tc>
        <w:tc>
          <w:tcPr>
            <w:tcW w:w="5386" w:type="dxa"/>
            <w:shd w:val="clear" w:color="auto" w:fill="D9D9D9"/>
          </w:tcPr>
          <w:p w14:paraId="0586F3FF" w14:textId="77777777" w:rsidR="00035DF5" w:rsidRDefault="00000000">
            <w:pPr>
              <w:pBdr>
                <w:top w:val="nil"/>
                <w:left w:val="nil"/>
                <w:bottom w:val="nil"/>
                <w:right w:val="nil"/>
                <w:between w:val="nil"/>
              </w:pBdr>
              <w:spacing w:line="275" w:lineRule="auto"/>
              <w:ind w:left="2"/>
              <w:rPr>
                <w:color w:val="000000"/>
                <w:sz w:val="24"/>
                <w:szCs w:val="24"/>
              </w:rPr>
            </w:pPr>
            <w:r>
              <w:rPr>
                <w:color w:val="000000"/>
                <w:sz w:val="24"/>
                <w:szCs w:val="24"/>
              </w:rPr>
              <w:t>Kriterijaus detalizacija</w:t>
            </w:r>
          </w:p>
        </w:tc>
        <w:tc>
          <w:tcPr>
            <w:tcW w:w="851" w:type="dxa"/>
            <w:shd w:val="clear" w:color="auto" w:fill="D9D9D9"/>
          </w:tcPr>
          <w:p w14:paraId="254B3AA1" w14:textId="77777777" w:rsidR="00035DF5" w:rsidRDefault="00000000">
            <w:pPr>
              <w:pBdr>
                <w:top w:val="nil"/>
                <w:left w:val="nil"/>
                <w:bottom w:val="nil"/>
                <w:right w:val="nil"/>
                <w:between w:val="nil"/>
              </w:pBdr>
              <w:ind w:left="3" w:right="22"/>
              <w:rPr>
                <w:color w:val="000000"/>
                <w:sz w:val="24"/>
                <w:szCs w:val="24"/>
              </w:rPr>
            </w:pPr>
            <w:r>
              <w:rPr>
                <w:color w:val="000000"/>
                <w:sz w:val="24"/>
                <w:szCs w:val="24"/>
              </w:rPr>
              <w:t>Balų Skaičius</w:t>
            </w:r>
          </w:p>
        </w:tc>
        <w:tc>
          <w:tcPr>
            <w:tcW w:w="4991" w:type="dxa"/>
            <w:shd w:val="clear" w:color="auto" w:fill="D9D9D9"/>
          </w:tcPr>
          <w:p w14:paraId="521506C8" w14:textId="77777777" w:rsidR="00035DF5" w:rsidRDefault="00000000">
            <w:pPr>
              <w:pBdr>
                <w:top w:val="nil"/>
                <w:left w:val="nil"/>
                <w:bottom w:val="nil"/>
                <w:right w:val="nil"/>
                <w:between w:val="nil"/>
              </w:pBdr>
              <w:spacing w:line="275" w:lineRule="auto"/>
              <w:rPr>
                <w:color w:val="000000"/>
                <w:sz w:val="24"/>
                <w:szCs w:val="24"/>
              </w:rPr>
            </w:pPr>
            <w:r>
              <w:rPr>
                <w:color w:val="000000"/>
                <w:sz w:val="24"/>
                <w:szCs w:val="24"/>
              </w:rPr>
              <w:t>Pagrindimas</w:t>
            </w:r>
          </w:p>
        </w:tc>
      </w:tr>
      <w:tr w:rsidR="00035DF5" w14:paraId="3C4CFFE8" w14:textId="77777777">
        <w:trPr>
          <w:trHeight w:val="878"/>
        </w:trPr>
        <w:tc>
          <w:tcPr>
            <w:tcW w:w="454" w:type="dxa"/>
            <w:vMerge w:val="restart"/>
          </w:tcPr>
          <w:p w14:paraId="48C6A2EB" w14:textId="77777777" w:rsidR="00035DF5" w:rsidRDefault="00000000">
            <w:pPr>
              <w:pBdr>
                <w:top w:val="nil"/>
                <w:left w:val="nil"/>
                <w:bottom w:val="nil"/>
                <w:right w:val="nil"/>
                <w:between w:val="nil"/>
              </w:pBdr>
              <w:spacing w:line="263" w:lineRule="auto"/>
              <w:ind w:left="4"/>
              <w:rPr>
                <w:color w:val="000000"/>
                <w:sz w:val="23"/>
                <w:szCs w:val="23"/>
              </w:rPr>
            </w:pPr>
            <w:r>
              <w:rPr>
                <w:color w:val="000000"/>
                <w:sz w:val="23"/>
                <w:szCs w:val="23"/>
              </w:rPr>
              <w:t>1.</w:t>
            </w:r>
          </w:p>
        </w:tc>
        <w:tc>
          <w:tcPr>
            <w:tcW w:w="1396" w:type="dxa"/>
            <w:vMerge w:val="restart"/>
          </w:tcPr>
          <w:p w14:paraId="0764EA3D" w14:textId="77777777" w:rsidR="00035DF5" w:rsidRDefault="00000000">
            <w:pPr>
              <w:pBdr>
                <w:top w:val="nil"/>
                <w:left w:val="nil"/>
                <w:bottom w:val="nil"/>
                <w:right w:val="nil"/>
                <w:between w:val="nil"/>
              </w:pBdr>
              <w:spacing w:line="263" w:lineRule="auto"/>
              <w:ind w:left="4"/>
              <w:rPr>
                <w:color w:val="000000"/>
                <w:sz w:val="23"/>
                <w:szCs w:val="23"/>
              </w:rPr>
            </w:pPr>
            <w:r>
              <w:rPr>
                <w:color w:val="000000"/>
                <w:sz w:val="23"/>
                <w:szCs w:val="23"/>
              </w:rPr>
              <w:t>Prioritetinis</w:t>
            </w:r>
          </w:p>
        </w:tc>
        <w:tc>
          <w:tcPr>
            <w:tcW w:w="2410" w:type="dxa"/>
            <w:vMerge w:val="restart"/>
          </w:tcPr>
          <w:p w14:paraId="457AE9F8" w14:textId="77777777" w:rsidR="00035DF5" w:rsidRDefault="00000000">
            <w:pPr>
              <w:pBdr>
                <w:top w:val="nil"/>
                <w:left w:val="nil"/>
                <w:bottom w:val="nil"/>
                <w:right w:val="nil"/>
                <w:between w:val="nil"/>
              </w:pBdr>
              <w:tabs>
                <w:tab w:val="left" w:pos="1954"/>
              </w:tabs>
              <w:ind w:left="3" w:right="130"/>
              <w:jc w:val="both"/>
              <w:rPr>
                <w:color w:val="000000"/>
                <w:sz w:val="23"/>
                <w:szCs w:val="23"/>
              </w:rPr>
            </w:pPr>
            <w:r>
              <w:rPr>
                <w:color w:val="000000"/>
                <w:sz w:val="23"/>
                <w:szCs w:val="23"/>
              </w:rPr>
              <w:t>1.1. Projektu sprendžiama Kėdainių miesto 2023-2029 m. vietos plėtros strategijoje identifikuota problema.</w:t>
            </w:r>
          </w:p>
          <w:p w14:paraId="176EB7B2" w14:textId="77777777" w:rsidR="00035DF5" w:rsidRDefault="00000000">
            <w:pPr>
              <w:pBdr>
                <w:top w:val="nil"/>
                <w:left w:val="nil"/>
                <w:bottom w:val="nil"/>
                <w:right w:val="nil"/>
                <w:between w:val="nil"/>
              </w:pBdr>
              <w:ind w:left="3" w:right="144"/>
              <w:jc w:val="both"/>
              <w:rPr>
                <w:b/>
                <w:color w:val="000000"/>
                <w:sz w:val="23"/>
                <w:szCs w:val="23"/>
              </w:rPr>
            </w:pPr>
            <w:r>
              <w:rPr>
                <w:b/>
                <w:color w:val="000000"/>
                <w:sz w:val="23"/>
                <w:szCs w:val="23"/>
              </w:rPr>
              <w:t>Skiriama iki 20 balų</w:t>
            </w:r>
          </w:p>
        </w:tc>
        <w:tc>
          <w:tcPr>
            <w:tcW w:w="5386" w:type="dxa"/>
          </w:tcPr>
          <w:p w14:paraId="0D89F106" w14:textId="77777777" w:rsidR="00035DF5" w:rsidRDefault="00000000">
            <w:pPr>
              <w:pBdr>
                <w:top w:val="nil"/>
                <w:left w:val="nil"/>
                <w:bottom w:val="nil"/>
                <w:right w:val="nil"/>
                <w:between w:val="nil"/>
              </w:pBdr>
              <w:ind w:left="2" w:right="1"/>
              <w:jc w:val="both"/>
              <w:rPr>
                <w:color w:val="000000"/>
                <w:sz w:val="23"/>
                <w:szCs w:val="23"/>
              </w:rPr>
            </w:pPr>
            <w:r>
              <w:rPr>
                <w:color w:val="000000"/>
                <w:sz w:val="23"/>
                <w:szCs w:val="23"/>
              </w:rPr>
              <w:t>1.1.1. Projektu sprendžiama problema nenurodyta ir/ar nepagrįsta arba nesusijusi su VPS nurodytomis problemomis, kurias siekiama spręsti</w:t>
            </w:r>
          </w:p>
        </w:tc>
        <w:tc>
          <w:tcPr>
            <w:tcW w:w="851" w:type="dxa"/>
          </w:tcPr>
          <w:p w14:paraId="7FF01FFC" w14:textId="77777777" w:rsidR="00035DF5" w:rsidRDefault="00000000">
            <w:pPr>
              <w:pBdr>
                <w:top w:val="nil"/>
                <w:left w:val="nil"/>
                <w:bottom w:val="nil"/>
                <w:right w:val="nil"/>
                <w:between w:val="nil"/>
              </w:pBdr>
              <w:spacing w:line="263" w:lineRule="auto"/>
              <w:ind w:left="4"/>
              <w:jc w:val="center"/>
              <w:rPr>
                <w:color w:val="000000"/>
                <w:sz w:val="23"/>
                <w:szCs w:val="23"/>
              </w:rPr>
            </w:pPr>
            <w:r>
              <w:rPr>
                <w:color w:val="000000"/>
                <w:sz w:val="23"/>
                <w:szCs w:val="23"/>
              </w:rPr>
              <w:t>0</w:t>
            </w:r>
          </w:p>
        </w:tc>
        <w:tc>
          <w:tcPr>
            <w:tcW w:w="4991" w:type="dxa"/>
            <w:vMerge w:val="restart"/>
          </w:tcPr>
          <w:p w14:paraId="3A07F837" w14:textId="77777777" w:rsidR="00035DF5" w:rsidRDefault="00000000">
            <w:pPr>
              <w:pBdr>
                <w:top w:val="nil"/>
                <w:left w:val="nil"/>
                <w:bottom w:val="nil"/>
                <w:right w:val="nil"/>
                <w:between w:val="nil"/>
              </w:pBdr>
              <w:ind w:right="1"/>
              <w:jc w:val="both"/>
              <w:rPr>
                <w:color w:val="000000"/>
                <w:sz w:val="23"/>
                <w:szCs w:val="23"/>
              </w:rPr>
            </w:pPr>
            <w:r>
              <w:rPr>
                <w:color w:val="000000"/>
                <w:sz w:val="23"/>
                <w:szCs w:val="23"/>
              </w:rPr>
              <w:t>Nurodoma projektu sprendžiama problema/-</w:t>
            </w:r>
            <w:proofErr w:type="spellStart"/>
            <w:r>
              <w:rPr>
                <w:color w:val="000000"/>
                <w:sz w:val="23"/>
                <w:szCs w:val="23"/>
              </w:rPr>
              <w:t>os</w:t>
            </w:r>
            <w:proofErr w:type="spellEnd"/>
            <w:r>
              <w:rPr>
                <w:color w:val="000000"/>
                <w:sz w:val="23"/>
                <w:szCs w:val="23"/>
              </w:rPr>
              <w:t xml:space="preserve"> ir pagrindžiama su Strategijoje nurodytomis problemomis, kurias siekiama spręsti</w:t>
            </w:r>
          </w:p>
          <w:p w14:paraId="5ECA1E96" w14:textId="77777777" w:rsidR="00035DF5" w:rsidRDefault="00035DF5">
            <w:pPr>
              <w:pBdr>
                <w:top w:val="nil"/>
                <w:left w:val="nil"/>
                <w:bottom w:val="nil"/>
                <w:right w:val="nil"/>
                <w:between w:val="nil"/>
              </w:pBdr>
              <w:ind w:right="1"/>
              <w:jc w:val="both"/>
              <w:rPr>
                <w:color w:val="000000"/>
                <w:sz w:val="23"/>
                <w:szCs w:val="23"/>
              </w:rPr>
            </w:pPr>
          </w:p>
          <w:p w14:paraId="0B043AB6" w14:textId="77777777" w:rsidR="00035DF5" w:rsidRDefault="00035DF5">
            <w:pPr>
              <w:pBdr>
                <w:top w:val="nil"/>
                <w:left w:val="nil"/>
                <w:bottom w:val="nil"/>
                <w:right w:val="nil"/>
                <w:between w:val="nil"/>
              </w:pBdr>
              <w:ind w:right="1"/>
              <w:jc w:val="both"/>
              <w:rPr>
                <w:color w:val="000000"/>
                <w:sz w:val="23"/>
                <w:szCs w:val="23"/>
              </w:rPr>
            </w:pPr>
          </w:p>
        </w:tc>
      </w:tr>
      <w:tr w:rsidR="00035DF5" w14:paraId="428A60D5" w14:textId="77777777">
        <w:trPr>
          <w:trHeight w:val="1058"/>
        </w:trPr>
        <w:tc>
          <w:tcPr>
            <w:tcW w:w="454" w:type="dxa"/>
            <w:vMerge/>
          </w:tcPr>
          <w:p w14:paraId="71022C10" w14:textId="77777777" w:rsidR="00035DF5" w:rsidRDefault="00035DF5">
            <w:pPr>
              <w:pBdr>
                <w:top w:val="nil"/>
                <w:left w:val="nil"/>
                <w:bottom w:val="nil"/>
                <w:right w:val="nil"/>
                <w:between w:val="nil"/>
              </w:pBdr>
              <w:spacing w:line="276" w:lineRule="auto"/>
              <w:rPr>
                <w:color w:val="000000"/>
                <w:sz w:val="23"/>
                <w:szCs w:val="23"/>
              </w:rPr>
            </w:pPr>
          </w:p>
        </w:tc>
        <w:tc>
          <w:tcPr>
            <w:tcW w:w="1396" w:type="dxa"/>
            <w:vMerge/>
          </w:tcPr>
          <w:p w14:paraId="7B615845" w14:textId="77777777" w:rsidR="00035DF5" w:rsidRDefault="00035DF5">
            <w:pPr>
              <w:pBdr>
                <w:top w:val="nil"/>
                <w:left w:val="nil"/>
                <w:bottom w:val="nil"/>
                <w:right w:val="nil"/>
                <w:between w:val="nil"/>
              </w:pBdr>
              <w:spacing w:line="276" w:lineRule="auto"/>
              <w:rPr>
                <w:color w:val="000000"/>
                <w:sz w:val="23"/>
                <w:szCs w:val="23"/>
              </w:rPr>
            </w:pPr>
          </w:p>
        </w:tc>
        <w:tc>
          <w:tcPr>
            <w:tcW w:w="2410" w:type="dxa"/>
            <w:vMerge/>
          </w:tcPr>
          <w:p w14:paraId="60845603" w14:textId="77777777" w:rsidR="00035DF5" w:rsidRDefault="00035DF5">
            <w:pPr>
              <w:pBdr>
                <w:top w:val="nil"/>
                <w:left w:val="nil"/>
                <w:bottom w:val="nil"/>
                <w:right w:val="nil"/>
                <w:between w:val="nil"/>
              </w:pBdr>
              <w:spacing w:line="276" w:lineRule="auto"/>
              <w:rPr>
                <w:color w:val="000000"/>
                <w:sz w:val="23"/>
                <w:szCs w:val="23"/>
              </w:rPr>
            </w:pPr>
          </w:p>
        </w:tc>
        <w:tc>
          <w:tcPr>
            <w:tcW w:w="5386" w:type="dxa"/>
          </w:tcPr>
          <w:p w14:paraId="4FE4902C" w14:textId="77777777" w:rsidR="00035DF5" w:rsidRDefault="00000000">
            <w:pPr>
              <w:pBdr>
                <w:top w:val="nil"/>
                <w:left w:val="nil"/>
                <w:bottom w:val="nil"/>
                <w:right w:val="nil"/>
                <w:between w:val="nil"/>
              </w:pBdr>
              <w:tabs>
                <w:tab w:val="left" w:pos="627"/>
                <w:tab w:val="left" w:pos="1352"/>
                <w:tab w:val="left" w:pos="1999"/>
                <w:tab w:val="left" w:pos="3043"/>
                <w:tab w:val="left" w:pos="4197"/>
              </w:tabs>
              <w:ind w:left="2" w:right="-15"/>
              <w:rPr>
                <w:color w:val="000000"/>
                <w:sz w:val="23"/>
                <w:szCs w:val="23"/>
              </w:rPr>
            </w:pPr>
            <w:r>
              <w:rPr>
                <w:color w:val="000000"/>
                <w:sz w:val="23"/>
                <w:szCs w:val="23"/>
              </w:rPr>
              <w:t>1.1.2. Projektu sprendžiama problema susijusi su bent viena</w:t>
            </w:r>
            <w:r>
              <w:rPr>
                <w:color w:val="000000"/>
                <w:sz w:val="23"/>
                <w:szCs w:val="23"/>
              </w:rPr>
              <w:tab/>
              <w:t>VPS</w:t>
            </w:r>
            <w:r>
              <w:rPr>
                <w:color w:val="000000"/>
                <w:sz w:val="23"/>
                <w:szCs w:val="23"/>
              </w:rPr>
              <w:tab/>
              <w:t>nurodyta</w:t>
            </w:r>
            <w:r>
              <w:rPr>
                <w:color w:val="000000"/>
                <w:sz w:val="23"/>
                <w:szCs w:val="23"/>
              </w:rPr>
              <w:tab/>
              <w:t>problema,</w:t>
            </w:r>
            <w:r>
              <w:rPr>
                <w:color w:val="000000"/>
                <w:sz w:val="23"/>
                <w:szCs w:val="23"/>
              </w:rPr>
              <w:tab/>
              <w:t>kurią</w:t>
            </w:r>
          </w:p>
          <w:p w14:paraId="0E7BD515" w14:textId="77777777" w:rsidR="00035DF5" w:rsidRDefault="00000000">
            <w:pPr>
              <w:pBdr>
                <w:top w:val="nil"/>
                <w:left w:val="nil"/>
                <w:bottom w:val="nil"/>
                <w:right w:val="nil"/>
                <w:between w:val="nil"/>
              </w:pBdr>
              <w:ind w:left="2"/>
              <w:rPr>
                <w:color w:val="000000"/>
                <w:sz w:val="23"/>
                <w:szCs w:val="23"/>
              </w:rPr>
            </w:pPr>
            <w:r>
              <w:rPr>
                <w:color w:val="000000"/>
                <w:sz w:val="23"/>
                <w:szCs w:val="23"/>
              </w:rPr>
              <w:t>siekiama spręsti, tačiau nėra aprašyta ir nurodyta priežastis lėmusi projekto įgyvendinimą</w:t>
            </w:r>
          </w:p>
        </w:tc>
        <w:tc>
          <w:tcPr>
            <w:tcW w:w="851" w:type="dxa"/>
          </w:tcPr>
          <w:p w14:paraId="3FAA4C16" w14:textId="77777777" w:rsidR="00035DF5" w:rsidRDefault="00000000">
            <w:pPr>
              <w:pBdr>
                <w:top w:val="nil"/>
                <w:left w:val="nil"/>
                <w:bottom w:val="nil"/>
                <w:right w:val="nil"/>
                <w:between w:val="nil"/>
              </w:pBdr>
              <w:spacing w:line="263" w:lineRule="auto"/>
              <w:ind w:left="4"/>
              <w:jc w:val="center"/>
              <w:rPr>
                <w:color w:val="000000"/>
                <w:sz w:val="23"/>
                <w:szCs w:val="23"/>
              </w:rPr>
            </w:pPr>
            <w:r>
              <w:rPr>
                <w:color w:val="000000"/>
                <w:sz w:val="23"/>
                <w:szCs w:val="23"/>
              </w:rPr>
              <w:t>5</w:t>
            </w:r>
          </w:p>
        </w:tc>
        <w:tc>
          <w:tcPr>
            <w:tcW w:w="4991" w:type="dxa"/>
            <w:vMerge/>
          </w:tcPr>
          <w:p w14:paraId="0335D072" w14:textId="77777777" w:rsidR="00035DF5" w:rsidRDefault="00035DF5">
            <w:pPr>
              <w:pBdr>
                <w:top w:val="nil"/>
                <w:left w:val="nil"/>
                <w:bottom w:val="nil"/>
                <w:right w:val="nil"/>
                <w:between w:val="nil"/>
              </w:pBdr>
              <w:spacing w:line="276" w:lineRule="auto"/>
              <w:rPr>
                <w:color w:val="000000"/>
                <w:sz w:val="23"/>
                <w:szCs w:val="23"/>
              </w:rPr>
            </w:pPr>
          </w:p>
        </w:tc>
      </w:tr>
      <w:tr w:rsidR="00035DF5" w14:paraId="5DD7AA3C" w14:textId="77777777">
        <w:trPr>
          <w:trHeight w:val="1058"/>
        </w:trPr>
        <w:tc>
          <w:tcPr>
            <w:tcW w:w="454" w:type="dxa"/>
            <w:vMerge/>
          </w:tcPr>
          <w:p w14:paraId="51B1A6CB" w14:textId="77777777" w:rsidR="00035DF5" w:rsidRDefault="00035DF5">
            <w:pPr>
              <w:pBdr>
                <w:top w:val="nil"/>
                <w:left w:val="nil"/>
                <w:bottom w:val="nil"/>
                <w:right w:val="nil"/>
                <w:between w:val="nil"/>
              </w:pBdr>
              <w:spacing w:line="276" w:lineRule="auto"/>
              <w:rPr>
                <w:color w:val="000000"/>
                <w:sz w:val="23"/>
                <w:szCs w:val="23"/>
              </w:rPr>
            </w:pPr>
          </w:p>
        </w:tc>
        <w:tc>
          <w:tcPr>
            <w:tcW w:w="1396" w:type="dxa"/>
            <w:vMerge/>
          </w:tcPr>
          <w:p w14:paraId="27589B4E" w14:textId="77777777" w:rsidR="00035DF5" w:rsidRDefault="00035DF5">
            <w:pPr>
              <w:pBdr>
                <w:top w:val="nil"/>
                <w:left w:val="nil"/>
                <w:bottom w:val="nil"/>
                <w:right w:val="nil"/>
                <w:between w:val="nil"/>
              </w:pBdr>
              <w:spacing w:line="276" w:lineRule="auto"/>
              <w:rPr>
                <w:color w:val="000000"/>
                <w:sz w:val="23"/>
                <w:szCs w:val="23"/>
              </w:rPr>
            </w:pPr>
          </w:p>
        </w:tc>
        <w:tc>
          <w:tcPr>
            <w:tcW w:w="2410" w:type="dxa"/>
            <w:vMerge/>
          </w:tcPr>
          <w:p w14:paraId="0D4AC5D9" w14:textId="77777777" w:rsidR="00035DF5" w:rsidRDefault="00035DF5">
            <w:pPr>
              <w:pBdr>
                <w:top w:val="nil"/>
                <w:left w:val="nil"/>
                <w:bottom w:val="nil"/>
                <w:right w:val="nil"/>
                <w:between w:val="nil"/>
              </w:pBdr>
              <w:spacing w:line="276" w:lineRule="auto"/>
              <w:rPr>
                <w:color w:val="000000"/>
                <w:sz w:val="23"/>
                <w:szCs w:val="23"/>
              </w:rPr>
            </w:pPr>
          </w:p>
        </w:tc>
        <w:tc>
          <w:tcPr>
            <w:tcW w:w="5386" w:type="dxa"/>
          </w:tcPr>
          <w:p w14:paraId="0894C664" w14:textId="77777777" w:rsidR="00035DF5" w:rsidRDefault="00000000">
            <w:pPr>
              <w:pBdr>
                <w:top w:val="nil"/>
                <w:left w:val="nil"/>
                <w:bottom w:val="nil"/>
                <w:right w:val="nil"/>
                <w:between w:val="nil"/>
              </w:pBdr>
              <w:tabs>
                <w:tab w:val="left" w:pos="627"/>
                <w:tab w:val="left" w:pos="1352"/>
                <w:tab w:val="left" w:pos="1999"/>
                <w:tab w:val="left" w:pos="3043"/>
                <w:tab w:val="left" w:pos="4197"/>
              </w:tabs>
              <w:ind w:left="2" w:right="-15"/>
              <w:rPr>
                <w:color w:val="000000"/>
                <w:sz w:val="23"/>
                <w:szCs w:val="23"/>
              </w:rPr>
            </w:pPr>
            <w:r>
              <w:rPr>
                <w:color w:val="000000"/>
                <w:sz w:val="23"/>
                <w:szCs w:val="23"/>
              </w:rPr>
              <w:t>1.1.3. Projektu sprendžiama problema susijusi su bent viena</w:t>
            </w:r>
            <w:r>
              <w:rPr>
                <w:color w:val="000000"/>
                <w:sz w:val="23"/>
                <w:szCs w:val="23"/>
              </w:rPr>
              <w:tab/>
              <w:t>VPS</w:t>
            </w:r>
            <w:r>
              <w:rPr>
                <w:color w:val="000000"/>
                <w:sz w:val="23"/>
                <w:szCs w:val="23"/>
              </w:rPr>
              <w:tab/>
              <w:t>nurodyta</w:t>
            </w:r>
            <w:r>
              <w:rPr>
                <w:color w:val="000000"/>
                <w:sz w:val="23"/>
                <w:szCs w:val="23"/>
              </w:rPr>
              <w:tab/>
              <w:t>problema,</w:t>
            </w:r>
            <w:r>
              <w:rPr>
                <w:color w:val="000000"/>
                <w:sz w:val="23"/>
                <w:szCs w:val="23"/>
              </w:rPr>
              <w:tab/>
              <w:t>kurią siekiama spręsti, aiškiai aprašyta ir nurodyta priežastis, lėmusi projekto įgyvendinimą</w:t>
            </w:r>
          </w:p>
        </w:tc>
        <w:tc>
          <w:tcPr>
            <w:tcW w:w="851" w:type="dxa"/>
          </w:tcPr>
          <w:p w14:paraId="4E8B926A" w14:textId="77777777" w:rsidR="00035DF5" w:rsidRDefault="00000000">
            <w:pPr>
              <w:pBdr>
                <w:top w:val="nil"/>
                <w:left w:val="nil"/>
                <w:bottom w:val="nil"/>
                <w:right w:val="nil"/>
                <w:between w:val="nil"/>
              </w:pBdr>
              <w:spacing w:line="263" w:lineRule="auto"/>
              <w:ind w:left="4"/>
              <w:jc w:val="center"/>
              <w:rPr>
                <w:color w:val="000000"/>
                <w:sz w:val="23"/>
                <w:szCs w:val="23"/>
              </w:rPr>
            </w:pPr>
            <w:r>
              <w:rPr>
                <w:color w:val="000000"/>
                <w:sz w:val="23"/>
                <w:szCs w:val="23"/>
              </w:rPr>
              <w:t>10</w:t>
            </w:r>
          </w:p>
        </w:tc>
        <w:tc>
          <w:tcPr>
            <w:tcW w:w="4991" w:type="dxa"/>
            <w:vMerge/>
          </w:tcPr>
          <w:p w14:paraId="5B7CCD2A" w14:textId="77777777" w:rsidR="00035DF5" w:rsidRDefault="00035DF5">
            <w:pPr>
              <w:pBdr>
                <w:top w:val="nil"/>
                <w:left w:val="nil"/>
                <w:bottom w:val="nil"/>
                <w:right w:val="nil"/>
                <w:between w:val="nil"/>
              </w:pBdr>
              <w:spacing w:line="276" w:lineRule="auto"/>
              <w:rPr>
                <w:color w:val="000000"/>
                <w:sz w:val="23"/>
                <w:szCs w:val="23"/>
              </w:rPr>
            </w:pPr>
          </w:p>
        </w:tc>
      </w:tr>
      <w:tr w:rsidR="00035DF5" w14:paraId="2A6DEA68" w14:textId="77777777">
        <w:trPr>
          <w:trHeight w:val="1322"/>
        </w:trPr>
        <w:tc>
          <w:tcPr>
            <w:tcW w:w="454" w:type="dxa"/>
            <w:vMerge/>
          </w:tcPr>
          <w:p w14:paraId="35AAA1CE" w14:textId="77777777" w:rsidR="00035DF5" w:rsidRDefault="00035DF5">
            <w:pPr>
              <w:pBdr>
                <w:top w:val="nil"/>
                <w:left w:val="nil"/>
                <w:bottom w:val="nil"/>
                <w:right w:val="nil"/>
                <w:between w:val="nil"/>
              </w:pBdr>
              <w:spacing w:line="276" w:lineRule="auto"/>
              <w:rPr>
                <w:color w:val="000000"/>
                <w:sz w:val="23"/>
                <w:szCs w:val="23"/>
              </w:rPr>
            </w:pPr>
          </w:p>
        </w:tc>
        <w:tc>
          <w:tcPr>
            <w:tcW w:w="1396" w:type="dxa"/>
            <w:vMerge/>
          </w:tcPr>
          <w:p w14:paraId="6E0E25CA" w14:textId="77777777" w:rsidR="00035DF5" w:rsidRDefault="00035DF5">
            <w:pPr>
              <w:pBdr>
                <w:top w:val="nil"/>
                <w:left w:val="nil"/>
                <w:bottom w:val="nil"/>
                <w:right w:val="nil"/>
                <w:between w:val="nil"/>
              </w:pBdr>
              <w:spacing w:line="276" w:lineRule="auto"/>
              <w:rPr>
                <w:color w:val="000000"/>
                <w:sz w:val="23"/>
                <w:szCs w:val="23"/>
              </w:rPr>
            </w:pPr>
          </w:p>
        </w:tc>
        <w:tc>
          <w:tcPr>
            <w:tcW w:w="2410" w:type="dxa"/>
            <w:vMerge/>
          </w:tcPr>
          <w:p w14:paraId="2FCC9AF0" w14:textId="77777777" w:rsidR="00035DF5" w:rsidRDefault="00035DF5">
            <w:pPr>
              <w:pBdr>
                <w:top w:val="nil"/>
                <w:left w:val="nil"/>
                <w:bottom w:val="nil"/>
                <w:right w:val="nil"/>
                <w:between w:val="nil"/>
              </w:pBdr>
              <w:spacing w:line="276" w:lineRule="auto"/>
              <w:rPr>
                <w:color w:val="000000"/>
                <w:sz w:val="23"/>
                <w:szCs w:val="23"/>
              </w:rPr>
            </w:pPr>
          </w:p>
        </w:tc>
        <w:tc>
          <w:tcPr>
            <w:tcW w:w="5386" w:type="dxa"/>
          </w:tcPr>
          <w:p w14:paraId="5760BA09" w14:textId="77777777" w:rsidR="00035DF5" w:rsidRDefault="00000000">
            <w:pPr>
              <w:pBdr>
                <w:top w:val="nil"/>
                <w:left w:val="nil"/>
                <w:bottom w:val="nil"/>
                <w:right w:val="nil"/>
                <w:between w:val="nil"/>
              </w:pBdr>
              <w:ind w:left="2" w:right="-15"/>
              <w:jc w:val="both"/>
              <w:rPr>
                <w:color w:val="000000"/>
                <w:sz w:val="23"/>
                <w:szCs w:val="23"/>
              </w:rPr>
            </w:pPr>
            <w:r>
              <w:rPr>
                <w:color w:val="000000"/>
                <w:sz w:val="23"/>
                <w:szCs w:val="23"/>
              </w:rPr>
              <w:t>1.1.4. Projektu sprendžiama problema/-</w:t>
            </w:r>
            <w:proofErr w:type="spellStart"/>
            <w:r>
              <w:rPr>
                <w:color w:val="000000"/>
                <w:sz w:val="23"/>
                <w:szCs w:val="23"/>
              </w:rPr>
              <w:t>os</w:t>
            </w:r>
            <w:proofErr w:type="spellEnd"/>
            <w:r>
              <w:rPr>
                <w:color w:val="000000"/>
                <w:sz w:val="23"/>
                <w:szCs w:val="23"/>
              </w:rPr>
              <w:t xml:space="preserve"> susijusi/-</w:t>
            </w:r>
            <w:proofErr w:type="spellStart"/>
            <w:r>
              <w:rPr>
                <w:color w:val="000000"/>
                <w:sz w:val="23"/>
                <w:szCs w:val="23"/>
              </w:rPr>
              <w:t>ios</w:t>
            </w:r>
            <w:proofErr w:type="spellEnd"/>
            <w:r>
              <w:rPr>
                <w:color w:val="000000"/>
                <w:sz w:val="23"/>
                <w:szCs w:val="23"/>
              </w:rPr>
              <w:t xml:space="preserve"> su daugiau nei viena VPS nurodyta problema, kurią siekiama spręsti, aiškiai aprašytos ir nurodytos priežastys, lėmusios projekto įgyvendinimą</w:t>
            </w:r>
          </w:p>
        </w:tc>
        <w:tc>
          <w:tcPr>
            <w:tcW w:w="851" w:type="dxa"/>
          </w:tcPr>
          <w:p w14:paraId="34CDC4BC" w14:textId="77777777" w:rsidR="00035DF5" w:rsidRDefault="00000000">
            <w:pPr>
              <w:pBdr>
                <w:top w:val="nil"/>
                <w:left w:val="nil"/>
                <w:bottom w:val="nil"/>
                <w:right w:val="nil"/>
                <w:between w:val="nil"/>
              </w:pBdr>
              <w:spacing w:line="263" w:lineRule="auto"/>
              <w:ind w:left="4"/>
              <w:jc w:val="center"/>
              <w:rPr>
                <w:color w:val="000000"/>
                <w:sz w:val="23"/>
                <w:szCs w:val="23"/>
              </w:rPr>
            </w:pPr>
            <w:r>
              <w:rPr>
                <w:color w:val="000000"/>
                <w:sz w:val="23"/>
                <w:szCs w:val="23"/>
              </w:rPr>
              <w:t>20</w:t>
            </w:r>
          </w:p>
        </w:tc>
        <w:tc>
          <w:tcPr>
            <w:tcW w:w="4991" w:type="dxa"/>
            <w:vMerge/>
          </w:tcPr>
          <w:p w14:paraId="5501357D" w14:textId="77777777" w:rsidR="00035DF5" w:rsidRDefault="00035DF5">
            <w:pPr>
              <w:pBdr>
                <w:top w:val="nil"/>
                <w:left w:val="nil"/>
                <w:bottom w:val="nil"/>
                <w:right w:val="nil"/>
                <w:between w:val="nil"/>
              </w:pBdr>
              <w:spacing w:line="276" w:lineRule="auto"/>
              <w:rPr>
                <w:color w:val="000000"/>
                <w:sz w:val="23"/>
                <w:szCs w:val="23"/>
              </w:rPr>
            </w:pPr>
          </w:p>
        </w:tc>
      </w:tr>
    </w:tbl>
    <w:p w14:paraId="55C66422" w14:textId="77777777" w:rsidR="00035DF5" w:rsidRDefault="00035DF5">
      <w:pPr>
        <w:rPr>
          <w:sz w:val="2"/>
          <w:szCs w:val="2"/>
        </w:rPr>
        <w:sectPr w:rsidR="00035DF5">
          <w:pgSz w:w="16850" w:h="11920" w:orient="landscape"/>
          <w:pgMar w:top="284" w:right="425" w:bottom="280" w:left="708" w:header="567" w:footer="567" w:gutter="0"/>
          <w:pgNumType w:start="1"/>
          <w:cols w:space="720"/>
        </w:sectPr>
      </w:pPr>
    </w:p>
    <w:p w14:paraId="36FC49B7" w14:textId="77777777" w:rsidR="00035DF5" w:rsidRDefault="00035DF5">
      <w:pPr>
        <w:pBdr>
          <w:top w:val="nil"/>
          <w:left w:val="nil"/>
          <w:bottom w:val="nil"/>
          <w:right w:val="nil"/>
          <w:between w:val="nil"/>
        </w:pBdr>
        <w:spacing w:before="1"/>
        <w:rPr>
          <w:color w:val="000000"/>
          <w:sz w:val="2"/>
          <w:szCs w:val="2"/>
        </w:rPr>
      </w:pPr>
    </w:p>
    <w:tbl>
      <w:tblPr>
        <w:tblStyle w:val="a0"/>
        <w:tblW w:w="15488"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2"/>
        <w:gridCol w:w="1276"/>
        <w:gridCol w:w="2845"/>
        <w:gridCol w:w="5119"/>
        <w:gridCol w:w="853"/>
        <w:gridCol w:w="4963"/>
      </w:tblGrid>
      <w:tr w:rsidR="00035DF5" w14:paraId="4747AEF7" w14:textId="77777777" w:rsidTr="00FF0134">
        <w:trPr>
          <w:trHeight w:val="1057"/>
        </w:trPr>
        <w:tc>
          <w:tcPr>
            <w:tcW w:w="432" w:type="dxa"/>
            <w:vMerge w:val="restart"/>
          </w:tcPr>
          <w:p w14:paraId="07A4B166" w14:textId="77777777" w:rsidR="00035DF5" w:rsidRDefault="00000000">
            <w:pPr>
              <w:pBdr>
                <w:top w:val="nil"/>
                <w:left w:val="nil"/>
                <w:bottom w:val="nil"/>
                <w:right w:val="nil"/>
                <w:between w:val="nil"/>
              </w:pBdr>
              <w:spacing w:line="263" w:lineRule="auto"/>
              <w:ind w:left="4"/>
              <w:rPr>
                <w:color w:val="000000"/>
                <w:sz w:val="24"/>
                <w:szCs w:val="24"/>
              </w:rPr>
            </w:pPr>
            <w:r>
              <w:rPr>
                <w:color w:val="000000"/>
                <w:sz w:val="24"/>
                <w:szCs w:val="24"/>
              </w:rPr>
              <w:t>2.</w:t>
            </w:r>
          </w:p>
        </w:tc>
        <w:tc>
          <w:tcPr>
            <w:tcW w:w="1276" w:type="dxa"/>
            <w:vMerge w:val="restart"/>
          </w:tcPr>
          <w:p w14:paraId="54364735" w14:textId="77777777" w:rsidR="00035DF5" w:rsidRDefault="00000000">
            <w:pPr>
              <w:pBdr>
                <w:top w:val="nil"/>
                <w:left w:val="nil"/>
                <w:bottom w:val="nil"/>
                <w:right w:val="nil"/>
                <w:between w:val="nil"/>
              </w:pBdr>
              <w:spacing w:line="263" w:lineRule="auto"/>
              <w:ind w:left="4"/>
              <w:rPr>
                <w:color w:val="000000"/>
                <w:sz w:val="23"/>
                <w:szCs w:val="23"/>
              </w:rPr>
            </w:pPr>
            <w:r>
              <w:rPr>
                <w:color w:val="000000"/>
                <w:sz w:val="23"/>
                <w:szCs w:val="23"/>
              </w:rPr>
              <w:t>Prioritetinis</w:t>
            </w:r>
          </w:p>
        </w:tc>
        <w:tc>
          <w:tcPr>
            <w:tcW w:w="2845" w:type="dxa"/>
            <w:vMerge w:val="restart"/>
          </w:tcPr>
          <w:p w14:paraId="41569C16" w14:textId="77777777" w:rsidR="00035DF5" w:rsidRDefault="00000000">
            <w:pPr>
              <w:pBdr>
                <w:top w:val="nil"/>
                <w:left w:val="nil"/>
                <w:bottom w:val="nil"/>
                <w:right w:val="nil"/>
                <w:between w:val="nil"/>
              </w:pBdr>
              <w:ind w:left="3" w:right="133"/>
              <w:jc w:val="both"/>
              <w:rPr>
                <w:color w:val="000000"/>
                <w:sz w:val="23"/>
                <w:szCs w:val="23"/>
              </w:rPr>
            </w:pPr>
            <w:r>
              <w:rPr>
                <w:color w:val="000000"/>
                <w:sz w:val="23"/>
                <w:szCs w:val="23"/>
              </w:rPr>
              <w:t>2.1. Projekto turinio, veiklų aiškumas, pagrįstumas, nuosekli vidinė logika.</w:t>
            </w:r>
          </w:p>
          <w:p w14:paraId="32AEDE0C" w14:textId="2217E95B" w:rsidR="00035DF5" w:rsidRDefault="00000000">
            <w:pPr>
              <w:pBdr>
                <w:top w:val="nil"/>
                <w:left w:val="nil"/>
                <w:bottom w:val="nil"/>
                <w:right w:val="nil"/>
                <w:between w:val="nil"/>
              </w:pBdr>
              <w:ind w:left="3"/>
              <w:jc w:val="both"/>
              <w:rPr>
                <w:b/>
                <w:color w:val="000000"/>
                <w:sz w:val="23"/>
                <w:szCs w:val="23"/>
              </w:rPr>
            </w:pPr>
            <w:r>
              <w:rPr>
                <w:b/>
                <w:color w:val="000000"/>
                <w:sz w:val="23"/>
                <w:szCs w:val="23"/>
              </w:rPr>
              <w:t xml:space="preserve">Skiriama iki </w:t>
            </w:r>
            <w:r w:rsidR="00587499" w:rsidRPr="00AE1C13">
              <w:rPr>
                <w:b/>
                <w:color w:val="000000"/>
                <w:sz w:val="23"/>
                <w:szCs w:val="23"/>
              </w:rPr>
              <w:t>20</w:t>
            </w:r>
            <w:r>
              <w:rPr>
                <w:b/>
                <w:color w:val="000000"/>
                <w:sz w:val="23"/>
                <w:szCs w:val="23"/>
              </w:rPr>
              <w:t xml:space="preserve"> balų.</w:t>
            </w:r>
          </w:p>
        </w:tc>
        <w:tc>
          <w:tcPr>
            <w:tcW w:w="5119" w:type="dxa"/>
          </w:tcPr>
          <w:p w14:paraId="798934F8" w14:textId="77777777" w:rsidR="00035DF5" w:rsidRDefault="00000000">
            <w:pPr>
              <w:pBdr>
                <w:top w:val="nil"/>
                <w:left w:val="nil"/>
                <w:bottom w:val="nil"/>
                <w:right w:val="nil"/>
                <w:between w:val="nil"/>
              </w:pBdr>
              <w:ind w:left="2" w:right="-15"/>
              <w:jc w:val="both"/>
              <w:rPr>
                <w:color w:val="000000"/>
                <w:sz w:val="23"/>
                <w:szCs w:val="23"/>
              </w:rPr>
            </w:pPr>
            <w:r>
              <w:rPr>
                <w:color w:val="000000"/>
                <w:sz w:val="23"/>
                <w:szCs w:val="23"/>
              </w:rPr>
              <w:t>2.1.1. Projekto veikla/-</w:t>
            </w:r>
            <w:proofErr w:type="spellStart"/>
            <w:r>
              <w:rPr>
                <w:color w:val="000000"/>
                <w:sz w:val="23"/>
                <w:szCs w:val="23"/>
              </w:rPr>
              <w:t>os</w:t>
            </w:r>
            <w:proofErr w:type="spellEnd"/>
            <w:r>
              <w:rPr>
                <w:color w:val="000000"/>
                <w:sz w:val="23"/>
                <w:szCs w:val="23"/>
              </w:rPr>
              <w:t xml:space="preserve"> nepakankamai aiškiai aprašytos, veiksmai neatitinka Kvietime nurodytos  finansuojamos  projekto  veiklos. Veiklos ir veiksmai neturi sąryšio.</w:t>
            </w:r>
          </w:p>
        </w:tc>
        <w:tc>
          <w:tcPr>
            <w:tcW w:w="853" w:type="dxa"/>
          </w:tcPr>
          <w:p w14:paraId="1FC1FA4B" w14:textId="77777777" w:rsidR="00035DF5" w:rsidRDefault="00000000">
            <w:pPr>
              <w:pBdr>
                <w:top w:val="nil"/>
                <w:left w:val="nil"/>
                <w:bottom w:val="nil"/>
                <w:right w:val="nil"/>
                <w:between w:val="nil"/>
              </w:pBdr>
              <w:spacing w:before="262"/>
              <w:ind w:left="4"/>
              <w:jc w:val="center"/>
              <w:rPr>
                <w:color w:val="000000"/>
                <w:sz w:val="23"/>
                <w:szCs w:val="23"/>
              </w:rPr>
            </w:pPr>
            <w:r>
              <w:rPr>
                <w:color w:val="000000"/>
                <w:sz w:val="23"/>
                <w:szCs w:val="23"/>
              </w:rPr>
              <w:t>0</w:t>
            </w:r>
          </w:p>
        </w:tc>
        <w:tc>
          <w:tcPr>
            <w:tcW w:w="4963" w:type="dxa"/>
            <w:vMerge w:val="restart"/>
          </w:tcPr>
          <w:p w14:paraId="6FABCDCF" w14:textId="77777777" w:rsidR="00035DF5" w:rsidRDefault="00000000">
            <w:pPr>
              <w:pBdr>
                <w:top w:val="nil"/>
                <w:left w:val="nil"/>
                <w:bottom w:val="nil"/>
                <w:right w:val="nil"/>
                <w:between w:val="nil"/>
              </w:pBdr>
              <w:ind w:right="3"/>
              <w:jc w:val="both"/>
              <w:rPr>
                <w:color w:val="000000"/>
                <w:sz w:val="23"/>
                <w:szCs w:val="23"/>
              </w:rPr>
            </w:pPr>
            <w:r>
              <w:rPr>
                <w:color w:val="000000"/>
                <w:sz w:val="23"/>
                <w:szCs w:val="23"/>
              </w:rPr>
              <w:t>Pareiškėjas PĮP turi suformuoti aiškią loginę projekto turinio ir veiklų (</w:t>
            </w:r>
            <w:proofErr w:type="spellStart"/>
            <w:r>
              <w:rPr>
                <w:color w:val="000000"/>
                <w:sz w:val="23"/>
                <w:szCs w:val="23"/>
              </w:rPr>
              <w:t>poveiklių</w:t>
            </w:r>
            <w:proofErr w:type="spellEnd"/>
            <w:r>
              <w:rPr>
                <w:color w:val="000000"/>
                <w:sz w:val="23"/>
                <w:szCs w:val="23"/>
              </w:rPr>
              <w:t>) struktūrą, aprašyti veiklas (</w:t>
            </w:r>
            <w:proofErr w:type="spellStart"/>
            <w:r>
              <w:rPr>
                <w:color w:val="000000"/>
                <w:sz w:val="23"/>
                <w:szCs w:val="23"/>
              </w:rPr>
              <w:t>poveikles</w:t>
            </w:r>
            <w:proofErr w:type="spellEnd"/>
            <w:r>
              <w:rPr>
                <w:color w:val="000000"/>
                <w:sz w:val="23"/>
                <w:szCs w:val="23"/>
              </w:rPr>
              <w:t>) ir jose planuojamus veiksmus. Nurodyti kaip veiklos (</w:t>
            </w:r>
            <w:proofErr w:type="spellStart"/>
            <w:r>
              <w:rPr>
                <w:color w:val="000000"/>
                <w:sz w:val="23"/>
                <w:szCs w:val="23"/>
              </w:rPr>
              <w:t>poveiklės</w:t>
            </w:r>
            <w:proofErr w:type="spellEnd"/>
            <w:r>
              <w:rPr>
                <w:color w:val="000000"/>
                <w:sz w:val="23"/>
                <w:szCs w:val="23"/>
              </w:rPr>
              <w:t>) ir jose suplanuoti veiksmai siejasi tarpusavyje.</w:t>
            </w:r>
          </w:p>
          <w:p w14:paraId="2D0371BD" w14:textId="77777777" w:rsidR="00035DF5" w:rsidRDefault="00000000">
            <w:pPr>
              <w:pBdr>
                <w:top w:val="nil"/>
                <w:left w:val="nil"/>
                <w:bottom w:val="nil"/>
                <w:right w:val="nil"/>
                <w:between w:val="nil"/>
              </w:pBdr>
              <w:jc w:val="both"/>
              <w:rPr>
                <w:color w:val="000000"/>
                <w:sz w:val="23"/>
                <w:szCs w:val="23"/>
              </w:rPr>
            </w:pPr>
            <w:r>
              <w:rPr>
                <w:color w:val="000000"/>
                <w:sz w:val="23"/>
                <w:szCs w:val="23"/>
              </w:rPr>
              <w:t>Turi nurodyti, kiek veikloje/-</w:t>
            </w:r>
            <w:proofErr w:type="spellStart"/>
            <w:r>
              <w:rPr>
                <w:color w:val="000000"/>
                <w:sz w:val="23"/>
                <w:szCs w:val="23"/>
              </w:rPr>
              <w:t>ose</w:t>
            </w:r>
            <w:proofErr w:type="spellEnd"/>
            <w:r>
              <w:rPr>
                <w:color w:val="000000"/>
                <w:sz w:val="23"/>
                <w:szCs w:val="23"/>
              </w:rPr>
              <w:t xml:space="preserve"> (</w:t>
            </w:r>
            <w:proofErr w:type="spellStart"/>
            <w:r>
              <w:rPr>
                <w:color w:val="000000"/>
                <w:sz w:val="23"/>
                <w:szCs w:val="23"/>
              </w:rPr>
              <w:t>poveiklėje</w:t>
            </w:r>
            <w:proofErr w:type="spellEnd"/>
            <w:r>
              <w:rPr>
                <w:color w:val="000000"/>
                <w:sz w:val="23"/>
                <w:szCs w:val="23"/>
              </w:rPr>
              <w:t>) dalyvaus dalyvių.</w:t>
            </w:r>
          </w:p>
          <w:p w14:paraId="782F3D18" w14:textId="77777777" w:rsidR="00035DF5" w:rsidRDefault="00000000">
            <w:pPr>
              <w:pBdr>
                <w:top w:val="nil"/>
                <w:left w:val="nil"/>
                <w:bottom w:val="nil"/>
                <w:right w:val="nil"/>
                <w:between w:val="nil"/>
              </w:pBdr>
              <w:ind w:right="2"/>
              <w:jc w:val="both"/>
              <w:rPr>
                <w:color w:val="000000"/>
                <w:sz w:val="23"/>
                <w:szCs w:val="23"/>
              </w:rPr>
            </w:pPr>
            <w:r>
              <w:rPr>
                <w:color w:val="000000"/>
                <w:sz w:val="23"/>
                <w:szCs w:val="23"/>
              </w:rPr>
              <w:t>PĮP veiklose (</w:t>
            </w:r>
            <w:proofErr w:type="spellStart"/>
            <w:r>
              <w:rPr>
                <w:color w:val="000000"/>
                <w:sz w:val="23"/>
                <w:szCs w:val="23"/>
              </w:rPr>
              <w:t>poveiklėse</w:t>
            </w:r>
            <w:proofErr w:type="spellEnd"/>
            <w:r>
              <w:rPr>
                <w:color w:val="000000"/>
                <w:sz w:val="23"/>
                <w:szCs w:val="23"/>
              </w:rPr>
              <w:t>) suplanuotų veiksmų prekių, paslaugų poreikio išlaidos finansiškai pagrįstos dokumentais (pvz., komerciniais pasiūlymais, sąmatomis, nuorodomis į rinkoje esančias kainas ir pan.)</w:t>
            </w:r>
          </w:p>
        </w:tc>
      </w:tr>
      <w:tr w:rsidR="00035DF5" w14:paraId="61596466" w14:textId="77777777" w:rsidTr="00FF0134">
        <w:trPr>
          <w:trHeight w:val="1586"/>
        </w:trPr>
        <w:tc>
          <w:tcPr>
            <w:tcW w:w="432" w:type="dxa"/>
            <w:vMerge/>
          </w:tcPr>
          <w:p w14:paraId="24100D47" w14:textId="77777777" w:rsidR="00035DF5" w:rsidRDefault="00035DF5">
            <w:pPr>
              <w:pBdr>
                <w:top w:val="nil"/>
                <w:left w:val="nil"/>
                <w:bottom w:val="nil"/>
                <w:right w:val="nil"/>
                <w:between w:val="nil"/>
              </w:pBdr>
              <w:spacing w:line="276" w:lineRule="auto"/>
              <w:rPr>
                <w:color w:val="000000"/>
                <w:sz w:val="23"/>
                <w:szCs w:val="23"/>
              </w:rPr>
            </w:pPr>
          </w:p>
        </w:tc>
        <w:tc>
          <w:tcPr>
            <w:tcW w:w="1276" w:type="dxa"/>
            <w:vMerge/>
          </w:tcPr>
          <w:p w14:paraId="16DA2494" w14:textId="77777777" w:rsidR="00035DF5" w:rsidRDefault="00035DF5">
            <w:pPr>
              <w:pBdr>
                <w:top w:val="nil"/>
                <w:left w:val="nil"/>
                <w:bottom w:val="nil"/>
                <w:right w:val="nil"/>
                <w:between w:val="nil"/>
              </w:pBdr>
              <w:spacing w:line="276" w:lineRule="auto"/>
              <w:rPr>
                <w:color w:val="000000"/>
                <w:sz w:val="23"/>
                <w:szCs w:val="23"/>
              </w:rPr>
            </w:pPr>
          </w:p>
        </w:tc>
        <w:tc>
          <w:tcPr>
            <w:tcW w:w="2845" w:type="dxa"/>
            <w:vMerge/>
          </w:tcPr>
          <w:p w14:paraId="49B9F5B1" w14:textId="77777777" w:rsidR="00035DF5" w:rsidRDefault="00035DF5">
            <w:pPr>
              <w:pBdr>
                <w:top w:val="nil"/>
                <w:left w:val="nil"/>
                <w:bottom w:val="nil"/>
                <w:right w:val="nil"/>
                <w:between w:val="nil"/>
              </w:pBdr>
              <w:spacing w:line="276" w:lineRule="auto"/>
              <w:rPr>
                <w:color w:val="000000"/>
                <w:sz w:val="23"/>
                <w:szCs w:val="23"/>
              </w:rPr>
            </w:pPr>
          </w:p>
        </w:tc>
        <w:tc>
          <w:tcPr>
            <w:tcW w:w="5119" w:type="dxa"/>
          </w:tcPr>
          <w:p w14:paraId="7E135C6A" w14:textId="77777777" w:rsidR="00035DF5" w:rsidRDefault="00000000">
            <w:pPr>
              <w:pBdr>
                <w:top w:val="nil"/>
                <w:left w:val="nil"/>
                <w:bottom w:val="nil"/>
                <w:right w:val="nil"/>
                <w:between w:val="nil"/>
              </w:pBdr>
              <w:ind w:left="2" w:right="-15"/>
              <w:jc w:val="both"/>
              <w:rPr>
                <w:color w:val="000000"/>
                <w:sz w:val="23"/>
                <w:szCs w:val="23"/>
              </w:rPr>
            </w:pPr>
            <w:r>
              <w:rPr>
                <w:color w:val="000000"/>
                <w:sz w:val="23"/>
                <w:szCs w:val="23"/>
              </w:rPr>
              <w:t>2.1.2. Projekto veikla/-</w:t>
            </w:r>
            <w:proofErr w:type="spellStart"/>
            <w:r>
              <w:rPr>
                <w:color w:val="000000"/>
                <w:sz w:val="23"/>
                <w:szCs w:val="23"/>
              </w:rPr>
              <w:t>os</w:t>
            </w:r>
            <w:proofErr w:type="spellEnd"/>
            <w:r>
              <w:rPr>
                <w:color w:val="000000"/>
                <w:sz w:val="23"/>
                <w:szCs w:val="23"/>
              </w:rPr>
              <w:t xml:space="preserve"> yra aiškiai aprašytos. Veiksmai iš dalies atitinka Kvietime nurodytas finansuojamas projekto veiklas. Projekto vidinė logika nenuosekli. Išlaidos iš dalies pagrįstos (komerciniais pasiūlymais, sąmatomis, darbo užmokesčio pagrindimais ir pan.)</w:t>
            </w:r>
          </w:p>
        </w:tc>
        <w:tc>
          <w:tcPr>
            <w:tcW w:w="853" w:type="dxa"/>
          </w:tcPr>
          <w:p w14:paraId="47CD5BE6" w14:textId="6EA7E19E" w:rsidR="00035DF5" w:rsidRPr="00AE1C13" w:rsidRDefault="00587499">
            <w:pPr>
              <w:pBdr>
                <w:top w:val="nil"/>
                <w:left w:val="nil"/>
                <w:bottom w:val="nil"/>
                <w:right w:val="nil"/>
                <w:between w:val="nil"/>
              </w:pBdr>
              <w:spacing w:before="262"/>
              <w:ind w:left="4"/>
              <w:jc w:val="center"/>
              <w:rPr>
                <w:color w:val="000000"/>
                <w:sz w:val="23"/>
                <w:szCs w:val="23"/>
              </w:rPr>
            </w:pPr>
            <w:r w:rsidRPr="00AE1C13">
              <w:rPr>
                <w:color w:val="000000"/>
                <w:sz w:val="23"/>
                <w:szCs w:val="23"/>
              </w:rPr>
              <w:t>10</w:t>
            </w:r>
          </w:p>
        </w:tc>
        <w:tc>
          <w:tcPr>
            <w:tcW w:w="4963" w:type="dxa"/>
            <w:vMerge/>
          </w:tcPr>
          <w:p w14:paraId="2C4B571B" w14:textId="77777777" w:rsidR="00035DF5" w:rsidRDefault="00035DF5">
            <w:pPr>
              <w:pBdr>
                <w:top w:val="nil"/>
                <w:left w:val="nil"/>
                <w:bottom w:val="nil"/>
                <w:right w:val="nil"/>
                <w:between w:val="nil"/>
              </w:pBdr>
              <w:spacing w:line="276" w:lineRule="auto"/>
              <w:rPr>
                <w:color w:val="000000"/>
                <w:sz w:val="23"/>
                <w:szCs w:val="23"/>
              </w:rPr>
            </w:pPr>
          </w:p>
        </w:tc>
      </w:tr>
      <w:tr w:rsidR="00035DF5" w14:paraId="1EC8530B" w14:textId="77777777" w:rsidTr="00FF0134">
        <w:trPr>
          <w:trHeight w:val="1817"/>
        </w:trPr>
        <w:tc>
          <w:tcPr>
            <w:tcW w:w="432" w:type="dxa"/>
            <w:vMerge/>
          </w:tcPr>
          <w:p w14:paraId="3D6D82BC" w14:textId="77777777" w:rsidR="00035DF5" w:rsidRDefault="00035DF5">
            <w:pPr>
              <w:pBdr>
                <w:top w:val="nil"/>
                <w:left w:val="nil"/>
                <w:bottom w:val="nil"/>
                <w:right w:val="nil"/>
                <w:between w:val="nil"/>
              </w:pBdr>
              <w:spacing w:line="276" w:lineRule="auto"/>
              <w:rPr>
                <w:color w:val="000000"/>
                <w:sz w:val="23"/>
                <w:szCs w:val="23"/>
              </w:rPr>
            </w:pPr>
          </w:p>
        </w:tc>
        <w:tc>
          <w:tcPr>
            <w:tcW w:w="1276" w:type="dxa"/>
            <w:vMerge/>
          </w:tcPr>
          <w:p w14:paraId="2D3D2C6E" w14:textId="77777777" w:rsidR="00035DF5" w:rsidRDefault="00035DF5">
            <w:pPr>
              <w:pBdr>
                <w:top w:val="nil"/>
                <w:left w:val="nil"/>
                <w:bottom w:val="nil"/>
                <w:right w:val="nil"/>
                <w:between w:val="nil"/>
              </w:pBdr>
              <w:spacing w:line="276" w:lineRule="auto"/>
              <w:rPr>
                <w:color w:val="000000"/>
                <w:sz w:val="23"/>
                <w:szCs w:val="23"/>
              </w:rPr>
            </w:pPr>
          </w:p>
        </w:tc>
        <w:tc>
          <w:tcPr>
            <w:tcW w:w="2845" w:type="dxa"/>
            <w:vMerge/>
          </w:tcPr>
          <w:p w14:paraId="1EDE5267" w14:textId="77777777" w:rsidR="00035DF5" w:rsidRDefault="00035DF5">
            <w:pPr>
              <w:pBdr>
                <w:top w:val="nil"/>
                <w:left w:val="nil"/>
                <w:bottom w:val="nil"/>
                <w:right w:val="nil"/>
                <w:between w:val="nil"/>
              </w:pBdr>
              <w:spacing w:line="276" w:lineRule="auto"/>
              <w:rPr>
                <w:color w:val="000000"/>
                <w:sz w:val="23"/>
                <w:szCs w:val="23"/>
              </w:rPr>
            </w:pPr>
          </w:p>
        </w:tc>
        <w:tc>
          <w:tcPr>
            <w:tcW w:w="5119" w:type="dxa"/>
          </w:tcPr>
          <w:p w14:paraId="520BF61C" w14:textId="77777777" w:rsidR="00035DF5" w:rsidRDefault="00000000">
            <w:pPr>
              <w:pBdr>
                <w:top w:val="nil"/>
                <w:left w:val="nil"/>
                <w:bottom w:val="nil"/>
                <w:right w:val="nil"/>
                <w:between w:val="nil"/>
              </w:pBdr>
              <w:ind w:left="2"/>
              <w:jc w:val="both"/>
              <w:rPr>
                <w:color w:val="000000"/>
                <w:sz w:val="23"/>
                <w:szCs w:val="23"/>
              </w:rPr>
            </w:pPr>
            <w:r>
              <w:rPr>
                <w:color w:val="000000"/>
                <w:sz w:val="23"/>
                <w:szCs w:val="23"/>
              </w:rPr>
              <w:t>2.1.3. Kiekviena projekto veikla yra aiškiai aprašyta ir sudaro prielaidas įgyvendinti projekto uždavinius. Veiksmai atitinka Kvietime nurodytas finansuojamas projekto veiklas, dera su projekto turiniu. Projekto vidinė logika aiški ir nuosekli. Išlaidos pagrįstos (komerciniais pasiūlymais, sąmatomis, darbo užmokesčio pagrindimais ir pan.)</w:t>
            </w:r>
          </w:p>
          <w:p w14:paraId="2FED6EF5" w14:textId="77777777" w:rsidR="00035DF5" w:rsidRDefault="00035DF5">
            <w:pPr>
              <w:pBdr>
                <w:top w:val="nil"/>
                <w:left w:val="nil"/>
                <w:bottom w:val="nil"/>
                <w:right w:val="nil"/>
                <w:between w:val="nil"/>
              </w:pBdr>
              <w:ind w:left="2"/>
              <w:jc w:val="both"/>
              <w:rPr>
                <w:color w:val="000000"/>
                <w:sz w:val="23"/>
                <w:szCs w:val="23"/>
              </w:rPr>
            </w:pPr>
          </w:p>
        </w:tc>
        <w:tc>
          <w:tcPr>
            <w:tcW w:w="853" w:type="dxa"/>
          </w:tcPr>
          <w:p w14:paraId="42C67E3A" w14:textId="62CD19DE" w:rsidR="00035DF5" w:rsidRPr="00AE1C13" w:rsidRDefault="00587499">
            <w:pPr>
              <w:pBdr>
                <w:top w:val="nil"/>
                <w:left w:val="nil"/>
                <w:bottom w:val="nil"/>
                <w:right w:val="nil"/>
                <w:between w:val="nil"/>
              </w:pBdr>
              <w:spacing w:line="263" w:lineRule="auto"/>
              <w:ind w:left="4"/>
              <w:jc w:val="center"/>
              <w:rPr>
                <w:color w:val="000000"/>
                <w:sz w:val="23"/>
                <w:szCs w:val="23"/>
              </w:rPr>
            </w:pPr>
            <w:r w:rsidRPr="00AE1C13">
              <w:rPr>
                <w:color w:val="000000"/>
                <w:sz w:val="23"/>
                <w:szCs w:val="23"/>
              </w:rPr>
              <w:t>20</w:t>
            </w:r>
          </w:p>
        </w:tc>
        <w:tc>
          <w:tcPr>
            <w:tcW w:w="4963" w:type="dxa"/>
            <w:vMerge/>
          </w:tcPr>
          <w:p w14:paraId="53E54D03" w14:textId="77777777" w:rsidR="00035DF5" w:rsidRDefault="00035DF5">
            <w:pPr>
              <w:pBdr>
                <w:top w:val="nil"/>
                <w:left w:val="nil"/>
                <w:bottom w:val="nil"/>
                <w:right w:val="nil"/>
                <w:between w:val="nil"/>
              </w:pBdr>
              <w:spacing w:line="276" w:lineRule="auto"/>
              <w:rPr>
                <w:color w:val="000000"/>
                <w:sz w:val="23"/>
                <w:szCs w:val="23"/>
              </w:rPr>
            </w:pPr>
          </w:p>
        </w:tc>
      </w:tr>
      <w:tr w:rsidR="00035DF5" w:rsidRPr="00587499" w14:paraId="21AA3FD3" w14:textId="77777777" w:rsidTr="00FF0134">
        <w:trPr>
          <w:trHeight w:val="288"/>
        </w:trPr>
        <w:tc>
          <w:tcPr>
            <w:tcW w:w="432" w:type="dxa"/>
            <w:vMerge w:val="restart"/>
          </w:tcPr>
          <w:p w14:paraId="06269681" w14:textId="77777777" w:rsidR="00035DF5" w:rsidRPr="00CD23D6" w:rsidRDefault="00000000">
            <w:pPr>
              <w:rPr>
                <w:sz w:val="24"/>
                <w:szCs w:val="24"/>
              </w:rPr>
            </w:pPr>
            <w:r w:rsidRPr="00CD23D6">
              <w:rPr>
                <w:sz w:val="24"/>
                <w:szCs w:val="24"/>
              </w:rPr>
              <w:t>3.</w:t>
            </w:r>
          </w:p>
        </w:tc>
        <w:tc>
          <w:tcPr>
            <w:tcW w:w="1276" w:type="dxa"/>
            <w:vMerge w:val="restart"/>
          </w:tcPr>
          <w:p w14:paraId="11688D9C" w14:textId="77777777" w:rsidR="00035DF5" w:rsidRPr="00CD23D6" w:rsidRDefault="00000000">
            <w:pPr>
              <w:ind w:right="3"/>
              <w:rPr>
                <w:sz w:val="24"/>
                <w:szCs w:val="24"/>
              </w:rPr>
            </w:pPr>
            <w:r w:rsidRPr="00CD23D6">
              <w:rPr>
                <w:sz w:val="24"/>
                <w:szCs w:val="24"/>
              </w:rPr>
              <w:t>Prioritetinis</w:t>
            </w:r>
          </w:p>
        </w:tc>
        <w:tc>
          <w:tcPr>
            <w:tcW w:w="2845" w:type="dxa"/>
            <w:vMerge w:val="restart"/>
            <w:tcBorders>
              <w:right w:val="single" w:sz="4" w:space="0" w:color="000000"/>
            </w:tcBorders>
          </w:tcPr>
          <w:p w14:paraId="77775DBE" w14:textId="2C3BE8EE" w:rsidR="00817079" w:rsidRPr="00FF0134" w:rsidRDefault="00000000" w:rsidP="00FF0134">
            <w:pPr>
              <w:rPr>
                <w:sz w:val="24"/>
                <w:szCs w:val="24"/>
              </w:rPr>
            </w:pPr>
            <w:r w:rsidRPr="00FF0134">
              <w:rPr>
                <w:sz w:val="24"/>
                <w:szCs w:val="24"/>
              </w:rPr>
              <w:t xml:space="preserve">3.1. </w:t>
            </w:r>
            <w:r w:rsidR="00817079" w:rsidRPr="00FF0134">
              <w:rPr>
                <w:sz w:val="24"/>
                <w:szCs w:val="24"/>
              </w:rPr>
              <w:t>Tikslinių grupių, kurioms</w:t>
            </w:r>
            <w:r w:rsidR="00FF0134">
              <w:rPr>
                <w:sz w:val="24"/>
                <w:szCs w:val="24"/>
              </w:rPr>
              <w:t xml:space="preserve"> </w:t>
            </w:r>
            <w:r w:rsidR="00817079" w:rsidRPr="00FF0134">
              <w:rPr>
                <w:sz w:val="24"/>
                <w:szCs w:val="24"/>
              </w:rPr>
              <w:t>poveikį darys PĮP planuojamas socialinis verslas, rūšių skaičius</w:t>
            </w:r>
          </w:p>
          <w:p w14:paraId="730D5CBB" w14:textId="59A3FA53" w:rsidR="00035DF5" w:rsidRPr="00FF0134" w:rsidRDefault="00000000" w:rsidP="00817079">
            <w:pPr>
              <w:rPr>
                <w:b/>
                <w:sz w:val="24"/>
                <w:szCs w:val="24"/>
              </w:rPr>
            </w:pPr>
            <w:r w:rsidRPr="00FF0134">
              <w:rPr>
                <w:b/>
                <w:sz w:val="24"/>
                <w:szCs w:val="24"/>
              </w:rPr>
              <w:t>Skiriama</w:t>
            </w:r>
            <w:r w:rsidRPr="00FF0134">
              <w:rPr>
                <w:sz w:val="24"/>
                <w:szCs w:val="24"/>
              </w:rPr>
              <w:t xml:space="preserve"> </w:t>
            </w:r>
            <w:r w:rsidRPr="00FF0134">
              <w:rPr>
                <w:b/>
                <w:sz w:val="24"/>
                <w:szCs w:val="24"/>
              </w:rPr>
              <w:t xml:space="preserve">iki </w:t>
            </w:r>
            <w:r w:rsidR="00FF0134">
              <w:rPr>
                <w:b/>
                <w:sz w:val="24"/>
                <w:szCs w:val="24"/>
              </w:rPr>
              <w:t>20</w:t>
            </w:r>
            <w:r w:rsidRPr="00FF0134">
              <w:rPr>
                <w:b/>
                <w:sz w:val="24"/>
                <w:szCs w:val="24"/>
              </w:rPr>
              <w:t xml:space="preserve"> balų.</w:t>
            </w:r>
          </w:p>
          <w:p w14:paraId="62AB6193" w14:textId="77777777" w:rsidR="00035DF5" w:rsidRPr="00FF0134" w:rsidRDefault="00035DF5">
            <w:pPr>
              <w:rPr>
                <w:sz w:val="24"/>
                <w:szCs w:val="24"/>
              </w:rPr>
            </w:pPr>
          </w:p>
        </w:tc>
        <w:tc>
          <w:tcPr>
            <w:tcW w:w="5119" w:type="dxa"/>
          </w:tcPr>
          <w:p w14:paraId="060E5743" w14:textId="00D58A34" w:rsidR="00035DF5" w:rsidRPr="00FF0134" w:rsidRDefault="00000000" w:rsidP="00817079">
            <w:pPr>
              <w:pBdr>
                <w:top w:val="nil"/>
                <w:left w:val="nil"/>
                <w:bottom w:val="nil"/>
                <w:right w:val="nil"/>
                <w:between w:val="nil"/>
              </w:pBdr>
              <w:spacing w:line="263" w:lineRule="auto"/>
              <w:ind w:left="2"/>
              <w:jc w:val="both"/>
              <w:rPr>
                <w:color w:val="000000"/>
                <w:sz w:val="24"/>
                <w:szCs w:val="24"/>
              </w:rPr>
            </w:pPr>
            <w:r w:rsidRPr="00FF0134">
              <w:rPr>
                <w:color w:val="000000"/>
                <w:sz w:val="24"/>
                <w:szCs w:val="24"/>
              </w:rPr>
              <w:t xml:space="preserve">3.1.1. </w:t>
            </w:r>
            <w:r w:rsidR="00817079" w:rsidRPr="00FF0134">
              <w:rPr>
                <w:color w:val="000000"/>
                <w:sz w:val="24"/>
                <w:szCs w:val="24"/>
              </w:rPr>
              <w:t>PĮP nurodyta, kad socialinis verslas darys poveikį 1 (vienai) tikslinei grupei ir poveikis yra pagrįstas</w:t>
            </w:r>
          </w:p>
        </w:tc>
        <w:tc>
          <w:tcPr>
            <w:tcW w:w="853" w:type="dxa"/>
            <w:tcBorders>
              <w:top w:val="single" w:sz="4" w:space="0" w:color="000000"/>
              <w:bottom w:val="single" w:sz="4" w:space="0" w:color="000000"/>
            </w:tcBorders>
          </w:tcPr>
          <w:p w14:paraId="6F366540" w14:textId="3808F838" w:rsidR="00035DF5" w:rsidRPr="00CD23D6" w:rsidRDefault="00817079">
            <w:pPr>
              <w:pBdr>
                <w:top w:val="nil"/>
                <w:left w:val="nil"/>
                <w:bottom w:val="nil"/>
                <w:right w:val="nil"/>
                <w:between w:val="nil"/>
              </w:pBdr>
              <w:spacing w:line="263" w:lineRule="auto"/>
              <w:ind w:left="4"/>
              <w:jc w:val="center"/>
              <w:rPr>
                <w:color w:val="000000"/>
                <w:sz w:val="24"/>
                <w:szCs w:val="24"/>
              </w:rPr>
            </w:pPr>
            <w:r>
              <w:rPr>
                <w:color w:val="000000"/>
                <w:sz w:val="24"/>
                <w:szCs w:val="24"/>
              </w:rPr>
              <w:t>5</w:t>
            </w:r>
          </w:p>
        </w:tc>
        <w:tc>
          <w:tcPr>
            <w:tcW w:w="4963" w:type="dxa"/>
            <w:vMerge w:val="restart"/>
          </w:tcPr>
          <w:p w14:paraId="14D74622" w14:textId="2E2F8DC0" w:rsidR="00035DF5" w:rsidRPr="00587499" w:rsidRDefault="00CD23D6">
            <w:pPr>
              <w:jc w:val="both"/>
              <w:rPr>
                <w:strike/>
                <w:sz w:val="24"/>
                <w:szCs w:val="24"/>
              </w:rPr>
            </w:pPr>
            <w:r w:rsidRPr="00CD23D6">
              <w:rPr>
                <w:sz w:val="24"/>
                <w:szCs w:val="24"/>
              </w:rPr>
              <w:t>PĮP turi būti aiškiai įvardinta kelioms ir kokioms skirtingoms tikslinėms grupėms bus teikiamos paslaugos per 3 metus po projekto įgyvendinimo ir pagrįstas jų pasirinkimas. Pasiektas rodiklis aprašomas kasmet pateikiant ataskaitą vietos veiklos grupei 3 metus po projekto įgyvendinimo</w:t>
            </w:r>
            <w:r w:rsidRPr="00CD23D6">
              <w:rPr>
                <w:strike/>
                <w:sz w:val="24"/>
                <w:szCs w:val="24"/>
              </w:rPr>
              <w:t>.</w:t>
            </w:r>
          </w:p>
        </w:tc>
      </w:tr>
      <w:tr w:rsidR="00035DF5" w:rsidRPr="00587499" w14:paraId="1E9FD295" w14:textId="77777777" w:rsidTr="00FF0134">
        <w:trPr>
          <w:trHeight w:val="384"/>
        </w:trPr>
        <w:tc>
          <w:tcPr>
            <w:tcW w:w="432" w:type="dxa"/>
            <w:vMerge/>
          </w:tcPr>
          <w:p w14:paraId="1B5F4158" w14:textId="77777777" w:rsidR="00035DF5" w:rsidRPr="00CD23D6" w:rsidRDefault="00035DF5">
            <w:pPr>
              <w:pBdr>
                <w:top w:val="nil"/>
                <w:left w:val="nil"/>
                <w:bottom w:val="nil"/>
                <w:right w:val="nil"/>
                <w:between w:val="nil"/>
              </w:pBdr>
              <w:spacing w:line="276" w:lineRule="auto"/>
              <w:rPr>
                <w:sz w:val="24"/>
                <w:szCs w:val="24"/>
              </w:rPr>
            </w:pPr>
          </w:p>
        </w:tc>
        <w:tc>
          <w:tcPr>
            <w:tcW w:w="1276" w:type="dxa"/>
            <w:vMerge/>
          </w:tcPr>
          <w:p w14:paraId="305A8F95" w14:textId="77777777" w:rsidR="00035DF5" w:rsidRPr="00CD23D6" w:rsidRDefault="00035DF5">
            <w:pPr>
              <w:pBdr>
                <w:top w:val="nil"/>
                <w:left w:val="nil"/>
                <w:bottom w:val="nil"/>
                <w:right w:val="nil"/>
                <w:between w:val="nil"/>
              </w:pBdr>
              <w:spacing w:line="276" w:lineRule="auto"/>
              <w:rPr>
                <w:sz w:val="24"/>
                <w:szCs w:val="24"/>
              </w:rPr>
            </w:pPr>
          </w:p>
        </w:tc>
        <w:tc>
          <w:tcPr>
            <w:tcW w:w="2845" w:type="dxa"/>
            <w:vMerge/>
            <w:tcBorders>
              <w:right w:val="single" w:sz="4" w:space="0" w:color="000000"/>
            </w:tcBorders>
          </w:tcPr>
          <w:p w14:paraId="1D430CF7" w14:textId="77777777" w:rsidR="00035DF5" w:rsidRPr="00FF0134" w:rsidRDefault="00035DF5">
            <w:pPr>
              <w:pBdr>
                <w:top w:val="nil"/>
                <w:left w:val="nil"/>
                <w:bottom w:val="nil"/>
                <w:right w:val="nil"/>
                <w:between w:val="nil"/>
              </w:pBdr>
              <w:spacing w:line="276" w:lineRule="auto"/>
              <w:rPr>
                <w:sz w:val="24"/>
                <w:szCs w:val="24"/>
              </w:rPr>
            </w:pPr>
          </w:p>
        </w:tc>
        <w:tc>
          <w:tcPr>
            <w:tcW w:w="5119" w:type="dxa"/>
          </w:tcPr>
          <w:p w14:paraId="4C7816C9" w14:textId="08B3707B" w:rsidR="00035DF5" w:rsidRPr="00FF0134" w:rsidRDefault="00000000" w:rsidP="00817079">
            <w:pPr>
              <w:pBdr>
                <w:top w:val="nil"/>
                <w:left w:val="nil"/>
                <w:bottom w:val="nil"/>
                <w:right w:val="nil"/>
                <w:between w:val="nil"/>
              </w:pBdr>
              <w:spacing w:line="263" w:lineRule="auto"/>
              <w:ind w:left="2"/>
              <w:jc w:val="both"/>
              <w:rPr>
                <w:color w:val="000000"/>
                <w:sz w:val="24"/>
                <w:szCs w:val="24"/>
              </w:rPr>
            </w:pPr>
            <w:r w:rsidRPr="00FF0134">
              <w:rPr>
                <w:color w:val="000000"/>
                <w:sz w:val="24"/>
                <w:szCs w:val="24"/>
              </w:rPr>
              <w:t xml:space="preserve">3.1.2. </w:t>
            </w:r>
            <w:r w:rsidR="00817079" w:rsidRPr="00FF0134">
              <w:rPr>
                <w:color w:val="000000"/>
                <w:sz w:val="24"/>
                <w:szCs w:val="24"/>
              </w:rPr>
              <w:t>PĮP nurodyta, kad socialinis verslas darys poveikį 2 (dviem) riziką patirti tikslinėms grupėms ir poveikis yra pagrįstas</w:t>
            </w:r>
          </w:p>
        </w:tc>
        <w:tc>
          <w:tcPr>
            <w:tcW w:w="853" w:type="dxa"/>
            <w:tcBorders>
              <w:top w:val="single" w:sz="4" w:space="0" w:color="000000"/>
              <w:bottom w:val="single" w:sz="4" w:space="0" w:color="000000"/>
            </w:tcBorders>
          </w:tcPr>
          <w:p w14:paraId="360EFA4E" w14:textId="74585409" w:rsidR="00035DF5" w:rsidRPr="00CD23D6" w:rsidRDefault="00817079">
            <w:pPr>
              <w:pBdr>
                <w:top w:val="nil"/>
                <w:left w:val="nil"/>
                <w:bottom w:val="nil"/>
                <w:right w:val="nil"/>
                <w:between w:val="nil"/>
              </w:pBdr>
              <w:spacing w:line="263" w:lineRule="auto"/>
              <w:ind w:left="4"/>
              <w:jc w:val="center"/>
              <w:rPr>
                <w:color w:val="000000"/>
                <w:sz w:val="24"/>
                <w:szCs w:val="24"/>
              </w:rPr>
            </w:pPr>
            <w:r>
              <w:rPr>
                <w:color w:val="000000"/>
                <w:sz w:val="24"/>
                <w:szCs w:val="24"/>
              </w:rPr>
              <w:t>10</w:t>
            </w:r>
          </w:p>
        </w:tc>
        <w:tc>
          <w:tcPr>
            <w:tcW w:w="4963" w:type="dxa"/>
            <w:vMerge/>
          </w:tcPr>
          <w:p w14:paraId="77A561A4" w14:textId="77777777" w:rsidR="00035DF5" w:rsidRPr="00587499" w:rsidRDefault="00035DF5">
            <w:pPr>
              <w:pBdr>
                <w:top w:val="nil"/>
                <w:left w:val="nil"/>
                <w:bottom w:val="nil"/>
                <w:right w:val="nil"/>
                <w:between w:val="nil"/>
              </w:pBdr>
              <w:spacing w:line="276" w:lineRule="auto"/>
              <w:rPr>
                <w:strike/>
                <w:color w:val="000000"/>
                <w:sz w:val="24"/>
                <w:szCs w:val="24"/>
              </w:rPr>
            </w:pPr>
          </w:p>
        </w:tc>
      </w:tr>
      <w:tr w:rsidR="00035DF5" w:rsidRPr="00587499" w14:paraId="016DF03E" w14:textId="77777777" w:rsidTr="00FF0134">
        <w:trPr>
          <w:trHeight w:val="431"/>
        </w:trPr>
        <w:tc>
          <w:tcPr>
            <w:tcW w:w="432" w:type="dxa"/>
            <w:vMerge/>
          </w:tcPr>
          <w:p w14:paraId="745E574C" w14:textId="77777777" w:rsidR="00035DF5" w:rsidRPr="00CD23D6" w:rsidRDefault="00035DF5">
            <w:pPr>
              <w:pBdr>
                <w:top w:val="nil"/>
                <w:left w:val="nil"/>
                <w:bottom w:val="nil"/>
                <w:right w:val="nil"/>
                <w:between w:val="nil"/>
              </w:pBdr>
              <w:spacing w:line="276" w:lineRule="auto"/>
              <w:rPr>
                <w:color w:val="000000"/>
                <w:sz w:val="24"/>
                <w:szCs w:val="24"/>
              </w:rPr>
            </w:pPr>
          </w:p>
        </w:tc>
        <w:tc>
          <w:tcPr>
            <w:tcW w:w="1276" w:type="dxa"/>
            <w:vMerge/>
          </w:tcPr>
          <w:p w14:paraId="6247EF26" w14:textId="77777777" w:rsidR="00035DF5" w:rsidRPr="00CD23D6" w:rsidRDefault="00035DF5">
            <w:pPr>
              <w:pBdr>
                <w:top w:val="nil"/>
                <w:left w:val="nil"/>
                <w:bottom w:val="nil"/>
                <w:right w:val="nil"/>
                <w:between w:val="nil"/>
              </w:pBdr>
              <w:spacing w:line="276" w:lineRule="auto"/>
              <w:rPr>
                <w:color w:val="000000"/>
                <w:sz w:val="24"/>
                <w:szCs w:val="24"/>
              </w:rPr>
            </w:pPr>
          </w:p>
        </w:tc>
        <w:tc>
          <w:tcPr>
            <w:tcW w:w="2845" w:type="dxa"/>
            <w:vMerge/>
            <w:tcBorders>
              <w:right w:val="single" w:sz="4" w:space="0" w:color="000000"/>
            </w:tcBorders>
          </w:tcPr>
          <w:p w14:paraId="7CAE7E69" w14:textId="77777777" w:rsidR="00035DF5" w:rsidRPr="00FF0134" w:rsidRDefault="00035DF5">
            <w:pPr>
              <w:pBdr>
                <w:top w:val="nil"/>
                <w:left w:val="nil"/>
                <w:bottom w:val="nil"/>
                <w:right w:val="nil"/>
                <w:between w:val="nil"/>
              </w:pBdr>
              <w:spacing w:line="276" w:lineRule="auto"/>
              <w:rPr>
                <w:color w:val="000000"/>
                <w:sz w:val="24"/>
                <w:szCs w:val="24"/>
              </w:rPr>
            </w:pPr>
          </w:p>
        </w:tc>
        <w:tc>
          <w:tcPr>
            <w:tcW w:w="5119" w:type="dxa"/>
            <w:tcBorders>
              <w:top w:val="single" w:sz="4" w:space="0" w:color="000000"/>
              <w:left w:val="single" w:sz="4" w:space="0" w:color="000000"/>
              <w:bottom w:val="single" w:sz="4" w:space="0" w:color="000000"/>
            </w:tcBorders>
          </w:tcPr>
          <w:p w14:paraId="5399E2B3" w14:textId="77777777" w:rsidR="00FF0134" w:rsidRDefault="00000000" w:rsidP="00FF0134">
            <w:pPr>
              <w:tabs>
                <w:tab w:val="left" w:pos="2028"/>
              </w:tabs>
              <w:rPr>
                <w:sz w:val="24"/>
                <w:szCs w:val="24"/>
              </w:rPr>
            </w:pPr>
            <w:r w:rsidRPr="00FF0134">
              <w:rPr>
                <w:sz w:val="24"/>
                <w:szCs w:val="24"/>
              </w:rPr>
              <w:t xml:space="preserve">3.1.3. </w:t>
            </w:r>
            <w:r w:rsidR="009D3666" w:rsidRPr="00FF0134">
              <w:rPr>
                <w:sz w:val="24"/>
                <w:szCs w:val="24"/>
              </w:rPr>
              <w:t>PĮP nurodyta, kad socialinis verslas darys poveikį 3 (trims) ir daugiau tikslinių grupių ir poveikis yra pagrįstas</w:t>
            </w:r>
          </w:p>
          <w:p w14:paraId="71570F37" w14:textId="741897C8" w:rsidR="00FF0134" w:rsidRPr="00FF0134" w:rsidRDefault="00FF0134" w:rsidP="00FF0134">
            <w:pPr>
              <w:tabs>
                <w:tab w:val="left" w:pos="2028"/>
              </w:tabs>
              <w:rPr>
                <w:sz w:val="24"/>
                <w:szCs w:val="24"/>
              </w:rPr>
            </w:pPr>
          </w:p>
        </w:tc>
        <w:tc>
          <w:tcPr>
            <w:tcW w:w="853" w:type="dxa"/>
            <w:tcBorders>
              <w:top w:val="single" w:sz="4" w:space="0" w:color="000000"/>
            </w:tcBorders>
          </w:tcPr>
          <w:p w14:paraId="33EF928A" w14:textId="0F942F8F" w:rsidR="00035DF5" w:rsidRPr="00CD23D6" w:rsidRDefault="00FF0134">
            <w:pPr>
              <w:pBdr>
                <w:top w:val="nil"/>
                <w:left w:val="nil"/>
                <w:bottom w:val="nil"/>
                <w:right w:val="nil"/>
                <w:between w:val="nil"/>
              </w:pBdr>
              <w:spacing w:line="263" w:lineRule="auto"/>
              <w:ind w:left="4"/>
              <w:jc w:val="center"/>
              <w:rPr>
                <w:color w:val="000000"/>
                <w:sz w:val="24"/>
                <w:szCs w:val="24"/>
              </w:rPr>
            </w:pPr>
            <w:r>
              <w:rPr>
                <w:color w:val="000000"/>
                <w:sz w:val="24"/>
                <w:szCs w:val="24"/>
              </w:rPr>
              <w:t>20</w:t>
            </w:r>
          </w:p>
        </w:tc>
        <w:tc>
          <w:tcPr>
            <w:tcW w:w="4963" w:type="dxa"/>
            <w:vMerge/>
          </w:tcPr>
          <w:p w14:paraId="08D57ECB" w14:textId="77777777" w:rsidR="00035DF5" w:rsidRPr="00587499" w:rsidRDefault="00035DF5">
            <w:pPr>
              <w:pBdr>
                <w:top w:val="nil"/>
                <w:left w:val="nil"/>
                <w:bottom w:val="nil"/>
                <w:right w:val="nil"/>
                <w:between w:val="nil"/>
              </w:pBdr>
              <w:spacing w:line="276" w:lineRule="auto"/>
              <w:rPr>
                <w:strike/>
                <w:color w:val="000000"/>
                <w:sz w:val="24"/>
                <w:szCs w:val="24"/>
              </w:rPr>
            </w:pPr>
          </w:p>
        </w:tc>
      </w:tr>
      <w:tr w:rsidR="00035DF5" w14:paraId="6346F510" w14:textId="77777777" w:rsidTr="00FF0134">
        <w:trPr>
          <w:trHeight w:val="335"/>
        </w:trPr>
        <w:tc>
          <w:tcPr>
            <w:tcW w:w="432" w:type="dxa"/>
            <w:vMerge w:val="restart"/>
          </w:tcPr>
          <w:p w14:paraId="175AFE5F" w14:textId="7E2D702F" w:rsidR="00035DF5" w:rsidRDefault="00AE1C13">
            <w:pPr>
              <w:pBdr>
                <w:top w:val="nil"/>
                <w:left w:val="nil"/>
                <w:bottom w:val="nil"/>
                <w:right w:val="nil"/>
                <w:between w:val="nil"/>
              </w:pBdr>
              <w:tabs>
                <w:tab w:val="left" w:pos="142"/>
              </w:tabs>
              <w:spacing w:line="263" w:lineRule="auto"/>
              <w:ind w:left="4"/>
              <w:rPr>
                <w:color w:val="000000"/>
                <w:sz w:val="24"/>
                <w:szCs w:val="24"/>
              </w:rPr>
            </w:pPr>
            <w:r>
              <w:rPr>
                <w:color w:val="000000"/>
                <w:sz w:val="24"/>
                <w:szCs w:val="24"/>
              </w:rPr>
              <w:t>4.</w:t>
            </w:r>
          </w:p>
        </w:tc>
        <w:tc>
          <w:tcPr>
            <w:tcW w:w="1276" w:type="dxa"/>
            <w:vMerge w:val="restart"/>
          </w:tcPr>
          <w:p w14:paraId="18DD45BA" w14:textId="77777777" w:rsidR="00035DF5" w:rsidRDefault="00000000">
            <w:pPr>
              <w:pBdr>
                <w:top w:val="nil"/>
                <w:left w:val="nil"/>
                <w:bottom w:val="nil"/>
                <w:right w:val="nil"/>
                <w:between w:val="nil"/>
              </w:pBdr>
              <w:spacing w:line="263" w:lineRule="auto"/>
              <w:ind w:left="4"/>
              <w:rPr>
                <w:color w:val="000000"/>
                <w:sz w:val="24"/>
                <w:szCs w:val="24"/>
                <w:highlight w:val="yellow"/>
              </w:rPr>
            </w:pPr>
            <w:r>
              <w:rPr>
                <w:color w:val="000000"/>
                <w:sz w:val="24"/>
                <w:szCs w:val="24"/>
              </w:rPr>
              <w:t>Prioritetinis</w:t>
            </w:r>
          </w:p>
        </w:tc>
        <w:tc>
          <w:tcPr>
            <w:tcW w:w="2845" w:type="dxa"/>
            <w:vMerge w:val="restart"/>
          </w:tcPr>
          <w:p w14:paraId="060F44C1" w14:textId="56B3E2AD" w:rsidR="00FF0134" w:rsidRDefault="00AE1C13" w:rsidP="00FF0134">
            <w:pPr>
              <w:pBdr>
                <w:top w:val="nil"/>
                <w:left w:val="nil"/>
                <w:bottom w:val="nil"/>
                <w:right w:val="nil"/>
                <w:between w:val="nil"/>
              </w:pBdr>
              <w:ind w:left="3" w:right="133"/>
              <w:rPr>
                <w:color w:val="000000"/>
                <w:sz w:val="24"/>
                <w:szCs w:val="24"/>
              </w:rPr>
            </w:pPr>
            <w:r>
              <w:rPr>
                <w:color w:val="000000"/>
                <w:sz w:val="24"/>
                <w:szCs w:val="24"/>
              </w:rPr>
              <w:t xml:space="preserve">4.1. </w:t>
            </w:r>
            <w:r w:rsidR="00FF0134" w:rsidRPr="00FF0134">
              <w:rPr>
                <w:sz w:val="23"/>
                <w:szCs w:val="23"/>
              </w:rPr>
              <w:t xml:space="preserve">Pasirinktas planuojamo vykdyti </w:t>
            </w:r>
            <w:r w:rsidR="00FF0134">
              <w:rPr>
                <w:sz w:val="23"/>
                <w:szCs w:val="23"/>
              </w:rPr>
              <w:t xml:space="preserve"> socialinio verslo modelis, kuriuo socialinė misija yra susijusi su pagrindine įmonės veikla, neatsiejama nuo kuriamo produkto. </w:t>
            </w:r>
          </w:p>
          <w:p w14:paraId="7BC8A16C" w14:textId="70C020B3" w:rsidR="00035DF5" w:rsidRDefault="00AE1C13" w:rsidP="00FF0134">
            <w:pPr>
              <w:pBdr>
                <w:top w:val="nil"/>
                <w:left w:val="nil"/>
                <w:bottom w:val="nil"/>
                <w:right w:val="nil"/>
                <w:between w:val="nil"/>
              </w:pBdr>
              <w:ind w:left="3" w:right="133"/>
              <w:rPr>
                <w:b/>
                <w:color w:val="000000"/>
                <w:sz w:val="24"/>
                <w:szCs w:val="24"/>
              </w:rPr>
            </w:pPr>
            <w:r>
              <w:rPr>
                <w:b/>
                <w:color w:val="000000"/>
                <w:sz w:val="24"/>
                <w:szCs w:val="24"/>
              </w:rPr>
              <w:t xml:space="preserve">Skiriama iki </w:t>
            </w:r>
            <w:r w:rsidR="00FF0134">
              <w:rPr>
                <w:b/>
                <w:color w:val="000000"/>
                <w:sz w:val="24"/>
                <w:szCs w:val="24"/>
              </w:rPr>
              <w:t>20</w:t>
            </w:r>
            <w:r>
              <w:rPr>
                <w:b/>
                <w:color w:val="000000"/>
                <w:sz w:val="24"/>
                <w:szCs w:val="24"/>
              </w:rPr>
              <w:t xml:space="preserve"> balų.</w:t>
            </w:r>
          </w:p>
        </w:tc>
        <w:tc>
          <w:tcPr>
            <w:tcW w:w="5119" w:type="dxa"/>
          </w:tcPr>
          <w:p w14:paraId="6004DA39" w14:textId="7EB8DBB4" w:rsidR="00FF0134" w:rsidRDefault="00000000" w:rsidP="00FF0134">
            <w:pPr>
              <w:pBdr>
                <w:top w:val="nil"/>
                <w:left w:val="nil"/>
                <w:bottom w:val="nil"/>
                <w:right w:val="nil"/>
                <w:between w:val="nil"/>
              </w:pBdr>
              <w:spacing w:line="263" w:lineRule="auto"/>
              <w:jc w:val="both"/>
              <w:rPr>
                <w:sz w:val="23"/>
                <w:szCs w:val="23"/>
              </w:rPr>
            </w:pPr>
            <w:r>
              <w:rPr>
                <w:color w:val="000000"/>
                <w:sz w:val="24"/>
                <w:szCs w:val="24"/>
              </w:rPr>
              <w:t xml:space="preserve"> </w:t>
            </w:r>
            <w:r w:rsidR="00AE1C13">
              <w:rPr>
                <w:color w:val="000000"/>
                <w:sz w:val="24"/>
                <w:szCs w:val="24"/>
              </w:rPr>
              <w:t>4</w:t>
            </w:r>
            <w:r>
              <w:rPr>
                <w:color w:val="000000"/>
                <w:sz w:val="24"/>
                <w:szCs w:val="24"/>
              </w:rPr>
              <w:t>.1.1.</w:t>
            </w:r>
            <w:r w:rsidR="00FF0134">
              <w:rPr>
                <w:color w:val="000000"/>
                <w:sz w:val="24"/>
                <w:szCs w:val="24"/>
              </w:rPr>
              <w:t xml:space="preserve"> </w:t>
            </w:r>
            <w:r w:rsidR="00FF0134">
              <w:rPr>
                <w:sz w:val="23"/>
                <w:szCs w:val="23"/>
              </w:rPr>
              <w:t xml:space="preserve">Išorinis modelis </w:t>
            </w:r>
          </w:p>
          <w:p w14:paraId="53B9B89C" w14:textId="77777777" w:rsidR="00035DF5" w:rsidRDefault="00035DF5">
            <w:pPr>
              <w:pBdr>
                <w:top w:val="nil"/>
                <w:left w:val="nil"/>
                <w:bottom w:val="nil"/>
                <w:right w:val="nil"/>
                <w:between w:val="nil"/>
              </w:pBdr>
              <w:spacing w:line="263" w:lineRule="auto"/>
              <w:jc w:val="both"/>
              <w:rPr>
                <w:color w:val="000000"/>
                <w:sz w:val="24"/>
                <w:szCs w:val="24"/>
              </w:rPr>
            </w:pPr>
          </w:p>
        </w:tc>
        <w:tc>
          <w:tcPr>
            <w:tcW w:w="853" w:type="dxa"/>
          </w:tcPr>
          <w:p w14:paraId="16EC0879" w14:textId="77777777" w:rsidR="00035DF5" w:rsidRDefault="00000000">
            <w:pPr>
              <w:pBdr>
                <w:top w:val="nil"/>
                <w:left w:val="nil"/>
                <w:bottom w:val="nil"/>
                <w:right w:val="nil"/>
                <w:between w:val="nil"/>
              </w:pBdr>
              <w:spacing w:line="263" w:lineRule="auto"/>
              <w:ind w:left="4"/>
              <w:jc w:val="center"/>
              <w:rPr>
                <w:color w:val="000000"/>
                <w:sz w:val="24"/>
                <w:szCs w:val="24"/>
              </w:rPr>
            </w:pPr>
            <w:r>
              <w:rPr>
                <w:color w:val="000000"/>
                <w:sz w:val="24"/>
                <w:szCs w:val="24"/>
              </w:rPr>
              <w:t>0</w:t>
            </w:r>
          </w:p>
        </w:tc>
        <w:tc>
          <w:tcPr>
            <w:tcW w:w="4963" w:type="dxa"/>
            <w:vMerge w:val="restart"/>
          </w:tcPr>
          <w:p w14:paraId="780DCE97" w14:textId="77777777" w:rsidR="00035DF5" w:rsidRDefault="00000000">
            <w:pPr>
              <w:pBdr>
                <w:top w:val="nil"/>
                <w:left w:val="nil"/>
                <w:bottom w:val="nil"/>
                <w:right w:val="nil"/>
                <w:between w:val="nil"/>
              </w:pBdr>
              <w:ind w:right="-15"/>
              <w:jc w:val="both"/>
              <w:rPr>
                <w:color w:val="000000"/>
                <w:sz w:val="24"/>
                <w:szCs w:val="24"/>
              </w:rPr>
            </w:pPr>
            <w:r>
              <w:rPr>
                <w:color w:val="000000"/>
                <w:sz w:val="24"/>
                <w:szCs w:val="24"/>
              </w:rPr>
              <w:t xml:space="preserve">VĮ „Registrų centras“ Juridinių asmenų registre įregistruota žyma, kad pareiškėjas yra nevyriausybinė organizacija. </w:t>
            </w:r>
          </w:p>
          <w:p w14:paraId="44BB5F61" w14:textId="77777777" w:rsidR="00035DF5" w:rsidRDefault="00000000">
            <w:pPr>
              <w:pBdr>
                <w:top w:val="nil"/>
                <w:left w:val="nil"/>
                <w:bottom w:val="nil"/>
                <w:right w:val="nil"/>
                <w:between w:val="nil"/>
              </w:pBdr>
              <w:ind w:right="-15"/>
              <w:jc w:val="both"/>
              <w:rPr>
                <w:color w:val="000000"/>
                <w:sz w:val="24"/>
                <w:szCs w:val="24"/>
              </w:rPr>
            </w:pPr>
            <w:r>
              <w:rPr>
                <w:color w:val="000000"/>
                <w:sz w:val="24"/>
                <w:szCs w:val="24"/>
              </w:rPr>
              <w:t xml:space="preserve">Socialinio verslo statusas vertinamas pagal Pareiškėjo pateiktus dokumentus, įrodančius, kad pareiškėjas yra socialinio verslo projekto subjektas, atitinkantis LR Vidaus reikalų ministro įsakymo 2023 m. lapkričio 27 d. Nr. 1V-756 „Dėl socialinio verslo paramos, įgyvendinant 2021-2027 metų </w:t>
            </w:r>
            <w:r>
              <w:rPr>
                <w:color w:val="000000"/>
                <w:sz w:val="24"/>
                <w:szCs w:val="24"/>
              </w:rPr>
              <w:lastRenderedPageBreak/>
              <w:t>Europos Sąjungos fondų investicijų programą taisyklių patvirtinimo“ 8.1.-8.4. punkte nurodytus tinkamus socialinio verslo projekto vykdytojus.</w:t>
            </w:r>
          </w:p>
        </w:tc>
      </w:tr>
      <w:tr w:rsidR="00035DF5" w14:paraId="420051AB" w14:textId="77777777" w:rsidTr="00FF0134">
        <w:trPr>
          <w:trHeight w:val="560"/>
        </w:trPr>
        <w:tc>
          <w:tcPr>
            <w:tcW w:w="432" w:type="dxa"/>
            <w:vMerge/>
          </w:tcPr>
          <w:p w14:paraId="34344513" w14:textId="77777777" w:rsidR="00035DF5" w:rsidRDefault="00035DF5">
            <w:pPr>
              <w:pBdr>
                <w:top w:val="nil"/>
                <w:left w:val="nil"/>
                <w:bottom w:val="nil"/>
                <w:right w:val="nil"/>
                <w:between w:val="nil"/>
              </w:pBdr>
              <w:spacing w:line="276" w:lineRule="auto"/>
              <w:rPr>
                <w:color w:val="000000"/>
                <w:sz w:val="24"/>
                <w:szCs w:val="24"/>
              </w:rPr>
            </w:pPr>
          </w:p>
        </w:tc>
        <w:tc>
          <w:tcPr>
            <w:tcW w:w="1276" w:type="dxa"/>
            <w:vMerge/>
          </w:tcPr>
          <w:p w14:paraId="544AB0B5" w14:textId="77777777" w:rsidR="00035DF5" w:rsidRDefault="00035DF5">
            <w:pPr>
              <w:pBdr>
                <w:top w:val="nil"/>
                <w:left w:val="nil"/>
                <w:bottom w:val="nil"/>
                <w:right w:val="nil"/>
                <w:between w:val="nil"/>
              </w:pBdr>
              <w:spacing w:line="276" w:lineRule="auto"/>
              <w:rPr>
                <w:color w:val="000000"/>
                <w:sz w:val="24"/>
                <w:szCs w:val="24"/>
              </w:rPr>
            </w:pPr>
          </w:p>
        </w:tc>
        <w:tc>
          <w:tcPr>
            <w:tcW w:w="2845" w:type="dxa"/>
            <w:vMerge/>
          </w:tcPr>
          <w:p w14:paraId="506A028B" w14:textId="77777777" w:rsidR="00035DF5" w:rsidRDefault="00035DF5">
            <w:pPr>
              <w:pBdr>
                <w:top w:val="nil"/>
                <w:left w:val="nil"/>
                <w:bottom w:val="nil"/>
                <w:right w:val="nil"/>
                <w:between w:val="nil"/>
              </w:pBdr>
              <w:spacing w:line="276" w:lineRule="auto"/>
              <w:rPr>
                <w:color w:val="000000"/>
                <w:sz w:val="24"/>
                <w:szCs w:val="24"/>
              </w:rPr>
            </w:pPr>
          </w:p>
        </w:tc>
        <w:tc>
          <w:tcPr>
            <w:tcW w:w="5119" w:type="dxa"/>
          </w:tcPr>
          <w:p w14:paraId="742BBAE6" w14:textId="3D09CBB2" w:rsidR="00FF0134" w:rsidRDefault="00AE1C13" w:rsidP="00FF0134">
            <w:pPr>
              <w:pBdr>
                <w:top w:val="nil"/>
                <w:left w:val="nil"/>
                <w:bottom w:val="nil"/>
                <w:right w:val="nil"/>
                <w:between w:val="nil"/>
              </w:pBdr>
              <w:spacing w:line="256" w:lineRule="auto"/>
              <w:ind w:left="2"/>
              <w:jc w:val="both"/>
              <w:rPr>
                <w:sz w:val="23"/>
                <w:szCs w:val="23"/>
              </w:rPr>
            </w:pPr>
            <w:r>
              <w:rPr>
                <w:color w:val="000000"/>
                <w:sz w:val="24"/>
                <w:szCs w:val="24"/>
              </w:rPr>
              <w:t xml:space="preserve">4.1.2. </w:t>
            </w:r>
            <w:r w:rsidR="00FF0134">
              <w:rPr>
                <w:color w:val="000000"/>
                <w:sz w:val="24"/>
                <w:szCs w:val="24"/>
              </w:rPr>
              <w:t xml:space="preserve"> </w:t>
            </w:r>
            <w:r w:rsidR="00FF0134">
              <w:rPr>
                <w:sz w:val="23"/>
                <w:szCs w:val="23"/>
              </w:rPr>
              <w:t xml:space="preserve">Integruotas arba įterptinis modelis </w:t>
            </w:r>
          </w:p>
          <w:p w14:paraId="0DF072D4" w14:textId="05435CBA" w:rsidR="00035DF5" w:rsidRDefault="00035DF5">
            <w:pPr>
              <w:pBdr>
                <w:top w:val="nil"/>
                <w:left w:val="nil"/>
                <w:bottom w:val="nil"/>
                <w:right w:val="nil"/>
                <w:between w:val="nil"/>
              </w:pBdr>
              <w:spacing w:line="256" w:lineRule="auto"/>
              <w:ind w:left="2"/>
              <w:jc w:val="both"/>
              <w:rPr>
                <w:color w:val="000000"/>
                <w:sz w:val="24"/>
                <w:szCs w:val="24"/>
              </w:rPr>
            </w:pPr>
          </w:p>
        </w:tc>
        <w:tc>
          <w:tcPr>
            <w:tcW w:w="853" w:type="dxa"/>
          </w:tcPr>
          <w:p w14:paraId="5C71EACF" w14:textId="6DC29DF4" w:rsidR="00035DF5" w:rsidRDefault="00FF0134">
            <w:pPr>
              <w:pBdr>
                <w:top w:val="nil"/>
                <w:left w:val="nil"/>
                <w:bottom w:val="nil"/>
                <w:right w:val="nil"/>
                <w:between w:val="nil"/>
              </w:pBdr>
              <w:spacing w:line="256" w:lineRule="auto"/>
              <w:ind w:left="4"/>
              <w:jc w:val="center"/>
              <w:rPr>
                <w:color w:val="000000"/>
                <w:sz w:val="24"/>
                <w:szCs w:val="24"/>
              </w:rPr>
            </w:pPr>
            <w:r>
              <w:rPr>
                <w:color w:val="000000"/>
                <w:sz w:val="24"/>
                <w:szCs w:val="24"/>
              </w:rPr>
              <w:t>20</w:t>
            </w:r>
          </w:p>
        </w:tc>
        <w:tc>
          <w:tcPr>
            <w:tcW w:w="4963" w:type="dxa"/>
            <w:vMerge/>
          </w:tcPr>
          <w:p w14:paraId="1949DF18" w14:textId="77777777" w:rsidR="00035DF5" w:rsidRDefault="00035DF5">
            <w:pPr>
              <w:pBdr>
                <w:top w:val="nil"/>
                <w:left w:val="nil"/>
                <w:bottom w:val="nil"/>
                <w:right w:val="nil"/>
                <w:between w:val="nil"/>
              </w:pBdr>
              <w:spacing w:line="276" w:lineRule="auto"/>
              <w:rPr>
                <w:color w:val="000000"/>
                <w:sz w:val="24"/>
                <w:szCs w:val="24"/>
              </w:rPr>
            </w:pPr>
          </w:p>
        </w:tc>
      </w:tr>
      <w:tr w:rsidR="00651E56" w14:paraId="7FCA76EA" w14:textId="77777777" w:rsidTr="00FF0134">
        <w:trPr>
          <w:trHeight w:val="234"/>
        </w:trPr>
        <w:tc>
          <w:tcPr>
            <w:tcW w:w="432" w:type="dxa"/>
            <w:vMerge w:val="restart"/>
          </w:tcPr>
          <w:p w14:paraId="2149DE92" w14:textId="219DA5D8" w:rsidR="00651E56" w:rsidRDefault="00651E56">
            <w:pPr>
              <w:pBdr>
                <w:top w:val="nil"/>
                <w:left w:val="nil"/>
                <w:bottom w:val="nil"/>
                <w:right w:val="nil"/>
                <w:between w:val="nil"/>
              </w:pBdr>
              <w:spacing w:line="263" w:lineRule="auto"/>
              <w:ind w:left="4"/>
              <w:rPr>
                <w:color w:val="000000"/>
                <w:sz w:val="23"/>
                <w:szCs w:val="23"/>
              </w:rPr>
            </w:pPr>
            <w:r>
              <w:rPr>
                <w:color w:val="000000"/>
                <w:sz w:val="23"/>
                <w:szCs w:val="23"/>
              </w:rPr>
              <w:t>5.</w:t>
            </w:r>
          </w:p>
        </w:tc>
        <w:tc>
          <w:tcPr>
            <w:tcW w:w="1276" w:type="dxa"/>
            <w:vMerge w:val="restart"/>
          </w:tcPr>
          <w:p w14:paraId="29EC4B86" w14:textId="77777777" w:rsidR="00651E56" w:rsidRDefault="00651E56">
            <w:pPr>
              <w:pBdr>
                <w:top w:val="nil"/>
                <w:left w:val="nil"/>
                <w:bottom w:val="nil"/>
                <w:right w:val="nil"/>
                <w:between w:val="nil"/>
              </w:pBdr>
              <w:spacing w:line="263" w:lineRule="auto"/>
              <w:ind w:left="4"/>
              <w:rPr>
                <w:color w:val="000000"/>
                <w:sz w:val="23"/>
                <w:szCs w:val="23"/>
              </w:rPr>
            </w:pPr>
            <w:r>
              <w:rPr>
                <w:color w:val="000000"/>
                <w:sz w:val="23"/>
                <w:szCs w:val="23"/>
              </w:rPr>
              <w:t>Prioritetinis</w:t>
            </w:r>
          </w:p>
        </w:tc>
        <w:tc>
          <w:tcPr>
            <w:tcW w:w="2845" w:type="dxa"/>
            <w:vMerge w:val="restart"/>
            <w:tcBorders>
              <w:top w:val="nil"/>
            </w:tcBorders>
          </w:tcPr>
          <w:p w14:paraId="691A2E44" w14:textId="0E79E668" w:rsidR="00651E56" w:rsidRDefault="00651E56">
            <w:pPr>
              <w:ind w:right="172"/>
              <w:jc w:val="both"/>
              <w:rPr>
                <w:b/>
                <w:sz w:val="23"/>
                <w:szCs w:val="23"/>
              </w:rPr>
            </w:pPr>
            <w:r>
              <w:rPr>
                <w:sz w:val="23"/>
                <w:szCs w:val="23"/>
              </w:rPr>
              <w:t>5.1.</w:t>
            </w:r>
            <w:r>
              <w:rPr>
                <w:sz w:val="24"/>
                <w:szCs w:val="24"/>
              </w:rPr>
              <w:t xml:space="preserve"> Kuriamų darbo vietų skaičius.</w:t>
            </w:r>
            <w:r>
              <w:rPr>
                <w:sz w:val="23"/>
                <w:szCs w:val="23"/>
              </w:rPr>
              <w:t xml:space="preserve"> </w:t>
            </w:r>
            <w:r>
              <w:rPr>
                <w:b/>
                <w:sz w:val="23"/>
                <w:szCs w:val="23"/>
              </w:rPr>
              <w:t>Skiriama iki 20 balų.</w:t>
            </w:r>
          </w:p>
          <w:p w14:paraId="0CF89E36" w14:textId="77777777" w:rsidR="00651E56" w:rsidRDefault="00651E56" w:rsidP="00587499">
            <w:pPr>
              <w:ind w:right="172"/>
              <w:jc w:val="both"/>
              <w:rPr>
                <w:sz w:val="2"/>
                <w:szCs w:val="2"/>
              </w:rPr>
            </w:pPr>
          </w:p>
        </w:tc>
        <w:tc>
          <w:tcPr>
            <w:tcW w:w="5119" w:type="dxa"/>
          </w:tcPr>
          <w:p w14:paraId="38DA293A" w14:textId="42F14BF4" w:rsidR="00651E56" w:rsidRPr="00AE1C13" w:rsidRDefault="00651E56">
            <w:pPr>
              <w:jc w:val="both"/>
              <w:rPr>
                <w:sz w:val="24"/>
                <w:szCs w:val="24"/>
              </w:rPr>
            </w:pPr>
            <w:r w:rsidRPr="00AE1C13">
              <w:rPr>
                <w:sz w:val="23"/>
                <w:szCs w:val="23"/>
              </w:rPr>
              <w:t xml:space="preserve">5.1.1. </w:t>
            </w:r>
            <w:r w:rsidRPr="00AE1C13">
              <w:rPr>
                <w:sz w:val="24"/>
                <w:szCs w:val="24"/>
              </w:rPr>
              <w:t xml:space="preserve">Kuriama nauja darbo vieta 1 etatu, tiesiogiai susijusiu su vykdoma </w:t>
            </w:r>
            <w:proofErr w:type="spellStart"/>
            <w:r w:rsidRPr="00AE1C13">
              <w:rPr>
                <w:sz w:val="24"/>
                <w:szCs w:val="24"/>
              </w:rPr>
              <w:t>soc</w:t>
            </w:r>
            <w:proofErr w:type="spellEnd"/>
            <w:r w:rsidRPr="00AE1C13">
              <w:rPr>
                <w:sz w:val="24"/>
                <w:szCs w:val="24"/>
              </w:rPr>
              <w:t>. verslo veikla, kuriai skiriamas finansavimas</w:t>
            </w:r>
          </w:p>
        </w:tc>
        <w:tc>
          <w:tcPr>
            <w:tcW w:w="853" w:type="dxa"/>
          </w:tcPr>
          <w:p w14:paraId="246C64F9" w14:textId="2718E8CD" w:rsidR="00651E56" w:rsidRDefault="00651E56">
            <w:pPr>
              <w:pBdr>
                <w:top w:val="nil"/>
                <w:left w:val="nil"/>
                <w:bottom w:val="nil"/>
                <w:right w:val="nil"/>
                <w:between w:val="nil"/>
              </w:pBdr>
              <w:spacing w:line="263" w:lineRule="auto"/>
              <w:ind w:left="4"/>
              <w:jc w:val="center"/>
              <w:rPr>
                <w:color w:val="000000"/>
                <w:sz w:val="24"/>
                <w:szCs w:val="24"/>
              </w:rPr>
            </w:pPr>
            <w:r>
              <w:rPr>
                <w:color w:val="000000"/>
                <w:sz w:val="24"/>
                <w:szCs w:val="24"/>
              </w:rPr>
              <w:t>0</w:t>
            </w:r>
          </w:p>
        </w:tc>
        <w:tc>
          <w:tcPr>
            <w:tcW w:w="4963" w:type="dxa"/>
            <w:vMerge w:val="restart"/>
            <w:tcBorders>
              <w:top w:val="nil"/>
            </w:tcBorders>
          </w:tcPr>
          <w:p w14:paraId="6D6A6232" w14:textId="77777777" w:rsidR="00651E56" w:rsidRDefault="00651E56">
            <w:pPr>
              <w:jc w:val="both"/>
              <w:rPr>
                <w:sz w:val="24"/>
                <w:szCs w:val="24"/>
              </w:rPr>
            </w:pPr>
            <w:r>
              <w:rPr>
                <w:sz w:val="24"/>
                <w:szCs w:val="24"/>
              </w:rPr>
              <w:t xml:space="preserve">Pareiškėjas PĮP ir verslo plane aiškiai nurodo kiek   įgyvendinus projektą bus sukurta naujų darbo vietų ir aiškiai jas pagrindžia. </w:t>
            </w:r>
          </w:p>
          <w:p w14:paraId="704CD8A3" w14:textId="77777777" w:rsidR="00651E56" w:rsidRDefault="00651E56">
            <w:pPr>
              <w:jc w:val="both"/>
              <w:rPr>
                <w:sz w:val="24"/>
                <w:szCs w:val="24"/>
              </w:rPr>
            </w:pPr>
          </w:p>
          <w:p w14:paraId="25460BC8" w14:textId="7AC4F08A" w:rsidR="00651E56" w:rsidRDefault="00651E56">
            <w:pPr>
              <w:jc w:val="both"/>
              <w:rPr>
                <w:sz w:val="24"/>
                <w:szCs w:val="24"/>
              </w:rPr>
            </w:pPr>
            <w:r>
              <w:rPr>
                <w:sz w:val="24"/>
                <w:szCs w:val="24"/>
              </w:rPr>
              <w:t xml:space="preserve">Projekto vykdytojas įsipareigoja naujai sukurtas darbo vietas išlaikyti projekto įgyvendinimo ir kontrolės laikotarpiu. </w:t>
            </w:r>
          </w:p>
          <w:p w14:paraId="0B3EB5A0" w14:textId="77777777" w:rsidR="00651E56" w:rsidRDefault="00651E56">
            <w:pPr>
              <w:rPr>
                <w:sz w:val="2"/>
                <w:szCs w:val="2"/>
              </w:rPr>
            </w:pPr>
          </w:p>
        </w:tc>
      </w:tr>
      <w:tr w:rsidR="00651E56" w14:paraId="18DF036A" w14:textId="77777777" w:rsidTr="00FF0134">
        <w:trPr>
          <w:trHeight w:val="372"/>
        </w:trPr>
        <w:tc>
          <w:tcPr>
            <w:tcW w:w="432" w:type="dxa"/>
            <w:vMerge/>
          </w:tcPr>
          <w:p w14:paraId="1540ED44" w14:textId="77777777" w:rsidR="00651E56" w:rsidRDefault="00651E56">
            <w:pPr>
              <w:pBdr>
                <w:top w:val="nil"/>
                <w:left w:val="nil"/>
                <w:bottom w:val="nil"/>
                <w:right w:val="nil"/>
                <w:between w:val="nil"/>
              </w:pBdr>
              <w:spacing w:line="276" w:lineRule="auto"/>
              <w:rPr>
                <w:sz w:val="2"/>
                <w:szCs w:val="2"/>
              </w:rPr>
            </w:pPr>
          </w:p>
        </w:tc>
        <w:tc>
          <w:tcPr>
            <w:tcW w:w="1276" w:type="dxa"/>
            <w:vMerge/>
          </w:tcPr>
          <w:p w14:paraId="76DAFFB9" w14:textId="77777777" w:rsidR="00651E56" w:rsidRDefault="00651E56">
            <w:pPr>
              <w:pBdr>
                <w:top w:val="nil"/>
                <w:left w:val="nil"/>
                <w:bottom w:val="nil"/>
                <w:right w:val="nil"/>
                <w:between w:val="nil"/>
              </w:pBdr>
              <w:spacing w:line="276" w:lineRule="auto"/>
              <w:rPr>
                <w:sz w:val="2"/>
                <w:szCs w:val="2"/>
              </w:rPr>
            </w:pPr>
          </w:p>
        </w:tc>
        <w:tc>
          <w:tcPr>
            <w:tcW w:w="2845" w:type="dxa"/>
            <w:vMerge/>
          </w:tcPr>
          <w:p w14:paraId="4A915AFC" w14:textId="77777777" w:rsidR="00651E56" w:rsidRDefault="00651E56">
            <w:pPr>
              <w:pBdr>
                <w:top w:val="nil"/>
                <w:left w:val="nil"/>
                <w:bottom w:val="nil"/>
                <w:right w:val="nil"/>
                <w:between w:val="nil"/>
              </w:pBdr>
              <w:spacing w:line="276" w:lineRule="auto"/>
              <w:rPr>
                <w:sz w:val="2"/>
                <w:szCs w:val="2"/>
              </w:rPr>
            </w:pPr>
          </w:p>
        </w:tc>
        <w:tc>
          <w:tcPr>
            <w:tcW w:w="5119" w:type="dxa"/>
          </w:tcPr>
          <w:p w14:paraId="455C5C46" w14:textId="6F93D545" w:rsidR="00651E56" w:rsidRPr="00AE1C13" w:rsidRDefault="00651E56">
            <w:pPr>
              <w:pBdr>
                <w:top w:val="nil"/>
                <w:left w:val="nil"/>
                <w:bottom w:val="nil"/>
                <w:right w:val="nil"/>
                <w:between w:val="nil"/>
              </w:pBdr>
              <w:spacing w:line="256" w:lineRule="auto"/>
              <w:ind w:left="2"/>
              <w:jc w:val="both"/>
              <w:rPr>
                <w:color w:val="000000"/>
                <w:sz w:val="24"/>
                <w:szCs w:val="24"/>
              </w:rPr>
            </w:pPr>
            <w:r w:rsidRPr="00AE1C13">
              <w:rPr>
                <w:color w:val="000000"/>
                <w:sz w:val="24"/>
                <w:szCs w:val="24"/>
              </w:rPr>
              <w:t xml:space="preserve">5.1.2.  Kuriama daugiau darbo vietų nei 1 darbo vieta ir daugiau nei 1 etatu, tiesiogiai susijusiu su vykdoma </w:t>
            </w:r>
            <w:proofErr w:type="spellStart"/>
            <w:r w:rsidRPr="00AE1C13">
              <w:rPr>
                <w:color w:val="000000"/>
                <w:sz w:val="24"/>
                <w:szCs w:val="24"/>
              </w:rPr>
              <w:t>soc</w:t>
            </w:r>
            <w:proofErr w:type="spellEnd"/>
            <w:r w:rsidRPr="00AE1C13">
              <w:rPr>
                <w:color w:val="000000"/>
                <w:sz w:val="24"/>
                <w:szCs w:val="24"/>
              </w:rPr>
              <w:t>. verslo veikla, kuriai skiriamas finansavimas</w:t>
            </w:r>
          </w:p>
        </w:tc>
        <w:tc>
          <w:tcPr>
            <w:tcW w:w="853" w:type="dxa"/>
          </w:tcPr>
          <w:p w14:paraId="034CC466" w14:textId="6745FC6D" w:rsidR="00651E56" w:rsidRPr="00AE1C13" w:rsidRDefault="00651E56">
            <w:pPr>
              <w:pBdr>
                <w:top w:val="nil"/>
                <w:left w:val="nil"/>
                <w:bottom w:val="nil"/>
                <w:right w:val="nil"/>
                <w:between w:val="nil"/>
              </w:pBdr>
              <w:spacing w:line="256" w:lineRule="auto"/>
              <w:ind w:left="4"/>
              <w:jc w:val="center"/>
              <w:rPr>
                <w:color w:val="000000"/>
                <w:sz w:val="24"/>
                <w:szCs w:val="24"/>
              </w:rPr>
            </w:pPr>
            <w:r w:rsidRPr="00AE1C13">
              <w:rPr>
                <w:color w:val="000000"/>
                <w:sz w:val="24"/>
                <w:szCs w:val="24"/>
              </w:rPr>
              <w:t>10</w:t>
            </w:r>
          </w:p>
        </w:tc>
        <w:tc>
          <w:tcPr>
            <w:tcW w:w="4963" w:type="dxa"/>
            <w:vMerge/>
          </w:tcPr>
          <w:p w14:paraId="33171DCD" w14:textId="77777777" w:rsidR="00651E56" w:rsidRDefault="00651E56">
            <w:pPr>
              <w:pBdr>
                <w:top w:val="nil"/>
                <w:left w:val="nil"/>
                <w:bottom w:val="nil"/>
                <w:right w:val="nil"/>
                <w:between w:val="nil"/>
              </w:pBdr>
              <w:spacing w:line="276" w:lineRule="auto"/>
              <w:rPr>
                <w:color w:val="000000"/>
                <w:sz w:val="24"/>
                <w:szCs w:val="24"/>
              </w:rPr>
            </w:pPr>
          </w:p>
        </w:tc>
      </w:tr>
      <w:tr w:rsidR="00651E56" w14:paraId="3FE778FE" w14:textId="77777777" w:rsidTr="00FF0134">
        <w:trPr>
          <w:trHeight w:val="372"/>
        </w:trPr>
        <w:tc>
          <w:tcPr>
            <w:tcW w:w="432" w:type="dxa"/>
            <w:vMerge/>
          </w:tcPr>
          <w:p w14:paraId="34AEA15E" w14:textId="77777777" w:rsidR="00651E56" w:rsidRDefault="00651E56">
            <w:pPr>
              <w:pBdr>
                <w:top w:val="nil"/>
                <w:left w:val="nil"/>
                <w:bottom w:val="nil"/>
                <w:right w:val="nil"/>
                <w:between w:val="nil"/>
              </w:pBdr>
              <w:spacing w:line="276" w:lineRule="auto"/>
              <w:rPr>
                <w:sz w:val="2"/>
                <w:szCs w:val="2"/>
              </w:rPr>
            </w:pPr>
          </w:p>
        </w:tc>
        <w:tc>
          <w:tcPr>
            <w:tcW w:w="1276" w:type="dxa"/>
            <w:vMerge/>
          </w:tcPr>
          <w:p w14:paraId="2A715CF4" w14:textId="77777777" w:rsidR="00651E56" w:rsidRDefault="00651E56">
            <w:pPr>
              <w:pBdr>
                <w:top w:val="nil"/>
                <w:left w:val="nil"/>
                <w:bottom w:val="nil"/>
                <w:right w:val="nil"/>
                <w:between w:val="nil"/>
              </w:pBdr>
              <w:spacing w:line="276" w:lineRule="auto"/>
              <w:rPr>
                <w:sz w:val="2"/>
                <w:szCs w:val="2"/>
              </w:rPr>
            </w:pPr>
          </w:p>
        </w:tc>
        <w:tc>
          <w:tcPr>
            <w:tcW w:w="2845" w:type="dxa"/>
            <w:vMerge/>
          </w:tcPr>
          <w:p w14:paraId="5A07D342" w14:textId="77777777" w:rsidR="00651E56" w:rsidRDefault="00651E56">
            <w:pPr>
              <w:pBdr>
                <w:top w:val="nil"/>
                <w:left w:val="nil"/>
                <w:bottom w:val="nil"/>
                <w:right w:val="nil"/>
                <w:between w:val="nil"/>
              </w:pBdr>
              <w:spacing w:line="276" w:lineRule="auto"/>
              <w:rPr>
                <w:sz w:val="2"/>
                <w:szCs w:val="2"/>
              </w:rPr>
            </w:pPr>
          </w:p>
        </w:tc>
        <w:tc>
          <w:tcPr>
            <w:tcW w:w="5119" w:type="dxa"/>
          </w:tcPr>
          <w:p w14:paraId="3D135E8F" w14:textId="77777777" w:rsidR="00651E56" w:rsidRDefault="00651E56">
            <w:pPr>
              <w:pBdr>
                <w:top w:val="nil"/>
                <w:left w:val="nil"/>
                <w:bottom w:val="nil"/>
                <w:right w:val="nil"/>
                <w:between w:val="nil"/>
              </w:pBdr>
              <w:spacing w:line="256" w:lineRule="auto"/>
              <w:ind w:left="2"/>
              <w:jc w:val="both"/>
              <w:rPr>
                <w:color w:val="000000"/>
                <w:sz w:val="24"/>
                <w:szCs w:val="24"/>
              </w:rPr>
            </w:pPr>
            <w:r w:rsidRPr="00AE1C13">
              <w:rPr>
                <w:color w:val="000000"/>
                <w:sz w:val="24"/>
                <w:szCs w:val="24"/>
              </w:rPr>
              <w:t xml:space="preserve">5.1.3.  Kuriama daugiau darbo vietų nei 2 darbo vietos ir daugiau nei 2 etatais, tiesiogiai susijusiu su vykdoma </w:t>
            </w:r>
            <w:proofErr w:type="spellStart"/>
            <w:r w:rsidRPr="00AE1C13">
              <w:rPr>
                <w:color w:val="000000"/>
                <w:sz w:val="24"/>
                <w:szCs w:val="24"/>
              </w:rPr>
              <w:t>soc</w:t>
            </w:r>
            <w:proofErr w:type="spellEnd"/>
            <w:r w:rsidRPr="00AE1C13">
              <w:rPr>
                <w:color w:val="000000"/>
                <w:sz w:val="24"/>
                <w:szCs w:val="24"/>
              </w:rPr>
              <w:t>. verslo veikla, kuriai skiriamas finansavimas</w:t>
            </w:r>
          </w:p>
          <w:p w14:paraId="794063EA" w14:textId="170410CA" w:rsidR="00FF0134" w:rsidRPr="00AE1C13" w:rsidRDefault="00FF0134">
            <w:pPr>
              <w:pBdr>
                <w:top w:val="nil"/>
                <w:left w:val="nil"/>
                <w:bottom w:val="nil"/>
                <w:right w:val="nil"/>
                <w:between w:val="nil"/>
              </w:pBdr>
              <w:spacing w:line="256" w:lineRule="auto"/>
              <w:ind w:left="2"/>
              <w:jc w:val="both"/>
              <w:rPr>
                <w:color w:val="000000"/>
                <w:sz w:val="24"/>
                <w:szCs w:val="24"/>
              </w:rPr>
            </w:pPr>
          </w:p>
        </w:tc>
        <w:tc>
          <w:tcPr>
            <w:tcW w:w="853" w:type="dxa"/>
          </w:tcPr>
          <w:p w14:paraId="3645F927" w14:textId="289482D0" w:rsidR="00651E56" w:rsidRPr="00AE1C13" w:rsidRDefault="00651E56">
            <w:pPr>
              <w:pBdr>
                <w:top w:val="nil"/>
                <w:left w:val="nil"/>
                <w:bottom w:val="nil"/>
                <w:right w:val="nil"/>
                <w:between w:val="nil"/>
              </w:pBdr>
              <w:spacing w:line="256" w:lineRule="auto"/>
              <w:ind w:left="4"/>
              <w:jc w:val="center"/>
              <w:rPr>
                <w:color w:val="000000"/>
                <w:sz w:val="24"/>
                <w:szCs w:val="24"/>
              </w:rPr>
            </w:pPr>
            <w:r w:rsidRPr="00AE1C13">
              <w:rPr>
                <w:color w:val="000000"/>
                <w:sz w:val="24"/>
                <w:szCs w:val="24"/>
              </w:rPr>
              <w:t>20</w:t>
            </w:r>
          </w:p>
        </w:tc>
        <w:tc>
          <w:tcPr>
            <w:tcW w:w="4963" w:type="dxa"/>
            <w:vMerge/>
          </w:tcPr>
          <w:p w14:paraId="35740B6F" w14:textId="77777777" w:rsidR="00651E56" w:rsidRDefault="00651E56">
            <w:pPr>
              <w:pBdr>
                <w:top w:val="nil"/>
                <w:left w:val="nil"/>
                <w:bottom w:val="nil"/>
                <w:right w:val="nil"/>
                <w:between w:val="nil"/>
              </w:pBdr>
              <w:spacing w:line="276" w:lineRule="auto"/>
              <w:rPr>
                <w:color w:val="000000"/>
                <w:sz w:val="24"/>
                <w:szCs w:val="24"/>
              </w:rPr>
            </w:pPr>
          </w:p>
        </w:tc>
      </w:tr>
      <w:tr w:rsidR="00035DF5" w14:paraId="117DE567" w14:textId="77777777">
        <w:trPr>
          <w:trHeight w:val="335"/>
        </w:trPr>
        <w:tc>
          <w:tcPr>
            <w:tcW w:w="9672" w:type="dxa"/>
            <w:gridSpan w:val="4"/>
          </w:tcPr>
          <w:p w14:paraId="454266BC" w14:textId="77777777" w:rsidR="00035DF5" w:rsidRDefault="00000000">
            <w:pPr>
              <w:pBdr>
                <w:top w:val="nil"/>
                <w:left w:val="nil"/>
                <w:bottom w:val="nil"/>
                <w:right w:val="nil"/>
                <w:between w:val="nil"/>
              </w:pBdr>
              <w:spacing w:line="275" w:lineRule="auto"/>
              <w:ind w:right="-15"/>
              <w:jc w:val="right"/>
              <w:rPr>
                <w:color w:val="000000"/>
                <w:sz w:val="24"/>
                <w:szCs w:val="24"/>
              </w:rPr>
            </w:pPr>
            <w:r>
              <w:rPr>
                <w:color w:val="000000"/>
                <w:sz w:val="24"/>
                <w:szCs w:val="24"/>
              </w:rPr>
              <w:t>Iš viso:</w:t>
            </w:r>
          </w:p>
        </w:tc>
        <w:tc>
          <w:tcPr>
            <w:tcW w:w="853" w:type="dxa"/>
          </w:tcPr>
          <w:p w14:paraId="1F6C115E" w14:textId="77777777" w:rsidR="00035DF5" w:rsidRDefault="00000000">
            <w:pPr>
              <w:pBdr>
                <w:top w:val="nil"/>
                <w:left w:val="nil"/>
                <w:bottom w:val="nil"/>
                <w:right w:val="nil"/>
                <w:between w:val="nil"/>
              </w:pBdr>
              <w:spacing w:line="275" w:lineRule="auto"/>
              <w:ind w:left="4"/>
              <w:jc w:val="center"/>
              <w:rPr>
                <w:color w:val="000000"/>
                <w:sz w:val="24"/>
                <w:szCs w:val="24"/>
              </w:rPr>
            </w:pPr>
            <w:r>
              <w:rPr>
                <w:color w:val="000000"/>
                <w:sz w:val="24"/>
                <w:szCs w:val="24"/>
              </w:rPr>
              <w:t>100</w:t>
            </w:r>
          </w:p>
        </w:tc>
        <w:tc>
          <w:tcPr>
            <w:tcW w:w="4963" w:type="dxa"/>
          </w:tcPr>
          <w:p w14:paraId="0FE2F92D" w14:textId="77777777" w:rsidR="00035DF5" w:rsidRDefault="00035DF5">
            <w:pPr>
              <w:pBdr>
                <w:top w:val="nil"/>
                <w:left w:val="nil"/>
                <w:bottom w:val="nil"/>
                <w:right w:val="nil"/>
                <w:between w:val="nil"/>
              </w:pBdr>
              <w:rPr>
                <w:color w:val="000000"/>
              </w:rPr>
            </w:pPr>
          </w:p>
        </w:tc>
      </w:tr>
      <w:tr w:rsidR="00035DF5" w14:paraId="1DECA9F3" w14:textId="77777777">
        <w:trPr>
          <w:trHeight w:val="336"/>
        </w:trPr>
        <w:tc>
          <w:tcPr>
            <w:tcW w:w="9672" w:type="dxa"/>
            <w:gridSpan w:val="4"/>
          </w:tcPr>
          <w:p w14:paraId="25D660C9" w14:textId="77777777" w:rsidR="00035DF5" w:rsidRDefault="00000000">
            <w:pPr>
              <w:pBdr>
                <w:top w:val="nil"/>
                <w:left w:val="nil"/>
                <w:bottom w:val="nil"/>
                <w:right w:val="nil"/>
                <w:between w:val="nil"/>
              </w:pBdr>
              <w:spacing w:line="275" w:lineRule="auto"/>
              <w:ind w:left="5777" w:right="-15"/>
              <w:rPr>
                <w:color w:val="000000"/>
                <w:sz w:val="24"/>
                <w:szCs w:val="24"/>
              </w:rPr>
            </w:pPr>
            <w:r>
              <w:rPr>
                <w:color w:val="000000"/>
                <w:sz w:val="24"/>
                <w:szCs w:val="24"/>
              </w:rPr>
              <w:t>Minimali privaloma surinkti balų suma :</w:t>
            </w:r>
          </w:p>
        </w:tc>
        <w:tc>
          <w:tcPr>
            <w:tcW w:w="853" w:type="dxa"/>
          </w:tcPr>
          <w:p w14:paraId="2C4BB39F" w14:textId="77777777" w:rsidR="00035DF5" w:rsidRDefault="00000000">
            <w:pPr>
              <w:pBdr>
                <w:top w:val="nil"/>
                <w:left w:val="nil"/>
                <w:bottom w:val="nil"/>
                <w:right w:val="nil"/>
                <w:between w:val="nil"/>
              </w:pBdr>
              <w:spacing w:line="275" w:lineRule="auto"/>
              <w:ind w:left="4"/>
              <w:jc w:val="center"/>
              <w:rPr>
                <w:color w:val="000000"/>
                <w:sz w:val="24"/>
                <w:szCs w:val="24"/>
              </w:rPr>
            </w:pPr>
            <w:r>
              <w:rPr>
                <w:color w:val="000000"/>
                <w:sz w:val="24"/>
                <w:szCs w:val="24"/>
              </w:rPr>
              <w:t>60</w:t>
            </w:r>
          </w:p>
        </w:tc>
        <w:tc>
          <w:tcPr>
            <w:tcW w:w="4963" w:type="dxa"/>
          </w:tcPr>
          <w:p w14:paraId="6F36A1DE" w14:textId="77777777" w:rsidR="00035DF5" w:rsidRDefault="00035DF5">
            <w:pPr>
              <w:pBdr>
                <w:top w:val="nil"/>
                <w:left w:val="nil"/>
                <w:bottom w:val="nil"/>
                <w:right w:val="nil"/>
                <w:between w:val="nil"/>
              </w:pBdr>
              <w:rPr>
                <w:color w:val="000000"/>
              </w:rPr>
            </w:pPr>
          </w:p>
        </w:tc>
      </w:tr>
    </w:tbl>
    <w:p w14:paraId="1B40A320" w14:textId="77777777" w:rsidR="00035DF5" w:rsidRDefault="00035DF5">
      <w:pPr>
        <w:rPr>
          <w:sz w:val="2"/>
          <w:szCs w:val="2"/>
        </w:rPr>
        <w:sectPr w:rsidR="00035DF5">
          <w:pgSz w:w="16850" w:h="11920" w:orient="landscape"/>
          <w:pgMar w:top="851" w:right="425" w:bottom="567" w:left="709" w:header="567" w:footer="567" w:gutter="0"/>
          <w:cols w:space="720"/>
        </w:sectPr>
      </w:pPr>
    </w:p>
    <w:p w14:paraId="19BEBFEB" w14:textId="77777777" w:rsidR="00035DF5" w:rsidRDefault="00035DF5">
      <w:pPr>
        <w:pBdr>
          <w:top w:val="nil"/>
          <w:left w:val="nil"/>
          <w:bottom w:val="nil"/>
          <w:right w:val="nil"/>
          <w:between w:val="nil"/>
        </w:pBdr>
        <w:rPr>
          <w:color w:val="000000"/>
        </w:rPr>
        <w:sectPr w:rsidR="00035DF5">
          <w:pgSz w:w="16850" w:h="11920" w:orient="landscape"/>
          <w:pgMar w:top="1100" w:right="425" w:bottom="280" w:left="708" w:header="567" w:footer="567" w:gutter="0"/>
          <w:cols w:space="720"/>
        </w:sectPr>
      </w:pPr>
    </w:p>
    <w:p w14:paraId="45D5642D" w14:textId="77777777" w:rsidR="00035DF5" w:rsidRDefault="00035DF5">
      <w:pPr>
        <w:pBdr>
          <w:top w:val="nil"/>
          <w:left w:val="nil"/>
          <w:bottom w:val="nil"/>
          <w:right w:val="nil"/>
          <w:between w:val="nil"/>
        </w:pBdr>
        <w:spacing w:before="4"/>
        <w:rPr>
          <w:color w:val="000000"/>
          <w:sz w:val="17"/>
          <w:szCs w:val="17"/>
        </w:rPr>
      </w:pPr>
    </w:p>
    <w:sectPr w:rsidR="00035DF5">
      <w:pgSz w:w="16850" w:h="11920" w:orient="landscape"/>
      <w:pgMar w:top="1340" w:right="425" w:bottom="280" w:left="708" w:header="567"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DF5"/>
    <w:rsid w:val="00035DF5"/>
    <w:rsid w:val="00064F48"/>
    <w:rsid w:val="00452A20"/>
    <w:rsid w:val="00587499"/>
    <w:rsid w:val="00651E56"/>
    <w:rsid w:val="00732AF2"/>
    <w:rsid w:val="007925F7"/>
    <w:rsid w:val="00817079"/>
    <w:rsid w:val="009D3666"/>
    <w:rsid w:val="00AE1C13"/>
    <w:rsid w:val="00CD23D6"/>
    <w:rsid w:val="00D50EE6"/>
    <w:rsid w:val="00E52E45"/>
    <w:rsid w:val="00FF013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5DFD2"/>
  <w15:docId w15:val="{30B46286-BB5C-488B-8442-B31DF9154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widowControl/>
      <w:spacing w:before="80" w:after="40" w:line="259" w:lineRule="auto"/>
      <w:outlineLvl w:val="3"/>
    </w:pPr>
    <w:rPr>
      <w:rFonts w:ascii="Calibri" w:eastAsia="Calibri" w:hAnsi="Calibri" w:cs="Calibri"/>
      <w:i/>
      <w:color w:val="366091"/>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grindinistekstas">
    <w:name w:val="Body Text"/>
    <w:uiPriority w:val="1"/>
    <w:qFormat/>
    <w:pPr>
      <w:spacing w:before="1"/>
    </w:pPr>
    <w:rPr>
      <w:sz w:val="24"/>
      <w:szCs w:val="24"/>
    </w:rPr>
  </w:style>
  <w:style w:type="paragraph" w:styleId="Sraopastraipa">
    <w:name w:val="List Paragraph"/>
    <w:uiPriority w:val="1"/>
    <w:qFormat/>
  </w:style>
  <w:style w:type="paragraph" w:customStyle="1" w:styleId="TableParagraph">
    <w:name w:val="Table Paragraph"/>
    <w:uiPriority w:val="1"/>
    <w:qFormat/>
    <w:pPr>
      <w:ind w:left="4"/>
    </w:pPr>
  </w:style>
  <w:style w:type="character" w:customStyle="1" w:styleId="Antrat4Diagrama">
    <w:name w:val="Antraštė 4 Diagrama"/>
    <w:basedOn w:val="Numatytasispastraiposriftas"/>
    <w:uiPriority w:val="9"/>
    <w:semiHidden/>
    <w:rsid w:val="00C067A5"/>
    <w:rPr>
      <w:rFonts w:eastAsiaTheme="majorEastAsia" w:cstheme="majorBidi"/>
      <w:i/>
      <w:iCs/>
      <w:color w:val="365F91" w:themeColor="accent1" w:themeShade="BF"/>
      <w:kern w:val="2"/>
      <w:lang w:val="lt-LT"/>
    </w:rPr>
  </w:style>
  <w:style w:type="paragraph" w:styleId="Debesliotekstas">
    <w:name w:val="Balloon Text"/>
    <w:link w:val="DebesliotekstasDiagrama"/>
    <w:uiPriority w:val="99"/>
    <w:semiHidden/>
    <w:unhideWhenUsed/>
    <w:rsid w:val="00C2299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22993"/>
    <w:rPr>
      <w:rFonts w:ascii="Segoe UI" w:eastAsia="Times New Roman" w:hAnsi="Segoe UI" w:cs="Segoe UI"/>
      <w:sz w:val="18"/>
      <w:szCs w:val="18"/>
      <w:lang w:val="lt-LT"/>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Pr>
  </w:style>
  <w:style w:type="table" w:customStyle="1" w:styleId="a0">
    <w:basedOn w:val="TableNormal1"/>
    <w:tblPr>
      <w:tblStyleRowBandSize w:val="1"/>
      <w:tblStyleColBandSize w:val="1"/>
    </w:tblPr>
  </w:style>
  <w:style w:type="character" w:styleId="Komentaronuoroda">
    <w:name w:val="annotation reference"/>
    <w:basedOn w:val="Numatytasispastraiposriftas"/>
    <w:uiPriority w:val="99"/>
    <w:semiHidden/>
    <w:unhideWhenUsed/>
    <w:rsid w:val="00587499"/>
    <w:rPr>
      <w:sz w:val="16"/>
      <w:szCs w:val="16"/>
    </w:rPr>
  </w:style>
  <w:style w:type="paragraph" w:styleId="Komentarotekstas">
    <w:name w:val="annotation text"/>
    <w:basedOn w:val="prastasis"/>
    <w:link w:val="KomentarotekstasDiagrama"/>
    <w:uiPriority w:val="99"/>
    <w:semiHidden/>
    <w:unhideWhenUsed/>
    <w:rsid w:val="00587499"/>
    <w:rPr>
      <w:sz w:val="20"/>
      <w:szCs w:val="20"/>
    </w:rPr>
  </w:style>
  <w:style w:type="character" w:customStyle="1" w:styleId="KomentarotekstasDiagrama">
    <w:name w:val="Komentaro tekstas Diagrama"/>
    <w:basedOn w:val="Numatytasispastraiposriftas"/>
    <w:link w:val="Komentarotekstas"/>
    <w:uiPriority w:val="99"/>
    <w:semiHidden/>
    <w:rsid w:val="00587499"/>
    <w:rPr>
      <w:sz w:val="20"/>
      <w:szCs w:val="20"/>
    </w:rPr>
  </w:style>
  <w:style w:type="paragraph" w:styleId="Komentarotema">
    <w:name w:val="annotation subject"/>
    <w:basedOn w:val="Komentarotekstas"/>
    <w:next w:val="Komentarotekstas"/>
    <w:link w:val="KomentarotemaDiagrama"/>
    <w:uiPriority w:val="99"/>
    <w:semiHidden/>
    <w:unhideWhenUsed/>
    <w:rsid w:val="00587499"/>
    <w:rPr>
      <w:b/>
      <w:bCs/>
    </w:rPr>
  </w:style>
  <w:style w:type="character" w:customStyle="1" w:styleId="KomentarotemaDiagrama">
    <w:name w:val="Komentaro tema Diagrama"/>
    <w:basedOn w:val="KomentarotekstasDiagrama"/>
    <w:link w:val="Komentarotema"/>
    <w:uiPriority w:val="99"/>
    <w:semiHidden/>
    <w:rsid w:val="00587499"/>
    <w:rPr>
      <w:b/>
      <w:bCs/>
      <w:sz w:val="20"/>
      <w:szCs w:val="20"/>
    </w:rPr>
  </w:style>
  <w:style w:type="paragraph" w:customStyle="1" w:styleId="Default">
    <w:name w:val="Default"/>
    <w:rsid w:val="00FF0134"/>
    <w:pPr>
      <w:widowControl/>
      <w:autoSpaceDE w:val="0"/>
      <w:autoSpaceDN w:val="0"/>
      <w:adjustRightInd w:val="0"/>
    </w:pPr>
    <w:rP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6t7H0HV6O/9QN+r+1c6TQi11mA==">CgMxLjA4AHIhMVN3dEhKczlHMGVuZExCVTNSYTRfa0M1bm5oWmRRQ0k5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3950</Words>
  <Characters>2253</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Žemaitienė</dc:creator>
  <cp:lastModifiedBy>DELL</cp:lastModifiedBy>
  <cp:revision>5</cp:revision>
  <dcterms:created xsi:type="dcterms:W3CDTF">2026-03-10T11:06:00Z</dcterms:created>
  <dcterms:modified xsi:type="dcterms:W3CDTF">2026-03-23T10:04:00Z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2024-12-17T00:00:00Z</vt:filetime>
  </property>
  <property fmtid="{D5CDD505-2E9C-101B-9397-08002B2CF9AE}" pid="3" name="Creator">
    <vt:lpwstr>Microsoft® Word 2019</vt:lpwstr>
  </property>
  <property fmtid="{D5CDD505-2E9C-101B-9397-08002B2CF9AE}" pid="4" name="LastSaved">
    <vt:filetime>2025-06-12T00:00:00Z</vt:filetime>
  </property>
  <property fmtid="{D5CDD505-2E9C-101B-9397-08002B2CF9AE}" pid="5" name="Producer">
    <vt:lpwstr>Microsoft® Word 2019</vt:lpwstr>
  </property>
</Properties>
</file>