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F0D4" w14:textId="77777777" w:rsidR="007265D3" w:rsidRDefault="007265D3" w:rsidP="00FC1499">
      <w:pPr>
        <w:tabs>
          <w:tab w:val="center" w:pos="4986"/>
          <w:tab w:val="right" w:pos="9972"/>
        </w:tabs>
        <w:rPr>
          <w:sz w:val="22"/>
          <w:szCs w:val="22"/>
        </w:rPr>
      </w:pPr>
    </w:p>
    <w:p w14:paraId="6D35C3EA" w14:textId="77777777" w:rsidR="00FC1499" w:rsidRDefault="00FC1499" w:rsidP="00FC1499">
      <w:pPr>
        <w:ind w:firstLine="8505"/>
        <w:rPr>
          <w:szCs w:val="24"/>
        </w:rPr>
      </w:pPr>
      <w:r>
        <w:rPr>
          <w:szCs w:val="24"/>
        </w:rPr>
        <w:t xml:space="preserve">1 priedo „2021–2030 m. plėtros programos </w:t>
      </w:r>
    </w:p>
    <w:p w14:paraId="42A9CC1D" w14:textId="77777777" w:rsidR="00FC1499" w:rsidRDefault="00FC1499" w:rsidP="00FC1499">
      <w:pPr>
        <w:ind w:firstLine="8505"/>
        <w:rPr>
          <w:szCs w:val="24"/>
        </w:rPr>
      </w:pPr>
      <w:r>
        <w:rPr>
          <w:szCs w:val="24"/>
        </w:rPr>
        <w:t xml:space="preserve">valdytojos Lietuvos Respublikos švietimo, mokslo ir </w:t>
      </w:r>
    </w:p>
    <w:p w14:paraId="070841CA" w14:textId="77777777" w:rsidR="00FC1499" w:rsidRDefault="00FC1499" w:rsidP="00FC1499">
      <w:pPr>
        <w:ind w:firstLine="8505"/>
        <w:rPr>
          <w:szCs w:val="24"/>
        </w:rPr>
      </w:pPr>
      <w:r>
        <w:rPr>
          <w:szCs w:val="24"/>
        </w:rPr>
        <w:t xml:space="preserve">sporto ministerijos švietimo plėtros programos </w:t>
      </w:r>
    </w:p>
    <w:p w14:paraId="62D0A046" w14:textId="77777777" w:rsidR="00FC1499" w:rsidRDefault="00FC1499" w:rsidP="00FC1499">
      <w:pPr>
        <w:ind w:firstLine="8505"/>
        <w:rPr>
          <w:szCs w:val="24"/>
        </w:rPr>
      </w:pPr>
      <w:r>
        <w:rPr>
          <w:szCs w:val="24"/>
        </w:rPr>
        <w:t xml:space="preserve">pažangos priemonės Nr. 12-003-03-04-03 </w:t>
      </w:r>
    </w:p>
    <w:p w14:paraId="78A1789D" w14:textId="77777777" w:rsidR="00FC1499" w:rsidRDefault="00FC1499" w:rsidP="00FC1499">
      <w:pPr>
        <w:ind w:firstLine="8505"/>
        <w:rPr>
          <w:szCs w:val="24"/>
        </w:rPr>
      </w:pPr>
      <w:r>
        <w:rPr>
          <w:szCs w:val="24"/>
        </w:rPr>
        <w:t xml:space="preserve">„Sukurti rinkos poreikius atliepiančią profesinio </w:t>
      </w:r>
    </w:p>
    <w:p w14:paraId="659D2169" w14:textId="77777777" w:rsidR="007265D3" w:rsidRDefault="00FC1499" w:rsidP="00FC1499">
      <w:pPr>
        <w:ind w:firstLine="8505"/>
        <w:rPr>
          <w:szCs w:val="24"/>
        </w:rPr>
      </w:pPr>
      <w:r>
        <w:rPr>
          <w:szCs w:val="24"/>
        </w:rPr>
        <w:t xml:space="preserve">ugdymo sistemą“ projektų finansavimo sąlygų aprašo“ </w:t>
      </w:r>
    </w:p>
    <w:p w14:paraId="58179515" w14:textId="77777777" w:rsidR="007265D3" w:rsidRDefault="00FC1499" w:rsidP="00FC1499">
      <w:pPr>
        <w:ind w:firstLine="8505"/>
        <w:rPr>
          <w:szCs w:val="24"/>
        </w:rPr>
      </w:pPr>
      <w:r>
        <w:rPr>
          <w:szCs w:val="24"/>
        </w:rPr>
        <w:t>1 priedas</w:t>
      </w:r>
    </w:p>
    <w:p w14:paraId="1BBF1B9A" w14:textId="77777777" w:rsidR="007265D3" w:rsidRDefault="007265D3">
      <w:pPr>
        <w:jc w:val="center"/>
        <w:rPr>
          <w:szCs w:val="24"/>
        </w:rPr>
      </w:pPr>
    </w:p>
    <w:p w14:paraId="0D9295AD" w14:textId="77777777" w:rsidR="007265D3" w:rsidRDefault="007265D3">
      <w:pPr>
        <w:jc w:val="center"/>
        <w:rPr>
          <w:rFonts w:eastAsia="Calibri"/>
          <w:b/>
          <w:bCs/>
          <w:szCs w:val="24"/>
        </w:rPr>
      </w:pPr>
    </w:p>
    <w:p w14:paraId="4B84C033" w14:textId="77777777" w:rsidR="007265D3" w:rsidRDefault="00FC1499">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3ECE40C4" w14:textId="77777777" w:rsidR="007265D3" w:rsidRDefault="007265D3">
      <w:pPr>
        <w:jc w:val="center"/>
        <w:rPr>
          <w:rFonts w:eastAsia="Calibri"/>
          <w:b/>
          <w:bCs/>
          <w:szCs w:val="24"/>
        </w:rPr>
      </w:pPr>
    </w:p>
    <w:p w14:paraId="099769AF" w14:textId="77777777" w:rsidR="007265D3" w:rsidRDefault="00FC1499">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10BE272F" w14:textId="77777777" w:rsidR="007265D3" w:rsidRDefault="00FC1499">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69F1E9EC" w14:textId="77777777" w:rsidR="007265D3" w:rsidRDefault="00FC1499">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00A7F741" w14:textId="77777777" w:rsidR="007265D3" w:rsidRDefault="007265D3">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607"/>
        <w:gridCol w:w="4359"/>
      </w:tblGrid>
      <w:tr w:rsidR="007265D3" w14:paraId="6133D28B" w14:textId="77777777">
        <w:tc>
          <w:tcPr>
            <w:tcW w:w="4883" w:type="dxa"/>
          </w:tcPr>
          <w:p w14:paraId="46C51709" w14:textId="77777777" w:rsidR="007265D3" w:rsidRDefault="00FC1499">
            <w:pPr>
              <w:jc w:val="center"/>
              <w:rPr>
                <w:rFonts w:eastAsia="Calibri"/>
                <w:b/>
                <w:szCs w:val="24"/>
              </w:rPr>
            </w:pPr>
            <w:r>
              <w:rPr>
                <w:rFonts w:eastAsia="Calibri"/>
                <w:b/>
                <w:szCs w:val="24"/>
              </w:rPr>
              <w:t>Aplinkos tikslai</w:t>
            </w:r>
          </w:p>
          <w:p w14:paraId="1211845F" w14:textId="77777777" w:rsidR="007265D3" w:rsidRDefault="00FC1499">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5607" w:type="dxa"/>
          </w:tcPr>
          <w:p w14:paraId="450FF61F" w14:textId="77777777" w:rsidR="007265D3" w:rsidRDefault="00FC1499">
            <w:pPr>
              <w:jc w:val="center"/>
              <w:rPr>
                <w:rFonts w:eastAsia="Calibri"/>
                <w:b/>
                <w:szCs w:val="24"/>
              </w:rPr>
            </w:pPr>
            <w:r>
              <w:rPr>
                <w:rFonts w:eastAsia="Calibri"/>
                <w:b/>
                <w:szCs w:val="24"/>
              </w:rPr>
              <w:t>Pagrindimas</w:t>
            </w:r>
          </w:p>
          <w:p w14:paraId="1061D34A" w14:textId="77777777" w:rsidR="007265D3" w:rsidRDefault="00FC1499">
            <w:pPr>
              <w:jc w:val="both"/>
              <w:rPr>
                <w:rFonts w:eastAsia="Calibri"/>
                <w:b/>
                <w:szCs w:val="24"/>
              </w:rPr>
            </w:pPr>
            <w:r>
              <w:rPr>
                <w:rFonts w:eastAsia="Calibri"/>
                <w:bCs/>
                <w:i/>
                <w:szCs w:val="24"/>
              </w:rPr>
              <w:t>(remiantis priemonių (kai finansavimo šaltinis EGADP) arba veiksmų (veiklų) (kai finansavimo šaltinis ESIFP) vertinimo klausimynais)</w:t>
            </w:r>
          </w:p>
        </w:tc>
        <w:tc>
          <w:tcPr>
            <w:tcW w:w="4359" w:type="dxa"/>
          </w:tcPr>
          <w:p w14:paraId="13F37110" w14:textId="77777777" w:rsidR="007265D3" w:rsidRDefault="00FC1499">
            <w:pPr>
              <w:jc w:val="center"/>
              <w:rPr>
                <w:rFonts w:eastAsia="Calibri"/>
                <w:i/>
                <w:sz w:val="20"/>
              </w:rPr>
            </w:pPr>
            <w:r>
              <w:rPr>
                <w:rFonts w:eastAsia="Calibri"/>
                <w:b/>
                <w:szCs w:val="24"/>
              </w:rPr>
              <w:t>Pagrindimo dokumentai</w:t>
            </w:r>
          </w:p>
          <w:p w14:paraId="7D45289C" w14:textId="77777777" w:rsidR="007265D3" w:rsidRDefault="00FC1499">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7265D3" w14:paraId="614601A1" w14:textId="77777777">
        <w:tc>
          <w:tcPr>
            <w:tcW w:w="4883" w:type="dxa"/>
          </w:tcPr>
          <w:p w14:paraId="1C2111AA" w14:textId="77777777" w:rsidR="007265D3" w:rsidRDefault="00FC1499">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607" w:type="dxa"/>
          </w:tcPr>
          <w:p w14:paraId="3BAF6134" w14:textId="77777777" w:rsidR="007265D3" w:rsidRDefault="00FC1499">
            <w:pPr>
              <w:jc w:val="both"/>
              <w:rPr>
                <w:rFonts w:eastAsia="Calibri"/>
                <w:i/>
                <w:sz w:val="20"/>
              </w:rPr>
            </w:pPr>
            <w:r>
              <w:rPr>
                <w:rFonts w:eastAsia="Calibri"/>
                <w:bCs/>
                <w:iCs/>
                <w:szCs w:val="24"/>
              </w:rPr>
              <w:t xml:space="preserve">Vertinama, kad planuojama įgyvendinti  priemonė neturi jokio numatomo poveikio šiam aplinkos tikslui arba numatomas jos poveikis yra nereikšmingas, t. y. neplanuojama, kad įgyvendinama priemonė prisidės prie išmetamų šiltnamio efektą sukeliančių dujų išsiskyrimo. Planuojamos priemonės veiklos (pagal savo pobūdį) neturi jokio tiesioginio ar netiesioginio neigiamo poveikio šiam aplinkos tikslui. </w:t>
            </w:r>
            <w:r>
              <w:rPr>
                <w:rFonts w:eastAsia="Calibri"/>
                <w:bCs/>
                <w:szCs w:val="24"/>
              </w:rPr>
              <w:t xml:space="preserve">Bus investuojama į paramą verslui, priimančiam dirbti pameistriais profesinį </w:t>
            </w:r>
            <w:r>
              <w:rPr>
                <w:rFonts w:eastAsia="Calibri"/>
                <w:bCs/>
                <w:szCs w:val="24"/>
              </w:rPr>
              <w:lastRenderedPageBreak/>
              <w:t>išsilavinimą siekiančius įgyti mokinius.</w:t>
            </w:r>
            <w:r>
              <w:rPr>
                <w:rFonts w:ascii="Calibri" w:eastAsia="Calibri" w:hAnsi="Calibri"/>
              </w:rPr>
              <w:t xml:space="preserve"> </w:t>
            </w:r>
            <w:r>
              <w:rPr>
                <w:rFonts w:eastAsia="Calibri"/>
                <w:bCs/>
                <w:szCs w:val="24"/>
              </w:rPr>
              <w:t>Šios veiklos neturės jokio neigiamo</w:t>
            </w:r>
            <w:r>
              <w:rPr>
                <w:rFonts w:ascii="Calibri" w:eastAsia="Calibri" w:hAnsi="Calibri"/>
              </w:rPr>
              <w:t xml:space="preserve"> </w:t>
            </w:r>
            <w:r>
              <w:rPr>
                <w:rFonts w:eastAsia="Calibri"/>
                <w:bCs/>
                <w:szCs w:val="24"/>
              </w:rPr>
              <w:t>tiesioginio ar netiesioginio poveikio klimato kaitos švelninimo tikslui, nes nenumatoma, kad įgyvendinant veiklas galėtų būti ŠESD išsiskyrimas.</w:t>
            </w:r>
          </w:p>
        </w:tc>
        <w:tc>
          <w:tcPr>
            <w:tcW w:w="4359" w:type="dxa"/>
          </w:tcPr>
          <w:p w14:paraId="5230D571" w14:textId="77777777" w:rsidR="007265D3" w:rsidRDefault="00FC1499">
            <w:pPr>
              <w:jc w:val="both"/>
              <w:rPr>
                <w:bCs/>
                <w:szCs w:val="24"/>
              </w:rPr>
            </w:pPr>
            <w:r>
              <w:rPr>
                <w:bCs/>
                <w:szCs w:val="24"/>
              </w:rPr>
              <w:lastRenderedPageBreak/>
              <w:t>Netaikoma, nes priemonės veiklos apima ir yra nukreiptos į mokinių, priimtų į formaliojo profesinio mokymo programas, mokymą pameistrystės forma.</w:t>
            </w:r>
          </w:p>
          <w:p w14:paraId="367929D1" w14:textId="77777777" w:rsidR="007265D3" w:rsidRDefault="007265D3">
            <w:pPr>
              <w:tabs>
                <w:tab w:val="left" w:pos="589"/>
              </w:tabs>
              <w:jc w:val="both"/>
              <w:rPr>
                <w:rFonts w:eastAsia="Calibri"/>
                <w:i/>
                <w:sz w:val="20"/>
              </w:rPr>
            </w:pPr>
          </w:p>
        </w:tc>
      </w:tr>
      <w:tr w:rsidR="007265D3" w14:paraId="68109F5B" w14:textId="77777777">
        <w:tc>
          <w:tcPr>
            <w:tcW w:w="4883" w:type="dxa"/>
          </w:tcPr>
          <w:p w14:paraId="55B95AFF" w14:textId="77777777" w:rsidR="007265D3" w:rsidRDefault="00FC1499">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5607" w:type="dxa"/>
          </w:tcPr>
          <w:p w14:paraId="42E4DCDA" w14:textId="77777777" w:rsidR="007265D3" w:rsidRDefault="00FC1499">
            <w:pPr>
              <w:jc w:val="both"/>
              <w:rPr>
                <w:rFonts w:eastAsia="Calibri"/>
                <w:bCs/>
                <w:szCs w:val="24"/>
              </w:rPr>
            </w:pPr>
            <w:r>
              <w:rPr>
                <w:bCs/>
                <w:szCs w:val="24"/>
              </w:rPr>
              <w:t xml:space="preserve">Vertinama, kad planuojam įgyvendinti priemonė neturi jokio numatomo poveikio šiam aplinkos tikslui arba numatomas jos poveikis yra nereikšmingas, t. y. neplanuojama, kad įgyvendinama priemonė </w:t>
            </w:r>
            <w:r>
              <w:rPr>
                <w:szCs w:val="24"/>
              </w:rPr>
              <w:t>didina neigiamą dabartinio ir ateities klimato poveikį ar daro neigiamą poveikį žmonėms, gamtai ar turtui: priemonės veiklos (pagal savo pobūdį) neturi jokio tiesioginio ar netiesioginio neigiamo poveikio šiam aplinkos tikslui.</w:t>
            </w:r>
          </w:p>
        </w:tc>
        <w:tc>
          <w:tcPr>
            <w:tcW w:w="4359" w:type="dxa"/>
          </w:tcPr>
          <w:p w14:paraId="60F96678" w14:textId="77777777" w:rsidR="007265D3" w:rsidRDefault="00FC1499">
            <w:pPr>
              <w:jc w:val="both"/>
              <w:rPr>
                <w:bCs/>
                <w:szCs w:val="24"/>
              </w:rPr>
            </w:pPr>
            <w:r>
              <w:rPr>
                <w:bCs/>
                <w:szCs w:val="24"/>
              </w:rPr>
              <w:t>Netaikoma, nes priemonės veiklos apima ir yra nukreiptos į mokinių, priimtų į formaliojo profesinio mokymo programas, mokymą pameistrystės forma.</w:t>
            </w:r>
          </w:p>
          <w:p w14:paraId="5ADCEA2D" w14:textId="77777777" w:rsidR="007265D3" w:rsidRDefault="007265D3">
            <w:pPr>
              <w:jc w:val="both"/>
              <w:rPr>
                <w:rFonts w:eastAsia="Calibri"/>
                <w:b/>
                <w:szCs w:val="24"/>
              </w:rPr>
            </w:pPr>
          </w:p>
        </w:tc>
      </w:tr>
      <w:tr w:rsidR="007265D3" w14:paraId="6628DBDB" w14:textId="77777777">
        <w:tc>
          <w:tcPr>
            <w:tcW w:w="4883" w:type="dxa"/>
          </w:tcPr>
          <w:p w14:paraId="60BE4C2F" w14:textId="77777777" w:rsidR="007265D3" w:rsidRDefault="00FC1499">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5607" w:type="dxa"/>
          </w:tcPr>
          <w:p w14:paraId="7F7D9703" w14:textId="77777777" w:rsidR="007265D3" w:rsidRDefault="00FC1499">
            <w:pPr>
              <w:jc w:val="both"/>
              <w:rPr>
                <w:rFonts w:eastAsia="Calibri"/>
                <w:b/>
                <w:szCs w:val="24"/>
              </w:rPr>
            </w:pPr>
            <w:r>
              <w:rPr>
                <w:bCs/>
                <w:szCs w:val="24"/>
              </w:rPr>
              <w:t>Vertinama, kad planuojamos įgyvendinti priemonė neturi jokio numatomo poveikio šiam aplinkos tikslui arba numatomas jos poveikis yra nereikšmingas, t. y. nedaro tiesioginio ir pirminio netiesioginio poveikio per visą gyvavimo ciklą, ir laikoma, kad jos atitinka tausaus išteklių naudojimo ir apsaugos tikslą. Įgyvendinant priemonę nenumatoma kurti jokia infrastruktūra, kuri galėtų turėti poveikį tausiam vandens ir jūrų išteklių naudojimui: veiklos (pagal savo pobūdį) neturi jokio tiesioginio ar netiesioginio neigiamo poveikio šiam aplinkos tikslui.</w:t>
            </w:r>
          </w:p>
        </w:tc>
        <w:tc>
          <w:tcPr>
            <w:tcW w:w="4359" w:type="dxa"/>
          </w:tcPr>
          <w:p w14:paraId="10175C88" w14:textId="77777777" w:rsidR="007265D3" w:rsidRDefault="00FC1499">
            <w:pPr>
              <w:jc w:val="both"/>
              <w:rPr>
                <w:bCs/>
                <w:szCs w:val="24"/>
              </w:rPr>
            </w:pPr>
            <w:r>
              <w:rPr>
                <w:bCs/>
                <w:szCs w:val="24"/>
              </w:rPr>
              <w:t>Netaikoma, nes priemonės veiklos apima ir yra nukreiptos į mokinių, priimtų į formaliojo profesinio mokymo programas, mokymą pameistrystės forma.</w:t>
            </w:r>
          </w:p>
          <w:p w14:paraId="6B458C6B" w14:textId="77777777" w:rsidR="007265D3" w:rsidRDefault="007265D3">
            <w:pPr>
              <w:jc w:val="both"/>
              <w:rPr>
                <w:rFonts w:eastAsia="Calibri"/>
                <w:bCs/>
                <w:szCs w:val="24"/>
              </w:rPr>
            </w:pPr>
          </w:p>
        </w:tc>
      </w:tr>
      <w:tr w:rsidR="007265D3" w14:paraId="3639D61A" w14:textId="77777777">
        <w:tc>
          <w:tcPr>
            <w:tcW w:w="4883" w:type="dxa"/>
          </w:tcPr>
          <w:p w14:paraId="48874B7B" w14:textId="77777777" w:rsidR="007265D3" w:rsidRDefault="00FC1499">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5607" w:type="dxa"/>
          </w:tcPr>
          <w:p w14:paraId="09678F3E" w14:textId="77777777" w:rsidR="007265D3" w:rsidRDefault="00FC1499">
            <w:pPr>
              <w:jc w:val="both"/>
              <w:rPr>
                <w:rFonts w:eastAsia="Calibri"/>
                <w:bCs/>
                <w:szCs w:val="24"/>
              </w:rPr>
            </w:pPr>
            <w:r>
              <w:rPr>
                <w:bCs/>
                <w:szCs w:val="24"/>
              </w:rPr>
              <w:t xml:space="preserve">Vertinama, kad planuojama įgyvendinti  priemonė neturi jokio numatomo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tc>
        <w:tc>
          <w:tcPr>
            <w:tcW w:w="4359" w:type="dxa"/>
          </w:tcPr>
          <w:p w14:paraId="64EF0407" w14:textId="77777777" w:rsidR="007265D3" w:rsidRDefault="00FC1499">
            <w:pPr>
              <w:jc w:val="both"/>
              <w:rPr>
                <w:bCs/>
                <w:szCs w:val="24"/>
              </w:rPr>
            </w:pPr>
            <w:r>
              <w:rPr>
                <w:bCs/>
                <w:szCs w:val="24"/>
              </w:rPr>
              <w:t>Netaikoma, nes priemonės veiklos apima ir yra nukreiptos į mokinių, priimtų į formaliojo profesinio mokymo programas, mokymą pameistrystės forma.</w:t>
            </w:r>
          </w:p>
          <w:p w14:paraId="407A7DD3" w14:textId="77777777" w:rsidR="007265D3" w:rsidRDefault="007265D3">
            <w:pPr>
              <w:jc w:val="both"/>
              <w:rPr>
                <w:rFonts w:eastAsia="Calibri"/>
                <w:szCs w:val="24"/>
              </w:rPr>
            </w:pPr>
          </w:p>
        </w:tc>
      </w:tr>
      <w:tr w:rsidR="007265D3" w14:paraId="577684F3" w14:textId="77777777">
        <w:tc>
          <w:tcPr>
            <w:tcW w:w="4883" w:type="dxa"/>
          </w:tcPr>
          <w:p w14:paraId="63D7841A" w14:textId="77777777" w:rsidR="007265D3" w:rsidRDefault="00FC1499">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5607" w:type="dxa"/>
          </w:tcPr>
          <w:p w14:paraId="5DF3BF6C" w14:textId="77777777" w:rsidR="007265D3" w:rsidRDefault="00FC1499">
            <w:pPr>
              <w:jc w:val="both"/>
              <w:rPr>
                <w:rFonts w:eastAsia="Calibri"/>
                <w:b/>
                <w:szCs w:val="24"/>
              </w:rPr>
            </w:pPr>
            <w:r>
              <w:rPr>
                <w:bCs/>
                <w:szCs w:val="24"/>
              </w:rPr>
              <w:t xml:space="preserve">Vertinama, kad planuojamos įgyvendinti priemonė neturi jokio numatomo poveikio šiam aplinkos tikslui arba numatomas jos poveikis yra nereikšmingas, t. y. nedaro tiesioginio ir pirminio netiesioginio poveikio per visą gyvavimo ciklą, ir laikoma, kad jos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4359" w:type="dxa"/>
          </w:tcPr>
          <w:p w14:paraId="6B03743D" w14:textId="77777777" w:rsidR="007265D3" w:rsidRDefault="00FC1499">
            <w:pPr>
              <w:jc w:val="both"/>
              <w:rPr>
                <w:bCs/>
                <w:szCs w:val="24"/>
              </w:rPr>
            </w:pPr>
            <w:r>
              <w:rPr>
                <w:bCs/>
                <w:szCs w:val="24"/>
              </w:rPr>
              <w:t>Netaikoma, nes priemonės veiklos apima ir yra nukreiptos į mokinių, priimtų į formaliojo profesinio mokymo programas, mokymą pameistrystės forma.</w:t>
            </w:r>
          </w:p>
          <w:p w14:paraId="7E8F3879" w14:textId="77777777" w:rsidR="007265D3" w:rsidRDefault="007265D3">
            <w:pPr>
              <w:jc w:val="both"/>
              <w:rPr>
                <w:rFonts w:eastAsia="Calibri"/>
                <w:szCs w:val="24"/>
              </w:rPr>
            </w:pPr>
          </w:p>
        </w:tc>
      </w:tr>
      <w:tr w:rsidR="007265D3" w14:paraId="65555695" w14:textId="77777777">
        <w:tc>
          <w:tcPr>
            <w:tcW w:w="4883" w:type="dxa"/>
          </w:tcPr>
          <w:p w14:paraId="78D73604" w14:textId="77777777" w:rsidR="007265D3" w:rsidRDefault="00FC1499">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5607" w:type="dxa"/>
          </w:tcPr>
          <w:p w14:paraId="73402C30" w14:textId="77777777" w:rsidR="007265D3" w:rsidRDefault="00FC1499">
            <w:pPr>
              <w:jc w:val="both"/>
              <w:rPr>
                <w:rFonts w:eastAsia="Calibri"/>
                <w:b/>
                <w:szCs w:val="24"/>
              </w:rPr>
            </w:pPr>
            <w:r>
              <w:rPr>
                <w:bCs/>
                <w:szCs w:val="24"/>
              </w:rPr>
              <w:t xml:space="preserve">Vertinama, kad planuojama įgyvendinti priemonė neturi jokio numatomo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w:t>
            </w:r>
          </w:p>
        </w:tc>
        <w:tc>
          <w:tcPr>
            <w:tcW w:w="4359" w:type="dxa"/>
          </w:tcPr>
          <w:p w14:paraId="7FEC2DA3" w14:textId="77777777" w:rsidR="007265D3" w:rsidRDefault="00FC1499">
            <w:pPr>
              <w:jc w:val="both"/>
              <w:rPr>
                <w:bCs/>
                <w:szCs w:val="24"/>
              </w:rPr>
            </w:pPr>
            <w:r>
              <w:rPr>
                <w:bCs/>
                <w:szCs w:val="24"/>
              </w:rPr>
              <w:t>Netaikoma, nes priemonės veiklos apima ir yra nukreiptos į mokinių, priimtų į formaliojo profesinio mokymo programas, mokymą pameistrystės forma.</w:t>
            </w:r>
          </w:p>
          <w:p w14:paraId="229FBE54" w14:textId="77777777" w:rsidR="007265D3" w:rsidRDefault="007265D3">
            <w:pPr>
              <w:jc w:val="both"/>
              <w:rPr>
                <w:rFonts w:eastAsia="Calibri"/>
                <w:szCs w:val="24"/>
              </w:rPr>
            </w:pPr>
          </w:p>
        </w:tc>
      </w:tr>
    </w:tbl>
    <w:p w14:paraId="15E78991" w14:textId="77777777" w:rsidR="007265D3" w:rsidRDefault="00FC1499">
      <w:pPr>
        <w:spacing w:line="276" w:lineRule="auto"/>
        <w:jc w:val="center"/>
        <w:rPr>
          <w:sz w:val="22"/>
          <w:szCs w:val="22"/>
        </w:rPr>
      </w:pPr>
      <w:r>
        <w:rPr>
          <w:rFonts w:ascii="Calibri" w:eastAsia="Calibri" w:hAnsi="Calibri"/>
          <w:sz w:val="22"/>
          <w:szCs w:val="22"/>
        </w:rPr>
        <w:t>______________</w:t>
      </w:r>
    </w:p>
    <w:p w14:paraId="6E9547AE" w14:textId="77777777" w:rsidR="007265D3" w:rsidRDefault="007265D3"/>
    <w:sectPr w:rsidR="007265D3">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F770" w14:textId="77777777" w:rsidR="00152A1E" w:rsidRDefault="00152A1E">
      <w:r>
        <w:separator/>
      </w:r>
    </w:p>
  </w:endnote>
  <w:endnote w:type="continuationSeparator" w:id="0">
    <w:p w14:paraId="37547554" w14:textId="77777777" w:rsidR="00152A1E" w:rsidRDefault="0015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591A" w14:textId="77777777" w:rsidR="007265D3" w:rsidRDefault="007265D3">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0F63" w14:textId="77777777" w:rsidR="007265D3" w:rsidRDefault="007265D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D596" w14:textId="77777777" w:rsidR="007265D3" w:rsidRDefault="007265D3">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50FE" w14:textId="77777777" w:rsidR="00152A1E" w:rsidRDefault="00152A1E">
      <w:r>
        <w:separator/>
      </w:r>
    </w:p>
  </w:footnote>
  <w:footnote w:type="continuationSeparator" w:id="0">
    <w:p w14:paraId="772A6D08" w14:textId="77777777" w:rsidR="00152A1E" w:rsidRDefault="00152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3B70" w14:textId="77777777" w:rsidR="007265D3" w:rsidRDefault="007265D3">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2821" w14:textId="77777777" w:rsidR="007265D3" w:rsidRDefault="00FC149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3</w:t>
    </w:r>
    <w:r>
      <w:rPr>
        <w:szCs w:val="22"/>
      </w:rPr>
      <w:fldChar w:fldCharType="end"/>
    </w:r>
  </w:p>
  <w:p w14:paraId="01213C01" w14:textId="77777777" w:rsidR="007265D3" w:rsidRDefault="007265D3">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5655" w14:textId="77777777" w:rsidR="007265D3" w:rsidRDefault="007265D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07"/>
    <w:rsid w:val="00152A1E"/>
    <w:rsid w:val="007265D3"/>
    <w:rsid w:val="00A34807"/>
    <w:rsid w:val="00C07C40"/>
    <w:rsid w:val="00D04DFD"/>
    <w:rsid w:val="00FC14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EE22"/>
  <w15:chartTrackingRefBased/>
  <w15:docId w15:val="{9CE465D3-7574-4A94-AD4A-B310A964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5331C-DF45-41EC-B3DC-C6122231AC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B12B20-47B1-49B1-A34C-17E770442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DD5DE7-383A-44B0-A515-A9F49474A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4790</Characters>
  <Application>Microsoft Office Word</Application>
  <DocSecurity>0</DocSecurity>
  <Lines>134</Lines>
  <Paragraphs>36</Paragraphs>
  <ScaleCrop>false</ScaleCrop>
  <HeadingPairs>
    <vt:vector size="2" baseType="variant">
      <vt:variant>
        <vt:lpstr>Pavadinimas</vt:lpstr>
      </vt:variant>
      <vt:variant>
        <vt:i4>1</vt:i4>
      </vt:variant>
    </vt:vector>
  </HeadingPairs>
  <TitlesOfParts>
    <vt:vector size="1" baseType="lpstr">
      <vt:lpstr>304272c2-f0e0-4b55-99c3-79381fadd15e</vt:lpstr>
    </vt:vector>
  </TitlesOfParts>
  <Company/>
  <LinksUpToDate>false</LinksUpToDate>
  <CharactersWithSpaces>5451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2026-04-07T12:21:00Z</dcterms:created>
  <dc:creator>Janina Bendinskienė</dc:creator>
  <cp:lastModifiedBy>Čiutaitė Jurgita | ŠMSM</cp:lastModifiedBy>
  <dcterms:modified xsi:type="dcterms:W3CDTF">2026-04-07T12:21:00Z</dcterms:modified>
  <cp:revision>2</cp:revision>
  <dc:title>304272c2-f0e0-4b55-99c3-79381fadd15e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