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32D8" w14:textId="3B6ABF1B" w:rsidR="003E3C8A" w:rsidRDefault="00057939" w:rsidP="008A05AE">
      <w:pPr>
        <w:widowControl w:val="0"/>
        <w:shd w:val="clear" w:color="auto" w:fill="FFFFFF" w:themeFill="background1"/>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Ekonomikos gaivinimo ir atsparumo didinimo plano „Naujos kartos Lietuva“ administravimo taisyklių</w:t>
      </w:r>
    </w:p>
    <w:p w14:paraId="681455F1" w14:textId="77777777" w:rsidR="003E3C8A" w:rsidRDefault="00057939" w:rsidP="008A05AE">
      <w:pPr>
        <w:widowControl w:val="0"/>
        <w:shd w:val="clear" w:color="auto" w:fill="FFFFFF" w:themeFill="background1"/>
        <w:ind w:left="9639"/>
        <w:jc w:val="both"/>
        <w:textAlignment w:val="baseline"/>
        <w:rPr>
          <w:szCs w:val="24"/>
        </w:rPr>
      </w:pPr>
      <w:r>
        <w:rPr>
          <w:szCs w:val="24"/>
        </w:rPr>
        <w:t>6 priedas</w:t>
      </w:r>
    </w:p>
    <w:p w14:paraId="6F31F7B5" w14:textId="77777777" w:rsidR="003E3C8A" w:rsidRDefault="003E3C8A" w:rsidP="008A05AE">
      <w:pPr>
        <w:widowControl w:val="0"/>
        <w:shd w:val="clear" w:color="auto" w:fill="FFFFFF" w:themeFill="background1"/>
        <w:jc w:val="right"/>
        <w:textAlignment w:val="baseline"/>
        <w:rPr>
          <w:szCs w:val="24"/>
        </w:rPr>
      </w:pPr>
    </w:p>
    <w:p w14:paraId="64F0371B" w14:textId="7A31CBDF" w:rsidR="00E369BD" w:rsidRDefault="00E369BD" w:rsidP="008A05AE">
      <w:pPr>
        <w:widowControl w:val="0"/>
        <w:shd w:val="clear" w:color="auto" w:fill="FFFFFF" w:themeFill="background1"/>
        <w:jc w:val="center"/>
        <w:textAlignment w:val="baseline"/>
        <w:rPr>
          <w:szCs w:val="24"/>
        </w:rPr>
      </w:pPr>
      <w:r>
        <w:rPr>
          <w:szCs w:val="24"/>
          <w:u w:val="single"/>
        </w:rPr>
        <w:t>Lietuvos Respublikos ekonomikos ir inovacijų ministerija</w:t>
      </w:r>
    </w:p>
    <w:p w14:paraId="06A2625F" w14:textId="77777777" w:rsidR="003E3C8A" w:rsidRDefault="003E3C8A" w:rsidP="008A05AE">
      <w:pPr>
        <w:widowControl w:val="0"/>
        <w:shd w:val="clear" w:color="auto" w:fill="FFFFFF" w:themeFill="background1"/>
        <w:textAlignment w:val="baseline"/>
        <w:rPr>
          <w:szCs w:val="24"/>
        </w:rPr>
      </w:pPr>
    </w:p>
    <w:p w14:paraId="1EA47AC8" w14:textId="0E0B3188" w:rsidR="003E3C8A" w:rsidRDefault="00057939" w:rsidP="008A05AE">
      <w:pPr>
        <w:widowControl w:val="0"/>
        <w:shd w:val="clear" w:color="auto" w:fill="FFFFFF" w:themeFill="background1"/>
        <w:textAlignment w:val="baseline"/>
        <w:rPr>
          <w:szCs w:val="24"/>
        </w:rPr>
      </w:pPr>
      <w:r>
        <w:rPr>
          <w:szCs w:val="24"/>
        </w:rPr>
        <w:t>______________________________</w:t>
      </w:r>
    </w:p>
    <w:p w14:paraId="2706FAD6" w14:textId="77777777" w:rsidR="003E3C8A" w:rsidRDefault="00057939" w:rsidP="008A05AE">
      <w:pPr>
        <w:widowControl w:val="0"/>
        <w:shd w:val="clear" w:color="auto" w:fill="FFFFFF" w:themeFill="background1"/>
        <w:ind w:left="1276"/>
        <w:textAlignment w:val="baseline"/>
        <w:rPr>
          <w:szCs w:val="24"/>
        </w:rPr>
      </w:pPr>
      <w:r>
        <w:rPr>
          <w:szCs w:val="24"/>
        </w:rPr>
        <w:t>(gavėjas)</w:t>
      </w:r>
    </w:p>
    <w:p w14:paraId="51D1B5B7" w14:textId="77777777" w:rsidR="003E3C8A" w:rsidRDefault="003E3C8A" w:rsidP="008A05AE">
      <w:pPr>
        <w:widowControl w:val="0"/>
        <w:shd w:val="clear" w:color="auto" w:fill="FFFFFF" w:themeFill="background1"/>
        <w:textAlignment w:val="baseline"/>
        <w:rPr>
          <w:szCs w:val="24"/>
        </w:rPr>
      </w:pPr>
    </w:p>
    <w:p w14:paraId="7534FC61" w14:textId="4C2F64DB" w:rsidR="003E3C8A" w:rsidRDefault="00057939" w:rsidP="008A05AE">
      <w:pPr>
        <w:widowControl w:val="0"/>
        <w:shd w:val="clear" w:color="auto" w:fill="FFFFFF" w:themeFill="background1"/>
        <w:jc w:val="center"/>
        <w:textAlignment w:val="baseline"/>
        <w:rPr>
          <w:b/>
          <w:bCs/>
          <w:szCs w:val="24"/>
        </w:rPr>
      </w:pPr>
      <w:r>
        <w:rPr>
          <w:b/>
          <w:bCs/>
          <w:szCs w:val="24"/>
        </w:rPr>
        <w:t>PASIŪLYMAS DĖL PROJEKTŲ SPECIALIŲJŲ IR PRIORITETINIŲ ATRANKOS KRITERIJŲ NUSTATYMO IR (ARBA) KEITIMO BEI VERTINIMO METODIKA</w:t>
      </w:r>
    </w:p>
    <w:p w14:paraId="0CC2F959" w14:textId="77777777" w:rsidR="003E3C8A" w:rsidRDefault="003E3C8A" w:rsidP="008A05AE">
      <w:pPr>
        <w:widowControl w:val="0"/>
        <w:shd w:val="clear" w:color="auto" w:fill="FFFFFF" w:themeFill="background1"/>
        <w:jc w:val="center"/>
        <w:textAlignment w:val="baseline"/>
        <w:rPr>
          <w:szCs w:val="24"/>
        </w:rPr>
      </w:pPr>
    </w:p>
    <w:p w14:paraId="2EE47239" w14:textId="5B8C4EA5" w:rsidR="003E3C8A" w:rsidRDefault="00057939" w:rsidP="008A05AE">
      <w:pPr>
        <w:widowControl w:val="0"/>
        <w:shd w:val="clear" w:color="auto" w:fill="FFFFFF" w:themeFill="background1"/>
        <w:jc w:val="center"/>
        <w:textAlignment w:val="baseline"/>
        <w:rPr>
          <w:szCs w:val="24"/>
        </w:rPr>
      </w:pPr>
      <w:r>
        <w:rPr>
          <w:szCs w:val="24"/>
        </w:rPr>
        <w:t>20</w:t>
      </w:r>
      <w:r w:rsidR="00E369BD">
        <w:rPr>
          <w:szCs w:val="24"/>
          <w:lang w:val="en-US"/>
        </w:rPr>
        <w:t>2</w:t>
      </w:r>
      <w:r w:rsidR="00B263F8">
        <w:rPr>
          <w:szCs w:val="24"/>
          <w:lang w:val="en-US"/>
        </w:rPr>
        <w:t>6</w:t>
      </w:r>
      <w:r w:rsidR="00E369BD">
        <w:rPr>
          <w:szCs w:val="24"/>
        </w:rPr>
        <w:t xml:space="preserve"> </w:t>
      </w:r>
      <w:r>
        <w:rPr>
          <w:szCs w:val="24"/>
        </w:rPr>
        <w:t>m.</w:t>
      </w:r>
      <w:r w:rsidR="00E369BD">
        <w:rPr>
          <w:szCs w:val="24"/>
        </w:rPr>
        <w:t xml:space="preserve"> </w:t>
      </w:r>
      <w:r w:rsidR="000857A4">
        <w:rPr>
          <w:szCs w:val="24"/>
        </w:rPr>
        <w:t>birželio</w:t>
      </w:r>
      <w:r w:rsidR="00292232">
        <w:rPr>
          <w:szCs w:val="24"/>
        </w:rPr>
        <w:t xml:space="preserve"> </w:t>
      </w:r>
      <w:r w:rsidR="004437B9">
        <w:rPr>
          <w:szCs w:val="24"/>
        </w:rPr>
        <w:t>30</w:t>
      </w:r>
      <w:r w:rsidR="00E369BD">
        <w:rPr>
          <w:szCs w:val="24"/>
        </w:rPr>
        <w:t xml:space="preserve"> </w:t>
      </w:r>
      <w:r>
        <w:rPr>
          <w:szCs w:val="24"/>
        </w:rPr>
        <w:t>d.</w:t>
      </w:r>
      <w:r w:rsidR="009A6076">
        <w:rPr>
          <w:szCs w:val="24"/>
        </w:rPr>
        <w:t xml:space="preserve"> </w:t>
      </w:r>
      <w:r w:rsidR="00F94827">
        <w:rPr>
          <w:szCs w:val="24"/>
        </w:rPr>
        <w:t xml:space="preserve">  </w:t>
      </w:r>
    </w:p>
    <w:p w14:paraId="0CFEB29A" w14:textId="2132AC78" w:rsidR="003E3C8A" w:rsidRDefault="003B4447" w:rsidP="008A05AE">
      <w:pPr>
        <w:widowControl w:val="0"/>
        <w:shd w:val="clear" w:color="auto" w:fill="FFFFFF" w:themeFill="background1"/>
        <w:jc w:val="center"/>
        <w:textAlignment w:val="baseline"/>
        <w:rPr>
          <w:szCs w:val="24"/>
        </w:rPr>
      </w:pPr>
      <w:r>
        <w:rPr>
          <w:szCs w:val="24"/>
        </w:rPr>
        <w:t xml:space="preserve">  </w:t>
      </w:r>
    </w:p>
    <w:p w14:paraId="523DCB94" w14:textId="77777777" w:rsidR="003E3C8A" w:rsidRDefault="003E3C8A" w:rsidP="008A05AE">
      <w:pPr>
        <w:widowControl w:val="0"/>
        <w:shd w:val="clear" w:color="auto" w:fill="FFFFFF" w:themeFill="background1"/>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249"/>
        <w:gridCol w:w="8878"/>
      </w:tblGrid>
      <w:tr w:rsidR="003E3C8A" w14:paraId="77188082" w14:textId="77777777" w:rsidTr="008A05AE">
        <w:tc>
          <w:tcPr>
            <w:tcW w:w="6345" w:type="dxa"/>
            <w:shd w:val="clear" w:color="auto" w:fill="FFFFFF" w:themeFill="background1"/>
            <w:vAlign w:val="center"/>
          </w:tcPr>
          <w:p w14:paraId="27B7C8B4" w14:textId="26D73FFD" w:rsidR="003E3C8A" w:rsidRDefault="00057939" w:rsidP="008A05AE">
            <w:pPr>
              <w:widowControl w:val="0"/>
              <w:shd w:val="clear" w:color="auto" w:fill="FFFFFF" w:themeFill="background1"/>
              <w:textAlignment w:val="baseline"/>
              <w:rPr>
                <w:b/>
                <w:szCs w:val="24"/>
              </w:rPr>
            </w:pPr>
            <w:r>
              <w:rPr>
                <w:b/>
                <w:szCs w:val="24"/>
              </w:rPr>
              <w:t>Pasiūlymą dėl projektų atrankos kriterijų nustatymo ir (arba) keitimo bei vertinimo metodiką teikianti institucija</w:t>
            </w:r>
          </w:p>
        </w:tc>
        <w:tc>
          <w:tcPr>
            <w:tcW w:w="9008" w:type="dxa"/>
            <w:shd w:val="clear" w:color="auto" w:fill="FFFFFF" w:themeFill="background1"/>
            <w:vAlign w:val="center"/>
          </w:tcPr>
          <w:p w14:paraId="509B765C" w14:textId="1A05E2C0" w:rsidR="003E3C8A" w:rsidRDefault="00E369BD" w:rsidP="008A05AE">
            <w:pPr>
              <w:widowControl w:val="0"/>
              <w:shd w:val="clear" w:color="auto" w:fill="FFFFFF" w:themeFill="background1"/>
              <w:jc w:val="both"/>
              <w:textAlignment w:val="baseline"/>
              <w:rPr>
                <w:i/>
                <w:szCs w:val="24"/>
              </w:rPr>
            </w:pPr>
            <w:r w:rsidRPr="00BB668E">
              <w:rPr>
                <w:i/>
                <w:szCs w:val="24"/>
              </w:rPr>
              <w:t>Lietuvos Respublikos ekonomikos ir inovacijų ministerija</w:t>
            </w:r>
          </w:p>
        </w:tc>
      </w:tr>
      <w:tr w:rsidR="003E3C8A" w14:paraId="5BE1F7E2" w14:textId="77777777" w:rsidTr="008A05AE">
        <w:tc>
          <w:tcPr>
            <w:tcW w:w="6345" w:type="dxa"/>
            <w:shd w:val="clear" w:color="auto" w:fill="FFFFFF" w:themeFill="background1"/>
            <w:vAlign w:val="center"/>
          </w:tcPr>
          <w:p w14:paraId="0206FA4F" w14:textId="4BEED8B3" w:rsidR="003E3C8A" w:rsidRDefault="00057939" w:rsidP="008A05AE">
            <w:pPr>
              <w:widowControl w:val="0"/>
              <w:shd w:val="clear" w:color="auto" w:fill="FFFFFF" w:themeFill="background1"/>
              <w:textAlignment w:val="baseline"/>
              <w:rPr>
                <w:b/>
                <w:szCs w:val="24"/>
              </w:rPr>
            </w:pPr>
            <w:r>
              <w:rPr>
                <w:b/>
                <w:szCs w:val="24"/>
              </w:rPr>
              <w:t>Pažangos priemonės veiklos (</w:t>
            </w:r>
            <w:proofErr w:type="spellStart"/>
            <w:r>
              <w:rPr>
                <w:b/>
                <w:szCs w:val="24"/>
              </w:rPr>
              <w:t>poveiklės</w:t>
            </w:r>
            <w:proofErr w:type="spellEnd"/>
            <w:r>
              <w:rPr>
                <w:b/>
                <w:szCs w:val="24"/>
              </w:rPr>
              <w:t>) pavadinimas</w:t>
            </w:r>
          </w:p>
        </w:tc>
        <w:tc>
          <w:tcPr>
            <w:tcW w:w="9008" w:type="dxa"/>
            <w:shd w:val="clear" w:color="auto" w:fill="FFFFFF" w:themeFill="background1"/>
            <w:vAlign w:val="center"/>
          </w:tcPr>
          <w:p w14:paraId="60BD5E92" w14:textId="2B1D201A" w:rsidR="003E3C8A" w:rsidRPr="008D47D8" w:rsidRDefault="00E369BD" w:rsidP="008A05AE">
            <w:pPr>
              <w:shd w:val="clear" w:color="auto" w:fill="FFFFFF" w:themeFill="background1"/>
              <w:jc w:val="both"/>
              <w:rPr>
                <w:i/>
                <w:iCs/>
              </w:rPr>
            </w:pPr>
            <w:bookmarkStart w:id="0" w:name="_Hlk209442415"/>
            <w:r w:rsidRPr="008D47D8">
              <w:rPr>
                <w:rFonts w:eastAsia="Calibri"/>
                <w:i/>
                <w:iCs/>
                <w:szCs w:val="24"/>
                <w:lang w:eastAsia="lt-LT"/>
              </w:rPr>
              <w:t>2022–2030 metų ekonomikos transformacijos ir konkurencingumo plėtros programos pažangos priemonės Nr. 05-001-01-05-07 „Sukurti nuoseklią inovacinės veiklos skatinimo sistemą“ veiklos „</w:t>
            </w:r>
            <w:bookmarkStart w:id="1" w:name="_Hlk149122397"/>
            <w:r w:rsidR="008D47D8" w:rsidRPr="008D47D8">
              <w:rPr>
                <w:rFonts w:eastAsia="Calibri"/>
                <w:i/>
                <w:iCs/>
                <w:szCs w:val="24"/>
                <w:lang w:eastAsia="lt-LT"/>
              </w:rPr>
              <w:t>20</w:t>
            </w:r>
            <w:r w:rsidRPr="008D47D8">
              <w:rPr>
                <w:rFonts w:eastAsia="Calibri"/>
                <w:i/>
                <w:iCs/>
                <w:szCs w:val="24"/>
                <w:lang w:eastAsia="lt-LT"/>
              </w:rPr>
              <w:t xml:space="preserve">. </w:t>
            </w:r>
            <w:r w:rsidR="008D47D8" w:rsidRPr="008D47D8">
              <w:rPr>
                <w:rFonts w:eastAsia="Calibri"/>
                <w:i/>
                <w:iCs/>
                <w:szCs w:val="24"/>
                <w:lang w:eastAsia="lt-LT"/>
              </w:rPr>
              <w:t>Didinti įmonių pajėgumus investuoti į inovatyvių produktų, skirtų gynybos ir saugumo sektoriui, kūrimą ir vystymą</w:t>
            </w:r>
            <w:r w:rsidRPr="008D47D8">
              <w:rPr>
                <w:i/>
                <w:iCs/>
              </w:rPr>
              <w:t xml:space="preserve">“ </w:t>
            </w:r>
            <w:r w:rsidRPr="008D47D8">
              <w:rPr>
                <w:i/>
                <w:iCs/>
                <w:noProof/>
              </w:rPr>
              <w:t>poveiklė</w:t>
            </w:r>
            <w:r w:rsidR="00B4590F">
              <w:rPr>
                <w:i/>
                <w:iCs/>
                <w:noProof/>
              </w:rPr>
              <w:t>s</w:t>
            </w:r>
            <w:r w:rsidRPr="008D47D8">
              <w:rPr>
                <w:i/>
                <w:iCs/>
                <w:noProof/>
              </w:rPr>
              <w:t xml:space="preserve"> </w:t>
            </w:r>
            <w:r w:rsidRPr="008D47D8">
              <w:rPr>
                <w:i/>
                <w:iCs/>
              </w:rPr>
              <w:t>„</w:t>
            </w:r>
            <w:bookmarkEnd w:id="1"/>
            <w:r w:rsidR="008D47D8" w:rsidRPr="008D47D8">
              <w:rPr>
                <w:i/>
                <w:iCs/>
              </w:rPr>
              <w:t>20.1 Didinti įmonių pajėgumus investuoti į inovatyvių produktų, skirtų gynybos ir saugumo sektoriui, kūrimą ir vystymą (Sostinės regionas)</w:t>
            </w:r>
            <w:r w:rsidR="00B4590F">
              <w:rPr>
                <w:i/>
                <w:iCs/>
              </w:rPr>
              <w:t>“</w:t>
            </w:r>
            <w:r w:rsidR="003F2530">
              <w:rPr>
                <w:i/>
                <w:iCs/>
              </w:rPr>
              <w:t xml:space="preserve"> </w:t>
            </w:r>
            <w:r w:rsidR="008D47D8" w:rsidRPr="008D47D8">
              <w:rPr>
                <w:i/>
                <w:iCs/>
              </w:rPr>
              <w:t xml:space="preserve">ir </w:t>
            </w:r>
            <w:r w:rsidRPr="008D47D8">
              <w:rPr>
                <w:i/>
                <w:iCs/>
              </w:rPr>
              <w:t>„</w:t>
            </w:r>
            <w:r w:rsidR="008D47D8" w:rsidRPr="008D47D8">
              <w:rPr>
                <w:i/>
                <w:iCs/>
              </w:rPr>
              <w:t>20.2</w:t>
            </w:r>
            <w:r w:rsidRPr="008D47D8">
              <w:rPr>
                <w:i/>
                <w:iCs/>
              </w:rPr>
              <w:t xml:space="preserve">. </w:t>
            </w:r>
            <w:bookmarkEnd w:id="0"/>
            <w:r w:rsidR="008D47D8" w:rsidRPr="008D47D8">
              <w:rPr>
                <w:i/>
                <w:iCs/>
              </w:rPr>
              <w:t>Didinti įmonių pajėgumus investuoti į inovatyvių produktų, skirtų gynybos ir saugumo sektoriui, kūrimą ir vystymą (Vidurio ir vakarų Lietuvos regionas)“</w:t>
            </w:r>
          </w:p>
        </w:tc>
      </w:tr>
      <w:tr w:rsidR="003E3C8A" w14:paraId="31AE92AE" w14:textId="77777777" w:rsidTr="008A05AE">
        <w:tc>
          <w:tcPr>
            <w:tcW w:w="6345" w:type="dxa"/>
            <w:shd w:val="clear" w:color="auto" w:fill="FFFFFF" w:themeFill="background1"/>
            <w:vAlign w:val="center"/>
          </w:tcPr>
          <w:p w14:paraId="06EF78B7" w14:textId="77C8EE32" w:rsidR="003E3C8A" w:rsidRDefault="00057939" w:rsidP="008A05AE">
            <w:pPr>
              <w:widowControl w:val="0"/>
              <w:shd w:val="clear" w:color="auto" w:fill="FFFFFF" w:themeFill="background1"/>
              <w:textAlignment w:val="baseline"/>
              <w:rPr>
                <w:b/>
                <w:szCs w:val="24"/>
              </w:rPr>
            </w:pPr>
            <w:r>
              <w:rPr>
                <w:b/>
                <w:szCs w:val="24"/>
              </w:rPr>
              <w:t>Pažangos priemonės veiklai (</w:t>
            </w:r>
            <w:proofErr w:type="spellStart"/>
            <w:r>
              <w:rPr>
                <w:b/>
                <w:szCs w:val="24"/>
              </w:rPr>
              <w:t>poveiklei</w:t>
            </w:r>
            <w:proofErr w:type="spellEnd"/>
            <w:r>
              <w:rPr>
                <w:b/>
                <w:szCs w:val="24"/>
              </w:rPr>
              <w:t>) skirta finansavimo suma (mln. eurų)</w:t>
            </w:r>
          </w:p>
        </w:tc>
        <w:tc>
          <w:tcPr>
            <w:tcW w:w="9008" w:type="dxa"/>
            <w:shd w:val="clear" w:color="auto" w:fill="FFFFFF" w:themeFill="background1"/>
            <w:vAlign w:val="center"/>
          </w:tcPr>
          <w:p w14:paraId="2BF6AF44" w14:textId="08BFCF0C" w:rsidR="003E3C8A" w:rsidRPr="006F5843" w:rsidRDefault="00137351" w:rsidP="008A05AE">
            <w:pPr>
              <w:widowControl w:val="0"/>
              <w:shd w:val="clear" w:color="auto" w:fill="FFFFFF" w:themeFill="background1"/>
              <w:jc w:val="both"/>
              <w:textAlignment w:val="baseline"/>
              <w:rPr>
                <w:i/>
                <w:szCs w:val="24"/>
              </w:rPr>
            </w:pPr>
            <w:r w:rsidRPr="00137351">
              <w:rPr>
                <w:i/>
                <w:szCs w:val="24"/>
              </w:rPr>
              <w:t xml:space="preserve">Veiklai skirta </w:t>
            </w:r>
            <w:r>
              <w:rPr>
                <w:i/>
                <w:szCs w:val="24"/>
              </w:rPr>
              <w:t>38,04</w:t>
            </w:r>
            <w:r w:rsidRPr="00137351">
              <w:rPr>
                <w:i/>
                <w:szCs w:val="24"/>
              </w:rPr>
              <w:t xml:space="preserve"> mln. eurų (iš jų Sostinės regione – 2</w:t>
            </w:r>
            <w:r>
              <w:rPr>
                <w:i/>
                <w:szCs w:val="24"/>
              </w:rPr>
              <w:t>0</w:t>
            </w:r>
            <w:r w:rsidRPr="00137351">
              <w:rPr>
                <w:i/>
                <w:szCs w:val="24"/>
              </w:rPr>
              <w:t>,</w:t>
            </w:r>
            <w:r>
              <w:rPr>
                <w:i/>
                <w:szCs w:val="24"/>
              </w:rPr>
              <w:t>0</w:t>
            </w:r>
            <w:r w:rsidRPr="00137351">
              <w:rPr>
                <w:i/>
                <w:szCs w:val="24"/>
              </w:rPr>
              <w:t xml:space="preserve"> mln. eurų, Vidurio ir </w:t>
            </w:r>
            <w:r w:rsidR="00B4590F">
              <w:rPr>
                <w:i/>
                <w:szCs w:val="24"/>
              </w:rPr>
              <w:t>v</w:t>
            </w:r>
            <w:r w:rsidRPr="00137351">
              <w:rPr>
                <w:i/>
                <w:szCs w:val="24"/>
              </w:rPr>
              <w:t xml:space="preserve">akarų Lietuvos regione – </w:t>
            </w:r>
            <w:r>
              <w:rPr>
                <w:i/>
                <w:szCs w:val="24"/>
              </w:rPr>
              <w:t>18,04</w:t>
            </w:r>
            <w:r w:rsidRPr="00137351">
              <w:rPr>
                <w:i/>
                <w:szCs w:val="24"/>
              </w:rPr>
              <w:t xml:space="preserve"> mln. eurų)</w:t>
            </w:r>
          </w:p>
        </w:tc>
      </w:tr>
      <w:tr w:rsidR="003E3C8A" w14:paraId="390279EA" w14:textId="77777777" w:rsidTr="008A05AE">
        <w:tc>
          <w:tcPr>
            <w:tcW w:w="6345" w:type="dxa"/>
            <w:shd w:val="clear" w:color="auto" w:fill="FFFFFF" w:themeFill="background1"/>
            <w:vAlign w:val="center"/>
          </w:tcPr>
          <w:p w14:paraId="113DE1EC" w14:textId="78882A84" w:rsidR="003E3C8A" w:rsidRDefault="00057939" w:rsidP="008A05AE">
            <w:pPr>
              <w:widowControl w:val="0"/>
              <w:shd w:val="clear" w:color="auto" w:fill="FFFFFF" w:themeFill="background1"/>
              <w:textAlignment w:val="baseline"/>
              <w:rPr>
                <w:b/>
                <w:szCs w:val="24"/>
              </w:rPr>
            </w:pPr>
            <w:r>
              <w:rPr>
                <w:b/>
                <w:szCs w:val="24"/>
              </w:rPr>
              <w:t>Finansavimo šaltinis (-</w:t>
            </w:r>
            <w:proofErr w:type="spellStart"/>
            <w:r>
              <w:rPr>
                <w:b/>
                <w:szCs w:val="24"/>
              </w:rPr>
              <w:t>iai</w:t>
            </w:r>
            <w:proofErr w:type="spellEnd"/>
            <w:r>
              <w:rPr>
                <w:b/>
                <w:szCs w:val="24"/>
              </w:rPr>
              <w:t>)</w:t>
            </w:r>
          </w:p>
        </w:tc>
        <w:tc>
          <w:tcPr>
            <w:tcW w:w="9008" w:type="dxa"/>
            <w:shd w:val="clear" w:color="auto" w:fill="FFFFFF" w:themeFill="background1"/>
            <w:vAlign w:val="center"/>
          </w:tcPr>
          <w:p w14:paraId="0E10E3DE" w14:textId="3830BC84" w:rsidR="003E3C8A" w:rsidRDefault="00E63E80" w:rsidP="008A05AE">
            <w:pPr>
              <w:shd w:val="clear" w:color="auto" w:fill="FFFFFF" w:themeFill="background1"/>
              <w:jc w:val="both"/>
              <w:rPr>
                <w:i/>
                <w:szCs w:val="24"/>
              </w:rPr>
            </w:pPr>
            <w:r w:rsidRPr="00BB668E">
              <w:rPr>
                <w:i/>
                <w:szCs w:val="24"/>
              </w:rPr>
              <w:t>2021–2027 metų Europos Sąjungos fondų investicijų programa (toliau – Investicijų programa)</w:t>
            </w:r>
          </w:p>
        </w:tc>
      </w:tr>
      <w:tr w:rsidR="0003374F" w14:paraId="68355F4E" w14:textId="77777777" w:rsidTr="008A05AE">
        <w:tc>
          <w:tcPr>
            <w:tcW w:w="6345" w:type="dxa"/>
            <w:shd w:val="clear" w:color="auto" w:fill="FFFFFF" w:themeFill="background1"/>
            <w:vAlign w:val="center"/>
          </w:tcPr>
          <w:p w14:paraId="64077858" w14:textId="1A809714" w:rsidR="0003374F" w:rsidRDefault="0003374F" w:rsidP="008A05AE">
            <w:pPr>
              <w:widowControl w:val="0"/>
              <w:shd w:val="clear" w:color="auto" w:fill="FFFFFF" w:themeFill="background1"/>
              <w:textAlignment w:val="baseline"/>
              <w:rPr>
                <w:b/>
                <w:szCs w:val="24"/>
              </w:rPr>
            </w:pPr>
            <w:r>
              <w:rPr>
                <w:b/>
                <w:szCs w:val="24"/>
              </w:rPr>
              <w:t>Europos Sąjungos fondas (-ai) ir jo lėšų suma veiklai (</w:t>
            </w:r>
            <w:proofErr w:type="spellStart"/>
            <w:r>
              <w:rPr>
                <w:b/>
                <w:szCs w:val="24"/>
              </w:rPr>
              <w:t>poveiklei</w:t>
            </w:r>
            <w:proofErr w:type="spellEnd"/>
            <w:r>
              <w:rPr>
                <w:b/>
                <w:szCs w:val="24"/>
              </w:rPr>
              <w:t>), pagal kurią planuojama atrinkti ir įgyvendinti projektus</w:t>
            </w:r>
          </w:p>
        </w:tc>
        <w:tc>
          <w:tcPr>
            <w:tcW w:w="9008" w:type="dxa"/>
            <w:shd w:val="clear" w:color="auto" w:fill="FFFFFF" w:themeFill="background1"/>
            <w:vAlign w:val="center"/>
          </w:tcPr>
          <w:p w14:paraId="47CBFC2D" w14:textId="370DA4DD" w:rsidR="0003374F" w:rsidRDefault="0003374F" w:rsidP="008A05AE">
            <w:pPr>
              <w:shd w:val="clear" w:color="auto" w:fill="FFFFFF" w:themeFill="background1"/>
              <w:jc w:val="both"/>
              <w:rPr>
                <w:bCs/>
                <w:iCs/>
                <w:szCs w:val="24"/>
              </w:rPr>
            </w:pPr>
            <w:r w:rsidRPr="00BB668E">
              <w:rPr>
                <w:b/>
                <w:bCs/>
                <w:szCs w:val="24"/>
                <w:lang w:eastAsia="lt-LT"/>
              </w:rPr>
              <w:t>■</w:t>
            </w:r>
            <w:r>
              <w:rPr>
                <w:bCs/>
                <w:iCs/>
                <w:szCs w:val="24"/>
              </w:rPr>
              <w:t xml:space="preserve"> Europos regioninės plėtros fondas</w:t>
            </w:r>
            <w:r w:rsidR="00C17289">
              <w:rPr>
                <w:bCs/>
                <w:iCs/>
                <w:szCs w:val="24"/>
              </w:rPr>
              <w:t xml:space="preserve"> </w:t>
            </w:r>
            <w:r w:rsidR="003F2530">
              <w:rPr>
                <w:bCs/>
                <w:iCs/>
                <w:szCs w:val="24"/>
              </w:rPr>
              <w:t>38,0</w:t>
            </w:r>
            <w:r w:rsidR="003F2530" w:rsidRPr="003F2530">
              <w:rPr>
                <w:bCs/>
                <w:iCs/>
                <w:szCs w:val="24"/>
              </w:rPr>
              <w:t>4</w:t>
            </w:r>
            <w:r w:rsidR="008F27F1" w:rsidRPr="003F2530">
              <w:rPr>
                <w:bCs/>
                <w:iCs/>
                <w:szCs w:val="24"/>
              </w:rPr>
              <w:t xml:space="preserve"> mln.</w:t>
            </w:r>
            <w:r w:rsidRPr="003F2530">
              <w:rPr>
                <w:bCs/>
                <w:iCs/>
                <w:szCs w:val="24"/>
              </w:rPr>
              <w:t xml:space="preserve"> Eur.</w:t>
            </w:r>
          </w:p>
          <w:p w14:paraId="7796369E" w14:textId="77777777" w:rsidR="0003374F" w:rsidRDefault="0003374F" w:rsidP="008A05AE">
            <w:pPr>
              <w:shd w:val="clear" w:color="auto" w:fill="FFFFFF" w:themeFill="background1"/>
              <w:jc w:val="both"/>
              <w:rPr>
                <w:bCs/>
                <w:iCs/>
                <w:noProof/>
                <w:szCs w:val="24"/>
              </w:rPr>
            </w:pPr>
            <w:r>
              <w:rPr>
                <w:rFonts w:ascii="Segoe UI Symbol" w:hAnsi="Segoe UI Symbol" w:cs="Segoe UI Symbol"/>
                <w:bCs/>
                <w:iCs/>
                <w:szCs w:val="24"/>
              </w:rPr>
              <w:t>☐</w:t>
            </w:r>
            <w:r>
              <w:rPr>
                <w:bCs/>
                <w:iCs/>
                <w:szCs w:val="24"/>
              </w:rPr>
              <w:t xml:space="preserve"> „Europos </w:t>
            </w:r>
            <w:r>
              <w:rPr>
                <w:bCs/>
                <w:iCs/>
                <w:noProof/>
                <w:szCs w:val="24"/>
              </w:rPr>
              <w:t>socialinis fondas +“___________Eur.</w:t>
            </w:r>
          </w:p>
          <w:p w14:paraId="58BA374B" w14:textId="77777777" w:rsidR="0003374F" w:rsidRDefault="0003374F" w:rsidP="008A05AE">
            <w:pPr>
              <w:shd w:val="clear" w:color="auto" w:fill="FFFFFF" w:themeFill="background1"/>
              <w:jc w:val="both"/>
              <w:rPr>
                <w:bCs/>
                <w:iCs/>
                <w:noProof/>
                <w:szCs w:val="24"/>
              </w:rPr>
            </w:pPr>
            <w:r>
              <w:rPr>
                <w:rFonts w:ascii="Segoe UI Symbol" w:hAnsi="Segoe UI Symbol" w:cs="Segoe UI Symbol"/>
                <w:bCs/>
                <w:iCs/>
                <w:noProof/>
                <w:szCs w:val="24"/>
              </w:rPr>
              <w:t>☐</w:t>
            </w:r>
            <w:r>
              <w:rPr>
                <w:bCs/>
                <w:iCs/>
                <w:noProof/>
                <w:szCs w:val="24"/>
              </w:rPr>
              <w:t xml:space="preserve"> Sanglaudos fondas____________Eur.</w:t>
            </w:r>
          </w:p>
          <w:p w14:paraId="0DA0ADBA" w14:textId="582416F4" w:rsidR="0003374F" w:rsidRPr="0003374F" w:rsidRDefault="0003374F" w:rsidP="008A05AE">
            <w:pPr>
              <w:shd w:val="clear" w:color="auto" w:fill="FFFFFF" w:themeFill="background1"/>
              <w:jc w:val="both"/>
              <w:rPr>
                <w:bCs/>
                <w:iCs/>
                <w:szCs w:val="24"/>
              </w:rPr>
            </w:pPr>
            <w:r>
              <w:rPr>
                <w:rFonts w:ascii="Segoe UI Symbol" w:hAnsi="Segoe UI Symbol" w:cs="Segoe UI Symbol"/>
                <w:bCs/>
                <w:iCs/>
                <w:noProof/>
                <w:szCs w:val="24"/>
              </w:rPr>
              <w:t>☐</w:t>
            </w:r>
            <w:r>
              <w:rPr>
                <w:bCs/>
                <w:iCs/>
                <w:noProof/>
                <w:szCs w:val="24"/>
              </w:rPr>
              <w:t xml:space="preserve"> Teisingos pertvarkos fondas_____________Eur.</w:t>
            </w:r>
          </w:p>
        </w:tc>
      </w:tr>
      <w:tr w:rsidR="003E3C8A" w14:paraId="4C57846C" w14:textId="77777777" w:rsidTr="008A05AE">
        <w:tc>
          <w:tcPr>
            <w:tcW w:w="6345" w:type="dxa"/>
            <w:shd w:val="clear" w:color="auto" w:fill="FFFFFF" w:themeFill="background1"/>
            <w:vAlign w:val="center"/>
          </w:tcPr>
          <w:p w14:paraId="2F0BDDAD" w14:textId="74EBD4D1" w:rsidR="003E3C8A" w:rsidRDefault="00057939" w:rsidP="008A05AE">
            <w:pPr>
              <w:widowControl w:val="0"/>
              <w:shd w:val="clear" w:color="auto" w:fill="FFFFFF" w:themeFill="background1"/>
              <w:textAlignment w:val="baseline"/>
              <w:rPr>
                <w:b/>
                <w:szCs w:val="24"/>
              </w:rPr>
            </w:pPr>
            <w:r>
              <w:rPr>
                <w:b/>
                <w:szCs w:val="24"/>
              </w:rPr>
              <w:lastRenderedPageBreak/>
              <w:t xml:space="preserve">Prioritetas ir konkretus uždavinys arba komponentas </w:t>
            </w:r>
          </w:p>
        </w:tc>
        <w:tc>
          <w:tcPr>
            <w:tcW w:w="9008" w:type="dxa"/>
            <w:shd w:val="clear" w:color="auto" w:fill="FFFFFF" w:themeFill="background1"/>
            <w:vAlign w:val="center"/>
          </w:tcPr>
          <w:p w14:paraId="7543FD40" w14:textId="4E021121" w:rsidR="003E3C8A" w:rsidRPr="00050058" w:rsidRDefault="00E63E80" w:rsidP="008A05AE">
            <w:pPr>
              <w:widowControl w:val="0"/>
              <w:shd w:val="clear" w:color="auto" w:fill="FFFFFF" w:themeFill="background1"/>
              <w:jc w:val="both"/>
              <w:textAlignment w:val="baseline"/>
              <w:rPr>
                <w:i/>
                <w:szCs w:val="24"/>
              </w:rPr>
            </w:pPr>
            <w:r w:rsidRPr="00050058">
              <w:rPr>
                <w:i/>
                <w:szCs w:val="24"/>
              </w:rPr>
              <w:t>Investicijų programos 1</w:t>
            </w:r>
            <w:r w:rsidR="00242612" w:rsidRPr="00050058">
              <w:rPr>
                <w:i/>
                <w:szCs w:val="24"/>
              </w:rPr>
              <w:t>1 specialus</w:t>
            </w:r>
            <w:r w:rsidRPr="00050058">
              <w:rPr>
                <w:i/>
                <w:szCs w:val="24"/>
              </w:rPr>
              <w:t xml:space="preserve"> prioritetas „</w:t>
            </w:r>
            <w:r w:rsidR="00242612" w:rsidRPr="00050058">
              <w:rPr>
                <w:i/>
                <w:szCs w:val="24"/>
              </w:rPr>
              <w:t>Gynybos ir saugumo pramonės stiprinimas</w:t>
            </w:r>
            <w:r w:rsidRPr="00050058">
              <w:rPr>
                <w:i/>
                <w:szCs w:val="24"/>
              </w:rPr>
              <w:t>“ konkretus uždavinys „</w:t>
            </w:r>
            <w:r w:rsidR="00242612" w:rsidRPr="00050058">
              <w:rPr>
                <w:i/>
                <w:szCs w:val="24"/>
              </w:rPr>
              <w:t>11.1 Didinti pramonės pajėgumus, siekiant skatinti gynybos pajėgumų didinimą, pirmenybę teikiant dvejopo naudojimo pajėgumams</w:t>
            </w:r>
            <w:r w:rsidRPr="00050058">
              <w:rPr>
                <w:i/>
                <w:szCs w:val="24"/>
              </w:rPr>
              <w:t>“</w:t>
            </w:r>
          </w:p>
        </w:tc>
      </w:tr>
      <w:tr w:rsidR="003E3C8A" w14:paraId="56C14B24" w14:textId="77777777" w:rsidTr="008A05AE">
        <w:tc>
          <w:tcPr>
            <w:tcW w:w="6345" w:type="dxa"/>
            <w:shd w:val="clear" w:color="auto" w:fill="FFFFFF" w:themeFill="background1"/>
            <w:vAlign w:val="center"/>
          </w:tcPr>
          <w:p w14:paraId="58D0CC3F" w14:textId="55A500C4" w:rsidR="003E3C8A" w:rsidRDefault="00057939" w:rsidP="008A05AE">
            <w:pPr>
              <w:widowControl w:val="0"/>
              <w:shd w:val="clear" w:color="auto" w:fill="FFFFFF" w:themeFill="background1"/>
              <w:textAlignment w:val="baseline"/>
              <w:rPr>
                <w:b/>
                <w:szCs w:val="24"/>
              </w:rPr>
            </w:pPr>
            <w:r>
              <w:rPr>
                <w:b/>
                <w:szCs w:val="24"/>
              </w:rPr>
              <w:t xml:space="preserve">Veikla (veiksmų rūšis) ar </w:t>
            </w:r>
            <w:r>
              <w:rPr>
                <w:b/>
                <w:noProof/>
                <w:szCs w:val="24"/>
              </w:rPr>
              <w:t>papriemonė</w:t>
            </w:r>
          </w:p>
        </w:tc>
        <w:tc>
          <w:tcPr>
            <w:tcW w:w="9008" w:type="dxa"/>
            <w:shd w:val="clear" w:color="auto" w:fill="FFFFFF" w:themeFill="background1"/>
            <w:vAlign w:val="center"/>
          </w:tcPr>
          <w:p w14:paraId="5D385FD5" w14:textId="0331AAF2" w:rsidR="003E3C8A" w:rsidRPr="00050058" w:rsidRDefault="00E63E80" w:rsidP="008A05AE">
            <w:pPr>
              <w:widowControl w:val="0"/>
              <w:shd w:val="clear" w:color="auto" w:fill="FFFFFF" w:themeFill="background1"/>
              <w:jc w:val="both"/>
              <w:textAlignment w:val="baseline"/>
              <w:rPr>
                <w:i/>
                <w:iCs/>
                <w:szCs w:val="24"/>
              </w:rPr>
            </w:pPr>
            <w:r w:rsidRPr="00050058">
              <w:rPr>
                <w:i/>
                <w:noProof/>
                <w:szCs w:val="24"/>
              </w:rPr>
              <w:t>Veikl</w:t>
            </w:r>
            <w:r w:rsidR="002B08AF">
              <w:rPr>
                <w:i/>
                <w:noProof/>
                <w:szCs w:val="24"/>
              </w:rPr>
              <w:t>a</w:t>
            </w:r>
            <w:r w:rsidRPr="00050058">
              <w:rPr>
                <w:i/>
                <w:szCs w:val="24"/>
              </w:rPr>
              <w:t xml:space="preserve"> „</w:t>
            </w:r>
            <w:r w:rsidR="00242612" w:rsidRPr="00050058">
              <w:rPr>
                <w:i/>
                <w:szCs w:val="24"/>
              </w:rPr>
              <w:t>11.1.1</w:t>
            </w:r>
            <w:r w:rsidR="002B08AF">
              <w:rPr>
                <w:i/>
                <w:szCs w:val="24"/>
              </w:rPr>
              <w:t xml:space="preserve"> </w:t>
            </w:r>
            <w:r w:rsidR="00242612" w:rsidRPr="00050058">
              <w:rPr>
                <w:i/>
                <w:iCs/>
                <w:szCs w:val="24"/>
              </w:rPr>
              <w:t>Didinti įmonių pajėgumus investuoti į inovatyvių produktų, skirtų gynybos ir saugumo sektoriui, kūrimą ir vystymą</w:t>
            </w:r>
            <w:r w:rsidR="002D4BCB" w:rsidRPr="00050058">
              <w:rPr>
                <w:i/>
                <w:szCs w:val="24"/>
              </w:rPr>
              <w:t>“</w:t>
            </w:r>
          </w:p>
        </w:tc>
      </w:tr>
      <w:tr w:rsidR="003E3C8A" w14:paraId="336BAD4A" w14:textId="77777777" w:rsidTr="008A05AE">
        <w:tc>
          <w:tcPr>
            <w:tcW w:w="6345" w:type="dxa"/>
            <w:shd w:val="clear" w:color="auto" w:fill="FFFFFF" w:themeFill="background1"/>
            <w:vAlign w:val="center"/>
          </w:tcPr>
          <w:p w14:paraId="3F00C7BD" w14:textId="4D595484" w:rsidR="003E3C8A" w:rsidRDefault="00057939" w:rsidP="008A05AE">
            <w:pPr>
              <w:widowControl w:val="0"/>
              <w:shd w:val="clear" w:color="auto" w:fill="FFFFFF" w:themeFill="background1"/>
              <w:textAlignment w:val="baseline"/>
              <w:rPr>
                <w:b/>
                <w:szCs w:val="24"/>
              </w:rPr>
            </w:pPr>
            <w:r>
              <w:rPr>
                <w:b/>
                <w:szCs w:val="24"/>
              </w:rPr>
              <w:t>Projektų atrankos būdas (finansavimo forma, kai įgyvendinamos finansinės priemonės)</w:t>
            </w:r>
          </w:p>
        </w:tc>
        <w:tc>
          <w:tcPr>
            <w:tcW w:w="9008" w:type="dxa"/>
            <w:shd w:val="clear" w:color="auto" w:fill="FFFFFF" w:themeFill="background1"/>
            <w:vAlign w:val="center"/>
          </w:tcPr>
          <w:p w14:paraId="1BFB854A" w14:textId="77777777" w:rsidR="003E3C8A" w:rsidRDefault="00057939" w:rsidP="008A05AE">
            <w:pPr>
              <w:widowControl w:val="0"/>
              <w:shd w:val="clear" w:color="auto" w:fill="FFFFFF" w:themeFill="background1"/>
              <w:jc w:val="both"/>
              <w:textAlignment w:val="baseline"/>
              <w:rPr>
                <w:szCs w:val="24"/>
              </w:rPr>
            </w:pPr>
            <w:r>
              <w:rPr>
                <w:bCs/>
                <w:szCs w:val="24"/>
                <w:lang w:eastAsia="lt-LT"/>
              </w:rPr>
              <w:t>□</w:t>
            </w:r>
            <w:r>
              <w:rPr>
                <w:szCs w:val="24"/>
              </w:rPr>
              <w:t xml:space="preserve"> Planavimo</w:t>
            </w:r>
          </w:p>
          <w:p w14:paraId="1B352361" w14:textId="390A55AC" w:rsidR="003E3C8A" w:rsidRDefault="0059706F" w:rsidP="008A05AE">
            <w:pPr>
              <w:widowControl w:val="0"/>
              <w:shd w:val="clear" w:color="auto" w:fill="FFFFFF" w:themeFill="background1"/>
              <w:jc w:val="both"/>
              <w:textAlignment w:val="baseline"/>
              <w:rPr>
                <w:szCs w:val="24"/>
              </w:rPr>
            </w:pPr>
            <w:r w:rsidRPr="00BB668E">
              <w:rPr>
                <w:b/>
                <w:bCs/>
                <w:szCs w:val="24"/>
                <w:lang w:eastAsia="lt-LT"/>
              </w:rPr>
              <w:t>■</w:t>
            </w:r>
            <w:r w:rsidR="00057939">
              <w:rPr>
                <w:szCs w:val="24"/>
              </w:rPr>
              <w:t xml:space="preserve"> Konkurso</w:t>
            </w:r>
          </w:p>
          <w:p w14:paraId="609AFC41" w14:textId="77777777" w:rsidR="003E3C8A" w:rsidRDefault="00057939" w:rsidP="008A05AE">
            <w:pPr>
              <w:widowControl w:val="0"/>
              <w:shd w:val="clear" w:color="auto" w:fill="FFFFFF" w:themeFill="background1"/>
              <w:jc w:val="both"/>
              <w:textAlignment w:val="baseline"/>
              <w:rPr>
                <w:szCs w:val="24"/>
              </w:rPr>
            </w:pPr>
            <w:r>
              <w:rPr>
                <w:bCs/>
                <w:szCs w:val="24"/>
                <w:lang w:eastAsia="lt-LT"/>
              </w:rPr>
              <w:t>□</w:t>
            </w:r>
            <w:r>
              <w:rPr>
                <w:szCs w:val="24"/>
              </w:rPr>
              <w:t xml:space="preserve"> Tęstinės projektų atrankos</w:t>
            </w:r>
          </w:p>
          <w:p w14:paraId="19502A19" w14:textId="07C7E9F3" w:rsidR="003E3C8A" w:rsidRPr="0059706F" w:rsidRDefault="00057939" w:rsidP="008A05AE">
            <w:pPr>
              <w:widowControl w:val="0"/>
              <w:shd w:val="clear" w:color="auto" w:fill="FFFFFF" w:themeFill="background1"/>
              <w:jc w:val="both"/>
              <w:textAlignment w:val="baseline"/>
              <w:rPr>
                <w:szCs w:val="24"/>
              </w:rPr>
            </w:pPr>
            <w:r>
              <w:rPr>
                <w:bCs/>
                <w:szCs w:val="24"/>
                <w:lang w:eastAsia="lt-LT"/>
              </w:rPr>
              <w:t>□ Finansinė priemonė</w:t>
            </w:r>
          </w:p>
        </w:tc>
      </w:tr>
    </w:tbl>
    <w:p w14:paraId="2A20A757" w14:textId="77777777" w:rsidR="003E3C8A" w:rsidRDefault="003E3C8A" w:rsidP="008A05AE">
      <w:pPr>
        <w:widowControl w:val="0"/>
        <w:shd w:val="clear" w:color="auto" w:fill="FFFFFF" w:themeFill="background1"/>
        <w:jc w:val="both"/>
        <w:textAlignment w:val="baseline"/>
        <w:rPr>
          <w:bCs/>
          <w:i/>
          <w:szCs w:val="24"/>
          <w:u w:val="single"/>
          <w:lang w:eastAsia="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534"/>
      </w:tblGrid>
      <w:tr w:rsidR="00B67904" w:rsidRPr="008A05AE" w14:paraId="318431AC" w14:textId="77777777" w:rsidTr="00AA55C2">
        <w:tc>
          <w:tcPr>
            <w:tcW w:w="6629" w:type="dxa"/>
          </w:tcPr>
          <w:p w14:paraId="09811291" w14:textId="5DF5B9ED" w:rsidR="00B67904" w:rsidRPr="008A05AE" w:rsidRDefault="00B67904" w:rsidP="008A05AE">
            <w:pPr>
              <w:widowControl w:val="0"/>
              <w:jc w:val="both"/>
              <w:textAlignment w:val="baseline"/>
              <w:rPr>
                <w:b/>
                <w:bCs/>
                <w:sz w:val="22"/>
                <w:szCs w:val="22"/>
                <w:lang w:eastAsia="lt-LT"/>
              </w:rPr>
            </w:pPr>
            <w:r>
              <w:rPr>
                <w:szCs w:val="24"/>
              </w:rPr>
              <w:br w:type="page"/>
            </w:r>
            <w:r w:rsidR="005E17F4" w:rsidRPr="008A05AE">
              <w:rPr>
                <w:b/>
                <w:bCs/>
                <w:szCs w:val="24"/>
                <w:lang w:eastAsia="lt-LT"/>
              </w:rPr>
              <w:t>■</w:t>
            </w:r>
            <w:r w:rsidRPr="008A05AE">
              <w:rPr>
                <w:b/>
                <w:bCs/>
                <w:szCs w:val="24"/>
                <w:lang w:eastAsia="lt-LT"/>
              </w:rPr>
              <w:t xml:space="preserve"> SPECIALUSIS PROJEKTŲ ATRANKOS KRITERIJUS</w:t>
            </w:r>
          </w:p>
          <w:p w14:paraId="37B205F0" w14:textId="77777777" w:rsidR="00B67904" w:rsidRPr="008A05AE" w:rsidRDefault="00B67904" w:rsidP="008A05AE">
            <w:pPr>
              <w:widowControl w:val="0"/>
              <w:jc w:val="both"/>
              <w:textAlignment w:val="baseline"/>
              <w:rPr>
                <w:szCs w:val="24"/>
                <w:lang w:eastAsia="lt-LT"/>
              </w:rPr>
            </w:pPr>
            <w:r w:rsidRPr="008A05AE">
              <w:rPr>
                <w:b/>
                <w:bCs/>
                <w:szCs w:val="24"/>
                <w:lang w:eastAsia="lt-LT"/>
              </w:rPr>
              <w:t>□ PRIORITETINIS PROJEKTŲ ATRANKOS KRITERIJUS</w:t>
            </w:r>
          </w:p>
        </w:tc>
        <w:tc>
          <w:tcPr>
            <w:tcW w:w="8534" w:type="dxa"/>
          </w:tcPr>
          <w:p w14:paraId="439AAA0B" w14:textId="4524D25F" w:rsidR="00B67904" w:rsidRPr="008A05AE" w:rsidRDefault="005E17F4" w:rsidP="008A05AE">
            <w:pPr>
              <w:widowControl w:val="0"/>
              <w:jc w:val="both"/>
              <w:textAlignment w:val="baseline"/>
              <w:rPr>
                <w:b/>
                <w:bCs/>
                <w:szCs w:val="24"/>
                <w:lang w:eastAsia="lt-LT"/>
              </w:rPr>
            </w:pPr>
            <w:r w:rsidRPr="008A05AE">
              <w:rPr>
                <w:b/>
                <w:bCs/>
                <w:szCs w:val="24"/>
                <w:lang w:eastAsia="lt-LT"/>
              </w:rPr>
              <w:t>■</w:t>
            </w:r>
            <w:r w:rsidR="00B67904" w:rsidRPr="008A05AE">
              <w:rPr>
                <w:b/>
                <w:bCs/>
                <w:szCs w:val="24"/>
                <w:lang w:eastAsia="lt-LT"/>
              </w:rPr>
              <w:t xml:space="preserve"> Nustatymas</w:t>
            </w:r>
          </w:p>
          <w:p w14:paraId="1F7A4A61" w14:textId="77777777" w:rsidR="00B67904" w:rsidRPr="008A05AE" w:rsidRDefault="00B67904" w:rsidP="008A05AE">
            <w:pPr>
              <w:widowControl w:val="0"/>
              <w:jc w:val="both"/>
              <w:textAlignment w:val="baseline"/>
              <w:rPr>
                <w:szCs w:val="24"/>
              </w:rPr>
            </w:pPr>
            <w:r w:rsidRPr="008A05AE">
              <w:rPr>
                <w:b/>
                <w:bCs/>
                <w:szCs w:val="24"/>
                <w:lang w:eastAsia="lt-LT"/>
              </w:rPr>
              <w:t>□ Keitimas</w:t>
            </w:r>
          </w:p>
        </w:tc>
      </w:tr>
      <w:tr w:rsidR="00B67904" w:rsidRPr="008A05AE" w14:paraId="2D01107A" w14:textId="77777777" w:rsidTr="00AA55C2">
        <w:tc>
          <w:tcPr>
            <w:tcW w:w="6629" w:type="dxa"/>
            <w:vAlign w:val="center"/>
          </w:tcPr>
          <w:p w14:paraId="3772636F" w14:textId="77777777" w:rsidR="00B67904" w:rsidRPr="008A05AE" w:rsidRDefault="00B67904" w:rsidP="008A05AE">
            <w:pPr>
              <w:widowControl w:val="0"/>
              <w:textAlignment w:val="baseline"/>
              <w:rPr>
                <w:b/>
                <w:bCs/>
                <w:szCs w:val="24"/>
                <w:lang w:eastAsia="lt-LT"/>
              </w:rPr>
            </w:pPr>
            <w:r w:rsidRPr="008A05AE">
              <w:rPr>
                <w:b/>
                <w:bCs/>
                <w:szCs w:val="24"/>
                <w:lang w:eastAsia="lt-LT"/>
              </w:rPr>
              <w:t>Projektų atrankos kriterijaus numeris ir pavadinimas</w:t>
            </w:r>
          </w:p>
        </w:tc>
        <w:tc>
          <w:tcPr>
            <w:tcW w:w="8534" w:type="dxa"/>
          </w:tcPr>
          <w:p w14:paraId="3A5D6BE5" w14:textId="732CA864" w:rsidR="00B67904" w:rsidRPr="008A05AE" w:rsidRDefault="00B67904" w:rsidP="008A05AE">
            <w:pPr>
              <w:pStyle w:val="Sraopastraipa"/>
              <w:widowControl w:val="0"/>
              <w:numPr>
                <w:ilvl w:val="0"/>
                <w:numId w:val="3"/>
              </w:numPr>
              <w:tabs>
                <w:tab w:val="left" w:pos="284"/>
              </w:tabs>
              <w:ind w:left="0" w:firstLine="0"/>
              <w:jc w:val="both"/>
              <w:textAlignment w:val="baseline"/>
              <w:rPr>
                <w:b/>
                <w:i/>
                <w:szCs w:val="24"/>
                <w:lang w:eastAsia="lt-LT"/>
              </w:rPr>
            </w:pPr>
            <w:r w:rsidRPr="008A05AE">
              <w:rPr>
                <w:b/>
                <w:bCs/>
                <w:i/>
                <w:iCs/>
                <w:lang w:eastAsia="lt-LT"/>
              </w:rPr>
              <w:t>Projekto įgyvendinimo metu planuojama</w:t>
            </w:r>
            <w:r w:rsidR="008B775A" w:rsidRPr="008A05AE">
              <w:rPr>
                <w:b/>
                <w:bCs/>
                <w:i/>
                <w:iCs/>
                <w:lang w:eastAsia="lt-LT"/>
              </w:rPr>
              <w:t>s</w:t>
            </w:r>
            <w:r w:rsidRPr="008A05AE">
              <w:rPr>
                <w:b/>
                <w:bCs/>
                <w:i/>
                <w:iCs/>
                <w:lang w:eastAsia="lt-LT"/>
              </w:rPr>
              <w:t xml:space="preserve"> (-</w:t>
            </w:r>
            <w:r w:rsidR="008B775A" w:rsidRPr="008A05AE">
              <w:rPr>
                <w:b/>
                <w:bCs/>
                <w:i/>
                <w:iCs/>
                <w:lang w:eastAsia="lt-LT"/>
              </w:rPr>
              <w:t>i</w:t>
            </w:r>
            <w:r w:rsidRPr="008A05AE">
              <w:rPr>
                <w:b/>
                <w:bCs/>
                <w:i/>
                <w:iCs/>
                <w:lang w:eastAsia="lt-LT"/>
              </w:rPr>
              <w:t xml:space="preserve">) kurti </w:t>
            </w:r>
            <w:r w:rsidR="008B775A" w:rsidRPr="008A05AE">
              <w:rPr>
                <w:b/>
                <w:bCs/>
                <w:i/>
                <w:iCs/>
                <w:lang w:eastAsia="lt-LT"/>
              </w:rPr>
              <w:t xml:space="preserve">produktas </w:t>
            </w:r>
            <w:r w:rsidRPr="008A05AE">
              <w:rPr>
                <w:b/>
                <w:i/>
                <w:szCs w:val="24"/>
                <w:lang w:eastAsia="lt-LT"/>
              </w:rPr>
              <w:t>(-</w:t>
            </w:r>
            <w:r w:rsidR="008B775A" w:rsidRPr="008A05AE">
              <w:rPr>
                <w:b/>
                <w:i/>
                <w:szCs w:val="24"/>
                <w:lang w:eastAsia="lt-LT"/>
              </w:rPr>
              <w:t>ai</w:t>
            </w:r>
            <w:r w:rsidRPr="008A05AE">
              <w:rPr>
                <w:b/>
                <w:i/>
                <w:szCs w:val="24"/>
                <w:lang w:eastAsia="lt-LT"/>
              </w:rPr>
              <w:t xml:space="preserve">) </w:t>
            </w:r>
            <w:r w:rsidR="003651E6">
              <w:rPr>
                <w:b/>
                <w:i/>
                <w:szCs w:val="24"/>
                <w:lang w:eastAsia="lt-LT"/>
              </w:rPr>
              <w:t xml:space="preserve">ir (arba) technologija </w:t>
            </w:r>
            <w:r w:rsidR="00EA5D1D">
              <w:rPr>
                <w:b/>
                <w:i/>
                <w:szCs w:val="24"/>
                <w:lang w:eastAsia="lt-LT"/>
              </w:rPr>
              <w:t>(-</w:t>
            </w:r>
            <w:proofErr w:type="spellStart"/>
            <w:r w:rsidR="00EA5D1D">
              <w:rPr>
                <w:b/>
                <w:i/>
                <w:szCs w:val="24"/>
                <w:lang w:eastAsia="lt-LT"/>
              </w:rPr>
              <w:t>os</w:t>
            </w:r>
            <w:proofErr w:type="spellEnd"/>
            <w:r w:rsidR="00EA5D1D">
              <w:rPr>
                <w:b/>
                <w:i/>
                <w:szCs w:val="24"/>
                <w:lang w:eastAsia="lt-LT"/>
              </w:rPr>
              <w:t xml:space="preserve">) </w:t>
            </w:r>
            <w:r w:rsidRPr="008A05AE">
              <w:rPr>
                <w:b/>
                <w:i/>
                <w:szCs w:val="24"/>
                <w:lang w:eastAsia="lt-LT"/>
              </w:rPr>
              <w:t>gynybos ir saugumo pramonės srityje.</w:t>
            </w:r>
          </w:p>
        </w:tc>
      </w:tr>
      <w:tr w:rsidR="00B67904" w:rsidRPr="008A05AE" w14:paraId="7E468CBF" w14:textId="77777777" w:rsidTr="00AA55C2">
        <w:trPr>
          <w:trHeight w:val="611"/>
        </w:trPr>
        <w:tc>
          <w:tcPr>
            <w:tcW w:w="6629" w:type="dxa"/>
            <w:vAlign w:val="center"/>
          </w:tcPr>
          <w:p w14:paraId="1CE1DB75" w14:textId="77777777" w:rsidR="00B67904" w:rsidRPr="008A05AE" w:rsidRDefault="00B67904" w:rsidP="008A05AE">
            <w:pPr>
              <w:widowControl w:val="0"/>
              <w:textAlignment w:val="baseline"/>
              <w:rPr>
                <w:b/>
                <w:bCs/>
                <w:szCs w:val="24"/>
                <w:lang w:eastAsia="lt-LT"/>
              </w:rPr>
            </w:pPr>
            <w:r w:rsidRPr="008A05AE">
              <w:rPr>
                <w:b/>
                <w:bCs/>
                <w:szCs w:val="24"/>
                <w:lang w:eastAsia="lt-LT"/>
              </w:rPr>
              <w:t>Projektų atrankos kriterijaus vertinimo metodas ir taikymas</w:t>
            </w:r>
          </w:p>
        </w:tc>
        <w:tc>
          <w:tcPr>
            <w:tcW w:w="8534" w:type="dxa"/>
          </w:tcPr>
          <w:p w14:paraId="1FACE7C1" w14:textId="284F04B3" w:rsidR="00B67904" w:rsidRPr="008A05AE" w:rsidRDefault="00B67904" w:rsidP="008A05AE">
            <w:pPr>
              <w:spacing w:after="160"/>
              <w:jc w:val="both"/>
              <w:rPr>
                <w:i/>
                <w:iCs/>
              </w:rPr>
            </w:pPr>
            <w:r w:rsidRPr="008A05AE">
              <w:rPr>
                <w:i/>
                <w:iCs/>
              </w:rPr>
              <w:t>Vertinama, ar projekto įgyvendinimo metu planuojama</w:t>
            </w:r>
            <w:r w:rsidR="00AC01E0" w:rsidRPr="008A05AE">
              <w:rPr>
                <w:i/>
                <w:iCs/>
              </w:rPr>
              <w:t>s</w:t>
            </w:r>
            <w:r w:rsidRPr="008A05AE">
              <w:rPr>
                <w:i/>
                <w:iCs/>
              </w:rPr>
              <w:t xml:space="preserve"> (-</w:t>
            </w:r>
            <w:r w:rsidR="00AC01E0" w:rsidRPr="008A05AE">
              <w:rPr>
                <w:i/>
                <w:iCs/>
              </w:rPr>
              <w:t>i</w:t>
            </w:r>
            <w:r w:rsidRPr="008A05AE">
              <w:rPr>
                <w:i/>
                <w:iCs/>
              </w:rPr>
              <w:t xml:space="preserve">) kurti </w:t>
            </w:r>
            <w:r w:rsidR="00AC01E0" w:rsidRPr="008A05AE">
              <w:rPr>
                <w:i/>
                <w:iCs/>
              </w:rPr>
              <w:t xml:space="preserve">produktas (-ai) </w:t>
            </w:r>
            <w:r w:rsidR="00FD251E">
              <w:rPr>
                <w:i/>
                <w:iCs/>
              </w:rPr>
              <w:t xml:space="preserve">ir (arba) technologija </w:t>
            </w:r>
            <w:r w:rsidR="00EA5D1D">
              <w:rPr>
                <w:i/>
                <w:iCs/>
              </w:rPr>
              <w:t>(-</w:t>
            </w:r>
            <w:proofErr w:type="spellStart"/>
            <w:r w:rsidR="00EA5D1D">
              <w:rPr>
                <w:i/>
                <w:iCs/>
              </w:rPr>
              <w:t>os</w:t>
            </w:r>
            <w:proofErr w:type="spellEnd"/>
            <w:r w:rsidR="00EA5D1D">
              <w:rPr>
                <w:i/>
                <w:iCs/>
              </w:rPr>
              <w:t xml:space="preserve">) </w:t>
            </w:r>
            <w:r w:rsidRPr="008A05AE">
              <w:rPr>
                <w:bCs/>
                <w:i/>
              </w:rPr>
              <w:t>atitinka</w:t>
            </w:r>
            <w:r w:rsidR="00B975EA" w:rsidRPr="008A05AE">
              <w:rPr>
                <w:bCs/>
                <w:i/>
              </w:rPr>
              <w:t xml:space="preserve"> </w:t>
            </w:r>
            <w:r w:rsidRPr="008A05AE">
              <w:rPr>
                <w:bCs/>
                <w:i/>
              </w:rPr>
              <w:t>vieną</w:t>
            </w:r>
            <w:r w:rsidR="00AC01E0" w:rsidRPr="008A05AE">
              <w:rPr>
                <w:bCs/>
                <w:i/>
              </w:rPr>
              <w:t xml:space="preserve"> </w:t>
            </w:r>
            <w:r w:rsidRPr="008A05AE">
              <w:rPr>
                <w:bCs/>
                <w:i/>
              </w:rPr>
              <w:t xml:space="preserve">iš toliau nurodytų </w:t>
            </w:r>
            <w:r w:rsidRPr="008A05AE">
              <w:rPr>
                <w:i/>
                <w:iCs/>
              </w:rPr>
              <w:t>gynybos ir saugumo pramonės srities</w:t>
            </w:r>
            <w:r w:rsidRPr="008A05AE">
              <w:rPr>
                <w:bCs/>
                <w:i/>
              </w:rPr>
              <w:t xml:space="preserve"> </w:t>
            </w:r>
            <w:r w:rsidRPr="008A05AE">
              <w:rPr>
                <w:i/>
                <w:iCs/>
              </w:rPr>
              <w:t>tematikų</w:t>
            </w:r>
            <w:r w:rsidR="00C52347">
              <w:rPr>
                <w:rStyle w:val="Puslapioinaosnuoroda"/>
                <w:i/>
                <w:iCs/>
              </w:rPr>
              <w:footnoteReference w:id="1"/>
            </w:r>
            <w:r w:rsidRPr="008A05AE">
              <w:rPr>
                <w:i/>
                <w:iCs/>
              </w:rPr>
              <w:t>:</w:t>
            </w:r>
          </w:p>
          <w:p w14:paraId="02EEA045" w14:textId="77777777" w:rsidR="00AC01E0" w:rsidRPr="008A05AE" w:rsidRDefault="00AC01E0" w:rsidP="008A05AE">
            <w:pPr>
              <w:jc w:val="both"/>
              <w:rPr>
                <w:i/>
                <w:iCs/>
              </w:rPr>
            </w:pPr>
            <w:r w:rsidRPr="008A05AE">
              <w:rPr>
                <w:b/>
                <w:bCs/>
                <w:i/>
                <w:iCs/>
              </w:rPr>
              <w:t>1. Integruoti nuotolinio valdymo sprendimai ore, sausumoje ir jūroje</w:t>
            </w:r>
          </w:p>
          <w:p w14:paraId="17872DD7" w14:textId="77777777" w:rsidR="00AC01E0" w:rsidRPr="008A05AE" w:rsidRDefault="00AC01E0" w:rsidP="008A05AE">
            <w:pPr>
              <w:jc w:val="both"/>
              <w:rPr>
                <w:i/>
                <w:iCs/>
              </w:rPr>
            </w:pPr>
            <w:r w:rsidRPr="008A05AE">
              <w:rPr>
                <w:i/>
                <w:iCs/>
              </w:rPr>
              <w:t>1.1. Sensorių įgalinimas ir susiejimas įvairiose geografinėse mūšio aplinkose</w:t>
            </w:r>
          </w:p>
          <w:p w14:paraId="37F6627B" w14:textId="77777777" w:rsidR="00AC01E0" w:rsidRPr="008A05AE" w:rsidRDefault="00AC01E0" w:rsidP="008A05AE">
            <w:pPr>
              <w:jc w:val="both"/>
              <w:rPr>
                <w:i/>
                <w:iCs/>
              </w:rPr>
            </w:pPr>
            <w:r w:rsidRPr="008A05AE">
              <w:rPr>
                <w:i/>
                <w:iCs/>
              </w:rPr>
              <w:t>1.2. Taikinių neutralizavimas kintančiais atstumais, pritaikant sprendimus turimai bei naujai ginkluotei</w:t>
            </w:r>
          </w:p>
          <w:p w14:paraId="022CDD35" w14:textId="77777777" w:rsidR="00AC01E0" w:rsidRPr="008A05AE" w:rsidRDefault="00AC01E0" w:rsidP="008A05AE">
            <w:pPr>
              <w:jc w:val="both"/>
              <w:rPr>
                <w:i/>
                <w:iCs/>
              </w:rPr>
            </w:pPr>
            <w:r w:rsidRPr="008A05AE">
              <w:rPr>
                <w:i/>
                <w:iCs/>
              </w:rPr>
              <w:t>1.3. Duomenų perdavimas skirtingose terpėse, įgalinant kriptografines naujoves</w:t>
            </w:r>
          </w:p>
          <w:p w14:paraId="0E2EE989" w14:textId="77777777" w:rsidR="00AC01E0" w:rsidRPr="008A05AE" w:rsidRDefault="00AC01E0" w:rsidP="008A05AE">
            <w:pPr>
              <w:jc w:val="both"/>
              <w:rPr>
                <w:i/>
                <w:iCs/>
              </w:rPr>
            </w:pPr>
            <w:r w:rsidRPr="008A05AE">
              <w:rPr>
                <w:i/>
                <w:iCs/>
              </w:rPr>
              <w:t>1.4. Inovatyvių antenų modeliavimas, įgalinant oras-oras ir oras-žemė duomenų perdavimą</w:t>
            </w:r>
          </w:p>
          <w:p w14:paraId="38C1F7DA" w14:textId="77777777" w:rsidR="00AC01E0" w:rsidRPr="008A05AE" w:rsidRDefault="00AC01E0" w:rsidP="008A05AE">
            <w:pPr>
              <w:jc w:val="both"/>
              <w:rPr>
                <w:i/>
                <w:iCs/>
              </w:rPr>
            </w:pPr>
            <w:r w:rsidRPr="008A05AE">
              <w:rPr>
                <w:i/>
                <w:iCs/>
              </w:rPr>
              <w:t>1.5. Lazerio energijos panaudojimas duomenų perdavimui (DLOS sprendimai)</w:t>
            </w:r>
          </w:p>
          <w:p w14:paraId="044E30D4" w14:textId="77777777" w:rsidR="00AC01E0" w:rsidRPr="008A05AE" w:rsidRDefault="00AC01E0" w:rsidP="008A05AE">
            <w:pPr>
              <w:jc w:val="both"/>
              <w:rPr>
                <w:i/>
                <w:iCs/>
              </w:rPr>
            </w:pPr>
            <w:r w:rsidRPr="008A05AE">
              <w:rPr>
                <w:i/>
                <w:iCs/>
              </w:rPr>
              <w:t>1.6. Evakuacijos/aprūpinimo antžeminis sprendimas</w:t>
            </w:r>
          </w:p>
          <w:p w14:paraId="46B3E532" w14:textId="77777777" w:rsidR="00AC01E0" w:rsidRPr="008A05AE" w:rsidRDefault="00AC01E0" w:rsidP="008A05AE">
            <w:pPr>
              <w:jc w:val="both"/>
              <w:rPr>
                <w:i/>
                <w:iCs/>
              </w:rPr>
            </w:pPr>
            <w:r w:rsidRPr="008A05AE">
              <w:rPr>
                <w:i/>
                <w:iCs/>
              </w:rPr>
              <w:t>1.7. BOS plūdrumo komponentas, išsaugantis priemones nukritus į vandenį</w:t>
            </w:r>
          </w:p>
          <w:p w14:paraId="7E6C8122" w14:textId="77777777" w:rsidR="00AC01E0" w:rsidRPr="008A05AE" w:rsidRDefault="00AC01E0" w:rsidP="008A05AE">
            <w:pPr>
              <w:jc w:val="both"/>
              <w:rPr>
                <w:i/>
                <w:iCs/>
              </w:rPr>
            </w:pPr>
            <w:r w:rsidRPr="008A05AE">
              <w:rPr>
                <w:i/>
                <w:iCs/>
              </w:rPr>
              <w:t>1.8. Ilgo veikimo jūrinio drono projektas</w:t>
            </w:r>
          </w:p>
          <w:p w14:paraId="23A2EA9E" w14:textId="77777777" w:rsidR="00AC01E0" w:rsidRPr="008A05AE" w:rsidRDefault="00AC01E0" w:rsidP="008A05AE">
            <w:pPr>
              <w:jc w:val="both"/>
              <w:rPr>
                <w:i/>
                <w:iCs/>
              </w:rPr>
            </w:pPr>
            <w:r w:rsidRPr="008A05AE">
              <w:rPr>
                <w:b/>
                <w:bCs/>
                <w:i/>
                <w:iCs/>
              </w:rPr>
              <w:t>2. Kova su priešiškomis bepilotėmis sistemomis</w:t>
            </w:r>
          </w:p>
          <w:p w14:paraId="3C0F6D37" w14:textId="77777777" w:rsidR="00AC01E0" w:rsidRPr="008A05AE" w:rsidRDefault="00AC01E0" w:rsidP="008A05AE">
            <w:pPr>
              <w:jc w:val="both"/>
              <w:rPr>
                <w:i/>
                <w:iCs/>
              </w:rPr>
            </w:pPr>
            <w:r w:rsidRPr="008A05AE">
              <w:rPr>
                <w:i/>
                <w:iCs/>
              </w:rPr>
              <w:t>2.1. Sprendimai, leidžiantys atskirti savo bepilotes sistemas nuo priešiškų</w:t>
            </w:r>
          </w:p>
          <w:p w14:paraId="36DDAB33" w14:textId="77777777" w:rsidR="00AC01E0" w:rsidRPr="008A05AE" w:rsidRDefault="00AC01E0" w:rsidP="008A05AE">
            <w:pPr>
              <w:jc w:val="both"/>
              <w:rPr>
                <w:i/>
                <w:iCs/>
              </w:rPr>
            </w:pPr>
            <w:r w:rsidRPr="008A05AE">
              <w:rPr>
                <w:i/>
                <w:iCs/>
              </w:rPr>
              <w:t>2.2. Sistemos, naikinančios priešiškas bepilotes sistemas ar užkardančios jų veiklą</w:t>
            </w:r>
          </w:p>
          <w:p w14:paraId="70FDA3A8" w14:textId="77777777" w:rsidR="00AC01E0" w:rsidRPr="008A05AE" w:rsidRDefault="00AC01E0" w:rsidP="008A05AE">
            <w:pPr>
              <w:jc w:val="both"/>
              <w:rPr>
                <w:i/>
                <w:iCs/>
              </w:rPr>
            </w:pPr>
            <w:r w:rsidRPr="008A05AE">
              <w:rPr>
                <w:i/>
                <w:iCs/>
              </w:rPr>
              <w:t>2.3. Sprendimai, nustatantys priešiškų bepiločių sistemų operatoriaus vietą</w:t>
            </w:r>
          </w:p>
          <w:p w14:paraId="4D7C65F5" w14:textId="77777777" w:rsidR="00AC01E0" w:rsidRPr="008A05AE" w:rsidRDefault="00AC01E0" w:rsidP="008A05AE">
            <w:pPr>
              <w:jc w:val="both"/>
              <w:rPr>
                <w:i/>
                <w:iCs/>
              </w:rPr>
            </w:pPr>
            <w:r w:rsidRPr="008A05AE">
              <w:rPr>
                <w:i/>
                <w:iCs/>
              </w:rPr>
              <w:lastRenderedPageBreak/>
              <w:t>2.4. Sprendimai prieš šviesolaidžiu valdomus dronus</w:t>
            </w:r>
          </w:p>
          <w:p w14:paraId="386040A5" w14:textId="025BEF36" w:rsidR="00AC01E0" w:rsidRPr="008A05AE" w:rsidRDefault="00AC01E0" w:rsidP="008A05AE">
            <w:pPr>
              <w:jc w:val="both"/>
              <w:rPr>
                <w:i/>
                <w:iCs/>
              </w:rPr>
            </w:pPr>
            <w:r w:rsidRPr="008A05AE">
              <w:rPr>
                <w:i/>
                <w:iCs/>
              </w:rPr>
              <w:t>2.5. Drono perėmėjo savaiminio nusitaikymo sensorius, veikiantis nuliniam matomumui artimomis sąlygomis</w:t>
            </w:r>
          </w:p>
          <w:p w14:paraId="5F9CCF35" w14:textId="77777777" w:rsidR="00AC01E0" w:rsidRPr="008A05AE" w:rsidRDefault="00AC01E0" w:rsidP="008A05AE">
            <w:pPr>
              <w:jc w:val="both"/>
              <w:rPr>
                <w:i/>
                <w:iCs/>
              </w:rPr>
            </w:pPr>
            <w:r w:rsidRPr="008A05AE">
              <w:rPr>
                <w:b/>
                <w:bCs/>
                <w:i/>
                <w:iCs/>
              </w:rPr>
              <w:t>3. Pajėgų apsaugos ir išgyvenamumo sprendimai</w:t>
            </w:r>
          </w:p>
          <w:p w14:paraId="1DC61938" w14:textId="77777777" w:rsidR="00AC01E0" w:rsidRPr="008A05AE" w:rsidRDefault="00AC01E0" w:rsidP="008A05AE">
            <w:pPr>
              <w:jc w:val="both"/>
              <w:rPr>
                <w:i/>
                <w:iCs/>
              </w:rPr>
            </w:pPr>
            <w:r w:rsidRPr="008A05AE">
              <w:rPr>
                <w:i/>
                <w:iCs/>
              </w:rPr>
              <w:t>3.1. Autonominiai ir sunkiai aptinkami taktinio ryšio sprendimai duomenims/balsui</w:t>
            </w:r>
          </w:p>
          <w:p w14:paraId="53C24193" w14:textId="77777777" w:rsidR="00AC01E0" w:rsidRPr="008A05AE" w:rsidRDefault="00AC01E0" w:rsidP="008A05AE">
            <w:pPr>
              <w:jc w:val="both"/>
              <w:rPr>
                <w:i/>
                <w:iCs/>
              </w:rPr>
            </w:pPr>
            <w:r w:rsidRPr="008A05AE">
              <w:rPr>
                <w:i/>
                <w:iCs/>
              </w:rPr>
              <w:t>3.2. Sprendimai, leidžiantys atskirti savo karius nuo priešo</w:t>
            </w:r>
          </w:p>
          <w:p w14:paraId="5E5A8223" w14:textId="77777777" w:rsidR="00AC01E0" w:rsidRPr="008A05AE" w:rsidRDefault="00AC01E0" w:rsidP="008A05AE">
            <w:pPr>
              <w:jc w:val="both"/>
              <w:rPr>
                <w:i/>
                <w:iCs/>
              </w:rPr>
            </w:pPr>
            <w:r w:rsidRPr="008A05AE">
              <w:rPr>
                <w:i/>
                <w:iCs/>
              </w:rPr>
              <w:t>3.3. Individualios apsaugos priemonės (pasyvios) nukreiptos prieš plataus spektro EO/</w:t>
            </w:r>
            <w:proofErr w:type="spellStart"/>
            <w:r w:rsidRPr="008A05AE">
              <w:rPr>
                <w:i/>
                <w:iCs/>
              </w:rPr>
              <w:t>termovizinę</w:t>
            </w:r>
            <w:proofErr w:type="spellEnd"/>
            <w:r w:rsidRPr="008A05AE">
              <w:rPr>
                <w:i/>
                <w:iCs/>
              </w:rPr>
              <w:t xml:space="preserve"> </w:t>
            </w:r>
            <w:proofErr w:type="spellStart"/>
            <w:r w:rsidRPr="008A05AE">
              <w:rPr>
                <w:i/>
                <w:iCs/>
              </w:rPr>
              <w:t>sensoriką</w:t>
            </w:r>
            <w:proofErr w:type="spellEnd"/>
          </w:p>
          <w:p w14:paraId="513F5B78" w14:textId="77777777" w:rsidR="00AC01E0" w:rsidRPr="008A05AE" w:rsidRDefault="00AC01E0" w:rsidP="008A05AE">
            <w:pPr>
              <w:jc w:val="both"/>
              <w:rPr>
                <w:i/>
                <w:iCs/>
              </w:rPr>
            </w:pPr>
            <w:r w:rsidRPr="008A05AE">
              <w:rPr>
                <w:i/>
                <w:iCs/>
              </w:rPr>
              <w:t>3.4. Transporto ir infrastruktūros apsauga nuo aptikimo ir pažeidimo iš oro</w:t>
            </w:r>
          </w:p>
          <w:p w14:paraId="06A4F3DF" w14:textId="77777777" w:rsidR="00AC01E0" w:rsidRPr="008A05AE" w:rsidRDefault="00AC01E0" w:rsidP="008A05AE">
            <w:pPr>
              <w:jc w:val="both"/>
              <w:rPr>
                <w:i/>
                <w:iCs/>
              </w:rPr>
            </w:pPr>
            <w:r w:rsidRPr="008A05AE">
              <w:rPr>
                <w:i/>
                <w:iCs/>
              </w:rPr>
              <w:t>3.5. Greitai įrengiami apsauginės infrastruktūros sprendimai</w:t>
            </w:r>
          </w:p>
          <w:p w14:paraId="012C6D5C" w14:textId="77777777" w:rsidR="00AC01E0" w:rsidRPr="008A05AE" w:rsidRDefault="00AC01E0" w:rsidP="008A05AE">
            <w:pPr>
              <w:jc w:val="both"/>
              <w:rPr>
                <w:i/>
                <w:iCs/>
              </w:rPr>
            </w:pPr>
            <w:r w:rsidRPr="008A05AE">
              <w:rPr>
                <w:i/>
                <w:iCs/>
              </w:rPr>
              <w:t>3.6. Dinamiški šaudyklų taikiniai individualiam ir kolektyviniam naudojimui</w:t>
            </w:r>
          </w:p>
          <w:p w14:paraId="206C1081" w14:textId="77777777" w:rsidR="00AC01E0" w:rsidRPr="008A05AE" w:rsidRDefault="00AC01E0" w:rsidP="008A05AE">
            <w:pPr>
              <w:jc w:val="both"/>
              <w:rPr>
                <w:i/>
                <w:iCs/>
              </w:rPr>
            </w:pPr>
            <w:r w:rsidRPr="008A05AE">
              <w:rPr>
                <w:i/>
                <w:iCs/>
              </w:rPr>
              <w:t>3.7. Dronas – taikinys, skirtas LK OG pratybų poreikiams</w:t>
            </w:r>
          </w:p>
          <w:p w14:paraId="6CC1F389" w14:textId="77777777" w:rsidR="00AC01E0" w:rsidRPr="008A05AE" w:rsidRDefault="00AC01E0" w:rsidP="008A05AE">
            <w:pPr>
              <w:jc w:val="both"/>
              <w:rPr>
                <w:i/>
                <w:iCs/>
              </w:rPr>
            </w:pPr>
            <w:r w:rsidRPr="008A05AE">
              <w:rPr>
                <w:i/>
                <w:iCs/>
              </w:rPr>
              <w:t>3.8. Dronų apsaugos nuo apledėjimo sprendimai</w:t>
            </w:r>
          </w:p>
          <w:p w14:paraId="67A8CFD5" w14:textId="77777777" w:rsidR="00AC01E0" w:rsidRPr="008A05AE" w:rsidRDefault="00AC01E0" w:rsidP="008A05AE">
            <w:pPr>
              <w:jc w:val="both"/>
              <w:rPr>
                <w:i/>
                <w:iCs/>
              </w:rPr>
            </w:pPr>
            <w:r w:rsidRPr="008A05AE">
              <w:rPr>
                <w:i/>
                <w:iCs/>
              </w:rPr>
              <w:t>3.9. Bepilotėmis sistemomis įgalinama pajėgų ir technikos apsauga mūšio lauke</w:t>
            </w:r>
          </w:p>
          <w:p w14:paraId="523A06C1" w14:textId="77777777" w:rsidR="00AC01E0" w:rsidRPr="008A05AE" w:rsidRDefault="00AC01E0" w:rsidP="008A05AE">
            <w:pPr>
              <w:jc w:val="both"/>
              <w:rPr>
                <w:i/>
                <w:iCs/>
              </w:rPr>
            </w:pPr>
            <w:r w:rsidRPr="008A05AE">
              <w:rPr>
                <w:i/>
                <w:iCs/>
              </w:rPr>
              <w:t>3.10. Integralūs energijos kaupikliai, baterijos (individualus lygmuo, transporto priemonės)</w:t>
            </w:r>
          </w:p>
          <w:p w14:paraId="1721F4EE" w14:textId="77777777" w:rsidR="00AC01E0" w:rsidRPr="008A05AE" w:rsidRDefault="00AC01E0" w:rsidP="008A05AE">
            <w:pPr>
              <w:jc w:val="both"/>
              <w:rPr>
                <w:i/>
                <w:iCs/>
              </w:rPr>
            </w:pPr>
            <w:r w:rsidRPr="008A05AE">
              <w:rPr>
                <w:i/>
                <w:iCs/>
              </w:rPr>
              <w:t>3.11. Informacinės ir kognityvinės aplinkos analitinė platforma</w:t>
            </w:r>
          </w:p>
          <w:p w14:paraId="0CBE07A2" w14:textId="77777777" w:rsidR="00AC01E0" w:rsidRPr="008A05AE" w:rsidRDefault="00AC01E0" w:rsidP="008A05AE">
            <w:pPr>
              <w:jc w:val="both"/>
              <w:rPr>
                <w:i/>
                <w:iCs/>
              </w:rPr>
            </w:pPr>
            <w:r w:rsidRPr="008A05AE">
              <w:rPr>
                <w:b/>
                <w:bCs/>
                <w:i/>
                <w:iCs/>
              </w:rPr>
              <w:t xml:space="preserve">4. </w:t>
            </w:r>
            <w:proofErr w:type="spellStart"/>
            <w:r w:rsidRPr="008A05AE">
              <w:rPr>
                <w:b/>
                <w:bCs/>
                <w:i/>
                <w:iCs/>
              </w:rPr>
              <w:t>Kontrmobilumo</w:t>
            </w:r>
            <w:proofErr w:type="spellEnd"/>
            <w:r w:rsidRPr="008A05AE">
              <w:rPr>
                <w:b/>
                <w:bCs/>
                <w:i/>
                <w:iCs/>
              </w:rPr>
              <w:t xml:space="preserve"> ir mobilumo sprendimai</w:t>
            </w:r>
          </w:p>
          <w:p w14:paraId="71379C07" w14:textId="77777777" w:rsidR="00AC01E0" w:rsidRPr="008A05AE" w:rsidRDefault="00AC01E0" w:rsidP="008A05AE">
            <w:pPr>
              <w:jc w:val="both"/>
              <w:rPr>
                <w:i/>
                <w:iCs/>
              </w:rPr>
            </w:pPr>
            <w:r w:rsidRPr="008A05AE">
              <w:rPr>
                <w:i/>
                <w:iCs/>
              </w:rPr>
              <w:t>4.1. Inžinerinių ir gamtinių kliūčių įveikimo sprendimai, didinantys pravažumą</w:t>
            </w:r>
          </w:p>
          <w:p w14:paraId="7D69B200" w14:textId="77777777" w:rsidR="00AC01E0" w:rsidRPr="008A05AE" w:rsidRDefault="00AC01E0" w:rsidP="008A05AE">
            <w:pPr>
              <w:jc w:val="both"/>
              <w:rPr>
                <w:i/>
                <w:iCs/>
              </w:rPr>
            </w:pPr>
            <w:r w:rsidRPr="008A05AE">
              <w:rPr>
                <w:i/>
                <w:iCs/>
              </w:rPr>
              <w:t>4.2. Nesprogstančių kliūčių sprendimai, mažinantys logistinius reikalavimus</w:t>
            </w:r>
          </w:p>
          <w:p w14:paraId="5ADE94C6" w14:textId="77777777" w:rsidR="00AC01E0" w:rsidRPr="008A05AE" w:rsidRDefault="00AC01E0" w:rsidP="008A05AE">
            <w:pPr>
              <w:jc w:val="both"/>
              <w:rPr>
                <w:i/>
                <w:iCs/>
              </w:rPr>
            </w:pPr>
            <w:r w:rsidRPr="008A05AE">
              <w:rPr>
                <w:i/>
                <w:iCs/>
              </w:rPr>
              <w:t xml:space="preserve">4.3. Povandeninė </w:t>
            </w:r>
            <w:proofErr w:type="spellStart"/>
            <w:r w:rsidRPr="008A05AE">
              <w:rPr>
                <w:i/>
                <w:iCs/>
              </w:rPr>
              <w:t>sensorika</w:t>
            </w:r>
            <w:proofErr w:type="spellEnd"/>
            <w:r w:rsidRPr="008A05AE">
              <w:rPr>
                <w:i/>
                <w:iCs/>
              </w:rPr>
              <w:t xml:space="preserve"> kritinės infrastruktūros stebėjimui</w:t>
            </w:r>
          </w:p>
          <w:p w14:paraId="0836D1D9" w14:textId="4011AC2D" w:rsidR="009C4C9D" w:rsidRPr="008A05AE" w:rsidRDefault="00AC01E0" w:rsidP="008A05AE">
            <w:pPr>
              <w:jc w:val="both"/>
              <w:rPr>
                <w:i/>
                <w:iCs/>
              </w:rPr>
            </w:pPr>
            <w:r w:rsidRPr="008A05AE">
              <w:rPr>
                <w:i/>
                <w:iCs/>
              </w:rPr>
              <w:t>4.4. Nuotolinio minavimo moduliniai sprendimai bepilotėms sistemoms</w:t>
            </w:r>
          </w:p>
          <w:p w14:paraId="08C379EC" w14:textId="77777777" w:rsidR="009C4C9D" w:rsidRPr="008A05AE" w:rsidRDefault="009C4C9D" w:rsidP="008A05AE">
            <w:pPr>
              <w:jc w:val="both"/>
              <w:rPr>
                <w:i/>
                <w:iCs/>
              </w:rPr>
            </w:pPr>
          </w:p>
          <w:p w14:paraId="1D2E109D" w14:textId="3EC9AF3C" w:rsidR="00430768" w:rsidRDefault="00430768" w:rsidP="008A05AE">
            <w:pPr>
              <w:spacing w:after="160"/>
              <w:jc w:val="both"/>
              <w:rPr>
                <w:bCs/>
                <w:i/>
                <w:szCs w:val="24"/>
                <w:lang w:eastAsia="lt-LT"/>
              </w:rPr>
            </w:pPr>
            <w:r w:rsidRPr="008A05AE">
              <w:rPr>
                <w:i/>
                <w:szCs w:val="24"/>
                <w:lang w:eastAsia="lt-LT"/>
              </w:rPr>
              <w:t>Produktas</w:t>
            </w:r>
            <w:r w:rsidRPr="008A05AE">
              <w:rPr>
                <w:bCs/>
                <w:i/>
                <w:szCs w:val="24"/>
                <w:lang w:eastAsia="lt-LT"/>
              </w:rPr>
              <w:t xml:space="preserve"> – </w:t>
            </w:r>
            <w:r w:rsidR="00196435" w:rsidRPr="008A05AE">
              <w:rPr>
                <w:bCs/>
                <w:i/>
                <w:szCs w:val="24"/>
                <w:lang w:eastAsia="lt-LT"/>
              </w:rPr>
              <w:t xml:space="preserve">įmonės sukurtas </w:t>
            </w:r>
            <w:r w:rsidRPr="008A05AE">
              <w:rPr>
                <w:bCs/>
                <w:i/>
                <w:szCs w:val="24"/>
                <w:lang w:eastAsia="lt-LT"/>
              </w:rPr>
              <w:t>gaminys, paslauga arba procesas</w:t>
            </w:r>
            <w:r w:rsidR="009C4C9D" w:rsidRPr="008A05AE">
              <w:rPr>
                <w:bCs/>
                <w:i/>
                <w:szCs w:val="24"/>
                <w:lang w:eastAsia="lt-LT"/>
              </w:rPr>
              <w:t>.</w:t>
            </w:r>
          </w:p>
          <w:p w14:paraId="2C04AB03" w14:textId="39362B7D" w:rsidR="007C153E" w:rsidRPr="006B5CEB" w:rsidRDefault="00C057E8" w:rsidP="008A05AE">
            <w:pPr>
              <w:spacing w:after="160"/>
              <w:jc w:val="both"/>
              <w:rPr>
                <w:bCs/>
                <w:i/>
                <w:iCs/>
                <w:szCs w:val="24"/>
                <w:lang w:eastAsia="lt-LT"/>
              </w:rPr>
            </w:pPr>
            <w:r w:rsidRPr="00C057E8">
              <w:rPr>
                <w:i/>
                <w:szCs w:val="24"/>
                <w:lang w:eastAsia="lt-LT"/>
              </w:rPr>
              <w:t>Technologija</w:t>
            </w:r>
            <w:r w:rsidRPr="00C057E8">
              <w:rPr>
                <w:b/>
                <w:bCs/>
                <w:i/>
                <w:szCs w:val="24"/>
                <w:lang w:eastAsia="lt-LT"/>
              </w:rPr>
              <w:t xml:space="preserve"> </w:t>
            </w:r>
            <w:r w:rsidR="006B5CEB" w:rsidRPr="006B5CEB">
              <w:rPr>
                <w:bCs/>
                <w:i/>
                <w:iCs/>
                <w:szCs w:val="24"/>
                <w:lang w:eastAsia="lt-LT"/>
              </w:rPr>
              <w:t>suprantama taip, kaip ji apibrėžta Lietuvos Respublikos technologijų ir inovacijų įstatymo 2 straipsnio 13 punkte.</w:t>
            </w:r>
          </w:p>
          <w:p w14:paraId="7D1A8AAA" w14:textId="7A1AE56D" w:rsidR="00B67904" w:rsidRPr="008A05AE" w:rsidRDefault="00B67904" w:rsidP="008A05AE">
            <w:pPr>
              <w:spacing w:after="160"/>
              <w:jc w:val="both"/>
              <w:rPr>
                <w:bCs/>
                <w:i/>
                <w:iCs/>
                <w:lang w:eastAsia="lt-LT"/>
              </w:rPr>
            </w:pPr>
            <w:r w:rsidRPr="008A05AE">
              <w:rPr>
                <w:i/>
                <w:iCs/>
              </w:rPr>
              <w:t>Atitiktis</w:t>
            </w:r>
            <w:r w:rsidRPr="008A05AE">
              <w:rPr>
                <w:bCs/>
                <w:i/>
                <w:iCs/>
                <w:szCs w:val="24"/>
                <w:lang w:eastAsia="lt-LT"/>
              </w:rPr>
              <w:t xml:space="preserve"> kriterijui vertinama </w:t>
            </w:r>
            <w:r w:rsidRPr="008A05AE">
              <w:rPr>
                <w:i/>
                <w:iCs/>
                <w:szCs w:val="24"/>
              </w:rPr>
              <w:t xml:space="preserve">pagal </w:t>
            </w:r>
            <w:r w:rsidR="00E81762" w:rsidRPr="00E81762">
              <w:rPr>
                <w:bCs/>
                <w:i/>
                <w:iCs/>
                <w:szCs w:val="24"/>
              </w:rPr>
              <w:t>projektų įgyvendinimo plano (toliau – PĮP)</w:t>
            </w:r>
            <w:r w:rsidRPr="008A05AE">
              <w:rPr>
                <w:i/>
                <w:iCs/>
                <w:szCs w:val="24"/>
              </w:rPr>
              <w:t xml:space="preserve"> informaciją ir kartu su PĮP pateikiamą užpildytą priedą, nurodytą projektų finansavimo sąlygų apraše, verslo planą.</w:t>
            </w:r>
          </w:p>
        </w:tc>
      </w:tr>
      <w:tr w:rsidR="00B67904" w:rsidRPr="008A05AE" w14:paraId="5EBCAB3A" w14:textId="77777777" w:rsidTr="00AA55C2">
        <w:tc>
          <w:tcPr>
            <w:tcW w:w="6629" w:type="dxa"/>
            <w:vAlign w:val="center"/>
          </w:tcPr>
          <w:p w14:paraId="7392784A" w14:textId="77777777" w:rsidR="00B67904" w:rsidRPr="008A05AE" w:rsidRDefault="00B67904" w:rsidP="008A05AE">
            <w:pPr>
              <w:widowControl w:val="0"/>
              <w:textAlignment w:val="baseline"/>
              <w:rPr>
                <w:b/>
                <w:bCs/>
                <w:szCs w:val="24"/>
                <w:lang w:eastAsia="lt-LT"/>
              </w:rPr>
            </w:pPr>
            <w:r w:rsidRPr="008A05AE">
              <w:rPr>
                <w:b/>
                <w:bCs/>
                <w:szCs w:val="24"/>
                <w:lang w:eastAsia="lt-LT"/>
              </w:rPr>
              <w:lastRenderedPageBreak/>
              <w:t>Projektų atrankos kriterijaus pasirinkimo pagrindimas</w:t>
            </w:r>
          </w:p>
        </w:tc>
        <w:tc>
          <w:tcPr>
            <w:tcW w:w="8534" w:type="dxa"/>
          </w:tcPr>
          <w:p w14:paraId="551DA74B" w14:textId="49EF2923" w:rsidR="00B67904" w:rsidRPr="008A05AE" w:rsidRDefault="00B67904" w:rsidP="008A05AE">
            <w:pPr>
              <w:spacing w:after="160"/>
              <w:jc w:val="both"/>
              <w:rPr>
                <w:i/>
                <w:iCs/>
              </w:rPr>
            </w:pPr>
            <w:r w:rsidRPr="008A05AE">
              <w:rPr>
                <w:i/>
                <w:iCs/>
                <w:szCs w:val="24"/>
              </w:rPr>
              <w:t>Šis kriterijus nustatytas reaguojant į geopolitin</w:t>
            </w:r>
            <w:r w:rsidR="009C4C9D" w:rsidRPr="008A05AE">
              <w:rPr>
                <w:i/>
                <w:iCs/>
                <w:szCs w:val="24"/>
              </w:rPr>
              <w:t>ius iššūkius</w:t>
            </w:r>
            <w:r w:rsidRPr="008A05AE">
              <w:rPr>
                <w:i/>
                <w:iCs/>
                <w:szCs w:val="24"/>
              </w:rPr>
              <w:t xml:space="preserve">, t. y. </w:t>
            </w:r>
            <w:proofErr w:type="spellStart"/>
            <w:r w:rsidRPr="008A05AE">
              <w:rPr>
                <w:i/>
                <w:iCs/>
                <w:szCs w:val="24"/>
              </w:rPr>
              <w:t>rusijos</w:t>
            </w:r>
            <w:proofErr w:type="spellEnd"/>
            <w:r w:rsidRPr="008A05AE">
              <w:rPr>
                <w:i/>
                <w:iCs/>
                <w:szCs w:val="24"/>
              </w:rPr>
              <w:t xml:space="preserve"> karą prieš Ukrainą. Taip pat atsižvelgiant į Europos Sąjungos teikiamą pirmenybę </w:t>
            </w:r>
            <w:r w:rsidR="009C4C9D" w:rsidRPr="008A05AE">
              <w:rPr>
                <w:i/>
                <w:iCs/>
                <w:szCs w:val="24"/>
              </w:rPr>
              <w:t>gynybos ir saugumo pramonės stiprinimui.</w:t>
            </w:r>
          </w:p>
          <w:p w14:paraId="6DA7BE30" w14:textId="557A8A29" w:rsidR="00B67904" w:rsidRPr="008A05AE" w:rsidRDefault="00B67904" w:rsidP="008A05AE">
            <w:pPr>
              <w:spacing w:after="160"/>
              <w:jc w:val="both"/>
              <w:rPr>
                <w:i/>
                <w:iCs/>
              </w:rPr>
            </w:pPr>
            <w:r w:rsidRPr="008A05AE">
              <w:rPr>
                <w:i/>
                <w:iCs/>
              </w:rPr>
              <w:lastRenderedPageBreak/>
              <w:t xml:space="preserve">Po vykusių kūrybinių dirbtuvių, įmonių apklausų ir diskusijų su suinteresuotais socialiniais ekonominiais partneriais buvo išskirtos </w:t>
            </w:r>
            <w:r w:rsidR="009C4C9D" w:rsidRPr="008A05AE">
              <w:rPr>
                <w:i/>
                <w:iCs/>
              </w:rPr>
              <w:t>28</w:t>
            </w:r>
            <w:r w:rsidRPr="008A05AE">
              <w:rPr>
                <w:i/>
                <w:iCs/>
              </w:rPr>
              <w:t xml:space="preserve"> </w:t>
            </w:r>
            <w:r w:rsidR="009C4C9D" w:rsidRPr="008A05AE">
              <w:rPr>
                <w:i/>
                <w:iCs/>
              </w:rPr>
              <w:t>gynybos ir saugumo pramonės srities</w:t>
            </w:r>
            <w:r w:rsidR="009C4C9D" w:rsidRPr="008A05AE">
              <w:rPr>
                <w:bCs/>
                <w:i/>
                <w:iCs/>
              </w:rPr>
              <w:t xml:space="preserve"> </w:t>
            </w:r>
            <w:r w:rsidR="009C4C9D" w:rsidRPr="008A05AE">
              <w:rPr>
                <w:i/>
                <w:iCs/>
              </w:rPr>
              <w:t>tematikos</w:t>
            </w:r>
            <w:r w:rsidR="007C153E">
              <w:rPr>
                <w:i/>
                <w:iCs/>
              </w:rPr>
              <w:t>.</w:t>
            </w:r>
          </w:p>
          <w:p w14:paraId="57381E63" w14:textId="7CCA8EB3" w:rsidR="00B67904" w:rsidRPr="008A05AE" w:rsidRDefault="00B67904" w:rsidP="008A05AE">
            <w:pPr>
              <w:spacing w:after="160"/>
              <w:jc w:val="both"/>
              <w:rPr>
                <w:i/>
                <w:iCs/>
              </w:rPr>
            </w:pPr>
            <w:r w:rsidRPr="008A05AE">
              <w:rPr>
                <w:i/>
                <w:iCs/>
              </w:rPr>
              <w:t xml:space="preserve">Kriterijumi siekiama įsitikinti, kad projekte pareiškėjas </w:t>
            </w:r>
            <w:r w:rsidR="009C4C9D" w:rsidRPr="008A05AE">
              <w:rPr>
                <w:i/>
                <w:iCs/>
              </w:rPr>
              <w:t>planuoja kurti produkt</w:t>
            </w:r>
            <w:r w:rsidR="00212AEC" w:rsidRPr="008A05AE">
              <w:rPr>
                <w:i/>
                <w:iCs/>
              </w:rPr>
              <w:t>ą</w:t>
            </w:r>
            <w:r w:rsidR="009C4C9D" w:rsidRPr="008A05AE">
              <w:rPr>
                <w:i/>
                <w:iCs/>
              </w:rPr>
              <w:t xml:space="preserve"> (-</w:t>
            </w:r>
            <w:proofErr w:type="spellStart"/>
            <w:r w:rsidR="00212AEC" w:rsidRPr="008A05AE">
              <w:rPr>
                <w:i/>
                <w:iCs/>
              </w:rPr>
              <w:t>us</w:t>
            </w:r>
            <w:proofErr w:type="spellEnd"/>
            <w:r w:rsidR="009C4C9D" w:rsidRPr="008A05AE">
              <w:rPr>
                <w:i/>
                <w:iCs/>
              </w:rPr>
              <w:t xml:space="preserve">) </w:t>
            </w:r>
            <w:r w:rsidR="00982F49">
              <w:rPr>
                <w:i/>
                <w:iCs/>
              </w:rPr>
              <w:t xml:space="preserve">ir (arba) technologiją (-jas) </w:t>
            </w:r>
            <w:r w:rsidRPr="008A05AE">
              <w:rPr>
                <w:i/>
                <w:iCs/>
              </w:rPr>
              <w:t xml:space="preserve">nustatytose </w:t>
            </w:r>
            <w:r w:rsidR="00212AEC" w:rsidRPr="008A05AE">
              <w:rPr>
                <w:i/>
                <w:iCs/>
              </w:rPr>
              <w:t>gynybos ir saugumo pramonės srities tematikose.</w:t>
            </w:r>
          </w:p>
          <w:p w14:paraId="1EF2ABFC" w14:textId="581782DE" w:rsidR="00B67904" w:rsidRPr="008A05AE" w:rsidRDefault="00B67904" w:rsidP="008A05AE">
            <w:pPr>
              <w:spacing w:after="160"/>
              <w:jc w:val="both"/>
              <w:rPr>
                <w:bCs/>
                <w:i/>
                <w:szCs w:val="24"/>
              </w:rPr>
            </w:pPr>
            <w:r w:rsidRPr="008A05AE">
              <w:rPr>
                <w:i/>
                <w:iCs/>
              </w:rPr>
              <w:t>Nustatytas kriterijus padės užtikrinti, kad pareiškėjai įgyvendins numatytas veiklas ir prisidės prie Investicijų programos 1</w:t>
            </w:r>
            <w:r w:rsidR="00212AEC" w:rsidRPr="008A05AE">
              <w:rPr>
                <w:i/>
                <w:iCs/>
              </w:rPr>
              <w:t>1</w:t>
            </w:r>
            <w:r w:rsidRPr="008A05AE">
              <w:rPr>
                <w:i/>
                <w:iCs/>
              </w:rPr>
              <w:t xml:space="preserve"> specialiojo prioriteto „</w:t>
            </w:r>
            <w:r w:rsidR="00212AEC" w:rsidRPr="008A05AE">
              <w:rPr>
                <w:i/>
                <w:iCs/>
              </w:rPr>
              <w:t>Gynybos ir saugumo pramonės stiprinimas</w:t>
            </w:r>
            <w:r w:rsidRPr="008A05AE">
              <w:rPr>
                <w:i/>
                <w:iCs/>
              </w:rPr>
              <w:t>“ 1</w:t>
            </w:r>
            <w:r w:rsidR="00212AEC" w:rsidRPr="008A05AE">
              <w:rPr>
                <w:i/>
                <w:iCs/>
              </w:rPr>
              <w:t>1</w:t>
            </w:r>
            <w:r w:rsidRPr="008A05AE">
              <w:rPr>
                <w:i/>
                <w:iCs/>
              </w:rPr>
              <w:t>.1 uždavinio „</w:t>
            </w:r>
            <w:r w:rsidR="00212AEC" w:rsidRPr="008A05AE">
              <w:rPr>
                <w:i/>
                <w:iCs/>
              </w:rPr>
              <w:t>Didinti pramonės pajėgumus, siekiant skatinti gynybos pajėgumų didinimą, pirmenybę teikiant dvejopo naudojimo pajėgumams</w:t>
            </w:r>
            <w:r w:rsidRPr="008A05AE">
              <w:rPr>
                <w:i/>
                <w:iCs/>
              </w:rPr>
              <w:t>“ tikslų įgyvendinimo ir rodiklių pasiekimo.</w:t>
            </w:r>
          </w:p>
        </w:tc>
      </w:tr>
      <w:tr w:rsidR="007A5AED" w:rsidRPr="008A05AE" w14:paraId="75E378BB" w14:textId="77777777" w:rsidTr="00AA55C2">
        <w:tc>
          <w:tcPr>
            <w:tcW w:w="6629" w:type="dxa"/>
          </w:tcPr>
          <w:p w14:paraId="7FFE6CD1" w14:textId="77777777" w:rsidR="007A5AED" w:rsidRPr="008A05AE" w:rsidRDefault="007A5AED" w:rsidP="008A05AE">
            <w:pPr>
              <w:widowControl w:val="0"/>
              <w:jc w:val="both"/>
              <w:textAlignment w:val="baseline"/>
              <w:rPr>
                <w:b/>
                <w:bCs/>
                <w:szCs w:val="24"/>
                <w:lang w:eastAsia="lt-LT"/>
              </w:rPr>
            </w:pPr>
            <w:r w:rsidRPr="008A05AE">
              <w:rPr>
                <w:szCs w:val="24"/>
              </w:rPr>
              <w:lastRenderedPageBreak/>
              <w:br w:type="page"/>
            </w:r>
            <w:r w:rsidRPr="008A05AE">
              <w:rPr>
                <w:b/>
                <w:bCs/>
                <w:szCs w:val="24"/>
                <w:lang w:eastAsia="lt-LT"/>
              </w:rPr>
              <w:t>■ SPECIALUSIS PROJEKTŲ ATRANKOS KRITERIJUS</w:t>
            </w:r>
          </w:p>
          <w:p w14:paraId="231BB12F" w14:textId="315B57EB" w:rsidR="007A5AED" w:rsidRPr="008A05AE" w:rsidRDefault="007A5AED" w:rsidP="008A05AE">
            <w:pPr>
              <w:widowControl w:val="0"/>
              <w:jc w:val="both"/>
              <w:textAlignment w:val="baseline"/>
              <w:rPr>
                <w:b/>
                <w:bCs/>
                <w:szCs w:val="24"/>
                <w:lang w:eastAsia="lt-LT"/>
              </w:rPr>
            </w:pPr>
            <w:r w:rsidRPr="008A05AE">
              <w:rPr>
                <w:b/>
                <w:bCs/>
                <w:szCs w:val="24"/>
                <w:lang w:eastAsia="lt-LT"/>
              </w:rPr>
              <w:t>□ PRIORITETINIS PROJEKTŲ ATRANKOS KRITERIJUS</w:t>
            </w:r>
          </w:p>
        </w:tc>
        <w:tc>
          <w:tcPr>
            <w:tcW w:w="8534" w:type="dxa"/>
          </w:tcPr>
          <w:p w14:paraId="788E25DF" w14:textId="77777777" w:rsidR="007A5AED" w:rsidRPr="008A05AE" w:rsidRDefault="007A5AED" w:rsidP="008A05AE">
            <w:pPr>
              <w:widowControl w:val="0"/>
              <w:jc w:val="both"/>
              <w:textAlignment w:val="baseline"/>
              <w:rPr>
                <w:b/>
                <w:bCs/>
                <w:szCs w:val="24"/>
                <w:lang w:eastAsia="lt-LT"/>
              </w:rPr>
            </w:pPr>
            <w:r w:rsidRPr="008A05AE">
              <w:rPr>
                <w:b/>
                <w:bCs/>
                <w:szCs w:val="24"/>
                <w:lang w:eastAsia="lt-LT"/>
              </w:rPr>
              <w:t>■ Nustatymas</w:t>
            </w:r>
          </w:p>
          <w:p w14:paraId="78692CAA" w14:textId="004FCB0F" w:rsidR="007A5AED" w:rsidRPr="008A05AE" w:rsidRDefault="007A5AED" w:rsidP="008A05AE">
            <w:pPr>
              <w:jc w:val="both"/>
              <w:rPr>
                <w:bCs/>
                <w:i/>
                <w:iCs/>
                <w:szCs w:val="24"/>
                <w:lang w:eastAsia="lt-LT"/>
              </w:rPr>
            </w:pPr>
            <w:r w:rsidRPr="008A05AE">
              <w:rPr>
                <w:b/>
                <w:bCs/>
                <w:szCs w:val="24"/>
                <w:lang w:eastAsia="lt-LT"/>
              </w:rPr>
              <w:t>□ Keitimas</w:t>
            </w:r>
          </w:p>
        </w:tc>
      </w:tr>
      <w:tr w:rsidR="007A5AED" w:rsidRPr="008A05AE" w14:paraId="28D8CD7D" w14:textId="77777777" w:rsidTr="00AA55C2">
        <w:tc>
          <w:tcPr>
            <w:tcW w:w="6629" w:type="dxa"/>
            <w:vAlign w:val="center"/>
          </w:tcPr>
          <w:p w14:paraId="139330C8" w14:textId="686060B9" w:rsidR="007A5AED" w:rsidRPr="008A05AE" w:rsidRDefault="007A5AED" w:rsidP="008A05AE">
            <w:pPr>
              <w:widowControl w:val="0"/>
              <w:textAlignment w:val="baseline"/>
              <w:rPr>
                <w:b/>
                <w:bCs/>
                <w:szCs w:val="24"/>
                <w:lang w:eastAsia="lt-LT"/>
              </w:rPr>
            </w:pPr>
            <w:r w:rsidRPr="008A05AE">
              <w:rPr>
                <w:b/>
                <w:bCs/>
                <w:szCs w:val="24"/>
                <w:lang w:eastAsia="lt-LT"/>
              </w:rPr>
              <w:t>Projektų atrankos kriterijaus numeris ir pavadinimas</w:t>
            </w:r>
          </w:p>
        </w:tc>
        <w:tc>
          <w:tcPr>
            <w:tcW w:w="8534" w:type="dxa"/>
          </w:tcPr>
          <w:p w14:paraId="10C32115" w14:textId="34106FB4" w:rsidR="003B50FC" w:rsidRPr="003B50FC" w:rsidRDefault="003B50FC" w:rsidP="008A05AE">
            <w:pPr>
              <w:jc w:val="both"/>
              <w:rPr>
                <w:b/>
                <w:i/>
                <w:iCs/>
                <w:szCs w:val="24"/>
              </w:rPr>
            </w:pPr>
            <w:r>
              <w:rPr>
                <w:b/>
                <w:i/>
                <w:iCs/>
                <w:szCs w:val="24"/>
              </w:rPr>
              <w:t>2. P</w:t>
            </w:r>
            <w:r w:rsidRPr="003B50FC">
              <w:rPr>
                <w:b/>
                <w:bCs/>
                <w:i/>
                <w:iCs/>
                <w:szCs w:val="24"/>
              </w:rPr>
              <w:t>areiškėjo veiklos trukmė ir metinės pajamos.</w:t>
            </w:r>
          </w:p>
        </w:tc>
      </w:tr>
      <w:tr w:rsidR="007A5AED" w:rsidRPr="008A05AE" w14:paraId="46BFF1C3" w14:textId="77777777" w:rsidTr="00AA55C2">
        <w:tc>
          <w:tcPr>
            <w:tcW w:w="6629" w:type="dxa"/>
            <w:vAlign w:val="center"/>
          </w:tcPr>
          <w:p w14:paraId="4AA77ACF" w14:textId="18E26CE5" w:rsidR="007A5AED" w:rsidRPr="008A05AE" w:rsidRDefault="007A5AED" w:rsidP="008A05AE">
            <w:pPr>
              <w:widowControl w:val="0"/>
              <w:textAlignment w:val="baseline"/>
              <w:rPr>
                <w:b/>
                <w:bCs/>
                <w:szCs w:val="24"/>
                <w:lang w:eastAsia="lt-LT"/>
              </w:rPr>
            </w:pPr>
            <w:r w:rsidRPr="008A05AE">
              <w:rPr>
                <w:b/>
                <w:bCs/>
                <w:szCs w:val="24"/>
                <w:lang w:eastAsia="lt-LT"/>
              </w:rPr>
              <w:t>Projektų atrankos kriterijaus vertinimo metodas ir taikymas</w:t>
            </w:r>
          </w:p>
        </w:tc>
        <w:tc>
          <w:tcPr>
            <w:tcW w:w="8534" w:type="dxa"/>
          </w:tcPr>
          <w:p w14:paraId="1E42A7B7" w14:textId="2EF0FFA0" w:rsidR="00897EDB" w:rsidRPr="00897EDB" w:rsidRDefault="00897EDB" w:rsidP="00897EDB">
            <w:pPr>
              <w:jc w:val="both"/>
              <w:rPr>
                <w:bCs/>
                <w:i/>
                <w:iCs/>
                <w:szCs w:val="24"/>
                <w:lang w:eastAsia="lt-LT"/>
              </w:rPr>
            </w:pPr>
            <w:r w:rsidRPr="00897EDB">
              <w:rPr>
                <w:bCs/>
                <w:i/>
                <w:iCs/>
                <w:szCs w:val="24"/>
                <w:lang w:eastAsia="lt-LT"/>
              </w:rPr>
              <w:t xml:space="preserve">Vertinama, ar pareiškėjas yra įmonė, kuri turi pakankamai patirties, t. y. iki </w:t>
            </w:r>
            <w:r w:rsidRPr="00F24332">
              <w:rPr>
                <w:bCs/>
                <w:i/>
                <w:iCs/>
                <w:szCs w:val="24"/>
                <w:lang w:eastAsia="lt-LT"/>
              </w:rPr>
              <w:t>PĮP</w:t>
            </w:r>
            <w:r w:rsidRPr="00897EDB">
              <w:rPr>
                <w:bCs/>
                <w:i/>
                <w:iCs/>
                <w:szCs w:val="24"/>
                <w:lang w:eastAsia="lt-LT"/>
              </w:rPr>
              <w:t xml:space="preserve"> pateikimo administruojančiajai institucijai dienos ne trumpiau kaip trejus metus yra įregistruota Juridinių asmenų registre.</w:t>
            </w:r>
          </w:p>
          <w:p w14:paraId="7E28E0D5" w14:textId="77777777" w:rsidR="00897EDB" w:rsidRPr="00897EDB" w:rsidRDefault="00897EDB" w:rsidP="00897EDB">
            <w:pPr>
              <w:jc w:val="both"/>
              <w:rPr>
                <w:bCs/>
                <w:i/>
                <w:iCs/>
                <w:szCs w:val="24"/>
                <w:lang w:eastAsia="lt-LT"/>
              </w:rPr>
            </w:pPr>
            <w:r w:rsidRPr="00897EDB">
              <w:rPr>
                <w:bCs/>
                <w:i/>
                <w:iCs/>
                <w:szCs w:val="24"/>
                <w:lang w:eastAsia="lt-LT"/>
              </w:rPr>
              <w:t>Pareiškėjas yra veikianti įmonė, t. y. Juridinių asmenų registre įregistruota įmonė, turinti pajamų ir darbuotojų ir teisės aktų nustatyta tvarka teikianti ataskaitas Valstybinei mokesčių inspekcijai, Valstybinio socialinio draudimo fondo valdybos skyriams ir patvirtintus metinių finansinių ataskaitų rinkinius Juridinių asmenų registrui.</w:t>
            </w:r>
          </w:p>
          <w:p w14:paraId="014644EB" w14:textId="77777777" w:rsidR="00897EDB" w:rsidRPr="00897EDB" w:rsidRDefault="00897EDB" w:rsidP="00897EDB">
            <w:pPr>
              <w:jc w:val="both"/>
              <w:rPr>
                <w:bCs/>
                <w:i/>
                <w:iCs/>
                <w:szCs w:val="24"/>
                <w:lang w:eastAsia="lt-LT"/>
              </w:rPr>
            </w:pPr>
            <w:r w:rsidRPr="00897EDB">
              <w:rPr>
                <w:bCs/>
                <w:i/>
                <w:iCs/>
                <w:szCs w:val="24"/>
                <w:lang w:eastAsia="lt-LT"/>
              </w:rPr>
              <w:t>Įmonės veikimo laikotarpis tikrinamas pagal Juridinių asmenų registro informaciją, kai įmonė yra veikianti Lietuvoje, arba pagal kitus įmonės veikimo laikotarpį įrodančius dokumentus, pvz., registracijos pažymėjimą, išrašą iš valstybės, kurioje įmonė veikia, registro centro ir pan., kai įmonė yra ne Lietuvos Respublikoje registruotas juridinis asmuo.</w:t>
            </w:r>
          </w:p>
          <w:p w14:paraId="7FCE9075" w14:textId="54ECBEB4" w:rsidR="00897EDB" w:rsidRDefault="00897EDB" w:rsidP="00897EDB">
            <w:pPr>
              <w:jc w:val="both"/>
              <w:rPr>
                <w:bCs/>
                <w:i/>
                <w:iCs/>
                <w:szCs w:val="24"/>
                <w:lang w:eastAsia="lt-LT"/>
              </w:rPr>
            </w:pPr>
            <w:r w:rsidRPr="00897EDB">
              <w:rPr>
                <w:bCs/>
                <w:i/>
                <w:iCs/>
                <w:szCs w:val="24"/>
                <w:lang w:eastAsia="lt-LT"/>
              </w:rPr>
              <w:t>Vertinama, ar pareiškėjas yra finansiškai pajėgi įmonė, t. y. pareiškėjo metinės pardavimo pajamos per pastaruosius 3 finansinius metus kiekvienais finansiniais metais yra ne mažesnės kaip 300 000,00 (trys šimtai tūkstančių) eurų, kai pareiškėjas yra labai maža arba maža įmonė</w:t>
            </w:r>
            <w:r w:rsidR="00BE4637">
              <w:rPr>
                <w:bCs/>
                <w:i/>
                <w:iCs/>
                <w:szCs w:val="24"/>
                <w:lang w:eastAsia="lt-LT"/>
              </w:rPr>
              <w:t xml:space="preserve"> arba vidutinė įmonė</w:t>
            </w:r>
            <w:r w:rsidRPr="00897EDB">
              <w:rPr>
                <w:bCs/>
                <w:i/>
                <w:iCs/>
                <w:szCs w:val="24"/>
                <w:lang w:eastAsia="lt-LT"/>
              </w:rPr>
              <w:t>, ne mažesnės kaip 500 000,00 (penki šimtai tūkstančių) eurų, kai pareiškėjas yra didelė įmonė.</w:t>
            </w:r>
          </w:p>
          <w:p w14:paraId="0FCC2E0E" w14:textId="5E382375" w:rsidR="00E90A31" w:rsidRDefault="00586838" w:rsidP="00897EDB">
            <w:pPr>
              <w:jc w:val="both"/>
              <w:rPr>
                <w:bCs/>
                <w:i/>
                <w:iCs/>
                <w:szCs w:val="24"/>
                <w:lang w:eastAsia="lt-LT"/>
              </w:rPr>
            </w:pPr>
            <w:r w:rsidRPr="00586838">
              <w:rPr>
                <w:bCs/>
                <w:i/>
                <w:iCs/>
                <w:szCs w:val="24"/>
                <w:lang w:eastAsia="lt-LT"/>
              </w:rPr>
              <w:t xml:space="preserve">Vertinant MVĮ dydį vadovaujamasi </w:t>
            </w:r>
            <w:hyperlink r:id="rId14" w:history="1">
              <w:r w:rsidRPr="00586838">
                <w:rPr>
                  <w:rStyle w:val="Hipersaitas"/>
                  <w:bCs/>
                  <w:i/>
                  <w:iCs/>
                  <w:szCs w:val="24"/>
                  <w:lang w:eastAsia="lt-LT"/>
                </w:rPr>
                <w:t>Lietuvos Respublikos smulkiojo ir vidutinio verslo plėtros įstatymu</w:t>
              </w:r>
            </w:hyperlink>
            <w:r w:rsidRPr="00586838">
              <w:rPr>
                <w:bCs/>
                <w:i/>
                <w:iCs/>
                <w:szCs w:val="24"/>
                <w:lang w:eastAsia="lt-LT"/>
              </w:rPr>
              <w:t>.</w:t>
            </w:r>
          </w:p>
          <w:p w14:paraId="3607BA13" w14:textId="0E790942" w:rsidR="005A6510" w:rsidRPr="005A6510" w:rsidRDefault="005A6510" w:rsidP="00897EDB">
            <w:pPr>
              <w:jc w:val="both"/>
              <w:rPr>
                <w:i/>
                <w:iCs/>
                <w:szCs w:val="24"/>
                <w:lang w:eastAsia="lt-LT"/>
              </w:rPr>
            </w:pPr>
            <w:bookmarkStart w:id="2" w:name="part_6c15335b0c7c498ebc8171c330eae6f9"/>
            <w:bookmarkEnd w:id="2"/>
            <w:r w:rsidRPr="005A6510">
              <w:rPr>
                <w:b/>
                <w:bCs/>
                <w:i/>
                <w:iCs/>
                <w:szCs w:val="24"/>
                <w:lang w:eastAsia="lt-LT"/>
              </w:rPr>
              <w:lastRenderedPageBreak/>
              <w:t>Didelė įmonė – </w:t>
            </w:r>
            <w:r w:rsidRPr="005A6510">
              <w:rPr>
                <w:i/>
                <w:iCs/>
                <w:szCs w:val="24"/>
                <w:lang w:eastAsia="lt-LT"/>
              </w:rPr>
              <w:t>įmonė, kuri atskirai ar kartu su savo partnerinėmis įmonėmis ir (ar) susijusiomis įmonėmis ne mažiau kaip dvejus metus (du apskaitos laikotarpius iš eilės) atitinka bent vieną iš šių sąlygų: joje (jose) dirba ne mažiau kaip 250 darbuotojų; jos (jų) balanse nurodyto turto vertė yra ne mažesnė kaip 43 000 000,00 (keturiasdešimt trys milijonai) eurų ir metinės pajamos yra ne mažesnės kaip 50 000 000,00 (penkiasdešimt milijonų) eurų; arba įmonė, kurios kapitale </w:t>
            </w:r>
            <w:hyperlink r:id="rId15" w:tgtFrame="_blank" w:tooltip="https://www.e-tar.lt/portal/lt/legalact/tar.640d50db8877/asr" w:history="1">
              <w:r w:rsidRPr="005A6510">
                <w:rPr>
                  <w:i/>
                  <w:iCs/>
                  <w:color w:val="0000FF"/>
                  <w:szCs w:val="24"/>
                  <w:u w:val="single"/>
                  <w:lang w:eastAsia="lt-LT"/>
                </w:rPr>
                <w:t>Lietuvos Respublikos smulkiojo ir vidutinio verslo plėtros įstatymo</w:t>
              </w:r>
            </w:hyperlink>
            <w:r w:rsidRPr="005A6510">
              <w:rPr>
                <w:i/>
                <w:iCs/>
                <w:szCs w:val="24"/>
                <w:lang w:eastAsia="lt-LT"/>
              </w:rPr>
              <w:t xml:space="preserve"> nustatytais dydžiais ir tvarka dalyvauja valstybė ir (arba) savivaldybė. Partnerinės įmonės, susijusios įmonės suprantamos, valstybės ir (arba) savivaldybės dalyvavimo įmonės kapitale dydis ir įmonių rodikliai (darbuotojų skaičius, balanse nurodyto turto vertė, metinės pajamos) skaičiuojami taip, kaip nustatyta </w:t>
            </w:r>
            <w:hyperlink r:id="rId16" w:tgtFrame="_blank" w:tooltip="https://www.e-tar.lt/portal/lt/legalact/tar.640d50db8877/asr" w:history="1">
              <w:r w:rsidRPr="005A6510">
                <w:rPr>
                  <w:i/>
                  <w:iCs/>
                  <w:color w:val="0000FF"/>
                  <w:szCs w:val="24"/>
                  <w:u w:val="single"/>
                  <w:lang w:eastAsia="lt-LT"/>
                </w:rPr>
                <w:t>Lietuvos Respublikos smulkiojo ir vidutinio verslo plėtros įstatyme</w:t>
              </w:r>
            </w:hyperlink>
            <w:r w:rsidRPr="005A6510">
              <w:rPr>
                <w:i/>
                <w:iCs/>
                <w:szCs w:val="24"/>
                <w:lang w:eastAsia="lt-LT"/>
              </w:rPr>
              <w:t xml:space="preserve"> (pagal paskutinių metų duomenis arba, jeigu įmonė veikia ilgiau kaip dvejus metus, – pagal paskutinių dvejų metų įmonės duomenis).</w:t>
            </w:r>
          </w:p>
          <w:p w14:paraId="3288D556" w14:textId="73D463DB" w:rsidR="00897EDB" w:rsidRPr="00897EDB" w:rsidRDefault="00897EDB" w:rsidP="00897EDB">
            <w:pPr>
              <w:jc w:val="both"/>
              <w:rPr>
                <w:bCs/>
                <w:i/>
                <w:iCs/>
                <w:szCs w:val="24"/>
                <w:lang w:eastAsia="lt-LT"/>
              </w:rPr>
            </w:pPr>
            <w:r w:rsidRPr="00897EDB">
              <w:rPr>
                <w:bCs/>
                <w:i/>
                <w:iCs/>
                <w:szCs w:val="24"/>
                <w:lang w:eastAsia="lt-LT"/>
              </w:rPr>
              <w:t>Vertinamos tik pareiškėjo pajamos, įmonių grupės pajamos neįskaičiuojamos.</w:t>
            </w:r>
          </w:p>
          <w:p w14:paraId="466D1AC9" w14:textId="77777777" w:rsidR="00897EDB" w:rsidRPr="00897EDB" w:rsidRDefault="00897EDB" w:rsidP="00897EDB">
            <w:pPr>
              <w:jc w:val="both"/>
              <w:rPr>
                <w:bCs/>
                <w:i/>
                <w:iCs/>
                <w:szCs w:val="24"/>
                <w:lang w:eastAsia="lt-LT"/>
              </w:rPr>
            </w:pPr>
            <w:r w:rsidRPr="00897EDB">
              <w:rPr>
                <w:bCs/>
                <w:i/>
                <w:iCs/>
                <w:szCs w:val="24"/>
                <w:lang w:eastAsia="lt-LT"/>
              </w:rPr>
              <w:t>Įmonės pajamos vertinamos pagal paskutinių 3 finansinių metų metinės finansinės atskaitomybės dokumentus.</w:t>
            </w:r>
          </w:p>
          <w:p w14:paraId="62A962FD" w14:textId="77777777" w:rsidR="00897EDB" w:rsidRPr="00897EDB" w:rsidRDefault="00897EDB" w:rsidP="00897EDB">
            <w:pPr>
              <w:jc w:val="both"/>
              <w:rPr>
                <w:bCs/>
                <w:i/>
                <w:iCs/>
                <w:szCs w:val="24"/>
                <w:lang w:eastAsia="lt-LT"/>
              </w:rPr>
            </w:pPr>
            <w:r w:rsidRPr="00897EDB">
              <w:rPr>
                <w:bCs/>
                <w:i/>
                <w:iCs/>
                <w:szCs w:val="24"/>
                <w:lang w:eastAsia="lt-LT"/>
              </w:rPr>
              <w:t>Atitiktis kriterijui vertinama pagal PĮP informaciją ir kartu su PĮP pateikiamą užpildytą priedą, nurodytą projektų finansavimo sąlygų apraše, Juridinių asmenų registro duomenis.</w:t>
            </w:r>
          </w:p>
          <w:p w14:paraId="161F384F" w14:textId="1747792D" w:rsidR="00897EDB" w:rsidRPr="008A05AE" w:rsidRDefault="00897EDB" w:rsidP="00897EDB">
            <w:pPr>
              <w:jc w:val="both"/>
              <w:rPr>
                <w:bCs/>
                <w:i/>
                <w:iCs/>
                <w:szCs w:val="24"/>
                <w:lang w:eastAsia="lt-LT"/>
              </w:rPr>
            </w:pPr>
            <w:r w:rsidRPr="00897EDB">
              <w:rPr>
                <w:bCs/>
                <w:i/>
                <w:iCs/>
                <w:szCs w:val="24"/>
                <w:lang w:eastAsia="lt-LT"/>
              </w:rPr>
              <w:t>Atitiktis kriterijui tikrinama projekto vertinimo metu ir projekto įgyvendinimo metu, jei būtų keičiamas projekto vykdytojas.</w:t>
            </w:r>
          </w:p>
        </w:tc>
      </w:tr>
      <w:tr w:rsidR="007A5AED" w:rsidRPr="008A05AE" w14:paraId="41C5C134" w14:textId="77777777" w:rsidTr="00AA55C2">
        <w:tc>
          <w:tcPr>
            <w:tcW w:w="6629" w:type="dxa"/>
            <w:vAlign w:val="center"/>
          </w:tcPr>
          <w:p w14:paraId="55B7F8A7" w14:textId="0BA0C2FD" w:rsidR="007A5AED" w:rsidRPr="008A05AE" w:rsidRDefault="007A5AED" w:rsidP="008A05AE">
            <w:pPr>
              <w:widowControl w:val="0"/>
              <w:textAlignment w:val="baseline"/>
              <w:rPr>
                <w:b/>
                <w:bCs/>
                <w:szCs w:val="24"/>
                <w:lang w:eastAsia="lt-LT"/>
              </w:rPr>
            </w:pPr>
            <w:r w:rsidRPr="008A05AE">
              <w:rPr>
                <w:b/>
                <w:bCs/>
                <w:szCs w:val="24"/>
                <w:lang w:eastAsia="lt-LT"/>
              </w:rPr>
              <w:lastRenderedPageBreak/>
              <w:t>Projektų atrankos kriterijaus pasirinkimo pagrindimas</w:t>
            </w:r>
          </w:p>
        </w:tc>
        <w:tc>
          <w:tcPr>
            <w:tcW w:w="8534" w:type="dxa"/>
          </w:tcPr>
          <w:p w14:paraId="647AF90F" w14:textId="52DFB1ED" w:rsidR="007A5AED" w:rsidRPr="008A05AE" w:rsidRDefault="007A5AED" w:rsidP="008A05AE">
            <w:pPr>
              <w:jc w:val="both"/>
              <w:rPr>
                <w:bCs/>
                <w:i/>
                <w:iCs/>
                <w:szCs w:val="24"/>
                <w:lang w:eastAsia="lt-LT"/>
              </w:rPr>
            </w:pPr>
            <w:bookmarkStart w:id="3" w:name="_Hlk209446101"/>
            <w:r w:rsidRPr="008A05AE">
              <w:rPr>
                <w:bCs/>
                <w:i/>
                <w:iCs/>
                <w:lang w:eastAsia="lt-LT"/>
              </w:rPr>
              <w:t>Nustatytas kriterijus padės užtikrinti, kad pareiškėjas iki PĮP pateikimo yra veikianti</w:t>
            </w:r>
            <w:r w:rsidR="002B0064" w:rsidRPr="008A05AE">
              <w:rPr>
                <w:bCs/>
                <w:i/>
                <w:iCs/>
                <w:lang w:eastAsia="lt-LT"/>
              </w:rPr>
              <w:t>,</w:t>
            </w:r>
            <w:r w:rsidR="002B0064" w:rsidRPr="008A05AE">
              <w:t xml:space="preserve"> </w:t>
            </w:r>
            <w:r w:rsidR="002B0064" w:rsidRPr="008A05AE">
              <w:rPr>
                <w:bCs/>
                <w:i/>
                <w:iCs/>
                <w:lang w:eastAsia="lt-LT"/>
              </w:rPr>
              <w:t xml:space="preserve">ekonominės veiklos vykdymo patirties </w:t>
            </w:r>
            <w:r w:rsidR="00E7385A" w:rsidRPr="008A05AE">
              <w:rPr>
                <w:bCs/>
                <w:i/>
                <w:iCs/>
                <w:lang w:eastAsia="lt-LT"/>
              </w:rPr>
              <w:t xml:space="preserve">ir </w:t>
            </w:r>
            <w:r w:rsidRPr="008A05AE">
              <w:rPr>
                <w:bCs/>
                <w:i/>
                <w:iCs/>
                <w:lang w:eastAsia="lt-LT"/>
              </w:rPr>
              <w:t>visas finansines galimybes įgyvendinti projekte numatytas veiklas</w:t>
            </w:r>
            <w:r w:rsidR="00E7385A" w:rsidRPr="008A05AE">
              <w:rPr>
                <w:bCs/>
                <w:i/>
                <w:iCs/>
                <w:lang w:eastAsia="lt-LT"/>
              </w:rPr>
              <w:t xml:space="preserve"> turinti įmonė</w:t>
            </w:r>
            <w:r w:rsidRPr="008A05AE">
              <w:rPr>
                <w:bCs/>
                <w:i/>
                <w:iCs/>
                <w:lang w:eastAsia="lt-LT"/>
              </w:rPr>
              <w:t xml:space="preserve">. </w:t>
            </w:r>
            <w:r w:rsidR="00CF3DF2" w:rsidRPr="008A05AE">
              <w:rPr>
                <w:i/>
                <w:iCs/>
                <w:szCs w:val="24"/>
              </w:rPr>
              <w:t>Siekiama, kad būtų</w:t>
            </w:r>
            <w:r w:rsidRPr="008A05AE">
              <w:rPr>
                <w:i/>
                <w:iCs/>
                <w:szCs w:val="24"/>
              </w:rPr>
              <w:t xml:space="preserve"> atrinkti projektai, kurie efektyviausiai prisidės prie Investicijų programos 1</w:t>
            </w:r>
            <w:r w:rsidR="006C6115" w:rsidRPr="008A05AE">
              <w:rPr>
                <w:i/>
                <w:iCs/>
                <w:szCs w:val="24"/>
              </w:rPr>
              <w:t>1</w:t>
            </w:r>
            <w:r w:rsidRPr="008A05AE">
              <w:rPr>
                <w:i/>
                <w:iCs/>
                <w:szCs w:val="24"/>
              </w:rPr>
              <w:t xml:space="preserve"> </w:t>
            </w:r>
            <w:r w:rsidR="006C6115" w:rsidRPr="008A05AE">
              <w:rPr>
                <w:i/>
                <w:iCs/>
                <w:szCs w:val="24"/>
              </w:rPr>
              <w:t xml:space="preserve">specialiojo </w:t>
            </w:r>
            <w:r w:rsidRPr="008A05AE">
              <w:rPr>
                <w:i/>
                <w:iCs/>
                <w:szCs w:val="24"/>
              </w:rPr>
              <w:t>prioriteto „</w:t>
            </w:r>
            <w:r w:rsidR="006C6115" w:rsidRPr="008A05AE">
              <w:rPr>
                <w:i/>
                <w:iCs/>
                <w:szCs w:val="24"/>
              </w:rPr>
              <w:t xml:space="preserve">Gynybos ir saugumo pramonės stiprinimas“ </w:t>
            </w:r>
            <w:r w:rsidRPr="008A05AE">
              <w:rPr>
                <w:i/>
                <w:iCs/>
                <w:szCs w:val="24"/>
              </w:rPr>
              <w:t>1</w:t>
            </w:r>
            <w:r w:rsidR="006C6115" w:rsidRPr="008A05AE">
              <w:rPr>
                <w:i/>
                <w:iCs/>
                <w:szCs w:val="24"/>
              </w:rPr>
              <w:t>1</w:t>
            </w:r>
            <w:r w:rsidRPr="008A05AE">
              <w:rPr>
                <w:i/>
                <w:iCs/>
                <w:szCs w:val="24"/>
              </w:rPr>
              <w:t xml:space="preserve">.1 konkretaus uždavinio </w:t>
            </w:r>
            <w:r w:rsidRPr="008A05AE">
              <w:rPr>
                <w:i/>
                <w:iCs/>
                <w:szCs w:val="24"/>
                <w:lang w:eastAsia="lt-LT"/>
              </w:rPr>
              <w:t>„</w:t>
            </w:r>
            <w:r w:rsidR="006C6115" w:rsidRPr="008A05AE">
              <w:rPr>
                <w:i/>
                <w:iCs/>
                <w:szCs w:val="24"/>
                <w:lang w:eastAsia="lt-LT"/>
              </w:rPr>
              <w:t>Didinti pramonės pajėgumus, siekiant skatinti gynybos pajėgumų didinimą, pirmenybę teikiant dvejopo naudojimo pajėgumams</w:t>
            </w:r>
            <w:r w:rsidRPr="008A05AE">
              <w:rPr>
                <w:i/>
                <w:iCs/>
                <w:szCs w:val="24"/>
                <w:lang w:eastAsia="lt-LT"/>
              </w:rPr>
              <w:t>“ tikslų</w:t>
            </w:r>
            <w:r w:rsidR="006C6115" w:rsidRPr="008A05AE">
              <w:rPr>
                <w:i/>
                <w:iCs/>
                <w:szCs w:val="24"/>
                <w:lang w:eastAsia="lt-LT"/>
              </w:rPr>
              <w:t>.</w:t>
            </w:r>
          </w:p>
          <w:bookmarkEnd w:id="3"/>
          <w:p w14:paraId="5CB1A896" w14:textId="77777777" w:rsidR="007A5AED" w:rsidRPr="008A05AE" w:rsidRDefault="007A5AED" w:rsidP="008A05AE">
            <w:pPr>
              <w:jc w:val="both"/>
              <w:rPr>
                <w:bCs/>
                <w:i/>
                <w:iCs/>
                <w:szCs w:val="24"/>
                <w:lang w:eastAsia="lt-LT"/>
              </w:rPr>
            </w:pPr>
          </w:p>
          <w:p w14:paraId="0DCB0D31" w14:textId="04858F07" w:rsidR="007A5AED" w:rsidRPr="008A05AE" w:rsidRDefault="000274A3" w:rsidP="008A05AE">
            <w:pPr>
              <w:jc w:val="both"/>
              <w:rPr>
                <w:bCs/>
                <w:i/>
                <w:iCs/>
                <w:szCs w:val="24"/>
                <w:lang w:eastAsia="lt-LT"/>
              </w:rPr>
            </w:pPr>
            <w:r w:rsidRPr="008A05AE">
              <w:rPr>
                <w:bCs/>
                <w:i/>
                <w:iCs/>
                <w:szCs w:val="24"/>
                <w:lang w:eastAsia="lt-LT"/>
              </w:rPr>
              <w:t xml:space="preserve">Projektų atrankos kriterijus prisideda prie inovatyvumo (kūrybingumo) horizontaliojo principo: </w:t>
            </w:r>
            <w:r w:rsidR="00E6410C" w:rsidRPr="008A05AE">
              <w:rPr>
                <w:bCs/>
                <w:i/>
                <w:iCs/>
                <w:szCs w:val="24"/>
                <w:lang w:eastAsia="lt-LT"/>
              </w:rPr>
              <w:t xml:space="preserve">investuojama į </w:t>
            </w:r>
            <w:r w:rsidR="001B3A03" w:rsidRPr="001B3A03">
              <w:rPr>
                <w:bCs/>
                <w:i/>
                <w:iCs/>
                <w:szCs w:val="24"/>
                <w:lang w:eastAsia="lt-LT"/>
              </w:rPr>
              <w:t xml:space="preserve">mokslinių tyrimų, eksperimentinės plėtros </w:t>
            </w:r>
            <w:r w:rsidR="001B3A03">
              <w:rPr>
                <w:bCs/>
                <w:i/>
                <w:iCs/>
                <w:szCs w:val="24"/>
                <w:lang w:eastAsia="lt-LT"/>
              </w:rPr>
              <w:t>(toliau</w:t>
            </w:r>
            <w:r w:rsidR="007E1B8E">
              <w:rPr>
                <w:bCs/>
                <w:i/>
                <w:iCs/>
                <w:szCs w:val="24"/>
                <w:lang w:eastAsia="lt-LT"/>
              </w:rPr>
              <w:t xml:space="preserve"> </w:t>
            </w:r>
            <w:r w:rsidR="007E1B8E" w:rsidRPr="007E1B8E">
              <w:rPr>
                <w:bCs/>
                <w:i/>
                <w:iCs/>
                <w:szCs w:val="24"/>
                <w:lang w:eastAsia="lt-LT"/>
              </w:rPr>
              <w:t>–</w:t>
            </w:r>
            <w:r w:rsidR="007E1B8E">
              <w:rPr>
                <w:bCs/>
                <w:i/>
                <w:iCs/>
                <w:szCs w:val="24"/>
                <w:lang w:eastAsia="lt-LT"/>
              </w:rPr>
              <w:t xml:space="preserve"> </w:t>
            </w:r>
            <w:r w:rsidR="00E6410C" w:rsidRPr="008A05AE">
              <w:rPr>
                <w:bCs/>
                <w:i/>
                <w:iCs/>
                <w:szCs w:val="24"/>
                <w:lang w:eastAsia="lt-LT"/>
              </w:rPr>
              <w:t>MTEP</w:t>
            </w:r>
            <w:r w:rsidR="007E1B8E">
              <w:rPr>
                <w:bCs/>
                <w:i/>
                <w:iCs/>
                <w:szCs w:val="24"/>
                <w:lang w:eastAsia="lt-LT"/>
              </w:rPr>
              <w:t>)</w:t>
            </w:r>
            <w:r w:rsidR="00E6410C" w:rsidRPr="008A05AE">
              <w:rPr>
                <w:bCs/>
                <w:i/>
                <w:iCs/>
                <w:szCs w:val="24"/>
                <w:lang w:eastAsia="lt-LT"/>
              </w:rPr>
              <w:t xml:space="preserve"> vykdymo veiklas teikiant subsidijas mažoms, vidutinėms ir didelėms įmonėms, tokiu būdu skatinant privačių investicijų į MTEP augimą gynybos ir saugumo sektoriuje. </w:t>
            </w:r>
          </w:p>
        </w:tc>
      </w:tr>
      <w:tr w:rsidR="005E17F4" w:rsidRPr="008A05AE" w14:paraId="54E8B09D" w14:textId="77777777" w:rsidTr="00AA55C2">
        <w:tc>
          <w:tcPr>
            <w:tcW w:w="6629" w:type="dxa"/>
          </w:tcPr>
          <w:p w14:paraId="212B0FE6" w14:textId="55402496" w:rsidR="005E17F4" w:rsidRPr="008A05AE" w:rsidRDefault="005E17F4" w:rsidP="008A05AE">
            <w:pPr>
              <w:widowControl w:val="0"/>
              <w:jc w:val="both"/>
              <w:textAlignment w:val="baseline"/>
              <w:rPr>
                <w:b/>
                <w:bCs/>
                <w:sz w:val="22"/>
                <w:szCs w:val="22"/>
                <w:lang w:eastAsia="lt-LT"/>
              </w:rPr>
            </w:pPr>
            <w:r w:rsidRPr="008A05AE">
              <w:rPr>
                <w:szCs w:val="24"/>
              </w:rPr>
              <w:br w:type="page"/>
            </w:r>
            <w:r w:rsidRPr="008A05AE">
              <w:rPr>
                <w:b/>
                <w:bCs/>
                <w:szCs w:val="24"/>
                <w:lang w:eastAsia="lt-LT"/>
              </w:rPr>
              <w:t>■ SPECIALUSIS PROJEKTŲ ATRANKOS KRITERIJUS</w:t>
            </w:r>
          </w:p>
          <w:p w14:paraId="0C0DB543" w14:textId="77777777" w:rsidR="005E17F4" w:rsidRPr="008A05AE" w:rsidRDefault="005E17F4" w:rsidP="008A05AE">
            <w:pPr>
              <w:widowControl w:val="0"/>
              <w:textAlignment w:val="baseline"/>
              <w:rPr>
                <w:b/>
                <w:bCs/>
                <w:szCs w:val="24"/>
                <w:lang w:eastAsia="lt-LT"/>
              </w:rPr>
            </w:pPr>
            <w:r w:rsidRPr="008A05AE">
              <w:rPr>
                <w:b/>
                <w:bCs/>
                <w:szCs w:val="24"/>
                <w:lang w:eastAsia="lt-LT"/>
              </w:rPr>
              <w:t>□ PRIORITETINIS PROJEKTŲ ATRANKOS KRITERIJUS</w:t>
            </w:r>
          </w:p>
        </w:tc>
        <w:tc>
          <w:tcPr>
            <w:tcW w:w="8534" w:type="dxa"/>
          </w:tcPr>
          <w:p w14:paraId="04EF827E" w14:textId="7057BD47" w:rsidR="005E17F4" w:rsidRPr="008A05AE" w:rsidRDefault="005E17F4" w:rsidP="008A05AE">
            <w:pPr>
              <w:widowControl w:val="0"/>
              <w:jc w:val="both"/>
              <w:textAlignment w:val="baseline"/>
              <w:rPr>
                <w:b/>
                <w:bCs/>
                <w:szCs w:val="24"/>
                <w:lang w:eastAsia="lt-LT"/>
              </w:rPr>
            </w:pPr>
            <w:r w:rsidRPr="008A05AE">
              <w:rPr>
                <w:b/>
                <w:bCs/>
                <w:szCs w:val="24"/>
                <w:lang w:eastAsia="lt-LT"/>
              </w:rPr>
              <w:t>■ Nustatymas</w:t>
            </w:r>
          </w:p>
          <w:p w14:paraId="736DC342" w14:textId="77777777" w:rsidR="005E17F4" w:rsidRPr="008A05AE" w:rsidRDefault="005E17F4" w:rsidP="008A05AE">
            <w:pPr>
              <w:jc w:val="both"/>
              <w:rPr>
                <w:i/>
                <w:iCs/>
                <w:szCs w:val="24"/>
              </w:rPr>
            </w:pPr>
            <w:r w:rsidRPr="008A05AE">
              <w:rPr>
                <w:b/>
                <w:bCs/>
                <w:szCs w:val="24"/>
                <w:lang w:eastAsia="lt-LT"/>
              </w:rPr>
              <w:t>□ Keitimas</w:t>
            </w:r>
          </w:p>
        </w:tc>
      </w:tr>
      <w:tr w:rsidR="005E17F4" w:rsidRPr="008A05AE" w14:paraId="4B637AD7" w14:textId="77777777" w:rsidTr="00AA55C2">
        <w:tc>
          <w:tcPr>
            <w:tcW w:w="6629" w:type="dxa"/>
            <w:vAlign w:val="center"/>
          </w:tcPr>
          <w:p w14:paraId="7DCC57C4" w14:textId="77777777" w:rsidR="005E17F4" w:rsidRPr="008A05AE" w:rsidRDefault="005E17F4" w:rsidP="008A05AE">
            <w:pPr>
              <w:widowControl w:val="0"/>
              <w:textAlignment w:val="baseline"/>
              <w:rPr>
                <w:b/>
                <w:bCs/>
                <w:szCs w:val="24"/>
                <w:lang w:eastAsia="lt-LT"/>
              </w:rPr>
            </w:pPr>
            <w:r w:rsidRPr="008A05AE">
              <w:rPr>
                <w:b/>
                <w:bCs/>
                <w:szCs w:val="24"/>
                <w:lang w:eastAsia="lt-LT"/>
              </w:rPr>
              <w:lastRenderedPageBreak/>
              <w:t>Projektų atrankos kriterijaus numeris ir pavadinimas</w:t>
            </w:r>
          </w:p>
        </w:tc>
        <w:tc>
          <w:tcPr>
            <w:tcW w:w="8534" w:type="dxa"/>
          </w:tcPr>
          <w:p w14:paraId="234FE727" w14:textId="76AA7608" w:rsidR="005E17F4" w:rsidRPr="008A05AE" w:rsidRDefault="005E17F4" w:rsidP="008A05AE">
            <w:pPr>
              <w:pStyle w:val="Sraopastraipa"/>
              <w:numPr>
                <w:ilvl w:val="0"/>
                <w:numId w:val="9"/>
              </w:numPr>
              <w:tabs>
                <w:tab w:val="left" w:pos="284"/>
              </w:tabs>
              <w:ind w:left="0" w:firstLine="0"/>
              <w:jc w:val="both"/>
              <w:rPr>
                <w:b/>
                <w:bCs/>
                <w:i/>
                <w:iCs/>
                <w:szCs w:val="24"/>
              </w:rPr>
            </w:pPr>
            <w:r w:rsidRPr="008A05AE">
              <w:rPr>
                <w:rFonts w:eastAsia="Calibri"/>
                <w:b/>
                <w:i/>
                <w:szCs w:val="24"/>
              </w:rPr>
              <w:t xml:space="preserve">Projekto įgyvendinimo metu </w:t>
            </w:r>
            <w:r w:rsidR="00485458" w:rsidRPr="008A05AE">
              <w:rPr>
                <w:rFonts w:eastAsia="Calibri"/>
                <w:b/>
                <w:bCs/>
                <w:i/>
                <w:iCs/>
                <w:szCs w:val="24"/>
              </w:rPr>
              <w:t xml:space="preserve">planuojamo (-ų) kurti produkto </w:t>
            </w:r>
            <w:r w:rsidR="00485458" w:rsidRPr="008A05AE">
              <w:rPr>
                <w:rFonts w:eastAsia="Calibri"/>
                <w:b/>
                <w:i/>
                <w:szCs w:val="24"/>
              </w:rPr>
              <w:t xml:space="preserve">(-ų) </w:t>
            </w:r>
            <w:r w:rsidRPr="008A05AE">
              <w:rPr>
                <w:rFonts w:eastAsia="Calibri"/>
                <w:b/>
                <w:i/>
                <w:szCs w:val="24"/>
              </w:rPr>
              <w:t>technologinės parengties lygis (toliau – TPL) yra ne žemesnis negu 6 TPL.</w:t>
            </w:r>
          </w:p>
        </w:tc>
      </w:tr>
      <w:tr w:rsidR="005E17F4" w:rsidRPr="008A05AE" w14:paraId="65A3A7A2" w14:textId="77777777" w:rsidTr="00AA55C2">
        <w:tc>
          <w:tcPr>
            <w:tcW w:w="6629" w:type="dxa"/>
            <w:vAlign w:val="center"/>
          </w:tcPr>
          <w:p w14:paraId="426C625F" w14:textId="77777777" w:rsidR="005E17F4" w:rsidRPr="008A05AE" w:rsidRDefault="005E17F4" w:rsidP="008A05AE">
            <w:pPr>
              <w:widowControl w:val="0"/>
              <w:textAlignment w:val="baseline"/>
              <w:rPr>
                <w:b/>
                <w:bCs/>
                <w:szCs w:val="24"/>
                <w:lang w:eastAsia="lt-LT"/>
              </w:rPr>
            </w:pPr>
            <w:r w:rsidRPr="008A05AE">
              <w:rPr>
                <w:b/>
                <w:bCs/>
                <w:szCs w:val="24"/>
                <w:lang w:eastAsia="lt-LT"/>
              </w:rPr>
              <w:t>Projektų atrankos kriterijaus vertinimo metodas ir taikymas</w:t>
            </w:r>
          </w:p>
        </w:tc>
        <w:tc>
          <w:tcPr>
            <w:tcW w:w="8534" w:type="dxa"/>
          </w:tcPr>
          <w:p w14:paraId="4280002E" w14:textId="7AE2F760" w:rsidR="005E17F4" w:rsidRPr="008A05AE" w:rsidRDefault="005E17F4" w:rsidP="008A05AE">
            <w:pPr>
              <w:spacing w:after="160"/>
              <w:jc w:val="both"/>
              <w:rPr>
                <w:bCs/>
                <w:i/>
                <w:iCs/>
                <w:lang w:eastAsia="lt-LT"/>
              </w:rPr>
            </w:pPr>
            <w:r w:rsidRPr="008A05AE">
              <w:rPr>
                <w:bCs/>
                <w:i/>
                <w:iCs/>
                <w:lang w:eastAsia="lt-LT"/>
              </w:rPr>
              <w:t xml:space="preserve">Vertinami pareiškėjo pateikti dokumentai, </w:t>
            </w:r>
            <w:r w:rsidR="00BE5416" w:rsidRPr="008A05AE">
              <w:rPr>
                <w:bCs/>
                <w:i/>
                <w:iCs/>
                <w:lang w:eastAsia="lt-LT"/>
              </w:rPr>
              <w:t>į</w:t>
            </w:r>
            <w:r w:rsidRPr="008A05AE">
              <w:rPr>
                <w:bCs/>
                <w:i/>
                <w:iCs/>
                <w:lang w:eastAsia="lt-LT"/>
              </w:rPr>
              <w:t xml:space="preserve">rodantys, kad projekto įgyvendinimo metu pareiškėjo </w:t>
            </w:r>
            <w:r w:rsidR="00BE5416" w:rsidRPr="008A05AE">
              <w:rPr>
                <w:i/>
                <w:iCs/>
                <w:lang w:eastAsia="lt-LT"/>
              </w:rPr>
              <w:t>planuojamo (-ų) kurti produkto (-ų)</w:t>
            </w:r>
            <w:r w:rsidR="00BE5416" w:rsidRPr="008A05AE">
              <w:rPr>
                <w:b/>
                <w:bCs/>
                <w:i/>
                <w:iCs/>
                <w:lang w:eastAsia="lt-LT"/>
              </w:rPr>
              <w:t xml:space="preserve"> </w:t>
            </w:r>
            <w:r w:rsidRPr="008A05AE">
              <w:rPr>
                <w:bCs/>
                <w:i/>
                <w:iCs/>
                <w:lang w:eastAsia="lt-LT"/>
              </w:rPr>
              <w:t xml:space="preserve"> TPL yra ne žemesnis negu 6 TPL, t. y. iki projekto pradžios pareiškėjas turi būti visiškai užbaigęs technologijos kūrimo 5 TPL etapą. </w:t>
            </w:r>
          </w:p>
          <w:p w14:paraId="4393AB12" w14:textId="77777777" w:rsidR="005E17F4" w:rsidRPr="008A05AE" w:rsidRDefault="005E17F4" w:rsidP="008A05AE">
            <w:pPr>
              <w:spacing w:after="160"/>
              <w:jc w:val="both"/>
              <w:rPr>
                <w:i/>
                <w:iCs/>
              </w:rPr>
            </w:pPr>
            <w:r w:rsidRPr="008A05AE">
              <w:rPr>
                <w:bCs/>
                <w:i/>
                <w:iCs/>
                <w:lang w:eastAsia="lt-LT"/>
              </w:rPr>
              <w:t>TPL nustatomas</w:t>
            </w:r>
            <w:r w:rsidRPr="008A05AE">
              <w:rPr>
                <w:i/>
                <w:iCs/>
                <w:lang w:eastAsia="lt-LT"/>
              </w:rPr>
              <w:t xml:space="preserve"> vadovaujantis</w:t>
            </w:r>
            <w:r w:rsidRPr="008A05AE">
              <w:t xml:space="preserve"> </w:t>
            </w:r>
            <w:hyperlink r:id="rId17">
              <w:r w:rsidRPr="008A05AE">
                <w:rPr>
                  <w:rStyle w:val="Hipersaitas"/>
                  <w:i/>
                  <w:iCs/>
                  <w:lang w:eastAsia="lt-LT"/>
                </w:rPr>
                <w:t xml:space="preserve">Rekomenduojamos mokslinių tyrimų ir eksperimentinės plėtros etapų klasifikacijos aprašu, patvirtintu </w:t>
              </w:r>
              <w:r w:rsidRPr="008A05AE">
                <w:rPr>
                  <w:rStyle w:val="Hipersaitas"/>
                  <w:i/>
                  <w:iCs/>
                </w:rPr>
                <w:t>Lietuvos Respublikos Vyriausybės 2012 m. birželio 6 d. nutarimu Nr. 650</w:t>
              </w:r>
            </w:hyperlink>
            <w:r w:rsidRPr="008A05AE">
              <w:t xml:space="preserve"> </w:t>
            </w:r>
            <w:r w:rsidRPr="008A05AE">
              <w:rPr>
                <w:i/>
                <w:iCs/>
              </w:rPr>
              <w:t>„Dėl Rekomenduojamos mokslinių tyrimų ir eksperimentinės plėtros etapų klasifikacijos aprašo patvirtinimo“</w:t>
            </w:r>
            <w:r w:rsidRPr="008A05AE">
              <w:t>.</w:t>
            </w:r>
          </w:p>
          <w:p w14:paraId="13169A86" w14:textId="77777777" w:rsidR="005E17F4" w:rsidRPr="008A05AE" w:rsidRDefault="005E17F4" w:rsidP="008A05AE">
            <w:pPr>
              <w:spacing w:after="160"/>
              <w:jc w:val="both"/>
              <w:rPr>
                <w:i/>
                <w:iCs/>
              </w:rPr>
            </w:pPr>
            <w:r w:rsidRPr="008A05AE">
              <w:rPr>
                <w:rFonts w:cs="Arial"/>
                <w:i/>
                <w:iCs/>
                <w:szCs w:val="24"/>
                <w:lang w:eastAsia="lt-LT"/>
              </w:rPr>
              <w:t>Atitiktis kriterijui vertinama</w:t>
            </w:r>
            <w:r w:rsidRPr="008A05AE">
              <w:rPr>
                <w:i/>
                <w:iCs/>
                <w:szCs w:val="24"/>
              </w:rPr>
              <w:t xml:space="preserve"> </w:t>
            </w:r>
            <w:r w:rsidRPr="008A05AE">
              <w:rPr>
                <w:bCs/>
                <w:i/>
                <w:iCs/>
                <w:lang w:eastAsia="lt-LT"/>
              </w:rPr>
              <w:t xml:space="preserve">pagal </w:t>
            </w:r>
            <w:r w:rsidRPr="008A05AE">
              <w:rPr>
                <w:i/>
                <w:iCs/>
                <w:szCs w:val="24"/>
              </w:rPr>
              <w:t xml:space="preserve">PĮP informaciją ir </w:t>
            </w:r>
            <w:r w:rsidRPr="008A05AE">
              <w:rPr>
                <w:rFonts w:cs="Arial"/>
                <w:i/>
                <w:iCs/>
                <w:szCs w:val="24"/>
                <w:lang w:eastAsia="lt-LT"/>
              </w:rPr>
              <w:t xml:space="preserve">kartu su PĮP pateikiamą užpildytą priedą, </w:t>
            </w:r>
            <w:r w:rsidRPr="008A05AE">
              <w:rPr>
                <w:i/>
                <w:iCs/>
              </w:rPr>
              <w:t>nurodytą projektų finansavimo sąlygų apraše, ir verslo planą.</w:t>
            </w:r>
          </w:p>
          <w:p w14:paraId="6532B702" w14:textId="77777777" w:rsidR="005E17F4" w:rsidRPr="008A05AE" w:rsidRDefault="005E17F4" w:rsidP="008A05AE">
            <w:pPr>
              <w:spacing w:after="160"/>
              <w:jc w:val="both"/>
              <w:rPr>
                <w:i/>
                <w:iCs/>
                <w:szCs w:val="24"/>
              </w:rPr>
            </w:pPr>
            <w:r w:rsidRPr="008A05AE">
              <w:rPr>
                <w:i/>
                <w:iCs/>
              </w:rPr>
              <w:t>Atitiktis</w:t>
            </w:r>
            <w:r w:rsidRPr="008A05AE">
              <w:rPr>
                <w:rFonts w:cs="Arial"/>
                <w:i/>
                <w:iCs/>
                <w:szCs w:val="24"/>
                <w:lang w:eastAsia="lt-LT"/>
              </w:rPr>
              <w:t xml:space="preserve"> kriterijui tikrinama projekto vertinimo metu.</w:t>
            </w:r>
          </w:p>
        </w:tc>
      </w:tr>
      <w:tr w:rsidR="005E17F4" w:rsidRPr="008A05AE" w14:paraId="2A410BDC" w14:textId="77777777" w:rsidTr="00AA55C2">
        <w:tc>
          <w:tcPr>
            <w:tcW w:w="6629" w:type="dxa"/>
            <w:vAlign w:val="center"/>
          </w:tcPr>
          <w:p w14:paraId="5262DEDF" w14:textId="77777777" w:rsidR="005E17F4" w:rsidRPr="008A05AE" w:rsidRDefault="005E17F4" w:rsidP="008A05AE">
            <w:pPr>
              <w:widowControl w:val="0"/>
              <w:textAlignment w:val="baseline"/>
              <w:rPr>
                <w:b/>
                <w:bCs/>
                <w:szCs w:val="24"/>
                <w:lang w:eastAsia="lt-LT"/>
              </w:rPr>
            </w:pPr>
            <w:r w:rsidRPr="008A05AE">
              <w:rPr>
                <w:b/>
                <w:bCs/>
                <w:szCs w:val="24"/>
                <w:lang w:eastAsia="lt-LT"/>
              </w:rPr>
              <w:t>Projektų atrankos kriterijaus pasirinkimo pagrindimas</w:t>
            </w:r>
          </w:p>
        </w:tc>
        <w:tc>
          <w:tcPr>
            <w:tcW w:w="8534" w:type="dxa"/>
          </w:tcPr>
          <w:p w14:paraId="360CF5DE" w14:textId="035B4C35" w:rsidR="005E17F4" w:rsidRPr="008A05AE" w:rsidRDefault="005E17F4" w:rsidP="008A05AE">
            <w:pPr>
              <w:jc w:val="both"/>
              <w:rPr>
                <w:i/>
                <w:iCs/>
                <w:szCs w:val="24"/>
              </w:rPr>
            </w:pPr>
            <w:r w:rsidRPr="008A05AE">
              <w:rPr>
                <w:bCs/>
                <w:i/>
                <w:szCs w:val="24"/>
                <w:lang w:eastAsia="lt-LT"/>
              </w:rPr>
              <w:t xml:space="preserve">Nustatytas kriterijus padės atrinkti tuos projektus, kuriuose jau sukurtas realioje aplinkoje veikiantis </w:t>
            </w:r>
            <w:r w:rsidR="00D12056" w:rsidRPr="008A05AE">
              <w:rPr>
                <w:bCs/>
                <w:i/>
                <w:szCs w:val="24"/>
                <w:lang w:eastAsia="lt-LT"/>
              </w:rPr>
              <w:t>produkto</w:t>
            </w:r>
            <w:r w:rsidRPr="008A05AE">
              <w:rPr>
                <w:bCs/>
                <w:i/>
                <w:szCs w:val="24"/>
                <w:lang w:eastAsia="lt-LT"/>
              </w:rPr>
              <w:t xml:space="preserve"> modelis. T</w:t>
            </w:r>
            <w:r w:rsidR="00D12056" w:rsidRPr="008A05AE">
              <w:rPr>
                <w:bCs/>
                <w:i/>
                <w:szCs w:val="24"/>
                <w:lang w:eastAsia="lt-LT"/>
              </w:rPr>
              <w:t>odėl</w:t>
            </w:r>
            <w:r w:rsidRPr="008A05AE">
              <w:rPr>
                <w:bCs/>
                <w:i/>
                <w:szCs w:val="24"/>
                <w:lang w:eastAsia="lt-LT"/>
              </w:rPr>
              <w:t xml:space="preserve"> įgyvendinant projektus atitinkamai bus kuriam</w:t>
            </w:r>
            <w:r w:rsidR="00D12056" w:rsidRPr="008A05AE">
              <w:rPr>
                <w:bCs/>
                <w:i/>
                <w:szCs w:val="24"/>
                <w:lang w:eastAsia="lt-LT"/>
              </w:rPr>
              <w:t>i</w:t>
            </w:r>
            <w:r w:rsidRPr="008A05AE">
              <w:rPr>
                <w:bCs/>
                <w:i/>
                <w:szCs w:val="24"/>
                <w:lang w:eastAsia="lt-LT"/>
              </w:rPr>
              <w:t xml:space="preserve"> rinkai patrauklesn</w:t>
            </w:r>
            <w:r w:rsidR="00D12056" w:rsidRPr="008A05AE">
              <w:rPr>
                <w:bCs/>
                <w:i/>
                <w:szCs w:val="24"/>
                <w:lang w:eastAsia="lt-LT"/>
              </w:rPr>
              <w:t>i</w:t>
            </w:r>
            <w:r w:rsidRPr="008A05AE">
              <w:rPr>
                <w:bCs/>
                <w:i/>
                <w:szCs w:val="24"/>
                <w:lang w:eastAsia="lt-LT"/>
              </w:rPr>
              <w:t>, komerciškai naudin</w:t>
            </w:r>
            <w:r w:rsidR="00D12056" w:rsidRPr="008A05AE">
              <w:rPr>
                <w:bCs/>
                <w:i/>
                <w:szCs w:val="24"/>
                <w:lang w:eastAsia="lt-LT"/>
              </w:rPr>
              <w:t>gesni produktai</w:t>
            </w:r>
            <w:r w:rsidRPr="008A05AE">
              <w:rPr>
                <w:bCs/>
                <w:i/>
                <w:szCs w:val="24"/>
                <w:lang w:eastAsia="lt-LT"/>
              </w:rPr>
              <w:t>, prisideda</w:t>
            </w:r>
            <w:r w:rsidR="00D12056" w:rsidRPr="008A05AE">
              <w:rPr>
                <w:bCs/>
                <w:i/>
                <w:szCs w:val="24"/>
                <w:lang w:eastAsia="lt-LT"/>
              </w:rPr>
              <w:t>ntys</w:t>
            </w:r>
            <w:r w:rsidRPr="008A05AE">
              <w:rPr>
                <w:bCs/>
                <w:i/>
                <w:szCs w:val="24"/>
                <w:lang w:eastAsia="lt-LT"/>
              </w:rPr>
              <w:t xml:space="preserve"> ne tik prie mokslinių tyrimų, eksperimentinės plėtros ir inovacijų didinimo, komercinių žinių kūrimo, bet ir efektyviausiai padedan</w:t>
            </w:r>
            <w:r w:rsidR="00D12056" w:rsidRPr="008A05AE">
              <w:rPr>
                <w:bCs/>
                <w:i/>
                <w:szCs w:val="24"/>
                <w:lang w:eastAsia="lt-LT"/>
              </w:rPr>
              <w:t>tys</w:t>
            </w:r>
            <w:r w:rsidRPr="008A05AE">
              <w:rPr>
                <w:bCs/>
                <w:i/>
                <w:szCs w:val="24"/>
                <w:lang w:eastAsia="lt-LT"/>
              </w:rPr>
              <w:t xml:space="preserve"> pasiekti </w:t>
            </w:r>
            <w:r w:rsidRPr="008A05AE">
              <w:rPr>
                <w:i/>
                <w:iCs/>
                <w:szCs w:val="24"/>
              </w:rPr>
              <w:t>Investicijų programos 1</w:t>
            </w:r>
            <w:r w:rsidR="00D12056" w:rsidRPr="008A05AE">
              <w:rPr>
                <w:i/>
                <w:iCs/>
                <w:szCs w:val="24"/>
              </w:rPr>
              <w:t>1</w:t>
            </w:r>
            <w:r w:rsidRPr="008A05AE">
              <w:rPr>
                <w:i/>
                <w:iCs/>
                <w:szCs w:val="24"/>
              </w:rPr>
              <w:t xml:space="preserve"> specialiojo prioriteto „</w:t>
            </w:r>
            <w:r w:rsidR="00D12056" w:rsidRPr="008A05AE">
              <w:rPr>
                <w:i/>
                <w:iCs/>
                <w:szCs w:val="24"/>
              </w:rPr>
              <w:t xml:space="preserve">Gynybos ir saugumo pramonės stiprinimas“ </w:t>
            </w:r>
            <w:r w:rsidRPr="008A05AE">
              <w:rPr>
                <w:i/>
                <w:iCs/>
                <w:szCs w:val="24"/>
              </w:rPr>
              <w:t>1</w:t>
            </w:r>
            <w:r w:rsidR="00D12056" w:rsidRPr="008A05AE">
              <w:rPr>
                <w:i/>
                <w:iCs/>
                <w:szCs w:val="24"/>
              </w:rPr>
              <w:t>1</w:t>
            </w:r>
            <w:r w:rsidRPr="008A05AE">
              <w:rPr>
                <w:i/>
                <w:iCs/>
                <w:szCs w:val="24"/>
              </w:rPr>
              <w:t>.1 uždavinio „</w:t>
            </w:r>
            <w:r w:rsidR="00D12056" w:rsidRPr="008A05AE">
              <w:rPr>
                <w:i/>
                <w:iCs/>
                <w:szCs w:val="24"/>
              </w:rPr>
              <w:t>Didinti pramonės pajėgumus, siekiant skatinti gynybos pajėgumų didinimą, pirmenybę teikiant dvejopo naudojimo pajėgumams</w:t>
            </w:r>
            <w:r w:rsidRPr="008A05AE">
              <w:rPr>
                <w:i/>
                <w:iCs/>
                <w:szCs w:val="24"/>
              </w:rPr>
              <w:t xml:space="preserve">“ tikslus </w:t>
            </w:r>
            <w:r w:rsidRPr="008A05AE">
              <w:rPr>
                <w:bCs/>
                <w:i/>
                <w:szCs w:val="24"/>
                <w:lang w:eastAsia="lt-LT"/>
              </w:rPr>
              <w:t xml:space="preserve">bei </w:t>
            </w:r>
            <w:hyperlink r:id="rId18" w:history="1">
              <w:r w:rsidRPr="008A05AE">
                <w:rPr>
                  <w:rStyle w:val="Hipersaitas"/>
                  <w:bCs/>
                  <w:i/>
                  <w:szCs w:val="24"/>
                  <w:lang w:eastAsia="lt-LT"/>
                </w:rPr>
                <w:t>2022–2030 metų ekonomikos transformacijos ir konkurencingumo plėtros programoje</w:t>
              </w:r>
            </w:hyperlink>
            <w:r w:rsidRPr="008A05AE">
              <w:rPr>
                <w:bCs/>
                <w:i/>
                <w:szCs w:val="24"/>
                <w:lang w:eastAsia="lt-LT"/>
              </w:rPr>
              <w:t xml:space="preserve"> pateikto Nacionalinio pažangos plano 1.5 uždavinyje „Skatinti pažangiųjų technologijų ir inovacijų kūrimą, diegimą ir sklaidą“ nustatytas rodiklių „MTEP išlaidos verslo sektoriuje, palyginti su BVP“ ir „Inovacinę veiklą vykdančių įmonių dalis nuo visų įmonių“ reikšmes.</w:t>
            </w:r>
          </w:p>
        </w:tc>
      </w:tr>
      <w:tr w:rsidR="007A5AED" w:rsidRPr="008A05AE" w14:paraId="63A2E17E" w14:textId="77777777" w:rsidTr="00AA55C2">
        <w:tc>
          <w:tcPr>
            <w:tcW w:w="6629" w:type="dxa"/>
          </w:tcPr>
          <w:p w14:paraId="7FE907B7" w14:textId="3ACFB9D4" w:rsidR="007A5AED" w:rsidRPr="008A05AE" w:rsidRDefault="007A5AED" w:rsidP="008A05AE">
            <w:pPr>
              <w:widowControl w:val="0"/>
              <w:jc w:val="both"/>
              <w:textAlignment w:val="baseline"/>
              <w:rPr>
                <w:b/>
                <w:bCs/>
                <w:szCs w:val="24"/>
                <w:lang w:eastAsia="lt-LT"/>
              </w:rPr>
            </w:pPr>
            <w:r w:rsidRPr="008A05AE">
              <w:rPr>
                <w:szCs w:val="24"/>
              </w:rPr>
              <w:br w:type="page"/>
            </w:r>
            <w:r w:rsidRPr="008A05AE">
              <w:rPr>
                <w:b/>
                <w:bCs/>
                <w:szCs w:val="24"/>
                <w:lang w:eastAsia="lt-LT"/>
              </w:rPr>
              <w:t>□ SPECIALUSIS PROJEKTŲ ATRANKOS KRITERIJUS</w:t>
            </w:r>
          </w:p>
          <w:p w14:paraId="43758504" w14:textId="24EDE6B2" w:rsidR="007A5AED" w:rsidRPr="008A05AE" w:rsidRDefault="007A5AED" w:rsidP="008A05AE">
            <w:pPr>
              <w:widowControl w:val="0"/>
              <w:textAlignment w:val="baseline"/>
              <w:rPr>
                <w:b/>
                <w:bCs/>
                <w:szCs w:val="24"/>
                <w:lang w:eastAsia="lt-LT"/>
              </w:rPr>
            </w:pPr>
            <w:r w:rsidRPr="008A05AE">
              <w:rPr>
                <w:b/>
                <w:bCs/>
                <w:szCs w:val="24"/>
                <w:lang w:eastAsia="lt-LT"/>
              </w:rPr>
              <w:t>■ PRIORITETINIS PROJEKTŲ ATRANKOS KRITERIJUS</w:t>
            </w:r>
          </w:p>
        </w:tc>
        <w:tc>
          <w:tcPr>
            <w:tcW w:w="8534" w:type="dxa"/>
          </w:tcPr>
          <w:p w14:paraId="2356B4E2" w14:textId="77777777" w:rsidR="007A5AED" w:rsidRPr="008A05AE" w:rsidRDefault="007A5AED" w:rsidP="008A05AE">
            <w:pPr>
              <w:widowControl w:val="0"/>
              <w:jc w:val="both"/>
              <w:textAlignment w:val="baseline"/>
              <w:rPr>
                <w:b/>
                <w:bCs/>
                <w:szCs w:val="24"/>
                <w:lang w:eastAsia="lt-LT"/>
              </w:rPr>
            </w:pPr>
            <w:r w:rsidRPr="008A05AE">
              <w:rPr>
                <w:b/>
                <w:bCs/>
                <w:szCs w:val="24"/>
                <w:lang w:eastAsia="lt-LT"/>
              </w:rPr>
              <w:t>■ Nustatymas</w:t>
            </w:r>
          </w:p>
          <w:p w14:paraId="0E7CC51F" w14:textId="5066005E" w:rsidR="007A5AED" w:rsidRPr="008A05AE" w:rsidRDefault="007A5AED" w:rsidP="008A05AE">
            <w:pPr>
              <w:jc w:val="both"/>
              <w:rPr>
                <w:bCs/>
                <w:i/>
                <w:iCs/>
                <w:lang w:eastAsia="lt-LT"/>
              </w:rPr>
            </w:pPr>
            <w:r w:rsidRPr="008A05AE">
              <w:rPr>
                <w:b/>
                <w:bCs/>
                <w:szCs w:val="24"/>
                <w:lang w:eastAsia="lt-LT"/>
              </w:rPr>
              <w:t>□ Keitimas</w:t>
            </w:r>
          </w:p>
        </w:tc>
      </w:tr>
      <w:tr w:rsidR="007A5AED" w:rsidRPr="008A05AE" w14:paraId="6CA0CF28" w14:textId="77777777" w:rsidTr="00AA55C2">
        <w:tc>
          <w:tcPr>
            <w:tcW w:w="6629" w:type="dxa"/>
            <w:vAlign w:val="center"/>
          </w:tcPr>
          <w:p w14:paraId="26F3FE10" w14:textId="2C446C33" w:rsidR="007A5AED" w:rsidRPr="008A05AE" w:rsidRDefault="007A5AED" w:rsidP="008A05AE">
            <w:pPr>
              <w:widowControl w:val="0"/>
              <w:textAlignment w:val="baseline"/>
              <w:rPr>
                <w:b/>
                <w:bCs/>
                <w:szCs w:val="24"/>
                <w:lang w:eastAsia="lt-LT"/>
              </w:rPr>
            </w:pPr>
            <w:r w:rsidRPr="008A05AE">
              <w:rPr>
                <w:b/>
                <w:bCs/>
                <w:szCs w:val="24"/>
                <w:lang w:eastAsia="lt-LT"/>
              </w:rPr>
              <w:t>Projektų atrankos kriterijaus numeris ir pavadinimas</w:t>
            </w:r>
          </w:p>
        </w:tc>
        <w:tc>
          <w:tcPr>
            <w:tcW w:w="8534" w:type="dxa"/>
          </w:tcPr>
          <w:p w14:paraId="79668247" w14:textId="42DB871F" w:rsidR="007A5AED" w:rsidRPr="008A05AE" w:rsidRDefault="003E0559" w:rsidP="008A05AE">
            <w:pPr>
              <w:jc w:val="both"/>
              <w:rPr>
                <w:bCs/>
                <w:i/>
                <w:iCs/>
                <w:lang w:eastAsia="lt-LT"/>
              </w:rPr>
            </w:pPr>
            <w:r w:rsidRPr="008A05AE">
              <w:rPr>
                <w:b/>
                <w:i/>
                <w:iCs/>
                <w:lang w:eastAsia="lt-LT"/>
              </w:rPr>
              <w:t>4</w:t>
            </w:r>
            <w:r w:rsidR="007A5AED" w:rsidRPr="008A05AE">
              <w:rPr>
                <w:b/>
                <w:i/>
                <w:iCs/>
                <w:lang w:eastAsia="lt-LT"/>
              </w:rPr>
              <w:t xml:space="preserve">. Projekto įgyvendinimo metu sukurtų produktų </w:t>
            </w:r>
            <w:r w:rsidR="007A5AED" w:rsidRPr="008A05AE">
              <w:rPr>
                <w:b/>
                <w:i/>
                <w:iCs/>
                <w:noProof/>
                <w:lang w:eastAsia="lt-LT"/>
              </w:rPr>
              <w:t xml:space="preserve">komercinimo </w:t>
            </w:r>
            <w:r w:rsidR="007A5AED" w:rsidRPr="008A05AE">
              <w:rPr>
                <w:b/>
                <w:i/>
                <w:iCs/>
                <w:lang w:eastAsia="lt-LT"/>
              </w:rPr>
              <w:t>potencialas.</w:t>
            </w:r>
          </w:p>
        </w:tc>
      </w:tr>
      <w:tr w:rsidR="007A5AED" w:rsidRPr="008A05AE" w14:paraId="2CBE9011" w14:textId="77777777" w:rsidTr="00AA55C2">
        <w:tc>
          <w:tcPr>
            <w:tcW w:w="6629" w:type="dxa"/>
            <w:vAlign w:val="center"/>
          </w:tcPr>
          <w:p w14:paraId="71310B44" w14:textId="57F7A60F" w:rsidR="007A5AED" w:rsidRPr="008A05AE" w:rsidRDefault="007A5AED" w:rsidP="008A05AE">
            <w:pPr>
              <w:widowControl w:val="0"/>
              <w:textAlignment w:val="baseline"/>
              <w:rPr>
                <w:b/>
                <w:bCs/>
                <w:szCs w:val="24"/>
                <w:lang w:eastAsia="lt-LT"/>
              </w:rPr>
            </w:pPr>
            <w:r w:rsidRPr="008A05AE">
              <w:rPr>
                <w:b/>
                <w:bCs/>
                <w:szCs w:val="24"/>
                <w:lang w:eastAsia="lt-LT"/>
              </w:rPr>
              <w:t>Projektų atrankos kriterijaus vertinimo metodas ir taikymas</w:t>
            </w:r>
          </w:p>
        </w:tc>
        <w:tc>
          <w:tcPr>
            <w:tcW w:w="8534" w:type="dxa"/>
          </w:tcPr>
          <w:p w14:paraId="0B39E9FB" w14:textId="4F0C548A" w:rsidR="007A5AED" w:rsidRPr="008A05AE" w:rsidRDefault="007A5AED" w:rsidP="008A05AE">
            <w:pPr>
              <w:widowControl w:val="0"/>
              <w:jc w:val="both"/>
              <w:textAlignment w:val="baseline"/>
              <w:rPr>
                <w:i/>
                <w:iCs/>
                <w:szCs w:val="24"/>
              </w:rPr>
            </w:pPr>
            <w:r w:rsidRPr="008A05AE">
              <w:rPr>
                <w:i/>
                <w:iCs/>
                <w:szCs w:val="24"/>
              </w:rPr>
              <w:t>Prioritetas bus teikiamas tiems projektams, kurių įgyvendinimo metu sukurtų produktų</w:t>
            </w:r>
            <w:r w:rsidRPr="008A05AE">
              <w:rPr>
                <w:i/>
                <w:iCs/>
                <w:color w:val="EE0000"/>
                <w:szCs w:val="24"/>
              </w:rPr>
              <w:t xml:space="preserve"> </w:t>
            </w:r>
            <w:r w:rsidRPr="008A05AE">
              <w:rPr>
                <w:i/>
                <w:iCs/>
                <w:noProof/>
                <w:szCs w:val="24"/>
              </w:rPr>
              <w:t>komercinimo</w:t>
            </w:r>
            <w:r w:rsidRPr="008A05AE">
              <w:rPr>
                <w:i/>
                <w:iCs/>
                <w:szCs w:val="24"/>
              </w:rPr>
              <w:t xml:space="preserve"> potencialas yra didesnis. Siekiama skatinti rinkai patrauklesnių produktų kūrimą, todėl aukštesnis įvertinimas suteikiamas tiems projektams, kurių įgyvendinimo metu numatomų sukurti produktų technologinės parengties lygis yra aukštesnis prieš pradedant projektą ir projekto pabaigoje.</w:t>
            </w:r>
          </w:p>
          <w:p w14:paraId="3EA7B936" w14:textId="2E431A07" w:rsidR="007A5AED" w:rsidRPr="008A05AE" w:rsidRDefault="007A5AED" w:rsidP="008A05AE">
            <w:pPr>
              <w:jc w:val="both"/>
              <w:rPr>
                <w:i/>
                <w:iCs/>
                <w:szCs w:val="24"/>
              </w:rPr>
            </w:pPr>
            <w:r w:rsidRPr="008A05AE">
              <w:rPr>
                <w:i/>
                <w:iCs/>
                <w:color w:val="000000"/>
                <w:szCs w:val="24"/>
              </w:rPr>
              <w:lastRenderedPageBreak/>
              <w:t xml:space="preserve">Technologinės parengties lygis nustatomas </w:t>
            </w:r>
            <w:r w:rsidRPr="008A05AE">
              <w:rPr>
                <w:i/>
                <w:iCs/>
                <w:szCs w:val="24"/>
              </w:rPr>
              <w:t xml:space="preserve">vadovaujantis </w:t>
            </w:r>
            <w:hyperlink r:id="rId19" w:history="1">
              <w:r w:rsidRPr="008A05AE">
                <w:rPr>
                  <w:rStyle w:val="Hipersaitas"/>
                  <w:i/>
                  <w:iCs/>
                  <w:szCs w:val="24"/>
                </w:rPr>
                <w:t>Rekomenduojamos mokslinių tyrimų ir eksperimentinės plėtros etapų</w:t>
              </w:r>
              <w:r w:rsidRPr="008A05AE">
                <w:rPr>
                  <w:rStyle w:val="Hipersaitas"/>
                </w:rPr>
                <w:t xml:space="preserve"> </w:t>
              </w:r>
              <w:r w:rsidRPr="008A05AE">
                <w:rPr>
                  <w:rStyle w:val="Hipersaitas"/>
                  <w:i/>
                  <w:iCs/>
                  <w:szCs w:val="24"/>
                </w:rPr>
                <w:t>klasifikacijos aprašu, patvirtintu Lietuvos Respublikos Vyriausybės 2012 m. birželio 6 d. nutarimu Nr. 650 „Dėl Rekomenduojamos mokslinių tyrimų ir eksperimentinės plėtros etapų klasifikacijos aprašo patvirtinimo“</w:t>
              </w:r>
            </w:hyperlink>
            <w:r w:rsidRPr="008A05AE">
              <w:rPr>
                <w:i/>
                <w:iCs/>
                <w:szCs w:val="24"/>
              </w:rPr>
              <w:t>.</w:t>
            </w:r>
          </w:p>
          <w:p w14:paraId="17D3DE8D" w14:textId="56DA8434" w:rsidR="007A5AED" w:rsidRPr="008A05AE" w:rsidRDefault="007A5AED" w:rsidP="008A05AE">
            <w:pPr>
              <w:jc w:val="both"/>
              <w:rPr>
                <w:i/>
                <w:iCs/>
                <w:color w:val="000000"/>
                <w:szCs w:val="24"/>
              </w:rPr>
            </w:pPr>
            <w:r w:rsidRPr="008A05AE">
              <w:rPr>
                <w:i/>
                <w:iCs/>
                <w:szCs w:val="24"/>
              </w:rPr>
              <w:t xml:space="preserve">Jeigu projekto įgyvendinimo metu arba įgyvendinus projektą bus sukurta daugiau nei </w:t>
            </w:r>
            <w:r w:rsidRPr="008A05AE">
              <w:rPr>
                <w:i/>
                <w:iCs/>
                <w:color w:val="000000"/>
                <w:szCs w:val="24"/>
              </w:rPr>
              <w:t xml:space="preserve">vienas </w:t>
            </w:r>
            <w:r w:rsidRPr="008A05AE">
              <w:rPr>
                <w:i/>
                <w:iCs/>
                <w:szCs w:val="24"/>
              </w:rPr>
              <w:t>produktas</w:t>
            </w:r>
            <w:r w:rsidRPr="008A05AE">
              <w:rPr>
                <w:i/>
                <w:iCs/>
                <w:color w:val="000000"/>
                <w:szCs w:val="24"/>
              </w:rPr>
              <w:t>, vertinamas kiekvienas sukurtas produktas ir tuomet apskaičiuojamas suteikiamo balo vidurkis.</w:t>
            </w:r>
          </w:p>
          <w:p w14:paraId="5D2511D6" w14:textId="2DBBC11B" w:rsidR="007A5AED" w:rsidRPr="008A05AE" w:rsidRDefault="007A5AED" w:rsidP="008A05AE">
            <w:pPr>
              <w:widowControl w:val="0"/>
              <w:jc w:val="both"/>
              <w:textAlignment w:val="baseline"/>
              <w:rPr>
                <w:bCs/>
                <w:i/>
                <w:szCs w:val="24"/>
                <w:lang w:eastAsia="lt-LT"/>
              </w:rPr>
            </w:pPr>
            <w:r w:rsidRPr="008A05AE">
              <w:rPr>
                <w:bCs/>
                <w:i/>
                <w:iCs/>
                <w:szCs w:val="24"/>
                <w:lang w:eastAsia="lt-LT"/>
              </w:rPr>
              <w:t>Atitiktis kriterijui vertinama pagal PĮP ir kartu su PĮP pateiktą MTEP verslo planą.</w:t>
            </w:r>
          </w:p>
          <w:p w14:paraId="018A2BCA" w14:textId="360D90A7" w:rsidR="007A5AED" w:rsidRPr="008A05AE" w:rsidRDefault="007A5AED" w:rsidP="008A05AE">
            <w:pPr>
              <w:jc w:val="both"/>
              <w:rPr>
                <w:bCs/>
                <w:i/>
                <w:iCs/>
                <w:lang w:eastAsia="lt-LT"/>
              </w:rPr>
            </w:pPr>
            <w:r w:rsidRPr="008A05AE">
              <w:rPr>
                <w:b/>
                <w:i/>
                <w:szCs w:val="24"/>
                <w:lang w:eastAsia="lt-LT"/>
              </w:rPr>
              <w:t>Šiam kriterijui bus nustatytas didžiausias kriterijaus vertinimo balas.</w:t>
            </w:r>
          </w:p>
        </w:tc>
      </w:tr>
      <w:tr w:rsidR="007A5AED" w:rsidRPr="008A05AE" w14:paraId="20369241" w14:textId="77777777" w:rsidTr="00AA55C2">
        <w:tc>
          <w:tcPr>
            <w:tcW w:w="6629" w:type="dxa"/>
            <w:vAlign w:val="center"/>
          </w:tcPr>
          <w:p w14:paraId="1D4E687D" w14:textId="68959B75" w:rsidR="007A5AED" w:rsidRPr="008A05AE" w:rsidRDefault="007A5AED" w:rsidP="008A05AE">
            <w:pPr>
              <w:widowControl w:val="0"/>
              <w:textAlignment w:val="baseline"/>
              <w:rPr>
                <w:b/>
                <w:bCs/>
                <w:szCs w:val="24"/>
                <w:lang w:eastAsia="lt-LT"/>
              </w:rPr>
            </w:pPr>
            <w:r w:rsidRPr="008A05AE">
              <w:rPr>
                <w:b/>
                <w:bCs/>
                <w:szCs w:val="24"/>
                <w:lang w:eastAsia="lt-LT"/>
              </w:rPr>
              <w:lastRenderedPageBreak/>
              <w:t>Projektų atrankos kriterijaus pasirinkimo pagrindimas</w:t>
            </w:r>
          </w:p>
        </w:tc>
        <w:tc>
          <w:tcPr>
            <w:tcW w:w="8534" w:type="dxa"/>
          </w:tcPr>
          <w:p w14:paraId="6AF4E1D6" w14:textId="3E722657" w:rsidR="007A5AED" w:rsidRPr="008A05AE" w:rsidRDefault="007A5AED" w:rsidP="008A05AE">
            <w:pPr>
              <w:widowControl w:val="0"/>
              <w:jc w:val="both"/>
              <w:textAlignment w:val="baseline"/>
              <w:rPr>
                <w:i/>
                <w:iCs/>
                <w:szCs w:val="24"/>
                <w:lang w:eastAsia="lt-LT"/>
              </w:rPr>
            </w:pPr>
            <w:r w:rsidRPr="008A05AE">
              <w:rPr>
                <w:bCs/>
                <w:i/>
                <w:szCs w:val="24"/>
                <w:lang w:eastAsia="lt-LT"/>
              </w:rPr>
              <w:t>Nustatytas kriterijus padės atrinkti tuos projektus, kuriuos įgyvendinant bus kuriami rinkai patrauklesni, t. y.</w:t>
            </w:r>
            <w:r w:rsidR="007A1471" w:rsidRPr="008A05AE">
              <w:rPr>
                <w:bCs/>
                <w:i/>
                <w:szCs w:val="24"/>
                <w:lang w:eastAsia="lt-LT"/>
              </w:rPr>
              <w:t>,</w:t>
            </w:r>
            <w:r w:rsidRPr="008A05AE">
              <w:rPr>
                <w:bCs/>
                <w:i/>
                <w:szCs w:val="24"/>
                <w:lang w:eastAsia="lt-LT"/>
              </w:rPr>
              <w:t xml:space="preserve"> didesnį praktinį panaudojimą turintys produktai, prisidedantys ne tik prie MTEP didinimo, komercinių žinių kūrimo, bet ir efektyviausiai padedantys pasiekti Investicijų programos 1</w:t>
            </w:r>
            <w:r w:rsidR="00185D08" w:rsidRPr="008A05AE">
              <w:rPr>
                <w:bCs/>
                <w:i/>
                <w:szCs w:val="24"/>
                <w:lang w:eastAsia="lt-LT"/>
              </w:rPr>
              <w:t>1</w:t>
            </w:r>
            <w:r w:rsidRPr="008A05AE">
              <w:rPr>
                <w:bCs/>
                <w:i/>
                <w:szCs w:val="24"/>
                <w:lang w:eastAsia="lt-LT"/>
              </w:rPr>
              <w:t xml:space="preserve"> </w:t>
            </w:r>
            <w:r w:rsidR="00185D08" w:rsidRPr="008A05AE">
              <w:rPr>
                <w:bCs/>
                <w:i/>
                <w:iCs/>
                <w:szCs w:val="24"/>
                <w:lang w:eastAsia="lt-LT"/>
              </w:rPr>
              <w:t xml:space="preserve">specialiojo prioriteto „Gynybos ir saugumo pramonės stiprinimas“ 11.1 uždavinio „Didinti pramonės pajėgumus, siekiant skatinti gynybos pajėgumų didinimą, pirmenybę teikiant dvejopo naudojimo pajėgumams“ </w:t>
            </w:r>
            <w:r w:rsidRPr="008A05AE">
              <w:rPr>
                <w:bCs/>
                <w:i/>
                <w:szCs w:val="24"/>
                <w:lang w:eastAsia="lt-LT"/>
              </w:rPr>
              <w:t xml:space="preserve">tikslus bei </w:t>
            </w:r>
            <w:r w:rsidRPr="008A05AE">
              <w:rPr>
                <w:bCs/>
                <w:i/>
                <w:iCs/>
                <w:lang w:eastAsia="lt-LT"/>
              </w:rPr>
              <w:t xml:space="preserve">į </w:t>
            </w:r>
            <w:hyperlink r:id="rId20" w:history="1">
              <w:r w:rsidRPr="008A05AE">
                <w:rPr>
                  <w:i/>
                  <w:iCs/>
                  <w:color w:val="0000FF" w:themeColor="hyperlink"/>
                  <w:szCs w:val="24"/>
                  <w:u w:val="single"/>
                  <w:lang w:eastAsia="lt-LT"/>
                </w:rPr>
                <w:t>2022–2030 metų ekonomikos transformacijos ir konkurencingumo plėtros programą</w:t>
              </w:r>
            </w:hyperlink>
            <w:r w:rsidRPr="008A05AE">
              <w:rPr>
                <w:i/>
                <w:iCs/>
                <w:szCs w:val="24"/>
                <w:lang w:eastAsia="lt-LT"/>
              </w:rPr>
              <w:t xml:space="preserve"> įtraukto </w:t>
            </w:r>
            <w:hyperlink r:id="rId21" w:history="1">
              <w:r w:rsidRPr="008A05AE">
                <w:rPr>
                  <w:i/>
                  <w:iCs/>
                  <w:color w:val="0000FF" w:themeColor="hyperlink"/>
                  <w:szCs w:val="24"/>
                  <w:u w:val="single"/>
                  <w:lang w:eastAsia="lt-LT"/>
                </w:rPr>
                <w:t>Nacionalinio pažangos plano</w:t>
              </w:r>
            </w:hyperlink>
            <w:r w:rsidRPr="008A05AE">
              <w:rPr>
                <w:i/>
                <w:iCs/>
                <w:szCs w:val="24"/>
                <w:lang w:eastAsia="lt-LT"/>
              </w:rPr>
              <w:t xml:space="preserve"> 1.5 uždavinio „Skatinti pažangiųjų technologijų ir inovacijų kūrimą, diegimą ir sklaidą“ rodikli</w:t>
            </w:r>
            <w:r w:rsidR="00185D08" w:rsidRPr="008A05AE">
              <w:rPr>
                <w:i/>
                <w:iCs/>
                <w:szCs w:val="24"/>
                <w:lang w:eastAsia="lt-LT"/>
              </w:rPr>
              <w:t xml:space="preserve">o </w:t>
            </w:r>
            <w:r w:rsidRPr="008A05AE">
              <w:rPr>
                <w:i/>
                <w:iCs/>
                <w:szCs w:val="24"/>
                <w:lang w:eastAsia="lt-LT"/>
              </w:rPr>
              <w:t>„Bendros MTEP išlaidos, palyginti su BVP (proc.)“ pasiekimo, nes pareiškėjas kurs komerciškai patrauklius MTEP produktus.</w:t>
            </w:r>
          </w:p>
          <w:p w14:paraId="4A09D79C" w14:textId="77777777" w:rsidR="007A5AED" w:rsidRPr="008A05AE" w:rsidRDefault="007A5AED" w:rsidP="008A05AE">
            <w:pPr>
              <w:widowControl w:val="0"/>
              <w:jc w:val="both"/>
              <w:textAlignment w:val="baseline"/>
              <w:rPr>
                <w:i/>
                <w:iCs/>
                <w:szCs w:val="24"/>
                <w:lang w:eastAsia="lt-LT"/>
              </w:rPr>
            </w:pPr>
          </w:p>
          <w:p w14:paraId="640B4A84" w14:textId="2CAACD51" w:rsidR="007A5AED" w:rsidRPr="008A05AE" w:rsidRDefault="007A5AED" w:rsidP="008A05AE">
            <w:pPr>
              <w:widowControl w:val="0"/>
              <w:jc w:val="both"/>
              <w:textAlignment w:val="baseline"/>
              <w:rPr>
                <w:bCs/>
                <w:i/>
                <w:iCs/>
                <w:szCs w:val="24"/>
                <w:lang w:eastAsia="lt-LT"/>
              </w:rPr>
            </w:pPr>
            <w:r w:rsidRPr="008A05AE">
              <w:rPr>
                <w:bCs/>
                <w:i/>
                <w:iCs/>
                <w:szCs w:val="24"/>
                <w:lang w:eastAsia="lt-LT"/>
              </w:rPr>
              <w:t xml:space="preserve">Projektų atrankos kriterijus prisideda prie inovatyvumo (kūrybingumo) horizontaliojo principo: </w:t>
            </w:r>
            <w:r w:rsidR="00185D08" w:rsidRPr="008A05AE">
              <w:rPr>
                <w:bCs/>
                <w:i/>
                <w:iCs/>
                <w:szCs w:val="24"/>
                <w:lang w:eastAsia="lt-LT"/>
              </w:rPr>
              <w:t>investuojama į MTEP vykdymo veiklas teikiant subsidijas mažoms, vidutinėms ir didelėms įmonėms, tokiu būdu skatinant privačių investicijų į MTEP augimą gynybos ir saugumo sektoriuje.</w:t>
            </w:r>
          </w:p>
        </w:tc>
      </w:tr>
      <w:tr w:rsidR="007A5AED" w:rsidRPr="008A05AE" w14:paraId="0A3AD123" w14:textId="77777777" w:rsidTr="00AA55C2">
        <w:tc>
          <w:tcPr>
            <w:tcW w:w="6629" w:type="dxa"/>
          </w:tcPr>
          <w:p w14:paraId="203146CB" w14:textId="13303E7E" w:rsidR="007A5AED" w:rsidRPr="008A05AE" w:rsidRDefault="007A5AED" w:rsidP="008A05AE">
            <w:pPr>
              <w:widowControl w:val="0"/>
              <w:jc w:val="both"/>
              <w:textAlignment w:val="baseline"/>
              <w:rPr>
                <w:b/>
                <w:bCs/>
                <w:szCs w:val="24"/>
                <w:lang w:eastAsia="lt-LT"/>
              </w:rPr>
            </w:pPr>
            <w:r w:rsidRPr="008A05AE">
              <w:rPr>
                <w:szCs w:val="24"/>
              </w:rPr>
              <w:br w:type="page"/>
            </w:r>
            <w:r w:rsidRPr="008A05AE">
              <w:rPr>
                <w:b/>
                <w:bCs/>
                <w:szCs w:val="24"/>
                <w:lang w:eastAsia="lt-LT"/>
              </w:rPr>
              <w:t>□ SPECIALUSIS PROJEKTŲ ATRANKOS KRITERIJUS</w:t>
            </w:r>
          </w:p>
          <w:p w14:paraId="16DACAE0" w14:textId="04465017" w:rsidR="007A5AED" w:rsidRPr="008A05AE" w:rsidRDefault="007A5AED" w:rsidP="008A05AE">
            <w:pPr>
              <w:widowControl w:val="0"/>
              <w:textAlignment w:val="baseline"/>
              <w:rPr>
                <w:b/>
                <w:bCs/>
                <w:szCs w:val="24"/>
                <w:lang w:eastAsia="lt-LT"/>
              </w:rPr>
            </w:pPr>
            <w:r w:rsidRPr="008A05AE">
              <w:rPr>
                <w:b/>
                <w:bCs/>
                <w:szCs w:val="24"/>
                <w:lang w:eastAsia="lt-LT"/>
              </w:rPr>
              <w:t>■ PRIORITETINIS PROJEKTŲ ATRANKOS KRITERIJUS</w:t>
            </w:r>
          </w:p>
        </w:tc>
        <w:tc>
          <w:tcPr>
            <w:tcW w:w="8534" w:type="dxa"/>
          </w:tcPr>
          <w:p w14:paraId="0B6B14A5" w14:textId="77777777" w:rsidR="007A5AED" w:rsidRPr="008A05AE" w:rsidRDefault="007A5AED" w:rsidP="008A05AE">
            <w:pPr>
              <w:widowControl w:val="0"/>
              <w:jc w:val="both"/>
              <w:textAlignment w:val="baseline"/>
              <w:rPr>
                <w:b/>
                <w:bCs/>
                <w:szCs w:val="24"/>
                <w:lang w:eastAsia="lt-LT"/>
              </w:rPr>
            </w:pPr>
            <w:r w:rsidRPr="008A05AE">
              <w:rPr>
                <w:b/>
                <w:bCs/>
                <w:szCs w:val="24"/>
                <w:lang w:eastAsia="lt-LT"/>
              </w:rPr>
              <w:t>■ Nustatymas</w:t>
            </w:r>
          </w:p>
          <w:p w14:paraId="62A5B5C2" w14:textId="2603AE92" w:rsidR="007A5AED" w:rsidRPr="008A05AE" w:rsidRDefault="007A5AED" w:rsidP="008A05AE">
            <w:pPr>
              <w:jc w:val="both"/>
              <w:rPr>
                <w:bCs/>
                <w:i/>
                <w:szCs w:val="24"/>
                <w:lang w:eastAsia="lt-LT"/>
              </w:rPr>
            </w:pPr>
            <w:r w:rsidRPr="008A05AE">
              <w:rPr>
                <w:b/>
                <w:bCs/>
                <w:szCs w:val="24"/>
                <w:lang w:eastAsia="lt-LT"/>
              </w:rPr>
              <w:t>□ Keitimas</w:t>
            </w:r>
          </w:p>
        </w:tc>
      </w:tr>
      <w:tr w:rsidR="007A5AED" w:rsidRPr="008A05AE" w14:paraId="79FA9202" w14:textId="77777777" w:rsidTr="00AA55C2">
        <w:tc>
          <w:tcPr>
            <w:tcW w:w="6629" w:type="dxa"/>
            <w:vAlign w:val="center"/>
          </w:tcPr>
          <w:p w14:paraId="2EFAA71B" w14:textId="42ABEA63" w:rsidR="007A5AED" w:rsidRPr="008A05AE" w:rsidRDefault="007A5AED" w:rsidP="008A05AE">
            <w:pPr>
              <w:widowControl w:val="0"/>
              <w:textAlignment w:val="baseline"/>
              <w:rPr>
                <w:b/>
                <w:bCs/>
                <w:szCs w:val="24"/>
                <w:lang w:eastAsia="lt-LT"/>
              </w:rPr>
            </w:pPr>
            <w:r w:rsidRPr="008A05AE">
              <w:rPr>
                <w:b/>
                <w:bCs/>
                <w:szCs w:val="24"/>
                <w:lang w:eastAsia="lt-LT"/>
              </w:rPr>
              <w:t>Projektų atrankos kriterijaus numeris ir pavadinimas</w:t>
            </w:r>
          </w:p>
        </w:tc>
        <w:tc>
          <w:tcPr>
            <w:tcW w:w="8534" w:type="dxa"/>
          </w:tcPr>
          <w:p w14:paraId="60E9875B" w14:textId="50353C55" w:rsidR="007A5AED" w:rsidRPr="008A05AE" w:rsidRDefault="003E0559" w:rsidP="008A05AE">
            <w:pPr>
              <w:jc w:val="both"/>
              <w:rPr>
                <w:bCs/>
                <w:i/>
                <w:szCs w:val="24"/>
                <w:lang w:eastAsia="lt-LT"/>
              </w:rPr>
            </w:pPr>
            <w:r w:rsidRPr="008A05AE">
              <w:rPr>
                <w:b/>
                <w:i/>
                <w:lang w:eastAsia="lt-LT"/>
              </w:rPr>
              <w:t>5</w:t>
            </w:r>
            <w:r w:rsidR="007A5AED" w:rsidRPr="008A05AE">
              <w:rPr>
                <w:b/>
                <w:i/>
                <w:lang w:eastAsia="lt-LT"/>
              </w:rPr>
              <w:t xml:space="preserve">. Projektu siekiama sukurti didesnį </w:t>
            </w:r>
            <w:r w:rsidR="007A5AED" w:rsidRPr="008A05AE">
              <w:rPr>
                <w:b/>
                <w:bCs/>
                <w:i/>
                <w:szCs w:val="24"/>
                <w:lang w:eastAsia="lt-LT"/>
              </w:rPr>
              <w:t xml:space="preserve">mokslo tiriamojo darbo vietų skaičių ir išlaikyti jas ne trumpiau kaip </w:t>
            </w:r>
            <w:r w:rsidR="00974BC6">
              <w:rPr>
                <w:b/>
                <w:bCs/>
                <w:i/>
                <w:szCs w:val="24"/>
                <w:lang w:eastAsia="lt-LT"/>
              </w:rPr>
              <w:t>vienerius</w:t>
            </w:r>
            <w:r w:rsidR="00974BC6" w:rsidRPr="008A05AE">
              <w:rPr>
                <w:b/>
                <w:bCs/>
                <w:i/>
                <w:szCs w:val="24"/>
                <w:lang w:eastAsia="lt-LT"/>
              </w:rPr>
              <w:t xml:space="preserve"> </w:t>
            </w:r>
            <w:r w:rsidR="007A5AED" w:rsidRPr="008A05AE">
              <w:rPr>
                <w:b/>
                <w:bCs/>
                <w:i/>
                <w:szCs w:val="24"/>
                <w:lang w:eastAsia="lt-LT"/>
              </w:rPr>
              <w:t>metus po projekto finansavimo pabaigos.</w:t>
            </w:r>
          </w:p>
        </w:tc>
      </w:tr>
      <w:tr w:rsidR="007A5AED" w:rsidRPr="008A05AE" w14:paraId="3BA64595" w14:textId="77777777" w:rsidTr="00AA55C2">
        <w:tc>
          <w:tcPr>
            <w:tcW w:w="6629" w:type="dxa"/>
            <w:vAlign w:val="center"/>
          </w:tcPr>
          <w:p w14:paraId="7A10BE55" w14:textId="584BAC55" w:rsidR="007A5AED" w:rsidRPr="008A05AE" w:rsidRDefault="007A5AED" w:rsidP="008A05AE">
            <w:pPr>
              <w:widowControl w:val="0"/>
              <w:textAlignment w:val="baseline"/>
              <w:rPr>
                <w:b/>
                <w:bCs/>
                <w:szCs w:val="24"/>
                <w:lang w:eastAsia="lt-LT"/>
              </w:rPr>
            </w:pPr>
            <w:r w:rsidRPr="008A05AE">
              <w:rPr>
                <w:b/>
                <w:bCs/>
                <w:szCs w:val="24"/>
                <w:lang w:eastAsia="lt-LT"/>
              </w:rPr>
              <w:t>Projektų atrankos kriterijaus vertinimo metodas ir taikymas</w:t>
            </w:r>
          </w:p>
        </w:tc>
        <w:tc>
          <w:tcPr>
            <w:tcW w:w="8534" w:type="dxa"/>
          </w:tcPr>
          <w:p w14:paraId="494E0990" w14:textId="517E27C3" w:rsidR="007A5AED" w:rsidRPr="008A05AE" w:rsidRDefault="007A5AED" w:rsidP="008A05AE">
            <w:pPr>
              <w:widowControl w:val="0"/>
              <w:jc w:val="both"/>
              <w:textAlignment w:val="baseline"/>
              <w:rPr>
                <w:i/>
                <w:iCs/>
                <w:szCs w:val="24"/>
              </w:rPr>
            </w:pPr>
            <w:r w:rsidRPr="008A05AE">
              <w:rPr>
                <w:i/>
                <w:iCs/>
                <w:lang w:eastAsia="lt-LT"/>
              </w:rPr>
              <w:t xml:space="preserve">Prioritetas bus teikiamas tiems projektams, kurių įgyvendinimo metu pareiškėjas sukurs daugiau mokslo tiriamojo darbo vietų, </w:t>
            </w:r>
            <w:r w:rsidRPr="008A05AE">
              <w:rPr>
                <w:i/>
                <w:iCs/>
                <w:color w:val="000000"/>
                <w:szCs w:val="24"/>
                <w:lang w:eastAsia="en-IE"/>
              </w:rPr>
              <w:t xml:space="preserve">išreikštų vidutiniais metiniais visos darbo dienos ekvivalentais </w:t>
            </w:r>
            <w:r w:rsidRPr="008A05AE">
              <w:rPr>
                <w:i/>
                <w:iCs/>
              </w:rPr>
              <w:t>(visos darbo dienos ekvivalentas – VDDE)</w:t>
            </w:r>
            <w:r w:rsidRPr="008A05AE">
              <w:rPr>
                <w:i/>
                <w:iCs/>
                <w:lang w:eastAsia="lt-LT"/>
              </w:rPr>
              <w:t xml:space="preserve"> ir išlaikys šias darbo vietas ne trumpiau kaip </w:t>
            </w:r>
            <w:r w:rsidR="00974BC6">
              <w:rPr>
                <w:i/>
                <w:iCs/>
                <w:lang w:eastAsia="lt-LT"/>
              </w:rPr>
              <w:t>vienerius</w:t>
            </w:r>
            <w:r w:rsidR="00974BC6" w:rsidRPr="008A05AE">
              <w:rPr>
                <w:i/>
                <w:iCs/>
                <w:lang w:eastAsia="lt-LT"/>
              </w:rPr>
              <w:t xml:space="preserve"> </w:t>
            </w:r>
            <w:r w:rsidRPr="008A05AE">
              <w:rPr>
                <w:i/>
                <w:iCs/>
                <w:lang w:eastAsia="lt-LT"/>
              </w:rPr>
              <w:t xml:space="preserve">metus po projekto finansavimo pabaigos. </w:t>
            </w:r>
          </w:p>
          <w:p w14:paraId="326CC95E" w14:textId="3E563AF7" w:rsidR="007A5AED" w:rsidRPr="008A05AE" w:rsidRDefault="007A5AED" w:rsidP="008A05AE">
            <w:pPr>
              <w:widowControl w:val="0"/>
              <w:jc w:val="both"/>
              <w:textAlignment w:val="baseline"/>
              <w:rPr>
                <w:szCs w:val="24"/>
              </w:rPr>
            </w:pPr>
            <w:r w:rsidRPr="008A05AE">
              <w:rPr>
                <w:i/>
                <w:iCs/>
                <w:szCs w:val="24"/>
              </w:rPr>
              <w:t xml:space="preserve">Metinis mokslo tiriamojo darbo VDDE – tai per kalendorinius metus mokslo tiriamojo </w:t>
            </w:r>
            <w:r w:rsidRPr="008A05AE">
              <w:rPr>
                <w:i/>
                <w:iCs/>
                <w:szCs w:val="24"/>
              </w:rPr>
              <w:lastRenderedPageBreak/>
              <w:t>darbo darbuotojų, dirbusių įmonėje, faktiškai dirbtų darbo valandų skaičius, padalintas iš vienam etatui per metus tenkančio darbo valandų skaičiaus.</w:t>
            </w:r>
          </w:p>
          <w:p w14:paraId="78F1ECAE" w14:textId="1BAB0994" w:rsidR="007A5AED" w:rsidRPr="008A05AE" w:rsidRDefault="009E5A1A" w:rsidP="008A05AE">
            <w:pPr>
              <w:widowControl w:val="0"/>
              <w:jc w:val="both"/>
              <w:textAlignment w:val="baseline"/>
              <w:rPr>
                <w:bCs/>
                <w:i/>
              </w:rPr>
            </w:pPr>
            <w:r w:rsidRPr="008A05AE">
              <w:rPr>
                <w:bCs/>
                <w:i/>
              </w:rPr>
              <w:t>Aukštesnis įvertinimas suteikiamas tiems projektams, kurių įgyvendinimo metu įsipareigojama sukurti didesnį mokslo tiriamojo darbo vietų skaičių, išreikštų VDDE ir išsaugoti šias darbo vietas ne trumpiau kaip 1 metus po projekto finansavimo pabaigos.</w:t>
            </w:r>
          </w:p>
          <w:p w14:paraId="07155CF8" w14:textId="77777777" w:rsidR="00C247E3" w:rsidRPr="008A05AE" w:rsidRDefault="007A5AED" w:rsidP="008A05AE">
            <w:pPr>
              <w:widowControl w:val="0"/>
              <w:jc w:val="both"/>
              <w:textAlignment w:val="baseline"/>
              <w:rPr>
                <w:bCs/>
                <w:i/>
              </w:rPr>
            </w:pPr>
            <w:r w:rsidRPr="008A05AE">
              <w:rPr>
                <w:bCs/>
                <w:i/>
              </w:rPr>
              <w:t>Kriterijaus atitiktis vertinama pagal PĮP pateiktą informaciją.</w:t>
            </w:r>
          </w:p>
          <w:p w14:paraId="6F62C82C" w14:textId="730D3A06" w:rsidR="007A5AED" w:rsidRPr="008A05AE" w:rsidRDefault="00C247E3" w:rsidP="008A05AE">
            <w:pPr>
              <w:widowControl w:val="0"/>
              <w:jc w:val="both"/>
              <w:textAlignment w:val="baseline"/>
              <w:rPr>
                <w:bCs/>
                <w:i/>
                <w:iCs/>
                <w:szCs w:val="24"/>
              </w:rPr>
            </w:pPr>
            <w:r w:rsidRPr="008A05AE">
              <w:rPr>
                <w:i/>
                <w:iCs/>
              </w:rPr>
              <w:t>K</w:t>
            </w:r>
            <w:r w:rsidRPr="008A05AE">
              <w:rPr>
                <w:bCs/>
                <w:i/>
                <w:iCs/>
                <w:szCs w:val="24"/>
              </w:rPr>
              <w:t xml:space="preserve">riterijus taikomas PĮP vertinimo metu, projekto įgyvendinimo ir 1 metus po projekto </w:t>
            </w:r>
            <w:r w:rsidR="00543541" w:rsidRPr="008A05AE">
              <w:rPr>
                <w:bCs/>
                <w:i/>
                <w:iCs/>
                <w:szCs w:val="24"/>
              </w:rPr>
              <w:t>finansavimo pabaigos</w:t>
            </w:r>
            <w:r w:rsidRPr="008A05AE">
              <w:rPr>
                <w:bCs/>
                <w:i/>
                <w:iCs/>
                <w:szCs w:val="24"/>
              </w:rPr>
              <w:t>, jei būtų keičiamas projekto vykdytojas.</w:t>
            </w:r>
          </w:p>
        </w:tc>
      </w:tr>
      <w:tr w:rsidR="007A5AED" w:rsidRPr="008A05AE" w14:paraId="3DF91DDB" w14:textId="77777777" w:rsidTr="00AA55C2">
        <w:tc>
          <w:tcPr>
            <w:tcW w:w="6629" w:type="dxa"/>
            <w:vAlign w:val="center"/>
          </w:tcPr>
          <w:p w14:paraId="65DEF52D" w14:textId="6A1F26F2" w:rsidR="007A5AED" w:rsidRPr="008A05AE" w:rsidRDefault="007A5AED" w:rsidP="008A05AE">
            <w:pPr>
              <w:widowControl w:val="0"/>
              <w:textAlignment w:val="baseline"/>
              <w:rPr>
                <w:b/>
                <w:bCs/>
                <w:szCs w:val="24"/>
                <w:lang w:eastAsia="lt-LT"/>
              </w:rPr>
            </w:pPr>
            <w:r w:rsidRPr="008A05AE">
              <w:rPr>
                <w:b/>
                <w:bCs/>
                <w:szCs w:val="24"/>
                <w:lang w:eastAsia="lt-LT"/>
              </w:rPr>
              <w:lastRenderedPageBreak/>
              <w:t>Projektų atrankos kriterijaus pasirinkimo pagrindimas</w:t>
            </w:r>
          </w:p>
        </w:tc>
        <w:tc>
          <w:tcPr>
            <w:tcW w:w="8534" w:type="dxa"/>
          </w:tcPr>
          <w:p w14:paraId="2EE99EE6" w14:textId="77777777" w:rsidR="00ED292C" w:rsidRPr="008A05AE" w:rsidRDefault="007A5AED" w:rsidP="008A05AE">
            <w:pPr>
              <w:jc w:val="both"/>
              <w:rPr>
                <w:bCs/>
                <w:i/>
                <w:szCs w:val="24"/>
                <w:lang w:eastAsia="lt-LT"/>
              </w:rPr>
            </w:pPr>
            <w:r w:rsidRPr="008A05AE">
              <w:rPr>
                <w:bCs/>
                <w:i/>
                <w:szCs w:val="24"/>
                <w:lang w:eastAsia="lt-LT"/>
              </w:rPr>
              <w:t xml:space="preserve">Nustatytas kriterijus padės atrinkti projektus, kurių įgyvendinimo metu didesnis dėmesys skiriamas mokslo tiriamojo darbo vietų sukūrimui ir jų išsaugojimui MTEP veiklose. </w:t>
            </w:r>
            <w:r w:rsidR="00ED292C" w:rsidRPr="008A05AE">
              <w:rPr>
                <w:bCs/>
                <w:i/>
                <w:szCs w:val="24"/>
                <w:lang w:eastAsia="lt-LT"/>
              </w:rPr>
              <w:t xml:space="preserve">Mokslo tiriamojo darbo vietų sukūrimas ir jų išlaikymas mažiausiai 1 </w:t>
            </w:r>
            <w:r w:rsidR="00ED292C" w:rsidRPr="008A05AE">
              <w:rPr>
                <w:bCs/>
                <w:i/>
                <w:noProof/>
                <w:szCs w:val="24"/>
                <w:lang w:eastAsia="lt-LT"/>
              </w:rPr>
              <w:t>metus po projekto</w:t>
            </w:r>
            <w:r w:rsidR="00ED292C" w:rsidRPr="008A05AE">
              <w:rPr>
                <w:bCs/>
                <w:i/>
                <w:szCs w:val="24"/>
                <w:lang w:eastAsia="lt-LT"/>
              </w:rPr>
              <w:t xml:space="preserve"> finansavimo pabaigos sudarys tinkamas sąlygas įmonių MTEP veiklų vykdymui. </w:t>
            </w:r>
          </w:p>
          <w:p w14:paraId="452828E3" w14:textId="7CBEA136" w:rsidR="007A5AED" w:rsidRPr="008A05AE" w:rsidRDefault="00ED292C" w:rsidP="008A05AE">
            <w:pPr>
              <w:jc w:val="both"/>
              <w:rPr>
                <w:bCs/>
                <w:i/>
                <w:szCs w:val="24"/>
                <w:lang w:eastAsia="lt-LT"/>
              </w:rPr>
            </w:pPr>
            <w:r w:rsidRPr="008A05AE">
              <w:rPr>
                <w:bCs/>
                <w:i/>
                <w:szCs w:val="24"/>
                <w:lang w:eastAsia="lt-LT"/>
              </w:rPr>
              <w:t xml:space="preserve">Kriterijumi </w:t>
            </w:r>
            <w:r w:rsidR="007A5AED" w:rsidRPr="008A05AE">
              <w:rPr>
                <w:bCs/>
                <w:i/>
                <w:szCs w:val="24"/>
                <w:lang w:eastAsia="lt-LT"/>
              </w:rPr>
              <w:t xml:space="preserve">bus prisidedama prie Investicijų programos </w:t>
            </w:r>
            <w:r w:rsidR="00B975EA" w:rsidRPr="008A05AE">
              <w:rPr>
                <w:bCs/>
                <w:i/>
                <w:szCs w:val="24"/>
                <w:lang w:eastAsia="lt-LT"/>
              </w:rPr>
              <w:t xml:space="preserve">11 </w:t>
            </w:r>
            <w:r w:rsidR="00B975EA" w:rsidRPr="008A05AE">
              <w:rPr>
                <w:bCs/>
                <w:i/>
                <w:iCs/>
                <w:szCs w:val="24"/>
                <w:lang w:eastAsia="lt-LT"/>
              </w:rPr>
              <w:t xml:space="preserve">specialiojo prioriteto „Gynybos ir saugumo pramonės stiprinimas“ 11.1 uždavinio „Didinti pramonės pajėgumus, siekiant skatinti gynybos pajėgumų didinimą, pirmenybę teikiant dvejopo naudojimo pajėgumams“ </w:t>
            </w:r>
            <w:r w:rsidR="007A5AED" w:rsidRPr="008A05AE">
              <w:rPr>
                <w:bCs/>
                <w:i/>
                <w:szCs w:val="24"/>
                <w:lang w:eastAsia="lt-LT"/>
              </w:rPr>
              <w:t xml:space="preserve">tikslų įgyvendinimo bei </w:t>
            </w:r>
            <w:r w:rsidR="007A5AED" w:rsidRPr="008A05AE">
              <w:rPr>
                <w:bCs/>
                <w:i/>
                <w:iCs/>
                <w:lang w:eastAsia="lt-LT"/>
              </w:rPr>
              <w:t xml:space="preserve">į </w:t>
            </w:r>
            <w:hyperlink r:id="rId22" w:history="1">
              <w:r w:rsidR="007A5AED" w:rsidRPr="008A05AE">
                <w:rPr>
                  <w:i/>
                  <w:iCs/>
                  <w:color w:val="0000FF" w:themeColor="hyperlink"/>
                  <w:szCs w:val="24"/>
                  <w:u w:val="single"/>
                  <w:lang w:eastAsia="lt-LT"/>
                </w:rPr>
                <w:t>2022–2030 metų ekonomikos transformacijos ir konkurencingumo plėtros programą</w:t>
              </w:r>
            </w:hyperlink>
            <w:r w:rsidR="007A5AED" w:rsidRPr="008A05AE">
              <w:rPr>
                <w:i/>
                <w:iCs/>
                <w:szCs w:val="24"/>
                <w:lang w:eastAsia="lt-LT"/>
              </w:rPr>
              <w:t xml:space="preserve"> įtraukto </w:t>
            </w:r>
            <w:hyperlink r:id="rId23" w:history="1">
              <w:r w:rsidR="007A5AED" w:rsidRPr="008A05AE">
                <w:rPr>
                  <w:i/>
                  <w:iCs/>
                  <w:color w:val="0000FF" w:themeColor="hyperlink"/>
                  <w:szCs w:val="24"/>
                  <w:u w:val="single"/>
                  <w:lang w:eastAsia="lt-LT"/>
                </w:rPr>
                <w:t>Nacionalinio pažangos plano</w:t>
              </w:r>
            </w:hyperlink>
            <w:r w:rsidR="007A5AED" w:rsidRPr="008A05AE">
              <w:rPr>
                <w:i/>
                <w:iCs/>
                <w:color w:val="0000FF" w:themeColor="hyperlink"/>
                <w:szCs w:val="24"/>
                <w:u w:val="single"/>
                <w:lang w:eastAsia="lt-LT"/>
              </w:rPr>
              <w:t xml:space="preserve"> </w:t>
            </w:r>
            <w:r w:rsidR="007A5AED" w:rsidRPr="008A05AE">
              <w:rPr>
                <w:bCs/>
                <w:i/>
                <w:szCs w:val="24"/>
                <w:lang w:eastAsia="lt-LT"/>
              </w:rPr>
              <w:t>1.5 uždavinio „Skatinti pažangiųjų technologijų ir inovacijų kūrimą, diegimą ir sklaidą“ rodiklio „Tyrėjų dalis nuo visos darbo jėgos (viso etato ekvivalentu) (proc.)“ ir rezultato stebėsenos rodiklio R-05-001-01-05-07-05 (RCR102) „Paramą gavusiuose subjektuose sukurtos mokslo tiriamojo darbo vietos“ pasiekimo.</w:t>
            </w:r>
          </w:p>
          <w:p w14:paraId="49D51823" w14:textId="77777777" w:rsidR="007A5AED" w:rsidRPr="008A05AE" w:rsidRDefault="007A5AED" w:rsidP="008A05AE">
            <w:pPr>
              <w:jc w:val="both"/>
              <w:rPr>
                <w:bCs/>
                <w:i/>
                <w:szCs w:val="24"/>
                <w:lang w:eastAsia="lt-LT"/>
              </w:rPr>
            </w:pPr>
          </w:p>
          <w:p w14:paraId="3570A866" w14:textId="7A136E08" w:rsidR="007A5AED" w:rsidRPr="008A05AE" w:rsidRDefault="007A5AED" w:rsidP="008A05AE">
            <w:pPr>
              <w:jc w:val="both"/>
              <w:rPr>
                <w:bCs/>
                <w:i/>
                <w:szCs w:val="24"/>
                <w:lang w:eastAsia="lt-LT"/>
              </w:rPr>
            </w:pPr>
            <w:r w:rsidRPr="008A05AE">
              <w:rPr>
                <w:bCs/>
                <w:i/>
                <w:iCs/>
                <w:szCs w:val="24"/>
                <w:lang w:eastAsia="lt-LT"/>
              </w:rPr>
              <w:t>Projektų atrankos kriterijus prisideda prie inovatyvumo (kūrybingumo) horizontaliojo principo</w:t>
            </w:r>
            <w:r w:rsidR="00B975EA" w:rsidRPr="008A05AE">
              <w:rPr>
                <w:bCs/>
                <w:i/>
                <w:iCs/>
                <w:szCs w:val="24"/>
                <w:lang w:eastAsia="lt-LT"/>
              </w:rPr>
              <w:t>: investuojama į MTEP vykdymo veiklas teikiant subsidijas mažoms, vidutinėms ir didelėms įmonėms, tokiu būdu skatinant privačių investicijų į MTEP augimą gynybos ir saugumo sektoriuje.</w:t>
            </w:r>
          </w:p>
        </w:tc>
      </w:tr>
      <w:tr w:rsidR="007A5AED" w:rsidRPr="008A05AE" w14:paraId="521B1A33" w14:textId="77777777" w:rsidTr="00AA55C2">
        <w:tc>
          <w:tcPr>
            <w:tcW w:w="6629" w:type="dxa"/>
          </w:tcPr>
          <w:p w14:paraId="6D802FEE" w14:textId="77777777" w:rsidR="007A5AED" w:rsidRPr="008A05AE" w:rsidRDefault="007A5AED" w:rsidP="008A05AE">
            <w:pPr>
              <w:widowControl w:val="0"/>
              <w:jc w:val="both"/>
              <w:textAlignment w:val="baseline"/>
              <w:rPr>
                <w:b/>
                <w:bCs/>
                <w:szCs w:val="24"/>
                <w:lang w:eastAsia="lt-LT"/>
              </w:rPr>
            </w:pPr>
            <w:r w:rsidRPr="008A05AE">
              <w:rPr>
                <w:szCs w:val="24"/>
              </w:rPr>
              <w:br w:type="page"/>
            </w:r>
            <w:r w:rsidRPr="008A05AE">
              <w:rPr>
                <w:b/>
                <w:bCs/>
                <w:szCs w:val="24"/>
                <w:lang w:eastAsia="lt-LT"/>
              </w:rPr>
              <w:t>□ SPECIALUSIS PROJEKTŲ ATRANKOS KRITERIJUS</w:t>
            </w:r>
          </w:p>
          <w:p w14:paraId="3B0EABFE" w14:textId="69BBB019" w:rsidR="007A5AED" w:rsidRPr="008A05AE" w:rsidRDefault="007A5AED" w:rsidP="008A05AE">
            <w:pPr>
              <w:widowControl w:val="0"/>
              <w:textAlignment w:val="baseline"/>
              <w:rPr>
                <w:b/>
                <w:bCs/>
                <w:szCs w:val="24"/>
                <w:lang w:eastAsia="lt-LT"/>
              </w:rPr>
            </w:pPr>
            <w:r w:rsidRPr="008A05AE">
              <w:rPr>
                <w:b/>
                <w:bCs/>
                <w:szCs w:val="24"/>
                <w:lang w:eastAsia="lt-LT"/>
              </w:rPr>
              <w:t>■ PRIORITETINIS PROJEKTŲ ATRANKOS KRITERIJUS</w:t>
            </w:r>
          </w:p>
        </w:tc>
        <w:tc>
          <w:tcPr>
            <w:tcW w:w="8534" w:type="dxa"/>
          </w:tcPr>
          <w:p w14:paraId="22B3BF1E" w14:textId="77777777" w:rsidR="007A5AED" w:rsidRPr="008A05AE" w:rsidRDefault="007A5AED" w:rsidP="008A05AE">
            <w:pPr>
              <w:widowControl w:val="0"/>
              <w:jc w:val="both"/>
              <w:textAlignment w:val="baseline"/>
              <w:rPr>
                <w:b/>
                <w:bCs/>
                <w:szCs w:val="24"/>
                <w:lang w:eastAsia="lt-LT"/>
              </w:rPr>
            </w:pPr>
            <w:r w:rsidRPr="008A05AE">
              <w:rPr>
                <w:b/>
                <w:bCs/>
                <w:szCs w:val="24"/>
                <w:lang w:eastAsia="lt-LT"/>
              </w:rPr>
              <w:t>■ Nustatymas</w:t>
            </w:r>
          </w:p>
          <w:p w14:paraId="3CE902BE" w14:textId="1D856D03" w:rsidR="007A5AED" w:rsidRPr="008A05AE" w:rsidRDefault="007A5AED" w:rsidP="008A05AE">
            <w:pPr>
              <w:widowControl w:val="0"/>
              <w:jc w:val="both"/>
              <w:textAlignment w:val="baseline"/>
              <w:rPr>
                <w:b/>
                <w:bCs/>
                <w:szCs w:val="24"/>
                <w:lang w:eastAsia="lt-LT"/>
              </w:rPr>
            </w:pPr>
            <w:r w:rsidRPr="008A05AE">
              <w:rPr>
                <w:b/>
                <w:bCs/>
                <w:szCs w:val="24"/>
                <w:lang w:eastAsia="lt-LT"/>
              </w:rPr>
              <w:t>□ Keitimas</w:t>
            </w:r>
          </w:p>
        </w:tc>
      </w:tr>
      <w:tr w:rsidR="007A5AED" w:rsidRPr="008A05AE" w14:paraId="271EC184" w14:textId="77777777" w:rsidTr="00AA55C2">
        <w:tc>
          <w:tcPr>
            <w:tcW w:w="6629" w:type="dxa"/>
            <w:vAlign w:val="center"/>
          </w:tcPr>
          <w:p w14:paraId="7A278237" w14:textId="605FABFC" w:rsidR="007A5AED" w:rsidRPr="008A05AE" w:rsidRDefault="007A5AED" w:rsidP="008A05AE">
            <w:pPr>
              <w:widowControl w:val="0"/>
              <w:textAlignment w:val="baseline"/>
              <w:rPr>
                <w:b/>
                <w:bCs/>
                <w:szCs w:val="24"/>
                <w:lang w:eastAsia="lt-LT"/>
              </w:rPr>
            </w:pPr>
            <w:r w:rsidRPr="008A05AE">
              <w:rPr>
                <w:b/>
                <w:bCs/>
                <w:szCs w:val="24"/>
                <w:lang w:eastAsia="lt-LT"/>
              </w:rPr>
              <w:t>Projektų atrankos kriterijaus numeris ir pavadinimas</w:t>
            </w:r>
          </w:p>
        </w:tc>
        <w:tc>
          <w:tcPr>
            <w:tcW w:w="8534" w:type="dxa"/>
          </w:tcPr>
          <w:p w14:paraId="58BB5E55" w14:textId="284D3C73" w:rsidR="007A5AED" w:rsidRPr="008A05AE" w:rsidRDefault="003E0559" w:rsidP="008A05AE">
            <w:pPr>
              <w:jc w:val="both"/>
              <w:rPr>
                <w:b/>
                <w:bCs/>
                <w:i/>
                <w:szCs w:val="24"/>
                <w:lang w:eastAsia="lt-LT"/>
              </w:rPr>
            </w:pPr>
            <w:r w:rsidRPr="008A05AE">
              <w:rPr>
                <w:b/>
                <w:i/>
                <w:szCs w:val="24"/>
                <w:lang w:eastAsia="lt-LT"/>
              </w:rPr>
              <w:t>6</w:t>
            </w:r>
            <w:r w:rsidR="007A5AED" w:rsidRPr="008A05AE">
              <w:rPr>
                <w:b/>
                <w:i/>
                <w:szCs w:val="24"/>
                <w:lang w:eastAsia="lt-LT"/>
              </w:rPr>
              <w:t>. Pareiškėjo patirtis įgyvendinant MTEP veiklas.</w:t>
            </w:r>
          </w:p>
        </w:tc>
      </w:tr>
      <w:tr w:rsidR="007A5AED" w:rsidRPr="008A05AE" w14:paraId="3E08855C" w14:textId="77777777" w:rsidTr="00AA55C2">
        <w:tc>
          <w:tcPr>
            <w:tcW w:w="6629" w:type="dxa"/>
            <w:vAlign w:val="center"/>
          </w:tcPr>
          <w:p w14:paraId="1BF2B82C" w14:textId="5155DAE2" w:rsidR="007A5AED" w:rsidRPr="008A05AE" w:rsidRDefault="007A5AED" w:rsidP="008A05AE">
            <w:pPr>
              <w:widowControl w:val="0"/>
              <w:textAlignment w:val="baseline"/>
              <w:rPr>
                <w:b/>
                <w:bCs/>
                <w:szCs w:val="24"/>
                <w:lang w:eastAsia="lt-LT"/>
              </w:rPr>
            </w:pPr>
            <w:r w:rsidRPr="008A05AE">
              <w:rPr>
                <w:b/>
                <w:bCs/>
                <w:szCs w:val="24"/>
                <w:lang w:eastAsia="lt-LT"/>
              </w:rPr>
              <w:t>Projektų atrankos kriterijaus vertinimo metodas ir taikymas</w:t>
            </w:r>
          </w:p>
        </w:tc>
        <w:tc>
          <w:tcPr>
            <w:tcW w:w="8534" w:type="dxa"/>
          </w:tcPr>
          <w:p w14:paraId="5A00907F" w14:textId="0FA4629B" w:rsidR="00ED292C" w:rsidRPr="008A05AE" w:rsidRDefault="007A5AED" w:rsidP="008A05AE">
            <w:pPr>
              <w:jc w:val="both"/>
              <w:rPr>
                <w:i/>
                <w:lang w:eastAsia="lt-LT"/>
              </w:rPr>
            </w:pPr>
            <w:r w:rsidRPr="008A05AE">
              <w:rPr>
                <w:bCs/>
                <w:i/>
                <w:lang w:eastAsia="lt-LT"/>
              </w:rPr>
              <w:t>Prioritetas bus teikiamas tiems projektams, kurių pareiškėjai turi didesnę patirtį įgyvendinant MTEP veiklas</w:t>
            </w:r>
            <w:r w:rsidR="00543541" w:rsidRPr="008A05AE">
              <w:rPr>
                <w:bCs/>
                <w:i/>
                <w:lang w:eastAsia="lt-LT"/>
              </w:rPr>
              <w:t>,</w:t>
            </w:r>
            <w:r w:rsidRPr="008A05AE">
              <w:rPr>
                <w:bCs/>
                <w:i/>
                <w:lang w:eastAsia="lt-LT"/>
              </w:rPr>
              <w:t xml:space="preserve"> t. y.,</w:t>
            </w:r>
            <w:r w:rsidR="00485742" w:rsidRPr="008A05AE">
              <w:rPr>
                <w:bCs/>
                <w:i/>
                <w:lang w:eastAsia="lt-LT"/>
              </w:rPr>
              <w:t xml:space="preserve"> </w:t>
            </w:r>
            <w:r w:rsidRPr="008A05AE">
              <w:rPr>
                <w:bCs/>
                <w:i/>
                <w:lang w:eastAsia="lt-LT"/>
              </w:rPr>
              <w:t>daugiau investavę į MTEP veiklų vykdymą.</w:t>
            </w:r>
            <w:r w:rsidRPr="008A05AE">
              <w:t xml:space="preserve"> </w:t>
            </w:r>
            <w:r w:rsidRPr="008A05AE">
              <w:rPr>
                <w:bCs/>
                <w:i/>
                <w:lang w:eastAsia="lt-LT"/>
              </w:rPr>
              <w:t>Vertinamos pareiškėjo per paskutinius 3</w:t>
            </w:r>
            <w:r w:rsidR="00FD72AC" w:rsidRPr="008A05AE">
              <w:rPr>
                <w:bCs/>
                <w:i/>
                <w:lang w:eastAsia="lt-LT"/>
              </w:rPr>
              <w:t xml:space="preserve"> finansinius</w:t>
            </w:r>
            <w:r w:rsidRPr="008A05AE">
              <w:rPr>
                <w:bCs/>
                <w:i/>
                <w:lang w:eastAsia="lt-LT"/>
              </w:rPr>
              <w:t xml:space="preserve"> metus iki PĮP pateikimo administruojančiajai institucijai dienos Valstybės duomenų agentūrai arba</w:t>
            </w:r>
            <w:r w:rsidRPr="008A05AE">
              <w:rPr>
                <w:rFonts w:ascii="Segoe UI" w:hAnsi="Segoe UI" w:cs="Segoe UI"/>
                <w:i/>
                <w:iCs/>
                <w:sz w:val="18"/>
                <w:szCs w:val="18"/>
                <w:lang w:eastAsia="lt-LT"/>
              </w:rPr>
              <w:t xml:space="preserve"> </w:t>
            </w:r>
            <w:r w:rsidRPr="008A05AE">
              <w:rPr>
                <w:i/>
                <w:lang w:eastAsia="lt-LT"/>
              </w:rPr>
              <w:t xml:space="preserve">atitinkamai </w:t>
            </w:r>
            <w:r w:rsidRPr="008A05AE">
              <w:rPr>
                <w:i/>
                <w:lang w:eastAsia="lt-LT"/>
              </w:rPr>
              <w:lastRenderedPageBreak/>
              <w:t>užsienio valstybės atsakingai institucijai,</w:t>
            </w:r>
            <w:r w:rsidRPr="008A05AE">
              <w:rPr>
                <w:i/>
              </w:rPr>
              <w:t xml:space="preserve"> kai įmonė yra ne Lietuvos Respublikoje registruotas juridinis asmuo,</w:t>
            </w:r>
            <w:r w:rsidRPr="008A05AE">
              <w:rPr>
                <w:i/>
                <w:sz w:val="36"/>
                <w:szCs w:val="36"/>
                <w:lang w:eastAsia="lt-LT"/>
              </w:rPr>
              <w:t xml:space="preserve"> </w:t>
            </w:r>
            <w:r w:rsidRPr="008A05AE">
              <w:rPr>
                <w:bCs/>
                <w:i/>
                <w:lang w:eastAsia="lt-LT"/>
              </w:rPr>
              <w:t xml:space="preserve">deklaruotos išlaidos MTEP. </w:t>
            </w:r>
          </w:p>
          <w:p w14:paraId="3687AD94" w14:textId="62807462" w:rsidR="007A5AED" w:rsidRPr="008A05AE" w:rsidRDefault="007A5AED" w:rsidP="008A05AE">
            <w:pPr>
              <w:jc w:val="both"/>
              <w:rPr>
                <w:i/>
                <w:iCs/>
                <w:szCs w:val="24"/>
                <w:lang w:eastAsia="lt-LT"/>
              </w:rPr>
            </w:pPr>
            <w:r w:rsidRPr="008A05AE">
              <w:rPr>
                <w:i/>
                <w:iCs/>
                <w:szCs w:val="24"/>
                <w:lang w:eastAsia="lt-LT"/>
              </w:rPr>
              <w:t>Jei pareiškėjas yra Lietuvos Respublikoje registruota įmonė, MTEP veiklų išlaidos vertinamos pagal Valstybės duomenų agentūrai deklaruotas MTEP išlaidas (sumuojamos Valstybės duomenų agentūrai deklaruotos MTEP išlaidos per paskutinius 3</w:t>
            </w:r>
            <w:r w:rsidR="00FD72AC" w:rsidRPr="008A05AE">
              <w:rPr>
                <w:i/>
                <w:iCs/>
                <w:szCs w:val="24"/>
                <w:lang w:eastAsia="lt-LT"/>
              </w:rPr>
              <w:t xml:space="preserve"> finansinius</w:t>
            </w:r>
            <w:r w:rsidRPr="008A05AE">
              <w:rPr>
                <w:i/>
                <w:iCs/>
                <w:szCs w:val="24"/>
                <w:lang w:eastAsia="lt-LT"/>
              </w:rPr>
              <w:t xml:space="preserve"> metus</w:t>
            </w:r>
            <w:r w:rsidR="00543541" w:rsidRPr="008A05AE">
              <w:t xml:space="preserve"> (</w:t>
            </w:r>
            <w:r w:rsidR="00543541" w:rsidRPr="008A05AE">
              <w:rPr>
                <w:i/>
                <w:iCs/>
                <w:szCs w:val="24"/>
                <w:lang w:eastAsia="lt-LT"/>
              </w:rPr>
              <w:t>paskutinių 3 finansinių metų suma)</w:t>
            </w:r>
            <w:r w:rsidRPr="008A05AE">
              <w:rPr>
                <w:i/>
                <w:iCs/>
                <w:szCs w:val="24"/>
                <w:lang w:eastAsia="lt-LT"/>
              </w:rPr>
              <w:t xml:space="preserve"> iki PĮP pateikimo administruojančiajai institucijai dienos). Jei pareiškėjas yra ne Lietuvos Respublikoje registruota įmonė, MTEP veiklų išlaidos vertinamos pagal atitinkamos užsienio valstybės atsakingos institucijos išduotą dokumentą, patvirtinantį pareiškėjo patirtas MTEP išlaidas per nustatytą laikotarpį (sumuojamos pareiškėjo MTEP išlaidos per paskutinius 3</w:t>
            </w:r>
            <w:r w:rsidR="00FD72AC" w:rsidRPr="008A05AE">
              <w:rPr>
                <w:i/>
                <w:iCs/>
                <w:szCs w:val="24"/>
                <w:lang w:eastAsia="lt-LT"/>
              </w:rPr>
              <w:t xml:space="preserve"> finansinius</w:t>
            </w:r>
            <w:r w:rsidRPr="008A05AE">
              <w:rPr>
                <w:i/>
                <w:iCs/>
                <w:szCs w:val="24"/>
                <w:lang w:eastAsia="lt-LT"/>
              </w:rPr>
              <w:t xml:space="preserve"> metus</w:t>
            </w:r>
            <w:r w:rsidR="00F52D66" w:rsidRPr="008A05AE">
              <w:t xml:space="preserve"> (</w:t>
            </w:r>
            <w:r w:rsidR="00F52D66" w:rsidRPr="008A05AE">
              <w:rPr>
                <w:i/>
                <w:iCs/>
                <w:szCs w:val="24"/>
                <w:lang w:eastAsia="lt-LT"/>
              </w:rPr>
              <w:t>paskutinių 3 finansinių metų suma)</w:t>
            </w:r>
            <w:r w:rsidRPr="008A05AE">
              <w:rPr>
                <w:i/>
                <w:iCs/>
                <w:szCs w:val="24"/>
                <w:lang w:eastAsia="lt-LT"/>
              </w:rPr>
              <w:t xml:space="preserve"> iki PĮP pateikimo administruojančiajai institucijai dienos).</w:t>
            </w:r>
          </w:p>
          <w:p w14:paraId="6ECAF4B3" w14:textId="39D39EEE" w:rsidR="00FD72AC" w:rsidRPr="008A05AE" w:rsidRDefault="009E5A1A" w:rsidP="008A05AE">
            <w:pPr>
              <w:jc w:val="both"/>
              <w:rPr>
                <w:i/>
                <w:iCs/>
                <w:lang w:eastAsia="lt-LT"/>
              </w:rPr>
            </w:pPr>
            <w:r w:rsidRPr="008A05AE">
              <w:rPr>
                <w:bCs/>
                <w:i/>
                <w:lang w:eastAsia="lt-LT"/>
              </w:rPr>
              <w:t>Aukštesnis įvertinimas (daugiau balų) suteikiamas (-a) tiems projektams, kurių pareiškėjas per paskutinius 3</w:t>
            </w:r>
            <w:r w:rsidR="0077494B" w:rsidRPr="008A05AE">
              <w:rPr>
                <w:bCs/>
                <w:i/>
                <w:lang w:eastAsia="lt-LT"/>
              </w:rPr>
              <w:t xml:space="preserve"> </w:t>
            </w:r>
            <w:r w:rsidR="00FD72AC" w:rsidRPr="008A05AE">
              <w:rPr>
                <w:bCs/>
                <w:i/>
                <w:lang w:eastAsia="lt-LT"/>
              </w:rPr>
              <w:t xml:space="preserve">finansinius </w:t>
            </w:r>
            <w:r w:rsidRPr="008A05AE">
              <w:rPr>
                <w:bCs/>
                <w:i/>
                <w:lang w:eastAsia="lt-LT"/>
              </w:rPr>
              <w:t xml:space="preserve">metus iki PĮP pateikimo administruojančiajai institucijai dienos Valstybės duomenų agentūrai arba atitinkamai užsienio valstybės atsakingai institucijai, kai įmonė yra ne Lietuvos Respublikoje registruotas juridinis asmuo, yra deklaravęs </w:t>
            </w:r>
            <w:r w:rsidRPr="00AA55C2">
              <w:rPr>
                <w:bCs/>
                <w:i/>
                <w:lang w:eastAsia="lt-LT"/>
              </w:rPr>
              <w:t xml:space="preserve">daugiau </w:t>
            </w:r>
            <w:r w:rsidR="00FD72AC" w:rsidRPr="00AA55C2">
              <w:rPr>
                <w:bCs/>
                <w:i/>
                <w:lang w:eastAsia="lt-LT"/>
              </w:rPr>
              <w:t>kaip</w:t>
            </w:r>
            <w:r w:rsidR="00FD72AC" w:rsidRPr="00AA55C2">
              <w:rPr>
                <w:i/>
                <w:iCs/>
                <w:szCs w:val="24"/>
              </w:rPr>
              <w:t> </w:t>
            </w:r>
            <w:r w:rsidR="00E24523" w:rsidRPr="00AA55C2">
              <w:rPr>
                <w:i/>
                <w:iCs/>
                <w:szCs w:val="24"/>
              </w:rPr>
              <w:t>6</w:t>
            </w:r>
            <w:r w:rsidR="00FD72AC" w:rsidRPr="00AA55C2">
              <w:rPr>
                <w:i/>
                <w:iCs/>
                <w:szCs w:val="24"/>
              </w:rPr>
              <w:t>0 000,00 (</w:t>
            </w:r>
            <w:r w:rsidR="00E24523" w:rsidRPr="00AA55C2">
              <w:rPr>
                <w:i/>
                <w:iCs/>
                <w:szCs w:val="24"/>
              </w:rPr>
              <w:t>šešiasdešimt</w:t>
            </w:r>
            <w:r w:rsidR="00FD72AC" w:rsidRPr="00AA55C2">
              <w:rPr>
                <w:i/>
                <w:iCs/>
                <w:szCs w:val="24"/>
              </w:rPr>
              <w:t xml:space="preserve"> tūkstančių)</w:t>
            </w:r>
            <w:r w:rsidR="00FD72AC" w:rsidRPr="00AA55C2">
              <w:rPr>
                <w:rFonts w:ascii="Segoe UI" w:hAnsi="Segoe UI" w:cs="Segoe UI"/>
                <w:i/>
                <w:iCs/>
                <w:sz w:val="18"/>
                <w:szCs w:val="18"/>
              </w:rPr>
              <w:t xml:space="preserve"> </w:t>
            </w:r>
            <w:r w:rsidR="00FD72AC" w:rsidRPr="00AA55C2">
              <w:rPr>
                <w:i/>
                <w:iCs/>
                <w:szCs w:val="24"/>
              </w:rPr>
              <w:t>eurų</w:t>
            </w:r>
            <w:r w:rsidR="00FD72AC" w:rsidRPr="00AA55C2">
              <w:rPr>
                <w:bCs/>
                <w:i/>
                <w:lang w:eastAsia="lt-LT"/>
              </w:rPr>
              <w:t xml:space="preserve"> išlaidų</w:t>
            </w:r>
            <w:r w:rsidR="00FD72AC" w:rsidRPr="008A05AE">
              <w:rPr>
                <w:bCs/>
                <w:i/>
                <w:lang w:eastAsia="lt-LT"/>
              </w:rPr>
              <w:t xml:space="preserve"> MTEP </w:t>
            </w:r>
            <w:r w:rsidR="00FD72AC" w:rsidRPr="008A05AE">
              <w:rPr>
                <w:i/>
                <w:iCs/>
                <w:lang w:eastAsia="lt-LT"/>
              </w:rPr>
              <w:t xml:space="preserve">(sumuojamos 3 paskutinių finansinių metų išlaidos MTEP). </w:t>
            </w:r>
          </w:p>
          <w:p w14:paraId="2A3296DD" w14:textId="5093A33F" w:rsidR="007A5AED" w:rsidRPr="008A05AE" w:rsidRDefault="007A5AED" w:rsidP="008A05AE">
            <w:pPr>
              <w:jc w:val="both"/>
              <w:rPr>
                <w:bCs/>
                <w:i/>
                <w:lang w:eastAsia="lt-LT"/>
              </w:rPr>
            </w:pPr>
            <w:r w:rsidRPr="008A05AE">
              <w:rPr>
                <w:i/>
                <w:iCs/>
                <w:lang w:eastAsia="lt-LT"/>
              </w:rPr>
              <w:t>Atitiktis kriterijui vertinamas pagal Valstybės duomenų agentūros duomenis, atitinkamos užsienio valstybės atsakingos institucijos išduotą dokumentą, j</w:t>
            </w:r>
            <w:r w:rsidRPr="008A05AE">
              <w:rPr>
                <w:i/>
                <w:iCs/>
                <w:szCs w:val="24"/>
                <w:lang w:eastAsia="lt-LT"/>
              </w:rPr>
              <w:t>ei pareiškėjas yra ne Lietuvos Respublikoje registruota įmonė,</w:t>
            </w:r>
            <w:r w:rsidRPr="008A05AE">
              <w:rPr>
                <w:i/>
                <w:iCs/>
              </w:rPr>
              <w:t xml:space="preserve"> PĮP pateiktą informaciją</w:t>
            </w:r>
            <w:r w:rsidRPr="008A05AE">
              <w:rPr>
                <w:b/>
                <w:bCs/>
                <w:i/>
                <w:iCs/>
              </w:rPr>
              <w:t>.</w:t>
            </w:r>
          </w:p>
          <w:p w14:paraId="23FE21FA" w14:textId="77777777" w:rsidR="009E5A1A" w:rsidRPr="008A05AE" w:rsidRDefault="009E5A1A" w:rsidP="008A05AE">
            <w:pPr>
              <w:jc w:val="both"/>
              <w:rPr>
                <w:bCs/>
                <w:i/>
                <w:lang w:eastAsia="lt-LT"/>
              </w:rPr>
            </w:pPr>
          </w:p>
          <w:p w14:paraId="49904088" w14:textId="32597777" w:rsidR="007A5AED" w:rsidRPr="008A05AE" w:rsidRDefault="007A5AED" w:rsidP="008A05AE">
            <w:pPr>
              <w:jc w:val="both"/>
              <w:rPr>
                <w:bCs/>
                <w:i/>
                <w:lang w:eastAsia="lt-LT"/>
              </w:rPr>
            </w:pPr>
            <w:r w:rsidRPr="008A05AE">
              <w:rPr>
                <w:bCs/>
                <w:i/>
                <w:lang w:eastAsia="lt-LT"/>
              </w:rPr>
              <w:t xml:space="preserve">Kriterijus taikomas </w:t>
            </w:r>
            <w:r w:rsidR="003E1A54" w:rsidRPr="008A05AE">
              <w:rPr>
                <w:bCs/>
                <w:i/>
                <w:lang w:eastAsia="lt-LT"/>
              </w:rPr>
              <w:t>PĮP</w:t>
            </w:r>
            <w:r w:rsidRPr="008A05AE">
              <w:rPr>
                <w:bCs/>
                <w:i/>
                <w:lang w:eastAsia="lt-LT"/>
              </w:rPr>
              <w:t xml:space="preserve"> vertinimo metu</w:t>
            </w:r>
            <w:r w:rsidR="00555164" w:rsidRPr="008A05AE">
              <w:rPr>
                <w:i/>
                <w:iCs/>
                <w:szCs w:val="24"/>
              </w:rPr>
              <w:t xml:space="preserve"> ir projekto įgyvendinimo metu, jei būtų keičiamas projekto vykdytojas</w:t>
            </w:r>
            <w:r w:rsidRPr="008A05AE">
              <w:rPr>
                <w:bCs/>
                <w:i/>
                <w:lang w:eastAsia="lt-LT"/>
              </w:rPr>
              <w:t xml:space="preserve">.  </w:t>
            </w:r>
          </w:p>
        </w:tc>
      </w:tr>
      <w:tr w:rsidR="007A5AED" w:rsidRPr="008A05AE" w14:paraId="77779AD8" w14:textId="77777777" w:rsidTr="00AA55C2">
        <w:tc>
          <w:tcPr>
            <w:tcW w:w="6629" w:type="dxa"/>
            <w:vAlign w:val="center"/>
          </w:tcPr>
          <w:p w14:paraId="72CC2734" w14:textId="65BADF00" w:rsidR="007A5AED" w:rsidRPr="008A05AE" w:rsidRDefault="007A5AED" w:rsidP="008A05AE">
            <w:pPr>
              <w:widowControl w:val="0"/>
              <w:textAlignment w:val="baseline"/>
              <w:rPr>
                <w:b/>
                <w:bCs/>
                <w:szCs w:val="24"/>
                <w:lang w:eastAsia="lt-LT"/>
              </w:rPr>
            </w:pPr>
            <w:r w:rsidRPr="008A05AE">
              <w:rPr>
                <w:b/>
                <w:bCs/>
                <w:szCs w:val="24"/>
                <w:lang w:eastAsia="lt-LT"/>
              </w:rPr>
              <w:lastRenderedPageBreak/>
              <w:t>Projektų atrankos kriterijaus pasirinkimo pagrindimas</w:t>
            </w:r>
          </w:p>
        </w:tc>
        <w:tc>
          <w:tcPr>
            <w:tcW w:w="8534" w:type="dxa"/>
          </w:tcPr>
          <w:p w14:paraId="66A56DE4" w14:textId="49A63950" w:rsidR="007A5AED" w:rsidRPr="008A05AE" w:rsidRDefault="007A5AED" w:rsidP="008A05AE">
            <w:pPr>
              <w:widowControl w:val="0"/>
              <w:jc w:val="both"/>
              <w:textAlignment w:val="baseline"/>
              <w:rPr>
                <w:bCs/>
                <w:i/>
                <w:iCs/>
                <w:szCs w:val="24"/>
                <w:lang w:eastAsia="lt-LT"/>
              </w:rPr>
            </w:pPr>
            <w:r w:rsidRPr="008A05AE">
              <w:rPr>
                <w:bCs/>
                <w:i/>
                <w:szCs w:val="24"/>
                <w:lang w:eastAsia="lt-LT"/>
              </w:rPr>
              <w:t>Nustatytas kriterijus padės atrinkti projektus, kurių pareiškėjai turi didesnę investavimo  į MTEP veiklas</w:t>
            </w:r>
            <w:r w:rsidR="003E1A54" w:rsidRPr="008A05AE">
              <w:rPr>
                <w:bCs/>
                <w:i/>
                <w:szCs w:val="24"/>
                <w:lang w:eastAsia="lt-LT"/>
              </w:rPr>
              <w:t xml:space="preserve"> patirtį</w:t>
            </w:r>
            <w:r w:rsidRPr="008A05AE">
              <w:rPr>
                <w:bCs/>
                <w:i/>
                <w:szCs w:val="24"/>
                <w:lang w:eastAsia="lt-LT"/>
              </w:rPr>
              <w:t xml:space="preserve"> ir </w:t>
            </w:r>
            <w:r w:rsidR="003E1A54" w:rsidRPr="008A05AE">
              <w:rPr>
                <w:bCs/>
                <w:i/>
                <w:szCs w:val="24"/>
                <w:lang w:eastAsia="lt-LT"/>
              </w:rPr>
              <w:t>MTEP</w:t>
            </w:r>
            <w:r w:rsidRPr="008A05AE">
              <w:rPr>
                <w:bCs/>
                <w:i/>
                <w:szCs w:val="24"/>
                <w:lang w:eastAsia="lt-LT"/>
              </w:rPr>
              <w:t xml:space="preserve"> išlaidas teisės aktų nustatyta tvarka deklaruoja atitinkamoms institucijoms. </w:t>
            </w:r>
            <w:r w:rsidR="003E1A54" w:rsidRPr="008A05AE">
              <w:rPr>
                <w:bCs/>
                <w:i/>
                <w:szCs w:val="24"/>
                <w:lang w:eastAsia="lt-LT"/>
              </w:rPr>
              <w:t xml:space="preserve">Kriterijus </w:t>
            </w:r>
            <w:r w:rsidRPr="008A05AE">
              <w:rPr>
                <w:bCs/>
                <w:i/>
                <w:szCs w:val="24"/>
                <w:lang w:eastAsia="lt-LT"/>
              </w:rPr>
              <w:t xml:space="preserve">taip pat prisidės prie Investicijų programos </w:t>
            </w:r>
            <w:r w:rsidR="006E06E3" w:rsidRPr="008A05AE">
              <w:rPr>
                <w:bCs/>
                <w:i/>
                <w:szCs w:val="24"/>
                <w:lang w:eastAsia="lt-LT"/>
              </w:rPr>
              <w:t xml:space="preserve">11 </w:t>
            </w:r>
            <w:r w:rsidR="006E06E3" w:rsidRPr="008A05AE">
              <w:rPr>
                <w:bCs/>
                <w:i/>
                <w:iCs/>
                <w:szCs w:val="24"/>
                <w:lang w:eastAsia="lt-LT"/>
              </w:rPr>
              <w:t xml:space="preserve">specialiojo prioriteto „Gynybos ir saugumo pramonės stiprinimas“ 11.1 uždavinio „Didinti pramonės pajėgumus, siekiant skatinti gynybos pajėgumų didinimą, pirmenybę teikiant dvejopo naudojimo pajėgumams“ </w:t>
            </w:r>
            <w:r w:rsidRPr="008A05AE">
              <w:rPr>
                <w:bCs/>
                <w:i/>
                <w:szCs w:val="24"/>
                <w:lang w:eastAsia="lt-LT"/>
              </w:rPr>
              <w:t xml:space="preserve">tikslų įgyvendinimo ir turės įtakos į </w:t>
            </w:r>
            <w:hyperlink r:id="rId24" w:history="1">
              <w:r w:rsidRPr="008A05AE">
                <w:rPr>
                  <w:bCs/>
                  <w:i/>
                  <w:iCs/>
                  <w:color w:val="0000FF" w:themeColor="hyperlink"/>
                  <w:szCs w:val="24"/>
                  <w:u w:val="single"/>
                  <w:lang w:eastAsia="lt-LT"/>
                </w:rPr>
                <w:t>2022–2030 metų ekonomikos ir inovacijų ministerijos ekonomikos transformacijos ir konkurencingumo plėtros programą</w:t>
              </w:r>
            </w:hyperlink>
            <w:r w:rsidRPr="008A05AE">
              <w:rPr>
                <w:bCs/>
                <w:i/>
                <w:iCs/>
                <w:szCs w:val="24"/>
                <w:lang w:eastAsia="lt-LT"/>
              </w:rPr>
              <w:t xml:space="preserve"> įtraukto </w:t>
            </w:r>
            <w:hyperlink r:id="rId25" w:history="1">
              <w:r w:rsidRPr="008A05AE">
                <w:rPr>
                  <w:bCs/>
                  <w:i/>
                  <w:iCs/>
                  <w:color w:val="0000FF" w:themeColor="hyperlink"/>
                  <w:szCs w:val="24"/>
                  <w:u w:val="single"/>
                  <w:lang w:eastAsia="lt-LT"/>
                </w:rPr>
                <w:t>Nacionalinio pažangos plano</w:t>
              </w:r>
            </w:hyperlink>
            <w:r w:rsidRPr="008A05AE">
              <w:rPr>
                <w:bCs/>
                <w:i/>
                <w:iCs/>
                <w:szCs w:val="24"/>
                <w:lang w:eastAsia="lt-LT"/>
              </w:rPr>
              <w:t xml:space="preserve"> 1.5 uždavinio „Skatinti pažangiųjų technologijų ir inovacijų kūrimą, diegimą ir sklaidą“ rodiklio „Bendros MTEP išlaidos, palyginti su BVP (proc.)“</w:t>
            </w:r>
            <w:r w:rsidRPr="008A05AE">
              <w:rPr>
                <w:bCs/>
                <w:szCs w:val="24"/>
                <w:lang w:eastAsia="lt-LT"/>
              </w:rPr>
              <w:t xml:space="preserve"> </w:t>
            </w:r>
            <w:r w:rsidRPr="008A05AE">
              <w:rPr>
                <w:bCs/>
                <w:i/>
                <w:iCs/>
                <w:szCs w:val="24"/>
                <w:lang w:eastAsia="lt-LT"/>
              </w:rPr>
              <w:t>pasiekim</w:t>
            </w:r>
            <w:r w:rsidR="009E5A1A" w:rsidRPr="008A05AE">
              <w:rPr>
                <w:bCs/>
                <w:i/>
                <w:iCs/>
                <w:szCs w:val="24"/>
                <w:lang w:eastAsia="lt-LT"/>
              </w:rPr>
              <w:t>ui</w:t>
            </w:r>
            <w:r w:rsidRPr="008A05AE">
              <w:rPr>
                <w:bCs/>
                <w:i/>
                <w:iCs/>
                <w:szCs w:val="24"/>
                <w:lang w:eastAsia="lt-LT"/>
              </w:rPr>
              <w:t xml:space="preserve">, nes įmonės skiria finansavimą MTEP produktų kūrimui ir vystymui ir duomenis apie patirtas </w:t>
            </w:r>
            <w:r w:rsidRPr="008A05AE">
              <w:rPr>
                <w:bCs/>
                <w:i/>
                <w:iCs/>
                <w:szCs w:val="24"/>
                <w:lang w:eastAsia="lt-LT"/>
              </w:rPr>
              <w:lastRenderedPageBreak/>
              <w:t xml:space="preserve">MTEP išlaidas teikia atitinkamoms institucijoms.  </w:t>
            </w:r>
          </w:p>
          <w:p w14:paraId="0A8645F5" w14:textId="77777777" w:rsidR="007A5AED" w:rsidRPr="008A05AE" w:rsidRDefault="007A5AED" w:rsidP="008A05AE">
            <w:pPr>
              <w:widowControl w:val="0"/>
              <w:jc w:val="both"/>
              <w:textAlignment w:val="baseline"/>
              <w:rPr>
                <w:bCs/>
                <w:i/>
                <w:iCs/>
                <w:szCs w:val="24"/>
                <w:lang w:eastAsia="lt-LT"/>
              </w:rPr>
            </w:pPr>
          </w:p>
          <w:p w14:paraId="1D08D8F3" w14:textId="51DCB72B" w:rsidR="007A5AED" w:rsidRPr="008A05AE" w:rsidRDefault="007A5AED" w:rsidP="008A05AE">
            <w:pPr>
              <w:jc w:val="both"/>
              <w:rPr>
                <w:bCs/>
                <w:i/>
                <w:iCs/>
                <w:szCs w:val="24"/>
                <w:lang w:eastAsia="lt-LT"/>
              </w:rPr>
            </w:pPr>
            <w:r w:rsidRPr="008A05AE">
              <w:rPr>
                <w:bCs/>
                <w:i/>
                <w:iCs/>
                <w:szCs w:val="24"/>
                <w:lang w:eastAsia="lt-LT"/>
              </w:rPr>
              <w:t xml:space="preserve">Projektų atrankos kriterijus prisideda prie inovatyvumo (kūrybingumo) horizontaliojo principo: </w:t>
            </w:r>
            <w:r w:rsidR="006E06E3" w:rsidRPr="008A05AE">
              <w:rPr>
                <w:bCs/>
                <w:i/>
                <w:iCs/>
                <w:szCs w:val="24"/>
                <w:lang w:eastAsia="lt-LT"/>
              </w:rPr>
              <w:t>investuojama į MTEP vykdymo veiklas teikiant subsidijas mažoms, vidutinėms ir didelėms įmonėms, tokiu būdu skatinant privačių investicijų į MTEP augimą gynybos ir saugumo sektoriuje.</w:t>
            </w:r>
          </w:p>
        </w:tc>
      </w:tr>
      <w:tr w:rsidR="005E17F4" w:rsidRPr="008A05AE" w14:paraId="0C924BB2" w14:textId="77777777" w:rsidTr="00AA55C2">
        <w:tc>
          <w:tcPr>
            <w:tcW w:w="6629" w:type="dxa"/>
          </w:tcPr>
          <w:p w14:paraId="1C063B67" w14:textId="77777777" w:rsidR="005E17F4" w:rsidRPr="008A05AE" w:rsidRDefault="005E17F4" w:rsidP="008A05AE">
            <w:pPr>
              <w:widowControl w:val="0"/>
              <w:jc w:val="both"/>
              <w:textAlignment w:val="baseline"/>
              <w:rPr>
                <w:b/>
                <w:bCs/>
                <w:sz w:val="22"/>
                <w:szCs w:val="22"/>
                <w:lang w:eastAsia="lt-LT"/>
              </w:rPr>
            </w:pPr>
            <w:r w:rsidRPr="008A05AE">
              <w:rPr>
                <w:szCs w:val="24"/>
              </w:rPr>
              <w:lastRenderedPageBreak/>
              <w:br w:type="page"/>
            </w:r>
            <w:r w:rsidRPr="008A05AE">
              <w:rPr>
                <w:b/>
                <w:bCs/>
                <w:szCs w:val="24"/>
                <w:lang w:eastAsia="lt-LT"/>
              </w:rPr>
              <w:sym w:font="Times New Roman" w:char="F07F"/>
            </w:r>
            <w:r w:rsidRPr="008A05AE">
              <w:rPr>
                <w:b/>
                <w:bCs/>
                <w:szCs w:val="24"/>
                <w:lang w:eastAsia="lt-LT"/>
              </w:rPr>
              <w:t xml:space="preserve"> SPECIALUSIS PROJEKTŲ ATRANKOS KRITERIJUS</w:t>
            </w:r>
          </w:p>
          <w:p w14:paraId="36219D35" w14:textId="5C48D7E4" w:rsidR="005E17F4" w:rsidRPr="008A05AE" w:rsidRDefault="005E17F4" w:rsidP="008A05AE">
            <w:pPr>
              <w:widowControl w:val="0"/>
              <w:textAlignment w:val="baseline"/>
              <w:rPr>
                <w:b/>
                <w:bCs/>
                <w:szCs w:val="24"/>
                <w:lang w:eastAsia="lt-LT"/>
              </w:rPr>
            </w:pPr>
            <w:r w:rsidRPr="008A05AE">
              <w:rPr>
                <w:b/>
                <w:bCs/>
                <w:szCs w:val="24"/>
                <w:lang w:eastAsia="lt-LT"/>
              </w:rPr>
              <w:t>■ PRIORITETINIS PROJEKTŲ ATRANKOS KRITERIJUS</w:t>
            </w:r>
          </w:p>
        </w:tc>
        <w:tc>
          <w:tcPr>
            <w:tcW w:w="8534" w:type="dxa"/>
          </w:tcPr>
          <w:p w14:paraId="4298DC56" w14:textId="7C6BA39D" w:rsidR="005E17F4" w:rsidRPr="008A05AE" w:rsidRDefault="005E17F4" w:rsidP="008A05AE">
            <w:pPr>
              <w:widowControl w:val="0"/>
              <w:jc w:val="both"/>
              <w:textAlignment w:val="baseline"/>
              <w:rPr>
                <w:b/>
                <w:bCs/>
                <w:szCs w:val="24"/>
                <w:lang w:eastAsia="lt-LT"/>
              </w:rPr>
            </w:pPr>
            <w:r w:rsidRPr="008A05AE">
              <w:rPr>
                <w:b/>
                <w:bCs/>
                <w:szCs w:val="24"/>
                <w:lang w:eastAsia="lt-LT"/>
              </w:rPr>
              <w:t>■ Nustatymas</w:t>
            </w:r>
          </w:p>
          <w:p w14:paraId="7D49A029" w14:textId="77777777" w:rsidR="005E17F4" w:rsidRPr="008A05AE" w:rsidRDefault="005E17F4" w:rsidP="008A05AE">
            <w:pPr>
              <w:jc w:val="both"/>
              <w:rPr>
                <w:i/>
                <w:iCs/>
                <w:szCs w:val="24"/>
              </w:rPr>
            </w:pPr>
            <w:r w:rsidRPr="008A05AE">
              <w:rPr>
                <w:b/>
                <w:bCs/>
                <w:szCs w:val="24"/>
                <w:lang w:eastAsia="lt-LT"/>
              </w:rPr>
              <w:t>□ Keitimas</w:t>
            </w:r>
          </w:p>
        </w:tc>
      </w:tr>
      <w:tr w:rsidR="005E17F4" w:rsidRPr="008A05AE" w14:paraId="0B2118D3" w14:textId="77777777" w:rsidTr="00AA55C2">
        <w:tc>
          <w:tcPr>
            <w:tcW w:w="6629" w:type="dxa"/>
            <w:vAlign w:val="center"/>
          </w:tcPr>
          <w:p w14:paraId="636E9672" w14:textId="77777777" w:rsidR="005E17F4" w:rsidRPr="008A05AE" w:rsidRDefault="005E17F4" w:rsidP="008A05AE">
            <w:pPr>
              <w:widowControl w:val="0"/>
              <w:jc w:val="both"/>
              <w:textAlignment w:val="baseline"/>
              <w:rPr>
                <w:szCs w:val="24"/>
              </w:rPr>
            </w:pPr>
            <w:r w:rsidRPr="008A05AE">
              <w:rPr>
                <w:b/>
                <w:bCs/>
                <w:szCs w:val="24"/>
                <w:lang w:eastAsia="lt-LT"/>
              </w:rPr>
              <w:t>Projektų atrankos kriterijaus numeris ir pavadinimas</w:t>
            </w:r>
          </w:p>
        </w:tc>
        <w:tc>
          <w:tcPr>
            <w:tcW w:w="8534" w:type="dxa"/>
          </w:tcPr>
          <w:p w14:paraId="248E88C1" w14:textId="3650A4C5" w:rsidR="005E17F4" w:rsidRPr="008A05AE" w:rsidRDefault="005E17F4" w:rsidP="008A05AE">
            <w:pPr>
              <w:pStyle w:val="Sraopastraipa"/>
              <w:widowControl w:val="0"/>
              <w:numPr>
                <w:ilvl w:val="0"/>
                <w:numId w:val="12"/>
              </w:numPr>
              <w:tabs>
                <w:tab w:val="left" w:pos="286"/>
              </w:tabs>
              <w:ind w:left="0" w:firstLine="16"/>
              <w:jc w:val="both"/>
              <w:textAlignment w:val="baseline"/>
              <w:rPr>
                <w:bCs/>
                <w:lang w:eastAsia="lt-LT"/>
              </w:rPr>
            </w:pPr>
            <w:r w:rsidRPr="008A05AE">
              <w:rPr>
                <w:b/>
                <w:bCs/>
                <w:i/>
                <w:iCs/>
              </w:rPr>
              <w:t>Pareiškėjo patirtis gynybos ir saugumo srityje.</w:t>
            </w:r>
          </w:p>
        </w:tc>
      </w:tr>
      <w:tr w:rsidR="005E17F4" w:rsidRPr="008A05AE" w14:paraId="62BEEB16" w14:textId="77777777" w:rsidTr="00AA55C2">
        <w:tc>
          <w:tcPr>
            <w:tcW w:w="6629" w:type="dxa"/>
            <w:vAlign w:val="center"/>
          </w:tcPr>
          <w:p w14:paraId="0FC21FC9" w14:textId="77777777" w:rsidR="005E17F4" w:rsidRPr="008A05AE" w:rsidRDefault="005E17F4" w:rsidP="008A05AE">
            <w:pPr>
              <w:widowControl w:val="0"/>
              <w:jc w:val="both"/>
              <w:textAlignment w:val="baseline"/>
              <w:rPr>
                <w:szCs w:val="24"/>
              </w:rPr>
            </w:pPr>
            <w:r w:rsidRPr="008A05AE">
              <w:rPr>
                <w:b/>
                <w:bCs/>
                <w:szCs w:val="24"/>
                <w:lang w:eastAsia="lt-LT"/>
              </w:rPr>
              <w:t>Projektų atrankos kriterijaus vertinimo metodas ir taikymas</w:t>
            </w:r>
          </w:p>
        </w:tc>
        <w:tc>
          <w:tcPr>
            <w:tcW w:w="8534" w:type="dxa"/>
          </w:tcPr>
          <w:p w14:paraId="254A2049" w14:textId="5E6EB71A" w:rsidR="005E17F4" w:rsidRPr="008A05AE" w:rsidRDefault="005E17F4" w:rsidP="008A05AE">
            <w:pPr>
              <w:widowControl w:val="0"/>
              <w:jc w:val="both"/>
              <w:textAlignment w:val="baseline"/>
              <w:rPr>
                <w:bCs/>
                <w:i/>
                <w:iCs/>
                <w:lang w:eastAsia="lt-LT"/>
              </w:rPr>
            </w:pPr>
            <w:r w:rsidRPr="008A05AE">
              <w:rPr>
                <w:bCs/>
                <w:i/>
                <w:iCs/>
                <w:lang w:eastAsia="lt-LT"/>
              </w:rPr>
              <w:t>Didžiausias prioritetinis balas suteikiamas projektui, kurio pareiškėjas įgyvendino (įgyvendina) bent vieną projektą, gavusį finansavimą iš nacionalinių ir (arba) tarptautinių NATO ar Europos Sąjungos gynybos ir saugumo srities programų ir priemonių, skirtų gynybos ar dvejopos paskirties produktų vystymui, arba pareiškėjas yra pritraukęs išorės investicijų iš juridinių asmenų ar fondų veiklai gynybos ir saugumo srityje vykdyti</w:t>
            </w:r>
            <w:r w:rsidR="00013BFB">
              <w:rPr>
                <w:bCs/>
                <w:i/>
                <w:iCs/>
                <w:lang w:eastAsia="lt-LT"/>
              </w:rPr>
              <w:t xml:space="preserve"> arba pareiškėjas </w:t>
            </w:r>
            <w:r w:rsidR="0035559B">
              <w:rPr>
                <w:bCs/>
                <w:i/>
                <w:iCs/>
                <w:lang w:eastAsia="lt-LT"/>
              </w:rPr>
              <w:t xml:space="preserve">yra vykdęs projektą </w:t>
            </w:r>
            <w:r w:rsidR="005F1731">
              <w:rPr>
                <w:bCs/>
                <w:i/>
                <w:iCs/>
                <w:lang w:eastAsia="lt-LT"/>
              </w:rPr>
              <w:t xml:space="preserve">gynybos ir saugumo srityje </w:t>
            </w:r>
            <w:r w:rsidR="0035559B">
              <w:rPr>
                <w:bCs/>
                <w:i/>
                <w:iCs/>
                <w:lang w:eastAsia="lt-LT"/>
              </w:rPr>
              <w:t xml:space="preserve">iš nuosavų </w:t>
            </w:r>
            <w:r w:rsidR="007319DB">
              <w:rPr>
                <w:bCs/>
                <w:i/>
                <w:iCs/>
                <w:lang w:eastAsia="lt-LT"/>
              </w:rPr>
              <w:t>lėšų</w:t>
            </w:r>
            <w:r w:rsidRPr="008A05AE">
              <w:rPr>
                <w:bCs/>
                <w:i/>
                <w:iCs/>
                <w:lang w:eastAsia="lt-LT"/>
              </w:rPr>
              <w:t>.</w:t>
            </w:r>
          </w:p>
          <w:p w14:paraId="27C56830" w14:textId="77777777" w:rsidR="005E17F4" w:rsidRPr="008A05AE" w:rsidRDefault="005E17F4" w:rsidP="008A05AE">
            <w:pPr>
              <w:widowControl w:val="0"/>
              <w:jc w:val="both"/>
              <w:textAlignment w:val="baseline"/>
              <w:rPr>
                <w:bCs/>
                <w:i/>
                <w:iCs/>
                <w:lang w:eastAsia="lt-LT"/>
              </w:rPr>
            </w:pPr>
          </w:p>
          <w:p w14:paraId="5B3AC0D8" w14:textId="77777777" w:rsidR="005E17F4" w:rsidRPr="008A05AE" w:rsidRDefault="005E17F4" w:rsidP="008A05AE">
            <w:pPr>
              <w:widowControl w:val="0"/>
              <w:jc w:val="both"/>
              <w:textAlignment w:val="baseline"/>
              <w:rPr>
                <w:bCs/>
                <w:i/>
                <w:iCs/>
                <w:lang w:eastAsia="lt-LT"/>
              </w:rPr>
            </w:pPr>
            <w:r w:rsidRPr="008A05AE">
              <w:rPr>
                <w:bCs/>
                <w:i/>
                <w:iCs/>
                <w:lang w:eastAsia="lt-LT"/>
              </w:rPr>
              <w:t>Tarpinis balas suteikiamas projektui, kurio pareiškėjas turi gynybos ar saugumo srities partnerysčių sutarčių, ketinimų bendradarbiauti protokolų, pirkimo – pardavimo ar produktų/ paslaugų tiekimo sutarčių su vietos ar užsienio kariuomenėmis, krašto apsaugos ar viešojo saugumo institucijomis.</w:t>
            </w:r>
          </w:p>
          <w:p w14:paraId="7804FC47" w14:textId="77777777" w:rsidR="005E17F4" w:rsidRPr="008A05AE" w:rsidRDefault="005E17F4" w:rsidP="008A05AE">
            <w:pPr>
              <w:widowControl w:val="0"/>
              <w:jc w:val="both"/>
              <w:textAlignment w:val="baseline"/>
              <w:rPr>
                <w:bCs/>
                <w:i/>
                <w:iCs/>
                <w:lang w:eastAsia="lt-LT"/>
              </w:rPr>
            </w:pPr>
          </w:p>
          <w:p w14:paraId="724F1984" w14:textId="77777777" w:rsidR="005E17F4" w:rsidRPr="008A05AE" w:rsidRDefault="005E17F4" w:rsidP="008A05AE">
            <w:pPr>
              <w:widowControl w:val="0"/>
              <w:jc w:val="both"/>
              <w:textAlignment w:val="baseline"/>
              <w:rPr>
                <w:bCs/>
                <w:i/>
                <w:iCs/>
                <w:lang w:eastAsia="lt-LT"/>
              </w:rPr>
            </w:pPr>
            <w:r w:rsidRPr="008A05AE">
              <w:rPr>
                <w:bCs/>
                <w:i/>
                <w:iCs/>
                <w:lang w:eastAsia="lt-LT"/>
              </w:rPr>
              <w:t>Žemiausias balas suteikiamas projektui, kurio pareiškėjas pateikė paraišką nacionalinių ir (arba) tarptautinių NATO ar Europos Sąjungos gynybos ir saugumo srities programų ir priemonių, skirtų gynybos ar dvejopos paskirties produktų vystymui, finansavimui gauti, tačiau tokia paraiška nebuvo finansuota pritrūkus finansavimo lėšų.</w:t>
            </w:r>
          </w:p>
          <w:p w14:paraId="5F92C22E" w14:textId="77777777" w:rsidR="005E17F4" w:rsidRPr="008A05AE" w:rsidRDefault="005E17F4" w:rsidP="008A05AE">
            <w:pPr>
              <w:widowControl w:val="0"/>
              <w:jc w:val="both"/>
              <w:textAlignment w:val="baseline"/>
              <w:rPr>
                <w:bCs/>
                <w:i/>
                <w:iCs/>
                <w:lang w:eastAsia="lt-LT"/>
              </w:rPr>
            </w:pPr>
          </w:p>
          <w:p w14:paraId="1C3047D6" w14:textId="77777777" w:rsidR="005E17F4" w:rsidRPr="008A05AE" w:rsidRDefault="005E17F4" w:rsidP="008A05AE">
            <w:pPr>
              <w:widowControl w:val="0"/>
              <w:jc w:val="both"/>
              <w:textAlignment w:val="baseline"/>
              <w:rPr>
                <w:bCs/>
                <w:i/>
                <w:iCs/>
                <w:lang w:eastAsia="lt-LT"/>
              </w:rPr>
            </w:pPr>
            <w:r w:rsidRPr="008A05AE">
              <w:rPr>
                <w:bCs/>
                <w:i/>
                <w:iCs/>
                <w:lang w:eastAsia="lt-LT"/>
              </w:rPr>
              <w:t xml:space="preserve">Jeigu projektas neatitinka nė vienos iš vertinimo skalėje pirmiau nurodytų sąlygų, balai neskiriami. </w:t>
            </w:r>
          </w:p>
          <w:p w14:paraId="0340B084" w14:textId="77777777" w:rsidR="005E17F4" w:rsidRPr="008A05AE" w:rsidRDefault="005E17F4" w:rsidP="008A05AE">
            <w:pPr>
              <w:widowControl w:val="0"/>
              <w:jc w:val="both"/>
              <w:textAlignment w:val="baseline"/>
              <w:rPr>
                <w:bCs/>
                <w:lang w:eastAsia="lt-LT"/>
              </w:rPr>
            </w:pPr>
          </w:p>
          <w:p w14:paraId="63C06E46" w14:textId="6BED4CD0" w:rsidR="005E17F4" w:rsidRPr="008A05AE" w:rsidRDefault="005E17F4" w:rsidP="008A05AE">
            <w:pPr>
              <w:spacing w:after="160"/>
              <w:jc w:val="both"/>
              <w:rPr>
                <w:i/>
                <w:iCs/>
              </w:rPr>
            </w:pPr>
            <w:r w:rsidRPr="008A05AE">
              <w:rPr>
                <w:i/>
                <w:iCs/>
              </w:rPr>
              <w:t>Kriterijaus atitiktis vertinama pagal PĮP informaciją, kartu su PĮP pateikiamą užpildytą priedą, nurodytą projektų finansavimo sąlygų apraše, partnerystės sutarčių, ketinimų protokolų, pirkimo – pardavimo ar produktų/ paslaugų tiekimo sutarčių kopijas</w:t>
            </w:r>
            <w:r w:rsidR="005F1731">
              <w:rPr>
                <w:i/>
                <w:iCs/>
              </w:rPr>
              <w:t xml:space="preserve"> </w:t>
            </w:r>
            <w:r w:rsidRPr="008A05AE">
              <w:rPr>
                <w:i/>
                <w:iCs/>
              </w:rPr>
              <w:t xml:space="preserve">ir kitus dokumentus. </w:t>
            </w:r>
          </w:p>
          <w:p w14:paraId="685367B8" w14:textId="5718FA33" w:rsidR="005E17F4" w:rsidRPr="008A05AE" w:rsidRDefault="005E17F4" w:rsidP="008A05AE">
            <w:pPr>
              <w:spacing w:after="160"/>
              <w:jc w:val="both"/>
              <w:rPr>
                <w:bCs/>
                <w:lang w:eastAsia="lt-LT"/>
              </w:rPr>
            </w:pPr>
            <w:r w:rsidRPr="008A05AE">
              <w:rPr>
                <w:i/>
                <w:iCs/>
              </w:rPr>
              <w:lastRenderedPageBreak/>
              <w:t>Atitiktis kriterijui</w:t>
            </w:r>
            <w:r w:rsidRPr="008A05AE">
              <w:rPr>
                <w:rFonts w:cs="Arial"/>
                <w:i/>
                <w:iCs/>
                <w:szCs w:val="24"/>
                <w:lang w:eastAsia="lt-LT"/>
              </w:rPr>
              <w:t xml:space="preserve"> tikrinama </w:t>
            </w:r>
            <w:r w:rsidR="006D739A" w:rsidRPr="008A05AE">
              <w:rPr>
                <w:rFonts w:cs="Arial"/>
                <w:i/>
                <w:iCs/>
                <w:szCs w:val="24"/>
                <w:lang w:eastAsia="lt-LT"/>
              </w:rPr>
              <w:t>PĮP</w:t>
            </w:r>
            <w:r w:rsidRPr="008A05AE">
              <w:rPr>
                <w:rFonts w:cs="Arial"/>
                <w:i/>
                <w:iCs/>
                <w:szCs w:val="24"/>
                <w:lang w:eastAsia="lt-LT"/>
              </w:rPr>
              <w:t xml:space="preserve"> vertinimo metu.</w:t>
            </w:r>
          </w:p>
        </w:tc>
      </w:tr>
      <w:tr w:rsidR="005E17F4" w:rsidRPr="008A05AE" w14:paraId="2BDA4E89" w14:textId="77777777" w:rsidTr="00AA55C2">
        <w:tc>
          <w:tcPr>
            <w:tcW w:w="6629" w:type="dxa"/>
            <w:vAlign w:val="center"/>
          </w:tcPr>
          <w:p w14:paraId="514DA4C0" w14:textId="77777777" w:rsidR="005E17F4" w:rsidRPr="008A05AE" w:rsidRDefault="005E17F4" w:rsidP="008A05AE">
            <w:pPr>
              <w:widowControl w:val="0"/>
              <w:textAlignment w:val="baseline"/>
              <w:rPr>
                <w:b/>
                <w:bCs/>
                <w:szCs w:val="24"/>
                <w:lang w:eastAsia="lt-LT"/>
              </w:rPr>
            </w:pPr>
            <w:r w:rsidRPr="008A05AE">
              <w:rPr>
                <w:b/>
                <w:bCs/>
                <w:szCs w:val="24"/>
                <w:lang w:eastAsia="lt-LT"/>
              </w:rPr>
              <w:lastRenderedPageBreak/>
              <w:t>Projektų atrankos kriterijaus pasirinkimo pagrindimas</w:t>
            </w:r>
          </w:p>
        </w:tc>
        <w:tc>
          <w:tcPr>
            <w:tcW w:w="8534" w:type="dxa"/>
          </w:tcPr>
          <w:p w14:paraId="2AB639F6" w14:textId="287270E4" w:rsidR="005E17F4" w:rsidRPr="008A05AE" w:rsidRDefault="005E17F4" w:rsidP="008A05AE">
            <w:pPr>
              <w:jc w:val="both"/>
              <w:rPr>
                <w:b/>
                <w:bCs/>
                <w:i/>
                <w:iCs/>
                <w:szCs w:val="24"/>
              </w:rPr>
            </w:pPr>
            <w:r w:rsidRPr="008A05AE">
              <w:rPr>
                <w:bCs/>
                <w:i/>
                <w:iCs/>
                <w:lang w:eastAsia="lt-LT"/>
              </w:rPr>
              <w:t>Nustatytas kriterijus padės atrinkti projektus, kurių pareiškėjai turi veiklos patirties gynybos ir saugumo pramonės srityje, dalyvauja tarptautiniuose projektuose, yra pritraukę išorės investicijų</w:t>
            </w:r>
            <w:r w:rsidRPr="008A05AE">
              <w:rPr>
                <w:i/>
                <w:iCs/>
                <w:lang w:eastAsia="lt-LT"/>
              </w:rPr>
              <w:t>, kas užtikrins efektyvesnį ir geresnį projektų įgyvendinimą.</w:t>
            </w:r>
            <w:r w:rsidRPr="008A05AE">
              <w:rPr>
                <w:bCs/>
                <w:i/>
                <w:iCs/>
                <w:lang w:eastAsia="lt-LT"/>
              </w:rPr>
              <w:t xml:space="preserve"> </w:t>
            </w:r>
            <w:r w:rsidRPr="008A05AE">
              <w:rPr>
                <w:i/>
                <w:iCs/>
              </w:rPr>
              <w:t xml:space="preserve">Šis kriterijus taip pat prisidės prie </w:t>
            </w:r>
            <w:r w:rsidRPr="008A05AE">
              <w:rPr>
                <w:bCs/>
                <w:i/>
                <w:szCs w:val="24"/>
                <w:lang w:eastAsia="lt-LT"/>
              </w:rPr>
              <w:t xml:space="preserve">Investicijų programos </w:t>
            </w:r>
            <w:r w:rsidR="006D739A" w:rsidRPr="008A05AE">
              <w:rPr>
                <w:bCs/>
                <w:i/>
                <w:szCs w:val="24"/>
                <w:lang w:eastAsia="lt-LT"/>
              </w:rPr>
              <w:t xml:space="preserve">11 </w:t>
            </w:r>
            <w:r w:rsidR="006D739A" w:rsidRPr="008A05AE">
              <w:rPr>
                <w:bCs/>
                <w:i/>
                <w:iCs/>
                <w:szCs w:val="24"/>
                <w:lang w:eastAsia="lt-LT"/>
              </w:rPr>
              <w:t xml:space="preserve">specialiojo prioriteto „Gynybos ir saugumo pramonės stiprinimas“ 11.1 uždavinio „Didinti pramonės pajėgumus, siekiant skatinti gynybos pajėgumų didinimą, pirmenybę teikiant dvejopo naudojimo pajėgumams“ </w:t>
            </w:r>
            <w:r w:rsidR="006D739A" w:rsidRPr="008A05AE">
              <w:rPr>
                <w:bCs/>
                <w:i/>
                <w:szCs w:val="24"/>
                <w:lang w:eastAsia="lt-LT"/>
              </w:rPr>
              <w:t>tikslų</w:t>
            </w:r>
            <w:r w:rsidR="006D739A" w:rsidRPr="008A05AE">
              <w:rPr>
                <w:bCs/>
                <w:i/>
                <w:iCs/>
                <w:szCs w:val="24"/>
                <w:lang w:eastAsia="lt-LT"/>
              </w:rPr>
              <w:t xml:space="preserve"> </w:t>
            </w:r>
            <w:r w:rsidRPr="008A05AE">
              <w:rPr>
                <w:bCs/>
                <w:i/>
                <w:szCs w:val="24"/>
                <w:lang w:eastAsia="lt-LT"/>
              </w:rPr>
              <w:t xml:space="preserve">įgyvendinimo. </w:t>
            </w:r>
          </w:p>
        </w:tc>
      </w:tr>
    </w:tbl>
    <w:p w14:paraId="2AF070DE" w14:textId="77777777" w:rsidR="003E3C8A" w:rsidRPr="008A05AE" w:rsidRDefault="003E3C8A" w:rsidP="008A05AE">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9"/>
        <w:gridCol w:w="1533"/>
        <w:gridCol w:w="3497"/>
        <w:gridCol w:w="1656"/>
        <w:gridCol w:w="3032"/>
      </w:tblGrid>
      <w:tr w:rsidR="003E3C8A" w:rsidRPr="008A05AE" w14:paraId="148A9663" w14:textId="77777777">
        <w:tc>
          <w:tcPr>
            <w:tcW w:w="5495" w:type="dxa"/>
          </w:tcPr>
          <w:p w14:paraId="76C2560D" w14:textId="77777777" w:rsidR="003E3C8A" w:rsidRPr="008A05AE" w:rsidRDefault="003E3C8A" w:rsidP="008A05AE">
            <w:pPr>
              <w:widowControl w:val="0"/>
              <w:spacing w:line="240" w:lineRule="exact"/>
              <w:jc w:val="both"/>
              <w:textAlignment w:val="baseline"/>
              <w:rPr>
                <w:szCs w:val="24"/>
              </w:rPr>
            </w:pPr>
          </w:p>
        </w:tc>
        <w:tc>
          <w:tcPr>
            <w:tcW w:w="1559" w:type="dxa"/>
            <w:tcBorders>
              <w:bottom w:val="nil"/>
            </w:tcBorders>
          </w:tcPr>
          <w:p w14:paraId="186C3739" w14:textId="77777777" w:rsidR="003E3C8A" w:rsidRPr="008A05AE" w:rsidRDefault="003E3C8A" w:rsidP="008A05AE">
            <w:pPr>
              <w:widowControl w:val="0"/>
              <w:spacing w:line="240" w:lineRule="exact"/>
              <w:jc w:val="both"/>
              <w:textAlignment w:val="baseline"/>
              <w:rPr>
                <w:szCs w:val="24"/>
              </w:rPr>
            </w:pPr>
          </w:p>
        </w:tc>
        <w:tc>
          <w:tcPr>
            <w:tcW w:w="3544" w:type="dxa"/>
          </w:tcPr>
          <w:p w14:paraId="0A8F3AFC" w14:textId="77777777" w:rsidR="003E3C8A" w:rsidRPr="008A05AE" w:rsidRDefault="003E3C8A" w:rsidP="008A05AE">
            <w:pPr>
              <w:widowControl w:val="0"/>
              <w:spacing w:line="240" w:lineRule="exact"/>
              <w:jc w:val="both"/>
              <w:textAlignment w:val="baseline"/>
              <w:rPr>
                <w:szCs w:val="24"/>
              </w:rPr>
            </w:pPr>
          </w:p>
        </w:tc>
        <w:tc>
          <w:tcPr>
            <w:tcW w:w="1684" w:type="dxa"/>
            <w:tcBorders>
              <w:bottom w:val="nil"/>
            </w:tcBorders>
          </w:tcPr>
          <w:p w14:paraId="33D68EA5" w14:textId="77777777" w:rsidR="003E3C8A" w:rsidRPr="008A05AE" w:rsidRDefault="003E3C8A" w:rsidP="008A05AE">
            <w:pPr>
              <w:widowControl w:val="0"/>
              <w:spacing w:line="240" w:lineRule="exact"/>
              <w:jc w:val="both"/>
              <w:textAlignment w:val="baseline"/>
              <w:rPr>
                <w:szCs w:val="24"/>
              </w:rPr>
            </w:pPr>
          </w:p>
        </w:tc>
        <w:tc>
          <w:tcPr>
            <w:tcW w:w="3071" w:type="dxa"/>
          </w:tcPr>
          <w:p w14:paraId="492B1327" w14:textId="77777777" w:rsidR="003E3C8A" w:rsidRPr="008A05AE" w:rsidRDefault="003E3C8A" w:rsidP="008A05AE">
            <w:pPr>
              <w:widowControl w:val="0"/>
              <w:spacing w:line="240" w:lineRule="exact"/>
              <w:jc w:val="both"/>
              <w:textAlignment w:val="baseline"/>
              <w:rPr>
                <w:szCs w:val="24"/>
              </w:rPr>
            </w:pPr>
          </w:p>
        </w:tc>
      </w:tr>
      <w:tr w:rsidR="003E3C8A" w:rsidRPr="008A05AE" w14:paraId="0BE1540A" w14:textId="77777777">
        <w:tc>
          <w:tcPr>
            <w:tcW w:w="5495" w:type="dxa"/>
          </w:tcPr>
          <w:p w14:paraId="23B817ED" w14:textId="654D43C2" w:rsidR="003E3C8A" w:rsidRPr="008A05AE" w:rsidRDefault="00057939" w:rsidP="008A05AE">
            <w:pPr>
              <w:widowControl w:val="0"/>
              <w:spacing w:line="240" w:lineRule="exact"/>
              <w:jc w:val="center"/>
              <w:textAlignment w:val="baseline"/>
              <w:rPr>
                <w:szCs w:val="24"/>
              </w:rPr>
            </w:pPr>
            <w:r w:rsidRPr="008A05AE">
              <w:rPr>
                <w:szCs w:val="24"/>
              </w:rPr>
              <w:t>(ministerijos atsakingo asmens pareigų pavadinimas)</w:t>
            </w:r>
          </w:p>
        </w:tc>
        <w:tc>
          <w:tcPr>
            <w:tcW w:w="1559" w:type="dxa"/>
            <w:tcBorders>
              <w:top w:val="nil"/>
              <w:bottom w:val="nil"/>
            </w:tcBorders>
          </w:tcPr>
          <w:p w14:paraId="687AAF45" w14:textId="77777777" w:rsidR="003E3C8A" w:rsidRPr="008A05AE" w:rsidRDefault="003E3C8A" w:rsidP="008A05AE">
            <w:pPr>
              <w:widowControl w:val="0"/>
              <w:spacing w:line="240" w:lineRule="exact"/>
              <w:jc w:val="center"/>
              <w:textAlignment w:val="baseline"/>
              <w:rPr>
                <w:szCs w:val="24"/>
              </w:rPr>
            </w:pPr>
          </w:p>
        </w:tc>
        <w:tc>
          <w:tcPr>
            <w:tcW w:w="3544" w:type="dxa"/>
          </w:tcPr>
          <w:p w14:paraId="45A2D18B" w14:textId="1467188A" w:rsidR="003E3C8A" w:rsidRPr="008A05AE" w:rsidRDefault="00057939" w:rsidP="008A05AE">
            <w:pPr>
              <w:widowControl w:val="0"/>
              <w:spacing w:line="240" w:lineRule="exact"/>
              <w:jc w:val="center"/>
              <w:textAlignment w:val="baseline"/>
              <w:rPr>
                <w:szCs w:val="24"/>
              </w:rPr>
            </w:pPr>
            <w:r w:rsidRPr="008A05AE">
              <w:rPr>
                <w:szCs w:val="24"/>
              </w:rPr>
              <w:t>(parašas)</w:t>
            </w:r>
          </w:p>
        </w:tc>
        <w:tc>
          <w:tcPr>
            <w:tcW w:w="1684" w:type="dxa"/>
            <w:tcBorders>
              <w:top w:val="nil"/>
              <w:bottom w:val="nil"/>
            </w:tcBorders>
          </w:tcPr>
          <w:p w14:paraId="124D956B" w14:textId="77777777" w:rsidR="003E3C8A" w:rsidRPr="008A05AE" w:rsidRDefault="003E3C8A" w:rsidP="008A05AE">
            <w:pPr>
              <w:widowControl w:val="0"/>
              <w:spacing w:line="240" w:lineRule="exact"/>
              <w:jc w:val="center"/>
              <w:textAlignment w:val="baseline"/>
              <w:rPr>
                <w:szCs w:val="24"/>
              </w:rPr>
            </w:pPr>
          </w:p>
        </w:tc>
        <w:tc>
          <w:tcPr>
            <w:tcW w:w="3071" w:type="dxa"/>
          </w:tcPr>
          <w:p w14:paraId="4569EE21" w14:textId="25222BA0" w:rsidR="003E3C8A" w:rsidRPr="008A05AE" w:rsidRDefault="00057939" w:rsidP="008A05AE">
            <w:pPr>
              <w:widowControl w:val="0"/>
              <w:spacing w:line="240" w:lineRule="exact"/>
              <w:jc w:val="center"/>
              <w:textAlignment w:val="baseline"/>
              <w:rPr>
                <w:szCs w:val="24"/>
              </w:rPr>
            </w:pPr>
            <w:r w:rsidRPr="008A05AE">
              <w:rPr>
                <w:szCs w:val="24"/>
              </w:rPr>
              <w:t>(vardas ir pavardė)</w:t>
            </w:r>
          </w:p>
        </w:tc>
      </w:tr>
    </w:tbl>
    <w:p w14:paraId="36B9F67F" w14:textId="08822481" w:rsidR="00EB475D" w:rsidRPr="008A05AE" w:rsidRDefault="00EB475D" w:rsidP="008A05AE">
      <w:pPr>
        <w:widowControl w:val="0"/>
        <w:spacing w:line="240" w:lineRule="exact"/>
        <w:jc w:val="center"/>
        <w:textAlignment w:val="baseline"/>
        <w:rPr>
          <w:szCs w:val="24"/>
        </w:rPr>
      </w:pPr>
    </w:p>
    <w:p w14:paraId="1221B249" w14:textId="380F1C35" w:rsidR="003E3C8A" w:rsidRDefault="00057939" w:rsidP="008A05AE">
      <w:pPr>
        <w:widowControl w:val="0"/>
        <w:spacing w:line="240" w:lineRule="exact"/>
        <w:jc w:val="center"/>
        <w:textAlignment w:val="baseline"/>
        <w:rPr>
          <w:szCs w:val="24"/>
        </w:rPr>
      </w:pPr>
      <w:r w:rsidRPr="008A05AE">
        <w:rPr>
          <w:szCs w:val="24"/>
        </w:rPr>
        <w:t>____________________________________</w:t>
      </w:r>
    </w:p>
    <w:sectPr w:rsidR="003E3C8A">
      <w:pgSz w:w="16838" w:h="11906" w:orient="landscape" w:code="9"/>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10CF6" w14:textId="77777777" w:rsidR="00DE2A50" w:rsidRDefault="00DE2A50" w:rsidP="0070199B">
      <w:r>
        <w:separator/>
      </w:r>
    </w:p>
  </w:endnote>
  <w:endnote w:type="continuationSeparator" w:id="0">
    <w:p w14:paraId="6D454376" w14:textId="77777777" w:rsidR="00DE2A50" w:rsidRDefault="00DE2A50" w:rsidP="00701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13EEB" w14:textId="77777777" w:rsidR="00DE2A50" w:rsidRDefault="00DE2A50" w:rsidP="0070199B">
      <w:r>
        <w:separator/>
      </w:r>
    </w:p>
  </w:footnote>
  <w:footnote w:type="continuationSeparator" w:id="0">
    <w:p w14:paraId="5872249F" w14:textId="77777777" w:rsidR="00DE2A50" w:rsidRDefault="00DE2A50" w:rsidP="0070199B">
      <w:r>
        <w:continuationSeparator/>
      </w:r>
    </w:p>
  </w:footnote>
  <w:footnote w:id="1">
    <w:p w14:paraId="3BBD6C0C" w14:textId="72FD715E" w:rsidR="009127DA" w:rsidRPr="009127DA" w:rsidRDefault="00C52347" w:rsidP="009127DA">
      <w:pPr>
        <w:pStyle w:val="Puslapioinaostekstas"/>
      </w:pPr>
      <w:r w:rsidRPr="009127DA">
        <w:rPr>
          <w:rStyle w:val="Puslapioinaosnuoroda"/>
        </w:rPr>
        <w:footnoteRef/>
      </w:r>
      <w:r w:rsidRPr="009127DA">
        <w:t xml:space="preserve"> </w:t>
      </w:r>
      <w:r w:rsidR="009127DA" w:rsidRPr="009127DA">
        <w:t xml:space="preserve">Lietuvos kariuomenės </w:t>
      </w:r>
      <w:r w:rsidR="009127DA">
        <w:t xml:space="preserve">identifikuoti </w:t>
      </w:r>
      <w:r w:rsidR="009127DA" w:rsidRPr="009127DA">
        <w:t>gynybos inovacijų poreikiai</w:t>
      </w:r>
      <w:r w:rsidR="009127DA">
        <w:t xml:space="preserve">, kuriuos planuojam tvirtinti </w:t>
      </w:r>
      <w:r w:rsidR="001450A3">
        <w:t>darbo grupės protokoliniu sprendimu.</w:t>
      </w:r>
    </w:p>
    <w:p w14:paraId="7A740464" w14:textId="6CE6DA41" w:rsidR="00C52347" w:rsidRDefault="00C52347">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515"/>
    <w:multiLevelType w:val="hybridMultilevel"/>
    <w:tmpl w:val="F9921C32"/>
    <w:lvl w:ilvl="0" w:tplc="FE3CCB50">
      <w:start w:val="7"/>
      <w:numFmt w:val="decimal"/>
      <w:lvlText w:val="%1."/>
      <w:lvlJc w:val="left"/>
      <w:pPr>
        <w:ind w:left="5220" w:hanging="360"/>
      </w:pPr>
      <w:rPr>
        <w:rFonts w:hint="default"/>
        <w:b/>
        <w:bCs w:val="0"/>
        <w:i/>
        <w:iCs/>
      </w:rPr>
    </w:lvl>
    <w:lvl w:ilvl="1" w:tplc="04270019" w:tentative="1">
      <w:start w:val="1"/>
      <w:numFmt w:val="lowerLetter"/>
      <w:lvlText w:val="%2."/>
      <w:lvlJc w:val="left"/>
      <w:pPr>
        <w:ind w:left="5940" w:hanging="360"/>
      </w:pPr>
    </w:lvl>
    <w:lvl w:ilvl="2" w:tplc="0427001B" w:tentative="1">
      <w:start w:val="1"/>
      <w:numFmt w:val="lowerRoman"/>
      <w:lvlText w:val="%3."/>
      <w:lvlJc w:val="right"/>
      <w:pPr>
        <w:ind w:left="6660" w:hanging="180"/>
      </w:pPr>
    </w:lvl>
    <w:lvl w:ilvl="3" w:tplc="0427000F" w:tentative="1">
      <w:start w:val="1"/>
      <w:numFmt w:val="decimal"/>
      <w:lvlText w:val="%4."/>
      <w:lvlJc w:val="left"/>
      <w:pPr>
        <w:ind w:left="7380" w:hanging="360"/>
      </w:pPr>
    </w:lvl>
    <w:lvl w:ilvl="4" w:tplc="04270019" w:tentative="1">
      <w:start w:val="1"/>
      <w:numFmt w:val="lowerLetter"/>
      <w:lvlText w:val="%5."/>
      <w:lvlJc w:val="left"/>
      <w:pPr>
        <w:ind w:left="8100" w:hanging="360"/>
      </w:pPr>
    </w:lvl>
    <w:lvl w:ilvl="5" w:tplc="0427001B" w:tentative="1">
      <w:start w:val="1"/>
      <w:numFmt w:val="lowerRoman"/>
      <w:lvlText w:val="%6."/>
      <w:lvlJc w:val="right"/>
      <w:pPr>
        <w:ind w:left="8820" w:hanging="180"/>
      </w:pPr>
    </w:lvl>
    <w:lvl w:ilvl="6" w:tplc="0427000F" w:tentative="1">
      <w:start w:val="1"/>
      <w:numFmt w:val="decimal"/>
      <w:lvlText w:val="%7."/>
      <w:lvlJc w:val="left"/>
      <w:pPr>
        <w:ind w:left="9540" w:hanging="360"/>
      </w:pPr>
    </w:lvl>
    <w:lvl w:ilvl="7" w:tplc="04270019" w:tentative="1">
      <w:start w:val="1"/>
      <w:numFmt w:val="lowerLetter"/>
      <w:lvlText w:val="%8."/>
      <w:lvlJc w:val="left"/>
      <w:pPr>
        <w:ind w:left="10260" w:hanging="360"/>
      </w:pPr>
    </w:lvl>
    <w:lvl w:ilvl="8" w:tplc="0427001B" w:tentative="1">
      <w:start w:val="1"/>
      <w:numFmt w:val="lowerRoman"/>
      <w:lvlText w:val="%9."/>
      <w:lvlJc w:val="right"/>
      <w:pPr>
        <w:ind w:left="10980" w:hanging="180"/>
      </w:pPr>
    </w:lvl>
  </w:abstractNum>
  <w:abstractNum w:abstractNumId="1" w15:restartNumberingAfterBreak="0">
    <w:nsid w:val="13A7247E"/>
    <w:multiLevelType w:val="hybridMultilevel"/>
    <w:tmpl w:val="E5BAD242"/>
    <w:lvl w:ilvl="0" w:tplc="8B720FAE">
      <w:start w:val="8"/>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1B3B7B"/>
    <w:multiLevelType w:val="hybridMultilevel"/>
    <w:tmpl w:val="453A3E5E"/>
    <w:lvl w:ilvl="0" w:tplc="36FCD1CE">
      <w:start w:val="3"/>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6F71D7"/>
    <w:multiLevelType w:val="hybridMultilevel"/>
    <w:tmpl w:val="F9921C32"/>
    <w:lvl w:ilvl="0" w:tplc="FFFFFFFF">
      <w:start w:val="7"/>
      <w:numFmt w:val="decimal"/>
      <w:lvlText w:val="%1."/>
      <w:lvlJc w:val="left"/>
      <w:pPr>
        <w:ind w:left="720" w:hanging="360"/>
      </w:pPr>
      <w:rPr>
        <w:rFonts w:hint="default"/>
        <w:b/>
        <w:bCs w:val="0"/>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0E313D"/>
    <w:multiLevelType w:val="hybridMultilevel"/>
    <w:tmpl w:val="9FD89862"/>
    <w:lvl w:ilvl="0" w:tplc="A0E275AE">
      <w:start w:val="2"/>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423F60"/>
    <w:multiLevelType w:val="multilevel"/>
    <w:tmpl w:val="1D466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D92EF6"/>
    <w:multiLevelType w:val="hybridMultilevel"/>
    <w:tmpl w:val="5B3C7F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07C7C26"/>
    <w:multiLevelType w:val="hybridMultilevel"/>
    <w:tmpl w:val="2BBAE5EC"/>
    <w:lvl w:ilvl="0" w:tplc="144A9C90">
      <w:start w:val="1"/>
      <w:numFmt w:val="bullet"/>
      <w:lvlText w:val=""/>
      <w:lvlJc w:val="left"/>
      <w:pPr>
        <w:ind w:left="1080" w:hanging="360"/>
      </w:pPr>
      <w:rPr>
        <w:rFonts w:ascii="Symbol" w:hAnsi="Symbol"/>
      </w:rPr>
    </w:lvl>
    <w:lvl w:ilvl="1" w:tplc="F1945D94">
      <w:start w:val="1"/>
      <w:numFmt w:val="bullet"/>
      <w:lvlText w:val=""/>
      <w:lvlJc w:val="left"/>
      <w:pPr>
        <w:ind w:left="1080" w:hanging="360"/>
      </w:pPr>
      <w:rPr>
        <w:rFonts w:ascii="Symbol" w:hAnsi="Symbol"/>
      </w:rPr>
    </w:lvl>
    <w:lvl w:ilvl="2" w:tplc="77C08004">
      <w:start w:val="1"/>
      <w:numFmt w:val="bullet"/>
      <w:lvlText w:val=""/>
      <w:lvlJc w:val="left"/>
      <w:pPr>
        <w:ind w:left="1080" w:hanging="360"/>
      </w:pPr>
      <w:rPr>
        <w:rFonts w:ascii="Symbol" w:hAnsi="Symbol"/>
      </w:rPr>
    </w:lvl>
    <w:lvl w:ilvl="3" w:tplc="A03EFEB6">
      <w:start w:val="1"/>
      <w:numFmt w:val="bullet"/>
      <w:lvlText w:val=""/>
      <w:lvlJc w:val="left"/>
      <w:pPr>
        <w:ind w:left="1080" w:hanging="360"/>
      </w:pPr>
      <w:rPr>
        <w:rFonts w:ascii="Symbol" w:hAnsi="Symbol"/>
      </w:rPr>
    </w:lvl>
    <w:lvl w:ilvl="4" w:tplc="55400FAE">
      <w:start w:val="1"/>
      <w:numFmt w:val="bullet"/>
      <w:lvlText w:val=""/>
      <w:lvlJc w:val="left"/>
      <w:pPr>
        <w:ind w:left="1080" w:hanging="360"/>
      </w:pPr>
      <w:rPr>
        <w:rFonts w:ascii="Symbol" w:hAnsi="Symbol"/>
      </w:rPr>
    </w:lvl>
    <w:lvl w:ilvl="5" w:tplc="DE34FF44">
      <w:start w:val="1"/>
      <w:numFmt w:val="bullet"/>
      <w:lvlText w:val=""/>
      <w:lvlJc w:val="left"/>
      <w:pPr>
        <w:ind w:left="1080" w:hanging="360"/>
      </w:pPr>
      <w:rPr>
        <w:rFonts w:ascii="Symbol" w:hAnsi="Symbol"/>
      </w:rPr>
    </w:lvl>
    <w:lvl w:ilvl="6" w:tplc="872E875E">
      <w:start w:val="1"/>
      <w:numFmt w:val="bullet"/>
      <w:lvlText w:val=""/>
      <w:lvlJc w:val="left"/>
      <w:pPr>
        <w:ind w:left="1080" w:hanging="360"/>
      </w:pPr>
      <w:rPr>
        <w:rFonts w:ascii="Symbol" w:hAnsi="Symbol"/>
      </w:rPr>
    </w:lvl>
    <w:lvl w:ilvl="7" w:tplc="88C80974">
      <w:start w:val="1"/>
      <w:numFmt w:val="bullet"/>
      <w:lvlText w:val=""/>
      <w:lvlJc w:val="left"/>
      <w:pPr>
        <w:ind w:left="1080" w:hanging="360"/>
      </w:pPr>
      <w:rPr>
        <w:rFonts w:ascii="Symbol" w:hAnsi="Symbol"/>
      </w:rPr>
    </w:lvl>
    <w:lvl w:ilvl="8" w:tplc="F7E262FA">
      <w:start w:val="1"/>
      <w:numFmt w:val="bullet"/>
      <w:lvlText w:val=""/>
      <w:lvlJc w:val="left"/>
      <w:pPr>
        <w:ind w:left="1080" w:hanging="360"/>
      </w:pPr>
      <w:rPr>
        <w:rFonts w:ascii="Symbol" w:hAnsi="Symbol"/>
      </w:rPr>
    </w:lvl>
  </w:abstractNum>
  <w:abstractNum w:abstractNumId="8" w15:restartNumberingAfterBreak="0">
    <w:nsid w:val="5569599F"/>
    <w:multiLevelType w:val="multilevel"/>
    <w:tmpl w:val="30C2ED3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5D65361"/>
    <w:multiLevelType w:val="hybridMultilevel"/>
    <w:tmpl w:val="349CA61C"/>
    <w:lvl w:ilvl="0" w:tplc="F698DD24">
      <w:start w:val="8"/>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645151B"/>
    <w:multiLevelType w:val="hybridMultilevel"/>
    <w:tmpl w:val="ABC2B86A"/>
    <w:lvl w:ilvl="0" w:tplc="00365C28">
      <w:start w:val="1"/>
      <w:numFmt w:val="decimal"/>
      <w:lvlText w:val="4.2.%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8DE2BD6"/>
    <w:multiLevelType w:val="hybridMultilevel"/>
    <w:tmpl w:val="25989E34"/>
    <w:lvl w:ilvl="0" w:tplc="B7CEECF6">
      <w:start w:val="7"/>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9145797">
    <w:abstractNumId w:val="5"/>
  </w:num>
  <w:num w:numId="2" w16cid:durableId="929310242">
    <w:abstractNumId w:val="7"/>
  </w:num>
  <w:num w:numId="3" w16cid:durableId="399598288">
    <w:abstractNumId w:val="6"/>
  </w:num>
  <w:num w:numId="4" w16cid:durableId="1595286850">
    <w:abstractNumId w:val="8"/>
  </w:num>
  <w:num w:numId="5" w16cid:durableId="144855208">
    <w:abstractNumId w:val="0"/>
  </w:num>
  <w:num w:numId="6" w16cid:durableId="37711025">
    <w:abstractNumId w:val="4"/>
  </w:num>
  <w:num w:numId="7" w16cid:durableId="644043910">
    <w:abstractNumId w:val="3"/>
  </w:num>
  <w:num w:numId="8" w16cid:durableId="1844203711">
    <w:abstractNumId w:val="10"/>
  </w:num>
  <w:num w:numId="9" w16cid:durableId="2099255928">
    <w:abstractNumId w:val="2"/>
  </w:num>
  <w:num w:numId="10" w16cid:durableId="2106538422">
    <w:abstractNumId w:val="1"/>
  </w:num>
  <w:num w:numId="11" w16cid:durableId="104008724">
    <w:abstractNumId w:val="9"/>
  </w:num>
  <w:num w:numId="12" w16cid:durableId="12050979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HyphenateCaps/>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0167C"/>
    <w:rsid w:val="00001B16"/>
    <w:rsid w:val="000037A6"/>
    <w:rsid w:val="00004F1C"/>
    <w:rsid w:val="00005102"/>
    <w:rsid w:val="00006FB9"/>
    <w:rsid w:val="00007832"/>
    <w:rsid w:val="000110B2"/>
    <w:rsid w:val="000111B7"/>
    <w:rsid w:val="00013BFB"/>
    <w:rsid w:val="0001777B"/>
    <w:rsid w:val="00017AE8"/>
    <w:rsid w:val="00024917"/>
    <w:rsid w:val="000274A3"/>
    <w:rsid w:val="00030EAE"/>
    <w:rsid w:val="0003374F"/>
    <w:rsid w:val="00035E20"/>
    <w:rsid w:val="00037D4B"/>
    <w:rsid w:val="00041436"/>
    <w:rsid w:val="0004524D"/>
    <w:rsid w:val="00045B40"/>
    <w:rsid w:val="00050058"/>
    <w:rsid w:val="00051576"/>
    <w:rsid w:val="00057939"/>
    <w:rsid w:val="00057FD8"/>
    <w:rsid w:val="0006292F"/>
    <w:rsid w:val="00071B44"/>
    <w:rsid w:val="000744D1"/>
    <w:rsid w:val="0007605F"/>
    <w:rsid w:val="000854A8"/>
    <w:rsid w:val="000857A4"/>
    <w:rsid w:val="0008716F"/>
    <w:rsid w:val="00091A54"/>
    <w:rsid w:val="000922B2"/>
    <w:rsid w:val="00092F5B"/>
    <w:rsid w:val="0009528A"/>
    <w:rsid w:val="00097976"/>
    <w:rsid w:val="000A2E4C"/>
    <w:rsid w:val="000A4EEB"/>
    <w:rsid w:val="000A60A0"/>
    <w:rsid w:val="000A6881"/>
    <w:rsid w:val="000A692C"/>
    <w:rsid w:val="000B155C"/>
    <w:rsid w:val="000B33DF"/>
    <w:rsid w:val="000C1884"/>
    <w:rsid w:val="000C1F39"/>
    <w:rsid w:val="000C2DFD"/>
    <w:rsid w:val="000C4695"/>
    <w:rsid w:val="000C5972"/>
    <w:rsid w:val="000D25C3"/>
    <w:rsid w:val="000D36AD"/>
    <w:rsid w:val="000D49E2"/>
    <w:rsid w:val="000D59AC"/>
    <w:rsid w:val="000D6F8A"/>
    <w:rsid w:val="000E10EE"/>
    <w:rsid w:val="000E28C1"/>
    <w:rsid w:val="000E72E1"/>
    <w:rsid w:val="000F2A12"/>
    <w:rsid w:val="000F5831"/>
    <w:rsid w:val="000F7CD0"/>
    <w:rsid w:val="00100728"/>
    <w:rsid w:val="00100BBC"/>
    <w:rsid w:val="00102076"/>
    <w:rsid w:val="001024E8"/>
    <w:rsid w:val="00102DFE"/>
    <w:rsid w:val="00103D7C"/>
    <w:rsid w:val="00104132"/>
    <w:rsid w:val="00104404"/>
    <w:rsid w:val="00105284"/>
    <w:rsid w:val="001138AE"/>
    <w:rsid w:val="00113B51"/>
    <w:rsid w:val="0011457F"/>
    <w:rsid w:val="0011556B"/>
    <w:rsid w:val="00117C6C"/>
    <w:rsid w:val="00117F9C"/>
    <w:rsid w:val="0012206F"/>
    <w:rsid w:val="00122215"/>
    <w:rsid w:val="0012545F"/>
    <w:rsid w:val="00130E1F"/>
    <w:rsid w:val="001356DC"/>
    <w:rsid w:val="00137351"/>
    <w:rsid w:val="00141676"/>
    <w:rsid w:val="001450A3"/>
    <w:rsid w:val="00151436"/>
    <w:rsid w:val="001521E6"/>
    <w:rsid w:val="001529CB"/>
    <w:rsid w:val="00156103"/>
    <w:rsid w:val="001600C4"/>
    <w:rsid w:val="00161583"/>
    <w:rsid w:val="001620BF"/>
    <w:rsid w:val="0016748E"/>
    <w:rsid w:val="00172904"/>
    <w:rsid w:val="0017627A"/>
    <w:rsid w:val="00176E43"/>
    <w:rsid w:val="00183575"/>
    <w:rsid w:val="00185D08"/>
    <w:rsid w:val="00185DCC"/>
    <w:rsid w:val="00186605"/>
    <w:rsid w:val="00191CE0"/>
    <w:rsid w:val="00196435"/>
    <w:rsid w:val="001A094D"/>
    <w:rsid w:val="001A47FF"/>
    <w:rsid w:val="001B3A03"/>
    <w:rsid w:val="001B58BF"/>
    <w:rsid w:val="001B652B"/>
    <w:rsid w:val="001B676A"/>
    <w:rsid w:val="001C1836"/>
    <w:rsid w:val="001C37B5"/>
    <w:rsid w:val="001C4B65"/>
    <w:rsid w:val="001C7C67"/>
    <w:rsid w:val="001C7CFE"/>
    <w:rsid w:val="001D081B"/>
    <w:rsid w:val="001D088A"/>
    <w:rsid w:val="001D501D"/>
    <w:rsid w:val="001D6A3E"/>
    <w:rsid w:val="001D71B7"/>
    <w:rsid w:val="001E32B0"/>
    <w:rsid w:val="001E4A95"/>
    <w:rsid w:val="001E6CAC"/>
    <w:rsid w:val="001E7CBD"/>
    <w:rsid w:val="001F52A3"/>
    <w:rsid w:val="001F757B"/>
    <w:rsid w:val="00200632"/>
    <w:rsid w:val="002048AB"/>
    <w:rsid w:val="00205065"/>
    <w:rsid w:val="0020735D"/>
    <w:rsid w:val="00210C9E"/>
    <w:rsid w:val="00212AEC"/>
    <w:rsid w:val="00216A2C"/>
    <w:rsid w:val="00216A9D"/>
    <w:rsid w:val="00217EA9"/>
    <w:rsid w:val="00221B32"/>
    <w:rsid w:val="002235F2"/>
    <w:rsid w:val="00226FE4"/>
    <w:rsid w:val="00233780"/>
    <w:rsid w:val="00233C67"/>
    <w:rsid w:val="00240CF0"/>
    <w:rsid w:val="00240EC7"/>
    <w:rsid w:val="00242612"/>
    <w:rsid w:val="00243BFE"/>
    <w:rsid w:val="00243C7D"/>
    <w:rsid w:val="00245C3F"/>
    <w:rsid w:val="00246A6B"/>
    <w:rsid w:val="00246D75"/>
    <w:rsid w:val="0025222C"/>
    <w:rsid w:val="00260CB1"/>
    <w:rsid w:val="00273578"/>
    <w:rsid w:val="0027454D"/>
    <w:rsid w:val="00274721"/>
    <w:rsid w:val="0027508A"/>
    <w:rsid w:val="00276AD6"/>
    <w:rsid w:val="002834BE"/>
    <w:rsid w:val="00283CD6"/>
    <w:rsid w:val="00284F6D"/>
    <w:rsid w:val="00286698"/>
    <w:rsid w:val="00287110"/>
    <w:rsid w:val="00292232"/>
    <w:rsid w:val="002959CC"/>
    <w:rsid w:val="002964F8"/>
    <w:rsid w:val="00297F30"/>
    <w:rsid w:val="002A6759"/>
    <w:rsid w:val="002A6DD0"/>
    <w:rsid w:val="002B0064"/>
    <w:rsid w:val="002B08AF"/>
    <w:rsid w:val="002B0B18"/>
    <w:rsid w:val="002B3547"/>
    <w:rsid w:val="002C2E7F"/>
    <w:rsid w:val="002C5785"/>
    <w:rsid w:val="002C6CF3"/>
    <w:rsid w:val="002C7F31"/>
    <w:rsid w:val="002D0E8B"/>
    <w:rsid w:val="002D1389"/>
    <w:rsid w:val="002D372A"/>
    <w:rsid w:val="002D4BCB"/>
    <w:rsid w:val="002D5E9F"/>
    <w:rsid w:val="002D7635"/>
    <w:rsid w:val="002D77E1"/>
    <w:rsid w:val="002E3A8E"/>
    <w:rsid w:val="002F1619"/>
    <w:rsid w:val="002F30F0"/>
    <w:rsid w:val="002F3CD9"/>
    <w:rsid w:val="002F48A6"/>
    <w:rsid w:val="002F6647"/>
    <w:rsid w:val="0030405F"/>
    <w:rsid w:val="00310E5C"/>
    <w:rsid w:val="00313182"/>
    <w:rsid w:val="003165AB"/>
    <w:rsid w:val="00317424"/>
    <w:rsid w:val="00317862"/>
    <w:rsid w:val="003178A8"/>
    <w:rsid w:val="00320318"/>
    <w:rsid w:val="003206B4"/>
    <w:rsid w:val="00323D59"/>
    <w:rsid w:val="003241AD"/>
    <w:rsid w:val="00326550"/>
    <w:rsid w:val="00330525"/>
    <w:rsid w:val="003308B2"/>
    <w:rsid w:val="0034296F"/>
    <w:rsid w:val="003455AE"/>
    <w:rsid w:val="00346574"/>
    <w:rsid w:val="00351A54"/>
    <w:rsid w:val="003527D7"/>
    <w:rsid w:val="0035559B"/>
    <w:rsid w:val="00361A17"/>
    <w:rsid w:val="003651E6"/>
    <w:rsid w:val="0037495D"/>
    <w:rsid w:val="00383AE2"/>
    <w:rsid w:val="00383CB4"/>
    <w:rsid w:val="0039063A"/>
    <w:rsid w:val="003915FB"/>
    <w:rsid w:val="00391762"/>
    <w:rsid w:val="00392AFE"/>
    <w:rsid w:val="00393D31"/>
    <w:rsid w:val="003958E3"/>
    <w:rsid w:val="00395A52"/>
    <w:rsid w:val="00395AF3"/>
    <w:rsid w:val="00395C57"/>
    <w:rsid w:val="00397EBF"/>
    <w:rsid w:val="003B1493"/>
    <w:rsid w:val="003B4447"/>
    <w:rsid w:val="003B50FC"/>
    <w:rsid w:val="003B6279"/>
    <w:rsid w:val="003C253B"/>
    <w:rsid w:val="003D1DF7"/>
    <w:rsid w:val="003D2CDB"/>
    <w:rsid w:val="003D2DB2"/>
    <w:rsid w:val="003D4E67"/>
    <w:rsid w:val="003E0559"/>
    <w:rsid w:val="003E1A54"/>
    <w:rsid w:val="003E2EE2"/>
    <w:rsid w:val="003E3C8A"/>
    <w:rsid w:val="003E4727"/>
    <w:rsid w:val="003F0C69"/>
    <w:rsid w:val="003F12CA"/>
    <w:rsid w:val="003F2530"/>
    <w:rsid w:val="003F2570"/>
    <w:rsid w:val="003F4FFC"/>
    <w:rsid w:val="003F5E8B"/>
    <w:rsid w:val="00400F2A"/>
    <w:rsid w:val="004020AE"/>
    <w:rsid w:val="0040369A"/>
    <w:rsid w:val="00410582"/>
    <w:rsid w:val="00411909"/>
    <w:rsid w:val="00411AE6"/>
    <w:rsid w:val="00412A31"/>
    <w:rsid w:val="00415171"/>
    <w:rsid w:val="00417C55"/>
    <w:rsid w:val="00422042"/>
    <w:rsid w:val="00430768"/>
    <w:rsid w:val="004430A2"/>
    <w:rsid w:val="00443549"/>
    <w:rsid w:val="004437B9"/>
    <w:rsid w:val="00445F50"/>
    <w:rsid w:val="00450A79"/>
    <w:rsid w:val="00460615"/>
    <w:rsid w:val="00461F2D"/>
    <w:rsid w:val="00465ADD"/>
    <w:rsid w:val="00467269"/>
    <w:rsid w:val="00467BAB"/>
    <w:rsid w:val="00472BDE"/>
    <w:rsid w:val="004747C2"/>
    <w:rsid w:val="004768DF"/>
    <w:rsid w:val="00476D8E"/>
    <w:rsid w:val="00476FE8"/>
    <w:rsid w:val="00483C72"/>
    <w:rsid w:val="00483F95"/>
    <w:rsid w:val="00485458"/>
    <w:rsid w:val="00485742"/>
    <w:rsid w:val="004865A0"/>
    <w:rsid w:val="00486F2B"/>
    <w:rsid w:val="00491F64"/>
    <w:rsid w:val="0049499D"/>
    <w:rsid w:val="00495E2E"/>
    <w:rsid w:val="0049647C"/>
    <w:rsid w:val="004A663B"/>
    <w:rsid w:val="004A6D90"/>
    <w:rsid w:val="004B1872"/>
    <w:rsid w:val="004C089E"/>
    <w:rsid w:val="004C2300"/>
    <w:rsid w:val="004C5596"/>
    <w:rsid w:val="004D375C"/>
    <w:rsid w:val="004D4181"/>
    <w:rsid w:val="004D561A"/>
    <w:rsid w:val="004E32B9"/>
    <w:rsid w:val="004E3763"/>
    <w:rsid w:val="004E4DE2"/>
    <w:rsid w:val="004E78A4"/>
    <w:rsid w:val="004F1F56"/>
    <w:rsid w:val="004F3269"/>
    <w:rsid w:val="004F4958"/>
    <w:rsid w:val="00500A41"/>
    <w:rsid w:val="00501162"/>
    <w:rsid w:val="005029EF"/>
    <w:rsid w:val="00505A06"/>
    <w:rsid w:val="00511598"/>
    <w:rsid w:val="00514442"/>
    <w:rsid w:val="005147F0"/>
    <w:rsid w:val="00514F01"/>
    <w:rsid w:val="00516D17"/>
    <w:rsid w:val="005224F1"/>
    <w:rsid w:val="00523320"/>
    <w:rsid w:val="00523F2B"/>
    <w:rsid w:val="00524D72"/>
    <w:rsid w:val="00527039"/>
    <w:rsid w:val="00530EDA"/>
    <w:rsid w:val="005350D5"/>
    <w:rsid w:val="00540836"/>
    <w:rsid w:val="00542282"/>
    <w:rsid w:val="00543541"/>
    <w:rsid w:val="00544FEF"/>
    <w:rsid w:val="005459E1"/>
    <w:rsid w:val="005472D8"/>
    <w:rsid w:val="00552560"/>
    <w:rsid w:val="00552884"/>
    <w:rsid w:val="00555164"/>
    <w:rsid w:val="005556E8"/>
    <w:rsid w:val="005610CB"/>
    <w:rsid w:val="00562915"/>
    <w:rsid w:val="00575374"/>
    <w:rsid w:val="005830EA"/>
    <w:rsid w:val="00586838"/>
    <w:rsid w:val="00590A1C"/>
    <w:rsid w:val="00590EC7"/>
    <w:rsid w:val="00592F70"/>
    <w:rsid w:val="0059706F"/>
    <w:rsid w:val="005A2FAE"/>
    <w:rsid w:val="005A6510"/>
    <w:rsid w:val="005A67BD"/>
    <w:rsid w:val="005B3646"/>
    <w:rsid w:val="005C1BD4"/>
    <w:rsid w:val="005C55D5"/>
    <w:rsid w:val="005C57E3"/>
    <w:rsid w:val="005D345F"/>
    <w:rsid w:val="005E17F4"/>
    <w:rsid w:val="005E3F04"/>
    <w:rsid w:val="005E4DCC"/>
    <w:rsid w:val="005F1731"/>
    <w:rsid w:val="005F2117"/>
    <w:rsid w:val="005F53EA"/>
    <w:rsid w:val="005F5D99"/>
    <w:rsid w:val="0060041E"/>
    <w:rsid w:val="00604D8F"/>
    <w:rsid w:val="00605C07"/>
    <w:rsid w:val="0060678C"/>
    <w:rsid w:val="00610938"/>
    <w:rsid w:val="006125AE"/>
    <w:rsid w:val="00615082"/>
    <w:rsid w:val="006179F1"/>
    <w:rsid w:val="00617EA4"/>
    <w:rsid w:val="00620171"/>
    <w:rsid w:val="00620FCF"/>
    <w:rsid w:val="00621185"/>
    <w:rsid w:val="00622CD0"/>
    <w:rsid w:val="00622ED7"/>
    <w:rsid w:val="0062629F"/>
    <w:rsid w:val="00626339"/>
    <w:rsid w:val="00626795"/>
    <w:rsid w:val="006278FF"/>
    <w:rsid w:val="00627C93"/>
    <w:rsid w:val="0063175C"/>
    <w:rsid w:val="0063307A"/>
    <w:rsid w:val="00633105"/>
    <w:rsid w:val="0063584D"/>
    <w:rsid w:val="006358C0"/>
    <w:rsid w:val="00646628"/>
    <w:rsid w:val="00651F07"/>
    <w:rsid w:val="0065598E"/>
    <w:rsid w:val="00663C07"/>
    <w:rsid w:val="00667334"/>
    <w:rsid w:val="00673715"/>
    <w:rsid w:val="0067508A"/>
    <w:rsid w:val="006754B1"/>
    <w:rsid w:val="00680668"/>
    <w:rsid w:val="006917AC"/>
    <w:rsid w:val="006A4693"/>
    <w:rsid w:val="006A5F11"/>
    <w:rsid w:val="006A70E9"/>
    <w:rsid w:val="006B18D2"/>
    <w:rsid w:val="006B20BE"/>
    <w:rsid w:val="006B3B6B"/>
    <w:rsid w:val="006B4ED0"/>
    <w:rsid w:val="006B5CEB"/>
    <w:rsid w:val="006C4BBE"/>
    <w:rsid w:val="006C4DA0"/>
    <w:rsid w:val="006C556F"/>
    <w:rsid w:val="006C6115"/>
    <w:rsid w:val="006D620E"/>
    <w:rsid w:val="006D739A"/>
    <w:rsid w:val="006D753A"/>
    <w:rsid w:val="006E06E3"/>
    <w:rsid w:val="006E2792"/>
    <w:rsid w:val="006F16D8"/>
    <w:rsid w:val="006F2F3C"/>
    <w:rsid w:val="006F3183"/>
    <w:rsid w:val="006F3207"/>
    <w:rsid w:val="006F4069"/>
    <w:rsid w:val="006F434E"/>
    <w:rsid w:val="006F5843"/>
    <w:rsid w:val="0070199B"/>
    <w:rsid w:val="00702DBC"/>
    <w:rsid w:val="00704743"/>
    <w:rsid w:val="00707465"/>
    <w:rsid w:val="00712018"/>
    <w:rsid w:val="0071364A"/>
    <w:rsid w:val="00715D15"/>
    <w:rsid w:val="0071633F"/>
    <w:rsid w:val="007174F5"/>
    <w:rsid w:val="00722D19"/>
    <w:rsid w:val="00724887"/>
    <w:rsid w:val="00724A7D"/>
    <w:rsid w:val="00730240"/>
    <w:rsid w:val="00730516"/>
    <w:rsid w:val="00730AC2"/>
    <w:rsid w:val="007319DB"/>
    <w:rsid w:val="007324AC"/>
    <w:rsid w:val="0073563A"/>
    <w:rsid w:val="00740E3B"/>
    <w:rsid w:val="007415AA"/>
    <w:rsid w:val="007435E3"/>
    <w:rsid w:val="007446BE"/>
    <w:rsid w:val="00745714"/>
    <w:rsid w:val="00747868"/>
    <w:rsid w:val="0075360D"/>
    <w:rsid w:val="00756252"/>
    <w:rsid w:val="00761A65"/>
    <w:rsid w:val="00762D01"/>
    <w:rsid w:val="00766C81"/>
    <w:rsid w:val="00766EC9"/>
    <w:rsid w:val="00767ED8"/>
    <w:rsid w:val="0077494B"/>
    <w:rsid w:val="007754F8"/>
    <w:rsid w:val="007757F9"/>
    <w:rsid w:val="00785AA5"/>
    <w:rsid w:val="00786218"/>
    <w:rsid w:val="0078D9E9"/>
    <w:rsid w:val="00790F71"/>
    <w:rsid w:val="00791893"/>
    <w:rsid w:val="00791B5D"/>
    <w:rsid w:val="007954E9"/>
    <w:rsid w:val="007963CE"/>
    <w:rsid w:val="007A1471"/>
    <w:rsid w:val="007A5AED"/>
    <w:rsid w:val="007B0A40"/>
    <w:rsid w:val="007B48B6"/>
    <w:rsid w:val="007C0410"/>
    <w:rsid w:val="007C153E"/>
    <w:rsid w:val="007C1B82"/>
    <w:rsid w:val="007C408C"/>
    <w:rsid w:val="007C44A0"/>
    <w:rsid w:val="007C6A4E"/>
    <w:rsid w:val="007D12CA"/>
    <w:rsid w:val="007D157A"/>
    <w:rsid w:val="007D5168"/>
    <w:rsid w:val="007E0A97"/>
    <w:rsid w:val="007E0C8A"/>
    <w:rsid w:val="007E1B8E"/>
    <w:rsid w:val="007E52BE"/>
    <w:rsid w:val="007E6147"/>
    <w:rsid w:val="007E6CD3"/>
    <w:rsid w:val="007E708D"/>
    <w:rsid w:val="007F78BE"/>
    <w:rsid w:val="00801C9F"/>
    <w:rsid w:val="00801FCB"/>
    <w:rsid w:val="00804136"/>
    <w:rsid w:val="00811382"/>
    <w:rsid w:val="00811419"/>
    <w:rsid w:val="00811438"/>
    <w:rsid w:val="008151DD"/>
    <w:rsid w:val="00820725"/>
    <w:rsid w:val="00820E8C"/>
    <w:rsid w:val="00824CB6"/>
    <w:rsid w:val="00830D42"/>
    <w:rsid w:val="00831820"/>
    <w:rsid w:val="008347C8"/>
    <w:rsid w:val="00836AF8"/>
    <w:rsid w:val="00841E10"/>
    <w:rsid w:val="00843345"/>
    <w:rsid w:val="008434C8"/>
    <w:rsid w:val="008440AF"/>
    <w:rsid w:val="0085099F"/>
    <w:rsid w:val="00853644"/>
    <w:rsid w:val="008536C6"/>
    <w:rsid w:val="00881FD8"/>
    <w:rsid w:val="008828CF"/>
    <w:rsid w:val="0088453C"/>
    <w:rsid w:val="00885083"/>
    <w:rsid w:val="00894346"/>
    <w:rsid w:val="0089540E"/>
    <w:rsid w:val="00897EDB"/>
    <w:rsid w:val="008A05AE"/>
    <w:rsid w:val="008A0752"/>
    <w:rsid w:val="008A0753"/>
    <w:rsid w:val="008A1874"/>
    <w:rsid w:val="008A1DCA"/>
    <w:rsid w:val="008A31F2"/>
    <w:rsid w:val="008A6744"/>
    <w:rsid w:val="008B0120"/>
    <w:rsid w:val="008B5359"/>
    <w:rsid w:val="008B6087"/>
    <w:rsid w:val="008B775A"/>
    <w:rsid w:val="008C094A"/>
    <w:rsid w:val="008C3EAE"/>
    <w:rsid w:val="008C4F03"/>
    <w:rsid w:val="008C500B"/>
    <w:rsid w:val="008D47D8"/>
    <w:rsid w:val="008D6479"/>
    <w:rsid w:val="008D6FCB"/>
    <w:rsid w:val="008E080E"/>
    <w:rsid w:val="008E5FF2"/>
    <w:rsid w:val="008E6889"/>
    <w:rsid w:val="008E70BF"/>
    <w:rsid w:val="008E7AEC"/>
    <w:rsid w:val="008F27F1"/>
    <w:rsid w:val="008F2EA9"/>
    <w:rsid w:val="00903A23"/>
    <w:rsid w:val="009053FB"/>
    <w:rsid w:val="00906D87"/>
    <w:rsid w:val="009104A5"/>
    <w:rsid w:val="009127DA"/>
    <w:rsid w:val="0091324A"/>
    <w:rsid w:val="00924724"/>
    <w:rsid w:val="00930879"/>
    <w:rsid w:val="00931FA6"/>
    <w:rsid w:val="009351CF"/>
    <w:rsid w:val="00935DB5"/>
    <w:rsid w:val="009363E6"/>
    <w:rsid w:val="00936B32"/>
    <w:rsid w:val="0093784E"/>
    <w:rsid w:val="00941930"/>
    <w:rsid w:val="00941A85"/>
    <w:rsid w:val="00950618"/>
    <w:rsid w:val="009523B7"/>
    <w:rsid w:val="00960F8D"/>
    <w:rsid w:val="00961FB8"/>
    <w:rsid w:val="009641F6"/>
    <w:rsid w:val="00964C99"/>
    <w:rsid w:val="0096786A"/>
    <w:rsid w:val="009704DB"/>
    <w:rsid w:val="00972EB6"/>
    <w:rsid w:val="009735F8"/>
    <w:rsid w:val="00974BC6"/>
    <w:rsid w:val="0097689F"/>
    <w:rsid w:val="00980E51"/>
    <w:rsid w:val="009816C3"/>
    <w:rsid w:val="009819CC"/>
    <w:rsid w:val="00981E4F"/>
    <w:rsid w:val="00982F49"/>
    <w:rsid w:val="00983A34"/>
    <w:rsid w:val="00984CDD"/>
    <w:rsid w:val="00986EB8"/>
    <w:rsid w:val="00997649"/>
    <w:rsid w:val="009A1116"/>
    <w:rsid w:val="009A1F52"/>
    <w:rsid w:val="009A2B38"/>
    <w:rsid w:val="009A6076"/>
    <w:rsid w:val="009A6D94"/>
    <w:rsid w:val="009A7064"/>
    <w:rsid w:val="009B0791"/>
    <w:rsid w:val="009B4B1D"/>
    <w:rsid w:val="009B5164"/>
    <w:rsid w:val="009C0071"/>
    <w:rsid w:val="009C08B8"/>
    <w:rsid w:val="009C2CE3"/>
    <w:rsid w:val="009C3D31"/>
    <w:rsid w:val="009C4C9D"/>
    <w:rsid w:val="009C5E31"/>
    <w:rsid w:val="009C7C77"/>
    <w:rsid w:val="009D4CEF"/>
    <w:rsid w:val="009D5D87"/>
    <w:rsid w:val="009E2971"/>
    <w:rsid w:val="009E53EF"/>
    <w:rsid w:val="009E5A1A"/>
    <w:rsid w:val="009E7896"/>
    <w:rsid w:val="009F0E5E"/>
    <w:rsid w:val="009F1F1E"/>
    <w:rsid w:val="009F5234"/>
    <w:rsid w:val="009F7F9B"/>
    <w:rsid w:val="00A01760"/>
    <w:rsid w:val="00A04137"/>
    <w:rsid w:val="00A0777E"/>
    <w:rsid w:val="00A16059"/>
    <w:rsid w:val="00A16C07"/>
    <w:rsid w:val="00A17128"/>
    <w:rsid w:val="00A22EAC"/>
    <w:rsid w:val="00A23A65"/>
    <w:rsid w:val="00A26A77"/>
    <w:rsid w:val="00A27B19"/>
    <w:rsid w:val="00A30FAF"/>
    <w:rsid w:val="00A31523"/>
    <w:rsid w:val="00A33FAA"/>
    <w:rsid w:val="00A36040"/>
    <w:rsid w:val="00A430EF"/>
    <w:rsid w:val="00A4397F"/>
    <w:rsid w:val="00A47150"/>
    <w:rsid w:val="00A47849"/>
    <w:rsid w:val="00A50949"/>
    <w:rsid w:val="00A5178A"/>
    <w:rsid w:val="00A54DDF"/>
    <w:rsid w:val="00A579AE"/>
    <w:rsid w:val="00A60389"/>
    <w:rsid w:val="00A609A2"/>
    <w:rsid w:val="00A61697"/>
    <w:rsid w:val="00A62D6E"/>
    <w:rsid w:val="00A63D6C"/>
    <w:rsid w:val="00A65880"/>
    <w:rsid w:val="00A71DCA"/>
    <w:rsid w:val="00A71EE9"/>
    <w:rsid w:val="00A73AEB"/>
    <w:rsid w:val="00A77567"/>
    <w:rsid w:val="00A905D3"/>
    <w:rsid w:val="00A905D4"/>
    <w:rsid w:val="00AA07A3"/>
    <w:rsid w:val="00AA270E"/>
    <w:rsid w:val="00AA55C2"/>
    <w:rsid w:val="00AB11E6"/>
    <w:rsid w:val="00AB5B92"/>
    <w:rsid w:val="00AB7678"/>
    <w:rsid w:val="00AC01E0"/>
    <w:rsid w:val="00AC2258"/>
    <w:rsid w:val="00AC384C"/>
    <w:rsid w:val="00AC664C"/>
    <w:rsid w:val="00AC7A0B"/>
    <w:rsid w:val="00AD12DA"/>
    <w:rsid w:val="00AD2087"/>
    <w:rsid w:val="00AD594B"/>
    <w:rsid w:val="00AE279A"/>
    <w:rsid w:val="00AE46D8"/>
    <w:rsid w:val="00AE7728"/>
    <w:rsid w:val="00AE7925"/>
    <w:rsid w:val="00AE7D03"/>
    <w:rsid w:val="00AF0413"/>
    <w:rsid w:val="00AF12FC"/>
    <w:rsid w:val="00AF2E52"/>
    <w:rsid w:val="00AF5023"/>
    <w:rsid w:val="00AF6269"/>
    <w:rsid w:val="00AF7127"/>
    <w:rsid w:val="00AF718F"/>
    <w:rsid w:val="00B00C04"/>
    <w:rsid w:val="00B05F08"/>
    <w:rsid w:val="00B07B02"/>
    <w:rsid w:val="00B12561"/>
    <w:rsid w:val="00B139B6"/>
    <w:rsid w:val="00B1427E"/>
    <w:rsid w:val="00B15AE2"/>
    <w:rsid w:val="00B16024"/>
    <w:rsid w:val="00B21571"/>
    <w:rsid w:val="00B24054"/>
    <w:rsid w:val="00B247A3"/>
    <w:rsid w:val="00B24A52"/>
    <w:rsid w:val="00B263F8"/>
    <w:rsid w:val="00B26D23"/>
    <w:rsid w:val="00B354A1"/>
    <w:rsid w:val="00B4590F"/>
    <w:rsid w:val="00B46636"/>
    <w:rsid w:val="00B52E88"/>
    <w:rsid w:val="00B53DCB"/>
    <w:rsid w:val="00B55DCA"/>
    <w:rsid w:val="00B60E0C"/>
    <w:rsid w:val="00B62B9B"/>
    <w:rsid w:val="00B673AB"/>
    <w:rsid w:val="00B67904"/>
    <w:rsid w:val="00B71554"/>
    <w:rsid w:val="00B72206"/>
    <w:rsid w:val="00B72888"/>
    <w:rsid w:val="00B72DEF"/>
    <w:rsid w:val="00B73B24"/>
    <w:rsid w:val="00B75E76"/>
    <w:rsid w:val="00B76D9E"/>
    <w:rsid w:val="00B819B4"/>
    <w:rsid w:val="00B82523"/>
    <w:rsid w:val="00B8265F"/>
    <w:rsid w:val="00B82C90"/>
    <w:rsid w:val="00B83FFE"/>
    <w:rsid w:val="00B84A76"/>
    <w:rsid w:val="00B92335"/>
    <w:rsid w:val="00B957F6"/>
    <w:rsid w:val="00B975EA"/>
    <w:rsid w:val="00BA1FF8"/>
    <w:rsid w:val="00BA393A"/>
    <w:rsid w:val="00BB0B31"/>
    <w:rsid w:val="00BB3709"/>
    <w:rsid w:val="00BB411C"/>
    <w:rsid w:val="00BB6AB0"/>
    <w:rsid w:val="00BC2D48"/>
    <w:rsid w:val="00BC6836"/>
    <w:rsid w:val="00BC7ACD"/>
    <w:rsid w:val="00BD2D40"/>
    <w:rsid w:val="00BD3CF1"/>
    <w:rsid w:val="00BD4216"/>
    <w:rsid w:val="00BD4D9A"/>
    <w:rsid w:val="00BD674F"/>
    <w:rsid w:val="00BE4637"/>
    <w:rsid w:val="00BE5416"/>
    <w:rsid w:val="00BE5B19"/>
    <w:rsid w:val="00BE6561"/>
    <w:rsid w:val="00BE6A76"/>
    <w:rsid w:val="00BF5BD2"/>
    <w:rsid w:val="00C01B3A"/>
    <w:rsid w:val="00C057E8"/>
    <w:rsid w:val="00C06F57"/>
    <w:rsid w:val="00C11902"/>
    <w:rsid w:val="00C17289"/>
    <w:rsid w:val="00C21EA5"/>
    <w:rsid w:val="00C247E3"/>
    <w:rsid w:val="00C24CAA"/>
    <w:rsid w:val="00C27C45"/>
    <w:rsid w:val="00C311D1"/>
    <w:rsid w:val="00C31B93"/>
    <w:rsid w:val="00C32AC7"/>
    <w:rsid w:val="00C342F4"/>
    <w:rsid w:val="00C3487B"/>
    <w:rsid w:val="00C348FA"/>
    <w:rsid w:val="00C40D2C"/>
    <w:rsid w:val="00C46962"/>
    <w:rsid w:val="00C52347"/>
    <w:rsid w:val="00C52392"/>
    <w:rsid w:val="00C5415E"/>
    <w:rsid w:val="00C56246"/>
    <w:rsid w:val="00C5790F"/>
    <w:rsid w:val="00C642DD"/>
    <w:rsid w:val="00C675C7"/>
    <w:rsid w:val="00C70DEC"/>
    <w:rsid w:val="00C7214D"/>
    <w:rsid w:val="00C72EC2"/>
    <w:rsid w:val="00C74893"/>
    <w:rsid w:val="00C779D0"/>
    <w:rsid w:val="00C826F8"/>
    <w:rsid w:val="00C82F4E"/>
    <w:rsid w:val="00C835F4"/>
    <w:rsid w:val="00C840E2"/>
    <w:rsid w:val="00C90924"/>
    <w:rsid w:val="00C921DF"/>
    <w:rsid w:val="00C95D7D"/>
    <w:rsid w:val="00CA3D7E"/>
    <w:rsid w:val="00CA5DA9"/>
    <w:rsid w:val="00CA76BB"/>
    <w:rsid w:val="00CC1369"/>
    <w:rsid w:val="00CC3AA4"/>
    <w:rsid w:val="00CC6F97"/>
    <w:rsid w:val="00CD2D3D"/>
    <w:rsid w:val="00CD3630"/>
    <w:rsid w:val="00CD4BF4"/>
    <w:rsid w:val="00CD5205"/>
    <w:rsid w:val="00CD5B04"/>
    <w:rsid w:val="00CD613B"/>
    <w:rsid w:val="00CD6D68"/>
    <w:rsid w:val="00CD7C80"/>
    <w:rsid w:val="00CF013A"/>
    <w:rsid w:val="00CF01FA"/>
    <w:rsid w:val="00CF3DF2"/>
    <w:rsid w:val="00CF76D0"/>
    <w:rsid w:val="00D02071"/>
    <w:rsid w:val="00D0745F"/>
    <w:rsid w:val="00D11431"/>
    <w:rsid w:val="00D11F87"/>
    <w:rsid w:val="00D12056"/>
    <w:rsid w:val="00D1484B"/>
    <w:rsid w:val="00D14960"/>
    <w:rsid w:val="00D2397A"/>
    <w:rsid w:val="00D31C3B"/>
    <w:rsid w:val="00D3265C"/>
    <w:rsid w:val="00D336BC"/>
    <w:rsid w:val="00D36092"/>
    <w:rsid w:val="00D36969"/>
    <w:rsid w:val="00D40BF5"/>
    <w:rsid w:val="00D428A1"/>
    <w:rsid w:val="00D42901"/>
    <w:rsid w:val="00D42C0C"/>
    <w:rsid w:val="00D44C16"/>
    <w:rsid w:val="00D467F2"/>
    <w:rsid w:val="00D56F1E"/>
    <w:rsid w:val="00D71CDD"/>
    <w:rsid w:val="00D72969"/>
    <w:rsid w:val="00D84166"/>
    <w:rsid w:val="00D8502D"/>
    <w:rsid w:val="00D90A92"/>
    <w:rsid w:val="00D90D20"/>
    <w:rsid w:val="00D91CC2"/>
    <w:rsid w:val="00D94B26"/>
    <w:rsid w:val="00DA03C2"/>
    <w:rsid w:val="00DA2FB1"/>
    <w:rsid w:val="00DA4530"/>
    <w:rsid w:val="00DA51C3"/>
    <w:rsid w:val="00DB0537"/>
    <w:rsid w:val="00DB2347"/>
    <w:rsid w:val="00DC1A50"/>
    <w:rsid w:val="00DC3C6F"/>
    <w:rsid w:val="00DC423C"/>
    <w:rsid w:val="00DC4CA4"/>
    <w:rsid w:val="00DC6B4F"/>
    <w:rsid w:val="00DD58FB"/>
    <w:rsid w:val="00DD7EF1"/>
    <w:rsid w:val="00DE2A50"/>
    <w:rsid w:val="00DE5614"/>
    <w:rsid w:val="00DF029A"/>
    <w:rsid w:val="00DF3057"/>
    <w:rsid w:val="00E01E6F"/>
    <w:rsid w:val="00E0376C"/>
    <w:rsid w:val="00E04B34"/>
    <w:rsid w:val="00E05334"/>
    <w:rsid w:val="00E06468"/>
    <w:rsid w:val="00E1300B"/>
    <w:rsid w:val="00E17ECA"/>
    <w:rsid w:val="00E225C0"/>
    <w:rsid w:val="00E24523"/>
    <w:rsid w:val="00E24F67"/>
    <w:rsid w:val="00E369BD"/>
    <w:rsid w:val="00E415BB"/>
    <w:rsid w:val="00E439E3"/>
    <w:rsid w:val="00E458AC"/>
    <w:rsid w:val="00E474C6"/>
    <w:rsid w:val="00E478F0"/>
    <w:rsid w:val="00E50EDE"/>
    <w:rsid w:val="00E54E14"/>
    <w:rsid w:val="00E55EF6"/>
    <w:rsid w:val="00E56617"/>
    <w:rsid w:val="00E56A4E"/>
    <w:rsid w:val="00E61D11"/>
    <w:rsid w:val="00E6314E"/>
    <w:rsid w:val="00E63D67"/>
    <w:rsid w:val="00E63E80"/>
    <w:rsid w:val="00E6410C"/>
    <w:rsid w:val="00E64800"/>
    <w:rsid w:val="00E661A7"/>
    <w:rsid w:val="00E70DE8"/>
    <w:rsid w:val="00E714F6"/>
    <w:rsid w:val="00E72483"/>
    <w:rsid w:val="00E7385A"/>
    <w:rsid w:val="00E77ADE"/>
    <w:rsid w:val="00E81762"/>
    <w:rsid w:val="00E90A31"/>
    <w:rsid w:val="00E95122"/>
    <w:rsid w:val="00EA5D1D"/>
    <w:rsid w:val="00EB10EE"/>
    <w:rsid w:val="00EB475D"/>
    <w:rsid w:val="00EC5E10"/>
    <w:rsid w:val="00EC645E"/>
    <w:rsid w:val="00EC7AF9"/>
    <w:rsid w:val="00ED2375"/>
    <w:rsid w:val="00ED292C"/>
    <w:rsid w:val="00EF26BC"/>
    <w:rsid w:val="00EF3109"/>
    <w:rsid w:val="00F02442"/>
    <w:rsid w:val="00F06A98"/>
    <w:rsid w:val="00F12AE2"/>
    <w:rsid w:val="00F159D6"/>
    <w:rsid w:val="00F2250A"/>
    <w:rsid w:val="00F229EE"/>
    <w:rsid w:val="00F24332"/>
    <w:rsid w:val="00F24A7D"/>
    <w:rsid w:val="00F2708B"/>
    <w:rsid w:val="00F275FA"/>
    <w:rsid w:val="00F27F92"/>
    <w:rsid w:val="00F3357C"/>
    <w:rsid w:val="00F42F17"/>
    <w:rsid w:val="00F47F7B"/>
    <w:rsid w:val="00F50CF6"/>
    <w:rsid w:val="00F51C70"/>
    <w:rsid w:val="00F52D66"/>
    <w:rsid w:val="00F53D0D"/>
    <w:rsid w:val="00F6119C"/>
    <w:rsid w:val="00F617AF"/>
    <w:rsid w:val="00F67E37"/>
    <w:rsid w:val="00F71DD5"/>
    <w:rsid w:val="00F76931"/>
    <w:rsid w:val="00F80084"/>
    <w:rsid w:val="00F825A9"/>
    <w:rsid w:val="00F87434"/>
    <w:rsid w:val="00F90386"/>
    <w:rsid w:val="00F94827"/>
    <w:rsid w:val="00F95525"/>
    <w:rsid w:val="00FA0C1A"/>
    <w:rsid w:val="00FA3F68"/>
    <w:rsid w:val="00FA7DD5"/>
    <w:rsid w:val="00FB5014"/>
    <w:rsid w:val="00FB6346"/>
    <w:rsid w:val="00FC716F"/>
    <w:rsid w:val="00FD251E"/>
    <w:rsid w:val="00FD323F"/>
    <w:rsid w:val="00FD72AC"/>
    <w:rsid w:val="00FE39CC"/>
    <w:rsid w:val="00FE44EB"/>
    <w:rsid w:val="00FE5C96"/>
    <w:rsid w:val="00FE67CC"/>
    <w:rsid w:val="00FE6B9A"/>
    <w:rsid w:val="00FE7E91"/>
    <w:rsid w:val="00FF2E4F"/>
    <w:rsid w:val="00FF4461"/>
    <w:rsid w:val="00FF7557"/>
    <w:rsid w:val="01A53EE3"/>
    <w:rsid w:val="020718A8"/>
    <w:rsid w:val="02B7F129"/>
    <w:rsid w:val="035DBA01"/>
    <w:rsid w:val="0511A1CF"/>
    <w:rsid w:val="05577DD0"/>
    <w:rsid w:val="056EE3B4"/>
    <w:rsid w:val="05E5362A"/>
    <w:rsid w:val="09332F60"/>
    <w:rsid w:val="0B5C0D8C"/>
    <w:rsid w:val="0E2B4695"/>
    <w:rsid w:val="10529D0B"/>
    <w:rsid w:val="13509783"/>
    <w:rsid w:val="168ED3FF"/>
    <w:rsid w:val="1A733ED3"/>
    <w:rsid w:val="1EBD9224"/>
    <w:rsid w:val="2002FD65"/>
    <w:rsid w:val="23AABA91"/>
    <w:rsid w:val="251DBE30"/>
    <w:rsid w:val="2D795F25"/>
    <w:rsid w:val="3621D2F7"/>
    <w:rsid w:val="3E3E1E0B"/>
    <w:rsid w:val="3EA8D6F5"/>
    <w:rsid w:val="41063DAC"/>
    <w:rsid w:val="42D7870D"/>
    <w:rsid w:val="463FFCDF"/>
    <w:rsid w:val="48A30A1E"/>
    <w:rsid w:val="4DB29F76"/>
    <w:rsid w:val="5095A262"/>
    <w:rsid w:val="53C376CF"/>
    <w:rsid w:val="55A7F239"/>
    <w:rsid w:val="592894AF"/>
    <w:rsid w:val="5AD53CC4"/>
    <w:rsid w:val="5BB20363"/>
    <w:rsid w:val="5C6895FE"/>
    <w:rsid w:val="5D095F9F"/>
    <w:rsid w:val="5D4F3F53"/>
    <w:rsid w:val="64AAF913"/>
    <w:rsid w:val="661FFB88"/>
    <w:rsid w:val="68E1FE64"/>
    <w:rsid w:val="69F92996"/>
    <w:rsid w:val="6A0ED0A5"/>
    <w:rsid w:val="6D137E82"/>
    <w:rsid w:val="7132EFAA"/>
    <w:rsid w:val="79BD8536"/>
    <w:rsid w:val="7BB03DF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629A5150-BF90-4B12-A946-B445380FE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C183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E63E80"/>
    <w:rPr>
      <w:sz w:val="16"/>
      <w:szCs w:val="16"/>
    </w:rPr>
  </w:style>
  <w:style w:type="paragraph" w:styleId="Komentarotekstas">
    <w:name w:val="annotation text"/>
    <w:basedOn w:val="prastasis"/>
    <w:link w:val="KomentarotekstasDiagrama"/>
    <w:uiPriority w:val="99"/>
    <w:unhideWhenUsed/>
    <w:rsid w:val="00E63E80"/>
    <w:rPr>
      <w:sz w:val="20"/>
    </w:rPr>
  </w:style>
  <w:style w:type="character" w:customStyle="1" w:styleId="KomentarotekstasDiagrama">
    <w:name w:val="Komentaro tekstas Diagrama"/>
    <w:basedOn w:val="Numatytasispastraiposriftas"/>
    <w:link w:val="Komentarotekstas"/>
    <w:uiPriority w:val="99"/>
    <w:rsid w:val="00E63E80"/>
    <w:rPr>
      <w:sz w:val="20"/>
    </w:rPr>
  </w:style>
  <w:style w:type="paragraph" w:styleId="Komentarotema">
    <w:name w:val="annotation subject"/>
    <w:basedOn w:val="Komentarotekstas"/>
    <w:next w:val="Komentarotekstas"/>
    <w:link w:val="KomentarotemaDiagrama"/>
    <w:semiHidden/>
    <w:unhideWhenUsed/>
    <w:rsid w:val="00E63E80"/>
    <w:rPr>
      <w:b/>
      <w:bCs/>
    </w:rPr>
  </w:style>
  <w:style w:type="character" w:customStyle="1" w:styleId="KomentarotemaDiagrama">
    <w:name w:val="Komentaro tema Diagrama"/>
    <w:basedOn w:val="KomentarotekstasDiagrama"/>
    <w:link w:val="Komentarotema"/>
    <w:semiHidden/>
    <w:rsid w:val="00E63E80"/>
    <w:rPr>
      <w:b/>
      <w:bCs/>
      <w:sz w:val="20"/>
    </w:rPr>
  </w:style>
  <w:style w:type="character" w:styleId="Hipersaitas">
    <w:name w:val="Hyperlink"/>
    <w:basedOn w:val="Numatytasispastraiposriftas"/>
    <w:uiPriority w:val="99"/>
    <w:unhideWhenUsed/>
    <w:rsid w:val="00057939"/>
    <w:rPr>
      <w:color w:val="0000FF" w:themeColor="hyperlink"/>
      <w:u w:val="single"/>
    </w:rPr>
  </w:style>
  <w:style w:type="paragraph" w:styleId="Pataisymai">
    <w:name w:val="Revision"/>
    <w:hidden/>
    <w:semiHidden/>
    <w:rsid w:val="00663C07"/>
  </w:style>
  <w:style w:type="character" w:styleId="Neapdorotaspaminjimas">
    <w:name w:val="Unresolved Mention"/>
    <w:basedOn w:val="Numatytasispastraiposriftas"/>
    <w:uiPriority w:val="99"/>
    <w:semiHidden/>
    <w:unhideWhenUsed/>
    <w:rsid w:val="00415171"/>
    <w:rPr>
      <w:color w:val="605E5C"/>
      <w:shd w:val="clear" w:color="auto" w:fill="E1DFDD"/>
    </w:rPr>
  </w:style>
  <w:style w:type="character" w:styleId="Perirtashipersaitas">
    <w:name w:val="FollowedHyperlink"/>
    <w:basedOn w:val="Numatytasispastraiposriftas"/>
    <w:semiHidden/>
    <w:unhideWhenUsed/>
    <w:rsid w:val="00415171"/>
    <w:rPr>
      <w:color w:val="800080" w:themeColor="followedHyperlink"/>
      <w:u w:val="single"/>
    </w:rPr>
  </w:style>
  <w:style w:type="character" w:customStyle="1" w:styleId="cf01">
    <w:name w:val="cf01"/>
    <w:basedOn w:val="Numatytasispastraiposriftas"/>
    <w:rsid w:val="001D088A"/>
    <w:rPr>
      <w:rFonts w:ascii="Segoe UI" w:hAnsi="Segoe UI" w:cs="Segoe UI" w:hint="default"/>
      <w:b/>
      <w:bCs/>
      <w:i/>
      <w:iCs/>
      <w:sz w:val="18"/>
      <w:szCs w:val="18"/>
    </w:rPr>
  </w:style>
  <w:style w:type="paragraph" w:styleId="Puslapioinaostekstas">
    <w:name w:val="footnote text"/>
    <w:basedOn w:val="prastasis"/>
    <w:link w:val="PuslapioinaostekstasDiagrama"/>
    <w:semiHidden/>
    <w:unhideWhenUsed/>
    <w:rsid w:val="0070199B"/>
    <w:rPr>
      <w:sz w:val="20"/>
    </w:rPr>
  </w:style>
  <w:style w:type="character" w:customStyle="1" w:styleId="PuslapioinaostekstasDiagrama">
    <w:name w:val="Puslapio išnašos tekstas Diagrama"/>
    <w:basedOn w:val="Numatytasispastraiposriftas"/>
    <w:link w:val="Puslapioinaostekstas"/>
    <w:semiHidden/>
    <w:rsid w:val="0070199B"/>
    <w:rPr>
      <w:sz w:val="20"/>
    </w:rPr>
  </w:style>
  <w:style w:type="character" w:styleId="Puslapioinaosnuoroda">
    <w:name w:val="footnote reference"/>
    <w:basedOn w:val="Numatytasispastraiposriftas"/>
    <w:semiHidden/>
    <w:unhideWhenUsed/>
    <w:rsid w:val="0070199B"/>
    <w:rPr>
      <w:vertAlign w:val="superscript"/>
    </w:rPr>
  </w:style>
  <w:style w:type="paragraph" w:styleId="Antrats">
    <w:name w:val="header"/>
    <w:basedOn w:val="prastasis"/>
    <w:link w:val="AntratsDiagrama"/>
    <w:semiHidden/>
    <w:unhideWhenUsed/>
    <w:rsid w:val="00A50949"/>
    <w:pPr>
      <w:tabs>
        <w:tab w:val="center" w:pos="4513"/>
        <w:tab w:val="right" w:pos="9026"/>
      </w:tabs>
    </w:pPr>
  </w:style>
  <w:style w:type="character" w:customStyle="1" w:styleId="AntratsDiagrama">
    <w:name w:val="Antraštės Diagrama"/>
    <w:basedOn w:val="Numatytasispastraiposriftas"/>
    <w:link w:val="Antrats"/>
    <w:semiHidden/>
    <w:rsid w:val="00A50949"/>
  </w:style>
  <w:style w:type="paragraph" w:styleId="Porat">
    <w:name w:val="footer"/>
    <w:basedOn w:val="prastasis"/>
    <w:link w:val="PoratDiagrama"/>
    <w:semiHidden/>
    <w:unhideWhenUsed/>
    <w:rsid w:val="00A50949"/>
    <w:pPr>
      <w:tabs>
        <w:tab w:val="center" w:pos="4513"/>
        <w:tab w:val="right" w:pos="9026"/>
      </w:tabs>
    </w:pPr>
  </w:style>
  <w:style w:type="character" w:customStyle="1" w:styleId="PoratDiagrama">
    <w:name w:val="Poraštė Diagrama"/>
    <w:basedOn w:val="Numatytasispastraiposriftas"/>
    <w:link w:val="Porat"/>
    <w:semiHidden/>
    <w:rsid w:val="00A50949"/>
  </w:style>
  <w:style w:type="character" w:styleId="Emfaz">
    <w:name w:val="Emphasis"/>
    <w:basedOn w:val="Numatytasispastraiposriftas"/>
    <w:uiPriority w:val="20"/>
    <w:qFormat/>
    <w:rsid w:val="004F1F56"/>
    <w:rPr>
      <w:i/>
      <w:iCs/>
    </w:rPr>
  </w:style>
  <w:style w:type="paragraph" w:styleId="Sraopastraipa">
    <w:name w:val="List Paragraph"/>
    <w:aliases w:val="Table of contents numbered,List Paragraph Red,Bullet EY,lp1,Bullet 1,Use Case List Paragraph,Numbering,ERP-List Paragraph,List Paragraph11,Teksto skyrius,List Paragraph1,Normal bullet 2,Bullet list,Numbered List,Lettre d'introduction,l"/>
    <w:basedOn w:val="prastasis"/>
    <w:link w:val="SraopastraipaDiagrama"/>
    <w:uiPriority w:val="34"/>
    <w:qFormat/>
    <w:rsid w:val="00B67904"/>
    <w:pPr>
      <w:ind w:left="720"/>
      <w:contextualSpacing/>
    </w:pPr>
  </w:style>
  <w:style w:type="paragraph" w:customStyle="1" w:styleId="pf0">
    <w:name w:val="pf0"/>
    <w:basedOn w:val="prastasis"/>
    <w:rsid w:val="00B67904"/>
    <w:pPr>
      <w:spacing w:before="100" w:beforeAutospacing="1" w:after="100" w:afterAutospacing="1"/>
    </w:pPr>
    <w:rPr>
      <w:szCs w:val="24"/>
      <w:lang w:eastAsia="lt-LT"/>
    </w:rPr>
  </w:style>
  <w:style w:type="character" w:customStyle="1" w:styleId="SraopastraipaDiagrama">
    <w:name w:val="Sąrašo pastraipa Diagrama"/>
    <w:aliases w:val="Table of contents numbered Diagrama,List Paragraph Red Diagrama,Bullet EY Diagrama,lp1 Diagrama,Bullet 1 Diagrama,Use Case List Paragraph Diagrama,Numbering Diagrama,ERP-List Paragraph Diagrama,List Paragraph11 Diagrama"/>
    <w:basedOn w:val="Numatytasispastraiposriftas"/>
    <w:link w:val="Sraopastraipa"/>
    <w:uiPriority w:val="34"/>
    <w:qFormat/>
    <w:locked/>
    <w:rsid w:val="00B67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894869">
      <w:bodyDiv w:val="1"/>
      <w:marLeft w:val="0"/>
      <w:marRight w:val="0"/>
      <w:marTop w:val="0"/>
      <w:marBottom w:val="0"/>
      <w:divBdr>
        <w:top w:val="none" w:sz="0" w:space="0" w:color="auto"/>
        <w:left w:val="none" w:sz="0" w:space="0" w:color="auto"/>
        <w:bottom w:val="none" w:sz="0" w:space="0" w:color="auto"/>
        <w:right w:val="none" w:sz="0" w:space="0" w:color="auto"/>
      </w:divBdr>
    </w:div>
    <w:div w:id="942883865">
      <w:bodyDiv w:val="1"/>
      <w:marLeft w:val="0"/>
      <w:marRight w:val="0"/>
      <w:marTop w:val="0"/>
      <w:marBottom w:val="0"/>
      <w:divBdr>
        <w:top w:val="none" w:sz="0" w:space="0" w:color="auto"/>
        <w:left w:val="none" w:sz="0" w:space="0" w:color="auto"/>
        <w:bottom w:val="none" w:sz="0" w:space="0" w:color="auto"/>
        <w:right w:val="none" w:sz="0" w:space="0" w:color="auto"/>
      </w:divBdr>
    </w:div>
    <w:div w:id="155720205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e-tar.lt/portal/lt/legalAct/9a588bc0a9e211ec8d9390588bf2de65/as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t/legalAct/d492e050f7dd11eaa12ad7c04a383ca0/asr"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e-tar.lt/portal/lt/legalAct/TAR.2512A4C0E864/asr" TargetMode="External"/><Relationship Id="rId25" Type="http://schemas.openxmlformats.org/officeDocument/2006/relationships/hyperlink" Target="https://www.e-tar.lt/portal/lt/legalAct/d492e050f7dd11eaa12ad7c04a383ca0/asr" TargetMode="External"/><Relationship Id="rId2" Type="http://schemas.openxmlformats.org/officeDocument/2006/relationships/customXml" Target="../customXml/item2.xml"/><Relationship Id="rId16" Type="http://schemas.openxmlformats.org/officeDocument/2006/relationships/hyperlink" Target="https://www.e-tar.lt/portal/lt/legalAct/TAR.640D50DB8877/asr" TargetMode="External"/><Relationship Id="rId20" Type="http://schemas.openxmlformats.org/officeDocument/2006/relationships/hyperlink" Target="https://www.e-tar.lt/portal/lt/legalAct/9a588bc0a9e211ec8d9390588bf2de65"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e-tar.lt/portal/lt/legalAct/9a588bc0a9e211ec8d9390588bf2de65" TargetMode="External"/><Relationship Id="rId5" Type="http://schemas.openxmlformats.org/officeDocument/2006/relationships/customXml" Target="../customXml/item5.xml"/><Relationship Id="rId15" Type="http://schemas.openxmlformats.org/officeDocument/2006/relationships/hyperlink" Target="https://www.e-tar.lt/portal/lt/legalAct/TAR.640D50DB8877/asr" TargetMode="External"/><Relationship Id="rId23" Type="http://schemas.openxmlformats.org/officeDocument/2006/relationships/hyperlink" Target="https://www.e-tar.lt/portal/lt/legalAct/d492e050f7dd11eaa12ad7c04a383ca0/asr" TargetMode="External"/><Relationship Id="rId10" Type="http://schemas.openxmlformats.org/officeDocument/2006/relationships/settings" Target="settings.xml"/><Relationship Id="rId19" Type="http://schemas.openxmlformats.org/officeDocument/2006/relationships/hyperlink" Target="https://e-seimas.lrs.lt/portal/legalAct/lt/TAD/TAIS.426659/asr"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seimas.lrs.lt/portal/legalAct/lt/TAD/TAIS.68516/asr" TargetMode="External"/><Relationship Id="rId22" Type="http://schemas.openxmlformats.org/officeDocument/2006/relationships/hyperlink" Target="https://www.e-tar.lt/portal/lt/legalAct/9a588bc0a9e211ec8d9390588bf2de65"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df97e50987844935948e0607527b00d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086dd66768e2e140ad102125ab62cdb"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3074F-20F2-4317-A408-BC66AB337DC9}">
  <ds:schemaRefs>
    <ds:schemaRef ds:uri="http://schemas.openxmlformats.org/officeDocument/2006/bibliography"/>
  </ds:schemaRefs>
</ds:datastoreItem>
</file>

<file path=customXml/itemProps2.xml><?xml version="1.0" encoding="utf-8"?>
<ds:datastoreItem xmlns:ds="http://schemas.openxmlformats.org/officeDocument/2006/customXml" ds:itemID="{61E6C3E2-AF57-4A88-B348-9CCDF3F6B664}">
  <ds:schemaRefs>
    <ds:schemaRef ds:uri="http://schemas.openxmlformats.org/officeDocument/2006/bibliography"/>
  </ds:schemaRefs>
</ds:datastoreItem>
</file>

<file path=customXml/itemProps3.xml><?xml version="1.0" encoding="utf-8"?>
<ds:datastoreItem xmlns:ds="http://schemas.openxmlformats.org/officeDocument/2006/customXml" ds:itemID="{26F35A95-837B-4CFF-8474-C8BF40A47D00}">
  <ds:schemaRefs>
    <ds:schemaRef ds:uri="http://schemas.openxmlformats.org/officeDocument/2006/bibliography"/>
  </ds:schemaRefs>
</ds:datastoreItem>
</file>

<file path=customXml/itemProps4.xml><?xml version="1.0" encoding="utf-8"?>
<ds:datastoreItem xmlns:ds="http://schemas.openxmlformats.org/officeDocument/2006/customXml" ds:itemID="{FF6BE652-5EEC-404E-821B-396D7FB5C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FF30FD-509C-448E-A452-06A0A00881C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6.xml><?xml version="1.0" encoding="utf-8"?>
<ds:datastoreItem xmlns:ds="http://schemas.openxmlformats.org/officeDocument/2006/customXml" ds:itemID="{DEEF636D-E18D-4CC7-A2EA-0024E7E17BE8}">
  <ds:schemaRefs>
    <ds:schemaRef ds:uri="http://schemas.microsoft.com/sharepoint/v3/contenttype/forms"/>
  </ds:schemaRefs>
</ds:datastoreItem>
</file>

<file path=customXml/itemProps7.xml><?xml version="1.0" encoding="utf-8"?>
<ds:datastoreItem xmlns:ds="http://schemas.openxmlformats.org/officeDocument/2006/customXml" ds:itemID="{0BCDD95A-F498-4878-8B8E-225E109D8B6F}">
  <ds:schemaRefs>
    <ds:schemaRef ds:uri="http://schemas.openxmlformats.org/officeDocument/2006/bibliography"/>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16415</Words>
  <Characters>9358</Characters>
  <Application>Microsoft Office Word</Application>
  <DocSecurity>4</DocSecurity>
  <Lines>77</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25722</CharactersWithSpaces>
  <SharedDoc>false</SharedDoc>
  <HyperlinkBase/>
  <HLinks>
    <vt:vector size="174" baseType="variant">
      <vt:variant>
        <vt:i4>393283</vt:i4>
      </vt:variant>
      <vt:variant>
        <vt:i4>54</vt:i4>
      </vt:variant>
      <vt:variant>
        <vt:i4>0</vt:i4>
      </vt:variant>
      <vt:variant>
        <vt:i4>5</vt:i4>
      </vt:variant>
      <vt:variant>
        <vt:lpwstr>https://www.e-tar.lt/portal/lt/legalAct/d492e050f7dd11eaa12ad7c04a383ca0/asr</vt:lpwstr>
      </vt:variant>
      <vt:variant>
        <vt:lpwstr/>
      </vt:variant>
      <vt:variant>
        <vt:i4>4194371</vt:i4>
      </vt:variant>
      <vt:variant>
        <vt:i4>51</vt:i4>
      </vt:variant>
      <vt:variant>
        <vt:i4>0</vt:i4>
      </vt:variant>
      <vt:variant>
        <vt:i4>5</vt:i4>
      </vt:variant>
      <vt:variant>
        <vt:lpwstr>https://www.e-tar.lt/portal/lt/legalAct/9a588bc0a9e211ec8d9390588bf2de65</vt:lpwstr>
      </vt:variant>
      <vt:variant>
        <vt:lpwstr/>
      </vt:variant>
      <vt:variant>
        <vt:i4>5308502</vt:i4>
      </vt:variant>
      <vt:variant>
        <vt:i4>48</vt:i4>
      </vt:variant>
      <vt:variant>
        <vt:i4>0</vt:i4>
      </vt:variant>
      <vt:variant>
        <vt:i4>5</vt:i4>
      </vt:variant>
      <vt:variant>
        <vt:lpwstr>https://europoshorizontas.lt/</vt:lpwstr>
      </vt:variant>
      <vt:variant>
        <vt:lpwstr/>
      </vt:variant>
      <vt:variant>
        <vt:i4>393283</vt:i4>
      </vt:variant>
      <vt:variant>
        <vt:i4>45</vt:i4>
      </vt:variant>
      <vt:variant>
        <vt:i4>0</vt:i4>
      </vt:variant>
      <vt:variant>
        <vt:i4>5</vt:i4>
      </vt:variant>
      <vt:variant>
        <vt:lpwstr>https://www.e-tar.lt/portal/lt/legalAct/d492e050f7dd11eaa12ad7c04a383ca0/asr</vt:lpwstr>
      </vt:variant>
      <vt:variant>
        <vt:lpwstr/>
      </vt:variant>
      <vt:variant>
        <vt:i4>4194371</vt:i4>
      </vt:variant>
      <vt:variant>
        <vt:i4>42</vt:i4>
      </vt:variant>
      <vt:variant>
        <vt:i4>0</vt:i4>
      </vt:variant>
      <vt:variant>
        <vt:i4>5</vt:i4>
      </vt:variant>
      <vt:variant>
        <vt:lpwstr>https://www.e-tar.lt/portal/lt/legalAct/9a588bc0a9e211ec8d9390588bf2de65</vt:lpwstr>
      </vt:variant>
      <vt:variant>
        <vt:lpwstr/>
      </vt:variant>
      <vt:variant>
        <vt:i4>393283</vt:i4>
      </vt:variant>
      <vt:variant>
        <vt:i4>39</vt:i4>
      </vt:variant>
      <vt:variant>
        <vt:i4>0</vt:i4>
      </vt:variant>
      <vt:variant>
        <vt:i4>5</vt:i4>
      </vt:variant>
      <vt:variant>
        <vt:lpwstr>https://www.e-tar.lt/portal/lt/legalAct/d492e050f7dd11eaa12ad7c04a383ca0/asr</vt:lpwstr>
      </vt:variant>
      <vt:variant>
        <vt:lpwstr/>
      </vt:variant>
      <vt:variant>
        <vt:i4>4194371</vt:i4>
      </vt:variant>
      <vt:variant>
        <vt:i4>36</vt:i4>
      </vt:variant>
      <vt:variant>
        <vt:i4>0</vt:i4>
      </vt:variant>
      <vt:variant>
        <vt:i4>5</vt:i4>
      </vt:variant>
      <vt:variant>
        <vt:lpwstr>https://www.e-tar.lt/portal/lt/legalAct/9a588bc0a9e211ec8d9390588bf2de65</vt:lpwstr>
      </vt:variant>
      <vt:variant>
        <vt:lpwstr/>
      </vt:variant>
      <vt:variant>
        <vt:i4>393283</vt:i4>
      </vt:variant>
      <vt:variant>
        <vt:i4>33</vt:i4>
      </vt:variant>
      <vt:variant>
        <vt:i4>0</vt:i4>
      </vt:variant>
      <vt:variant>
        <vt:i4>5</vt:i4>
      </vt:variant>
      <vt:variant>
        <vt:lpwstr>https://www.e-tar.lt/portal/lt/legalAct/d492e050f7dd11eaa12ad7c04a383ca0/asr</vt:lpwstr>
      </vt:variant>
      <vt:variant>
        <vt:lpwstr/>
      </vt:variant>
      <vt:variant>
        <vt:i4>4194371</vt:i4>
      </vt:variant>
      <vt:variant>
        <vt:i4>30</vt:i4>
      </vt:variant>
      <vt:variant>
        <vt:i4>0</vt:i4>
      </vt:variant>
      <vt:variant>
        <vt:i4>5</vt:i4>
      </vt:variant>
      <vt:variant>
        <vt:lpwstr>https://www.e-tar.lt/portal/lt/legalAct/9a588bc0a9e211ec8d9390588bf2de65</vt:lpwstr>
      </vt:variant>
      <vt:variant>
        <vt:lpwstr/>
      </vt:variant>
      <vt:variant>
        <vt:i4>4063345</vt:i4>
      </vt:variant>
      <vt:variant>
        <vt:i4>27</vt:i4>
      </vt:variant>
      <vt:variant>
        <vt:i4>0</vt:i4>
      </vt:variant>
      <vt:variant>
        <vt:i4>5</vt:i4>
      </vt:variant>
      <vt:variant>
        <vt:lpwstr>https://e-seimas.lrs.lt/portal/legalAct/lt/TAD/TAIS.426659/asr</vt:lpwstr>
      </vt:variant>
      <vt:variant>
        <vt:lpwstr/>
      </vt:variant>
      <vt:variant>
        <vt:i4>458766</vt:i4>
      </vt:variant>
      <vt:variant>
        <vt:i4>24</vt:i4>
      </vt:variant>
      <vt:variant>
        <vt:i4>0</vt:i4>
      </vt:variant>
      <vt:variant>
        <vt:i4>5</vt:i4>
      </vt:variant>
      <vt:variant>
        <vt:lpwstr>https://eur-lex.europa.eu/legal-content/EN/TXT/?uri=CELEX%3A52012DC0128&amp;qid=1775566871572</vt:lpwstr>
      </vt:variant>
      <vt:variant>
        <vt:lpwstr/>
      </vt:variant>
      <vt:variant>
        <vt:i4>393283</vt:i4>
      </vt:variant>
      <vt:variant>
        <vt:i4>21</vt:i4>
      </vt:variant>
      <vt:variant>
        <vt:i4>0</vt:i4>
      </vt:variant>
      <vt:variant>
        <vt:i4>5</vt:i4>
      </vt:variant>
      <vt:variant>
        <vt:lpwstr>https://www.e-tar.lt/portal/lt/legalAct/d492e050f7dd11eaa12ad7c04a383ca0/asr</vt:lpwstr>
      </vt:variant>
      <vt:variant>
        <vt:lpwstr/>
      </vt:variant>
      <vt:variant>
        <vt:i4>4194371</vt:i4>
      </vt:variant>
      <vt:variant>
        <vt:i4>18</vt:i4>
      </vt:variant>
      <vt:variant>
        <vt:i4>0</vt:i4>
      </vt:variant>
      <vt:variant>
        <vt:i4>5</vt:i4>
      </vt:variant>
      <vt:variant>
        <vt:lpwstr>https://www.e-tar.lt/portal/lt/legalAct/9a588bc0a9e211ec8d9390588bf2de65</vt:lpwstr>
      </vt:variant>
      <vt:variant>
        <vt:lpwstr/>
      </vt:variant>
      <vt:variant>
        <vt:i4>393283</vt:i4>
      </vt:variant>
      <vt:variant>
        <vt:i4>15</vt:i4>
      </vt:variant>
      <vt:variant>
        <vt:i4>0</vt:i4>
      </vt:variant>
      <vt:variant>
        <vt:i4>5</vt:i4>
      </vt:variant>
      <vt:variant>
        <vt:lpwstr>https://www.e-tar.lt/portal/lt/legalAct/d492e050f7dd11eaa12ad7c04a383ca0/asr</vt:lpwstr>
      </vt:variant>
      <vt:variant>
        <vt:lpwstr/>
      </vt:variant>
      <vt:variant>
        <vt:i4>4194371</vt:i4>
      </vt:variant>
      <vt:variant>
        <vt:i4>12</vt:i4>
      </vt:variant>
      <vt:variant>
        <vt:i4>0</vt:i4>
      </vt:variant>
      <vt:variant>
        <vt:i4>5</vt:i4>
      </vt:variant>
      <vt:variant>
        <vt:lpwstr>https://www.e-tar.lt/portal/lt/legalAct/9a588bc0a9e211ec8d9390588bf2de65</vt:lpwstr>
      </vt:variant>
      <vt:variant>
        <vt:lpwstr/>
      </vt:variant>
      <vt:variant>
        <vt:i4>4522062</vt:i4>
      </vt:variant>
      <vt:variant>
        <vt:i4>9</vt:i4>
      </vt:variant>
      <vt:variant>
        <vt:i4>0</vt:i4>
      </vt:variant>
      <vt:variant>
        <vt:i4>5</vt:i4>
      </vt:variant>
      <vt:variant>
        <vt:lpwstr>https://e-seimas.lrs.lt/portal/legalAct/lt/TAD/TAIS.68516/asr</vt:lpwstr>
      </vt:variant>
      <vt:variant>
        <vt:lpwstr/>
      </vt:variant>
      <vt:variant>
        <vt:i4>7405674</vt:i4>
      </vt:variant>
      <vt:variant>
        <vt:i4>6</vt:i4>
      </vt:variant>
      <vt:variant>
        <vt:i4>0</vt:i4>
      </vt:variant>
      <vt:variant>
        <vt:i4>5</vt:i4>
      </vt:variant>
      <vt:variant>
        <vt:lpwstr>https://e-seimas.lrs.lt/portal/legalAct/lt/TAD/24290d0099f611f0bb51b0620d4bdb93</vt:lpwstr>
      </vt:variant>
      <vt:variant>
        <vt:lpwstr/>
      </vt:variant>
      <vt:variant>
        <vt:i4>7274559</vt:i4>
      </vt:variant>
      <vt:variant>
        <vt:i4>3</vt:i4>
      </vt:variant>
      <vt:variant>
        <vt:i4>0</vt:i4>
      </vt:variant>
      <vt:variant>
        <vt:i4>5</vt:i4>
      </vt:variant>
      <vt:variant>
        <vt:lpwstr>https://eur-lex.europa.eu/legal-content/LT/TXT/?uri=CELEX:52025DC0960&amp;qid=1775564381476</vt:lpwstr>
      </vt:variant>
      <vt:variant>
        <vt:lpwstr/>
      </vt:variant>
      <vt:variant>
        <vt:i4>1572889</vt:i4>
      </vt:variant>
      <vt:variant>
        <vt:i4>0</vt:i4>
      </vt:variant>
      <vt:variant>
        <vt:i4>0</vt:i4>
      </vt:variant>
      <vt:variant>
        <vt:i4>5</vt:i4>
      </vt:variant>
      <vt:variant>
        <vt:lpwstr>https://www.e-tar.lt/portal/lt/legalAct/9f349d40221011edb4cae1b158f98ea5</vt:lpwstr>
      </vt:variant>
      <vt:variant>
        <vt:lpwstr/>
      </vt:variant>
      <vt:variant>
        <vt:i4>6946875</vt:i4>
      </vt:variant>
      <vt:variant>
        <vt:i4>27</vt:i4>
      </vt:variant>
      <vt:variant>
        <vt:i4>0</vt:i4>
      </vt:variant>
      <vt:variant>
        <vt:i4>5</vt:i4>
      </vt:variant>
      <vt:variant>
        <vt:lpwstr>https://bjrs.urm.lt/naujienos/1/norvegija-zengia-zingsni-link-visateises-narystes-es-baltijos-juros-regiono-strategijoje:44</vt:lpwstr>
      </vt:variant>
      <vt:variant>
        <vt:lpwstr/>
      </vt:variant>
      <vt:variant>
        <vt:i4>7602293</vt:i4>
      </vt:variant>
      <vt:variant>
        <vt:i4>24</vt:i4>
      </vt:variant>
      <vt:variant>
        <vt:i4>0</vt:i4>
      </vt:variant>
      <vt:variant>
        <vt:i4>5</vt:i4>
      </vt:variant>
      <vt:variant>
        <vt:lpwstr>https://www.gov.pl/web/diplomacy/baltic</vt:lpwstr>
      </vt:variant>
      <vt:variant>
        <vt:lpwstr/>
      </vt:variant>
      <vt:variant>
        <vt:i4>6881384</vt:i4>
      </vt:variant>
      <vt:variant>
        <vt:i4>21</vt:i4>
      </vt:variant>
      <vt:variant>
        <vt:i4>0</vt:i4>
      </vt:variant>
      <vt:variant>
        <vt:i4>5</vt:i4>
      </vt:variant>
      <vt:variant>
        <vt:lpwstr>http://www.urm.lt/bjrs</vt:lpwstr>
      </vt:variant>
      <vt:variant>
        <vt:lpwstr/>
      </vt:variant>
      <vt:variant>
        <vt:i4>589908</vt:i4>
      </vt:variant>
      <vt:variant>
        <vt:i4>18</vt:i4>
      </vt:variant>
      <vt:variant>
        <vt:i4>0</vt:i4>
      </vt:variant>
      <vt:variant>
        <vt:i4>5</vt:i4>
      </vt:variant>
      <vt:variant>
        <vt:lpwstr>https://www.mfa.gov.lv/en/policy/baltic-sea-region/european-union-strategy-for-the-baltic-sea-region</vt:lpwstr>
      </vt:variant>
      <vt:variant>
        <vt:lpwstr/>
      </vt:variant>
      <vt:variant>
        <vt:i4>5046356</vt:i4>
      </vt:variant>
      <vt:variant>
        <vt:i4>15</vt:i4>
      </vt:variant>
      <vt:variant>
        <vt:i4>0</vt:i4>
      </vt:variant>
      <vt:variant>
        <vt:i4>5</vt:i4>
      </vt:variant>
      <vt:variant>
        <vt:lpwstr>https://www.auswaertiges-amt.de/de/aussenpolitik/europa/zusammenarbeit-staaten/ostseekooperation</vt:lpwstr>
      </vt:variant>
      <vt:variant>
        <vt:lpwstr/>
      </vt:variant>
      <vt:variant>
        <vt:i4>2949220</vt:i4>
      </vt:variant>
      <vt:variant>
        <vt:i4>12</vt:i4>
      </vt:variant>
      <vt:variant>
        <vt:i4>0</vt:i4>
      </vt:variant>
      <vt:variant>
        <vt:i4>5</vt:i4>
      </vt:variant>
      <vt:variant>
        <vt:lpwstr>https://um.fi/suomen-itameri-politiikka</vt:lpwstr>
      </vt:variant>
      <vt:variant>
        <vt:lpwstr/>
      </vt:variant>
      <vt:variant>
        <vt:i4>3539002</vt:i4>
      </vt:variant>
      <vt:variant>
        <vt:i4>9</vt:i4>
      </vt:variant>
      <vt:variant>
        <vt:i4>0</vt:i4>
      </vt:variant>
      <vt:variant>
        <vt:i4>5</vt:i4>
      </vt:variant>
      <vt:variant>
        <vt:lpwstr>https://vm.ee/en/european-union-strategy-baltic-sea-region-sbsr</vt:lpwstr>
      </vt:variant>
      <vt:variant>
        <vt:lpwstr/>
      </vt:variant>
      <vt:variant>
        <vt:i4>3473513</vt:i4>
      </vt:variant>
      <vt:variant>
        <vt:i4>6</vt:i4>
      </vt:variant>
      <vt:variant>
        <vt:i4>0</vt:i4>
      </vt:variant>
      <vt:variant>
        <vt:i4>5</vt:i4>
      </vt:variant>
      <vt:variant>
        <vt:lpwstr>http://um.dk/en/foreign-policy/baltic-sea-cooperation/</vt:lpwstr>
      </vt:variant>
      <vt:variant>
        <vt:lpwstr/>
      </vt:variant>
      <vt:variant>
        <vt:i4>4849685</vt:i4>
      </vt:variant>
      <vt:variant>
        <vt:i4>3</vt:i4>
      </vt:variant>
      <vt:variant>
        <vt:i4>0</vt:i4>
      </vt:variant>
      <vt:variant>
        <vt:i4>5</vt:i4>
      </vt:variant>
      <vt:variant>
        <vt:lpwstr>https://www.regeringen.se/sverige-i-eu/eus-ostersjostrategi/</vt:lpwstr>
      </vt:variant>
      <vt:variant>
        <vt:lpwstr/>
      </vt:variant>
      <vt:variant>
        <vt:i4>458766</vt:i4>
      </vt:variant>
      <vt:variant>
        <vt:i4>0</vt:i4>
      </vt:variant>
      <vt:variant>
        <vt:i4>0</vt:i4>
      </vt:variant>
      <vt:variant>
        <vt:i4>5</vt:i4>
      </vt:variant>
      <vt:variant>
        <vt:lpwstr>https://eur-lex.europa.eu/legal-content/EN/TXT/?uri=CELEX%3A52012DC0128&amp;qid=1775566871572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Asta Šivickienė</cp:lastModifiedBy>
  <cp:revision>2</cp:revision>
  <cp:lastPrinted>2025-08-26T12:01:00Z</cp:lastPrinted>
  <dcterms:created xsi:type="dcterms:W3CDTF">2026-06-30T14:07:00Z</dcterms:created>
  <dcterms:modified xsi:type="dcterms:W3CDTF">2026-06-30T14:07:00Z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