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975C" w14:textId="77777777" w:rsidR="0093341E" w:rsidRPr="00BA7F43" w:rsidRDefault="0093341E" w:rsidP="0093341E">
      <w:pPr>
        <w:jc w:val="right"/>
        <w:rPr>
          <w:b/>
          <w:bCs/>
          <w:color w:val="000000"/>
          <w:szCs w:val="24"/>
          <w:lang w:val="lt"/>
        </w:rPr>
      </w:pPr>
      <w:r w:rsidRPr="00BA7F43">
        <w:rPr>
          <w:b/>
          <w:bCs/>
          <w:szCs w:val="24"/>
        </w:rPr>
        <w:t>Projektas</w:t>
      </w:r>
    </w:p>
    <w:p w14:paraId="79BC6C80" w14:textId="77777777" w:rsidR="0093341E" w:rsidRDefault="0093341E" w:rsidP="0093341E">
      <w:pPr>
        <w:jc w:val="center"/>
        <w:rPr>
          <w:b/>
          <w:bCs/>
          <w:color w:val="000000"/>
          <w:szCs w:val="24"/>
          <w:lang w:val="lt"/>
        </w:rPr>
      </w:pPr>
    </w:p>
    <w:p w14:paraId="4C9B60A9" w14:textId="77777777" w:rsidR="0093341E" w:rsidRDefault="0093341E" w:rsidP="0093341E">
      <w:pPr>
        <w:jc w:val="center"/>
        <w:rPr>
          <w:b/>
          <w:bCs/>
          <w:color w:val="000000"/>
          <w:szCs w:val="24"/>
          <w:lang w:val="lt"/>
        </w:rPr>
      </w:pPr>
    </w:p>
    <w:p w14:paraId="7FD81E77" w14:textId="77777777" w:rsidR="0093341E" w:rsidRDefault="0093341E" w:rsidP="0093341E">
      <w:pPr>
        <w:jc w:val="center"/>
        <w:rPr>
          <w:b/>
          <w:bCs/>
          <w:color w:val="000000"/>
          <w:szCs w:val="24"/>
          <w:lang w:val="lt"/>
        </w:rPr>
      </w:pPr>
      <w:r>
        <w:rPr>
          <w:b/>
          <w:bCs/>
          <w:color w:val="000000"/>
          <w:szCs w:val="24"/>
          <w:lang w:val="lt"/>
        </w:rPr>
        <w:t>LIETUVOS RESPUBLIKOS SVEIKATOS APSAUGOS MINISTRAS</w:t>
      </w:r>
    </w:p>
    <w:p w14:paraId="2115AABA" w14:textId="77777777" w:rsidR="0093341E" w:rsidRDefault="0093341E" w:rsidP="0093341E">
      <w:pPr>
        <w:ind w:firstLine="62"/>
        <w:jc w:val="center"/>
        <w:rPr>
          <w:b/>
          <w:bCs/>
          <w:color w:val="000000"/>
          <w:szCs w:val="24"/>
          <w:lang w:val="lt"/>
        </w:rPr>
      </w:pPr>
    </w:p>
    <w:p w14:paraId="57435FD6" w14:textId="77777777" w:rsidR="0093341E" w:rsidRDefault="0093341E" w:rsidP="0093341E">
      <w:pPr>
        <w:jc w:val="center"/>
        <w:rPr>
          <w:b/>
          <w:bCs/>
          <w:color w:val="000000"/>
          <w:szCs w:val="24"/>
          <w:lang w:val="lt"/>
        </w:rPr>
      </w:pPr>
      <w:r>
        <w:rPr>
          <w:b/>
          <w:bCs/>
          <w:color w:val="000000"/>
          <w:szCs w:val="24"/>
          <w:lang w:val="lt"/>
        </w:rPr>
        <w:t>ĮSAKYMAS</w:t>
      </w:r>
    </w:p>
    <w:p w14:paraId="4EC06C68" w14:textId="77777777" w:rsidR="0093341E" w:rsidRDefault="0093341E" w:rsidP="0093341E">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14:paraId="470BBF8D" w14:textId="77777777" w:rsidR="0093341E" w:rsidRDefault="0093341E" w:rsidP="0093341E">
      <w:pPr>
        <w:jc w:val="center"/>
        <w:rPr>
          <w:szCs w:val="24"/>
        </w:rPr>
      </w:pPr>
    </w:p>
    <w:p w14:paraId="28C06209" w14:textId="77777777" w:rsidR="0093341E" w:rsidRDefault="0093341E" w:rsidP="0093341E">
      <w:pPr>
        <w:jc w:val="center"/>
        <w:rPr>
          <w:szCs w:val="24"/>
        </w:rPr>
      </w:pPr>
      <w:r>
        <w:rPr>
          <w:szCs w:val="24"/>
        </w:rPr>
        <w:t>2026 m.                      d. Nr. V-</w:t>
      </w:r>
    </w:p>
    <w:p w14:paraId="777DB6A1" w14:textId="77777777" w:rsidR="0093341E" w:rsidRDefault="0093341E" w:rsidP="0093341E">
      <w:pPr>
        <w:jc w:val="center"/>
        <w:rPr>
          <w:szCs w:val="24"/>
        </w:rPr>
      </w:pPr>
      <w:r>
        <w:rPr>
          <w:szCs w:val="24"/>
        </w:rPr>
        <w:t>Vilnius</w:t>
      </w:r>
    </w:p>
    <w:p w14:paraId="2CD423A5" w14:textId="77777777" w:rsidR="0093341E" w:rsidRDefault="0093341E" w:rsidP="0093341E">
      <w:pPr>
        <w:ind w:firstLine="851"/>
        <w:jc w:val="both"/>
        <w:rPr>
          <w:szCs w:val="24"/>
        </w:rPr>
      </w:pPr>
    </w:p>
    <w:p w14:paraId="61682CCF" w14:textId="77777777" w:rsidR="0093341E" w:rsidRDefault="0093341E" w:rsidP="0093341E">
      <w:pPr>
        <w:ind w:firstLine="720"/>
        <w:jc w:val="both"/>
        <w:rPr>
          <w:color w:val="000000" w:themeColor="text1"/>
          <w:szCs w:val="24"/>
          <w:lang w:val="lt"/>
        </w:rPr>
      </w:pPr>
      <w:r w:rsidRPr="00497DA2">
        <w:t>P a k e i č i u 2022–2030 metų plėtros programos valdytojos Lietuvos Respublikos sveikatos apsaugos ministerijos sveikatos priežiūros kokybės ir efektyvumo didinimo plėtros programos pažangos priemonės Nr.</w:t>
      </w:r>
      <w:r>
        <w:t> </w:t>
      </w:r>
      <w:r w:rsidRPr="00497DA2">
        <w:t>11</w:t>
      </w:r>
      <w:r w:rsidRPr="00497DA2">
        <w:rPr>
          <w:caps/>
        </w:rPr>
        <w:t>-002-02-11-01</w:t>
      </w:r>
      <w:r>
        <w:rPr>
          <w:caps/>
        </w:rPr>
        <w:t xml:space="preserve"> </w:t>
      </w:r>
      <w:r w:rsidRPr="00497DA2">
        <w:t>„Gerinti sveikatos priežiūros paslaugų kokybę ir prieinamumą“ aprašą, patvirtintą Lietuvos Respublikos sveikatos apsaugos ministro 2022 m. gegužės 20 d. įsakymu Nr. V-988</w:t>
      </w:r>
      <w:r>
        <w:t xml:space="preserve"> </w:t>
      </w:r>
      <w:r w:rsidRPr="00497DA2">
        <w:t>„Dėl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„Gerinti sveikatos priežiūros paslaugų kokybę ir prieinamumą“ aprašo patvirtinimo“</w:t>
      </w:r>
      <w:r>
        <w:t>, ir jį papildau 47 priedu (pridedama).</w:t>
      </w:r>
      <w:r>
        <w:rPr>
          <w:color w:val="000000" w:themeColor="text1"/>
          <w:szCs w:val="24"/>
          <w:lang w:val="lt"/>
        </w:rPr>
        <w:t xml:space="preserve"> </w:t>
      </w:r>
    </w:p>
    <w:p w14:paraId="748BE00E" w14:textId="77777777" w:rsidR="0093341E" w:rsidRDefault="0093341E" w:rsidP="0093341E">
      <w:pPr>
        <w:rPr>
          <w:szCs w:val="24"/>
        </w:rPr>
      </w:pPr>
    </w:p>
    <w:p w14:paraId="351F77A4" w14:textId="77777777" w:rsidR="0093341E" w:rsidRDefault="0093341E" w:rsidP="0093341E">
      <w:pPr>
        <w:rPr>
          <w:szCs w:val="24"/>
        </w:rPr>
      </w:pPr>
    </w:p>
    <w:p w14:paraId="133DA07A" w14:textId="77777777" w:rsidR="0093341E" w:rsidRDefault="0093341E" w:rsidP="0093341E">
      <w:pPr>
        <w:rPr>
          <w:szCs w:val="24"/>
        </w:rPr>
      </w:pPr>
    </w:p>
    <w:p w14:paraId="3E423040" w14:textId="77777777" w:rsidR="0093341E" w:rsidRDefault="0093341E" w:rsidP="0093341E">
      <w:pPr>
        <w:rPr>
          <w:szCs w:val="24"/>
        </w:rPr>
      </w:pPr>
    </w:p>
    <w:p w14:paraId="0C41EF7B" w14:textId="77777777" w:rsidR="0093341E" w:rsidRDefault="0093341E" w:rsidP="0093341E">
      <w:pPr>
        <w:rPr>
          <w:szCs w:val="24"/>
        </w:rPr>
      </w:pPr>
      <w:r w:rsidRPr="00ED614B">
        <w:rPr>
          <w:color w:val="000000"/>
        </w:rPr>
        <w:t>Sveikatos apsaugos ministras</w:t>
      </w:r>
      <w:r w:rsidRPr="00ED614B">
        <w:rPr>
          <w:color w:val="000000"/>
        </w:rPr>
        <w:tab/>
      </w:r>
    </w:p>
    <w:p w14:paraId="588CE832" w14:textId="77777777" w:rsidR="0093341E" w:rsidRDefault="0093341E" w:rsidP="0093341E">
      <w:pPr>
        <w:rPr>
          <w:szCs w:val="24"/>
        </w:rPr>
      </w:pPr>
    </w:p>
    <w:p w14:paraId="30B4ADF1" w14:textId="77777777" w:rsidR="0093341E" w:rsidRDefault="0093341E" w:rsidP="0093341E">
      <w:pPr>
        <w:rPr>
          <w:szCs w:val="24"/>
        </w:rPr>
        <w:sectPr w:rsidR="0093341E" w:rsidSect="0093341E">
          <w:headerReference w:type="even" r:id="rId7"/>
          <w:headerReference w:type="default" r:id="rId8"/>
          <w:footerReference w:type="even" r:id="rId9"/>
          <w:footerReference w:type="default" r:id="rId10"/>
          <w:headerReference w:type="first" r:id="rId11"/>
          <w:footerReference w:type="first" r:id="rId12"/>
          <w:pgSz w:w="11906" w:h="16838"/>
          <w:pgMar w:top="1138" w:right="562" w:bottom="1138" w:left="1699" w:header="562" w:footer="562" w:gutter="0"/>
          <w:pgNumType w:start="1"/>
          <w:cols w:space="1296"/>
          <w:titlePg/>
          <w:docGrid w:linePitch="360"/>
        </w:sectPr>
      </w:pPr>
    </w:p>
    <w:p w14:paraId="1E81BFFC" w14:textId="77777777" w:rsidR="0093341E" w:rsidRPr="002C08C4" w:rsidRDefault="0093341E" w:rsidP="0093341E">
      <w:pPr>
        <w:ind w:left="9639"/>
        <w:jc w:val="both"/>
        <w:rPr>
          <w:szCs w:val="24"/>
        </w:rPr>
      </w:pPr>
      <w:r w:rsidRPr="002C08C4">
        <w:rPr>
          <w:szCs w:val="24"/>
        </w:rPr>
        <w:lastRenderedPageBreak/>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72AEDA52" w14:textId="77777777" w:rsidR="0093341E" w:rsidRPr="00E85313" w:rsidRDefault="0093341E" w:rsidP="0093341E">
      <w:pPr>
        <w:ind w:left="9639"/>
        <w:jc w:val="both"/>
        <w:rPr>
          <w:szCs w:val="24"/>
        </w:rPr>
      </w:pPr>
      <w:r w:rsidRPr="00E85313">
        <w:rPr>
          <w:szCs w:val="24"/>
        </w:rPr>
        <w:t>4</w:t>
      </w:r>
      <w:r>
        <w:rPr>
          <w:szCs w:val="24"/>
        </w:rPr>
        <w:t>7</w:t>
      </w:r>
      <w:r w:rsidRPr="00E85313">
        <w:rPr>
          <w:szCs w:val="24"/>
        </w:rPr>
        <w:t xml:space="preserve"> priedas</w:t>
      </w:r>
    </w:p>
    <w:p w14:paraId="38FA6956" w14:textId="77777777" w:rsidR="0093341E" w:rsidRPr="00E85313" w:rsidRDefault="0093341E" w:rsidP="0093341E">
      <w:pPr>
        <w:ind w:left="9639"/>
        <w:rPr>
          <w:bCs/>
          <w:szCs w:val="24"/>
        </w:rPr>
      </w:pPr>
    </w:p>
    <w:p w14:paraId="79A7D14B" w14:textId="77777777" w:rsidR="0093341E" w:rsidRPr="00E85313" w:rsidRDefault="0093341E" w:rsidP="0093341E">
      <w:pPr>
        <w:jc w:val="center"/>
        <w:rPr>
          <w:iCs/>
          <w:szCs w:val="24"/>
        </w:rPr>
      </w:pPr>
      <w:r w:rsidRPr="00E85313">
        <w:rPr>
          <w:b/>
          <w:bCs/>
          <w:szCs w:val="24"/>
        </w:rPr>
        <w:t>2022–2030 METŲ SVEIKATOS PRIEŽIŪROS KOKYBĖS IR EFEKTYVUMO DIDINIMO PLĖTROS PROGRAMOS PAŽANGOS PRIEMONĖS NR. 11-002-02-11-01 „GERINTI SVEIKATOS PRIEŽIŪROS PASLAUGŲ KOKYBĘ IR PRIEINAMUMĄ“</w:t>
      </w:r>
    </w:p>
    <w:p w14:paraId="36152E45" w14:textId="77777777" w:rsidR="0093341E" w:rsidRPr="002C08C4" w:rsidRDefault="0093341E" w:rsidP="0093341E">
      <w:pPr>
        <w:jc w:val="center"/>
        <w:rPr>
          <w:b/>
          <w:szCs w:val="24"/>
        </w:rPr>
      </w:pPr>
      <w:r w:rsidRPr="00E85313">
        <w:rPr>
          <w:b/>
          <w:szCs w:val="24"/>
        </w:rPr>
        <w:t xml:space="preserve">PROJEKTŲ FINANSAVIMO SĄLYGŲ APRAŠAS NR. </w:t>
      </w:r>
      <w:r>
        <w:rPr>
          <w:b/>
          <w:szCs w:val="24"/>
        </w:rPr>
        <w:t>47</w:t>
      </w:r>
    </w:p>
    <w:p w14:paraId="659CE900" w14:textId="77777777" w:rsidR="0093341E" w:rsidRPr="002C08C4" w:rsidRDefault="0093341E" w:rsidP="0093341E">
      <w:pPr>
        <w:rPr>
          <w:bCs/>
          <w:i/>
          <w:szCs w:val="24"/>
        </w:rPr>
      </w:pPr>
    </w:p>
    <w:p w14:paraId="4FA3A055" w14:textId="77777777" w:rsidR="0093341E" w:rsidRPr="002C08C4" w:rsidRDefault="0093341E" w:rsidP="0093341E">
      <w:pPr>
        <w:spacing w:line="259" w:lineRule="auto"/>
        <w:jc w:val="center"/>
        <w:rPr>
          <w:b/>
          <w:bCs/>
        </w:rPr>
      </w:pPr>
      <w:r w:rsidRPr="002C08C4">
        <w:rPr>
          <w:b/>
          <w:bCs/>
        </w:rPr>
        <w:t>I SKYRIUS</w:t>
      </w:r>
    </w:p>
    <w:p w14:paraId="534AB5F8" w14:textId="77777777" w:rsidR="0093341E" w:rsidRPr="002C08C4" w:rsidRDefault="0093341E" w:rsidP="0093341E">
      <w:pPr>
        <w:spacing w:line="259" w:lineRule="auto"/>
        <w:jc w:val="center"/>
        <w:rPr>
          <w:b/>
          <w:bCs/>
        </w:rPr>
      </w:pPr>
      <w:r w:rsidRPr="002C08C4">
        <w:rPr>
          <w:b/>
          <w:bCs/>
        </w:rPr>
        <w:t>VEIKLOS AR POVEIKLĖS, KURIOMS NUSTATOMOS PROJEKTŲ FINANSAVIMO SĄLYGOS IR JŲ RODIKLIAI</w:t>
      </w:r>
    </w:p>
    <w:p w14:paraId="7433C3CE" w14:textId="77777777" w:rsidR="0093341E" w:rsidRPr="002C08C4" w:rsidRDefault="0093341E" w:rsidP="0093341E">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992"/>
        <w:gridCol w:w="918"/>
        <w:gridCol w:w="1350"/>
        <w:gridCol w:w="1134"/>
        <w:gridCol w:w="1560"/>
        <w:gridCol w:w="992"/>
        <w:gridCol w:w="1417"/>
        <w:gridCol w:w="1134"/>
        <w:gridCol w:w="1134"/>
        <w:gridCol w:w="970"/>
        <w:gridCol w:w="1149"/>
      </w:tblGrid>
      <w:tr w:rsidR="0093341E" w:rsidRPr="002C08C4" w14:paraId="6E0F6B3D" w14:textId="77777777" w:rsidTr="00BE62A1">
        <w:tc>
          <w:tcPr>
            <w:tcW w:w="15155" w:type="dxa"/>
            <w:gridSpan w:val="13"/>
            <w:vAlign w:val="center"/>
          </w:tcPr>
          <w:p w14:paraId="00EBB871" w14:textId="77777777" w:rsidR="0093341E" w:rsidRPr="002C08C4" w:rsidRDefault="0093341E" w:rsidP="00BE62A1">
            <w:pPr>
              <w:jc w:val="both"/>
              <w:rPr>
                <w:b/>
                <w:sz w:val="22"/>
                <w:szCs w:val="22"/>
              </w:rPr>
            </w:pPr>
            <w:r>
              <w:rPr>
                <w:b/>
                <w:sz w:val="22"/>
                <w:szCs w:val="22"/>
              </w:rPr>
              <w:t>1</w:t>
            </w:r>
            <w:r w:rsidRPr="002C08C4">
              <w:rPr>
                <w:b/>
                <w:sz w:val="22"/>
                <w:szCs w:val="22"/>
              </w:rPr>
              <w:t>.</w:t>
            </w:r>
            <w:r>
              <w:rPr>
                <w:b/>
                <w:sz w:val="22"/>
                <w:szCs w:val="22"/>
              </w:rPr>
              <w:t xml:space="preserve"> </w:t>
            </w:r>
            <w:r w:rsidRPr="002C08C4">
              <w:rPr>
                <w:b/>
                <w:sz w:val="22"/>
                <w:szCs w:val="22"/>
              </w:rPr>
              <w:t xml:space="preserve">Veiklos ar </w:t>
            </w:r>
            <w:proofErr w:type="spellStart"/>
            <w:r w:rsidRPr="002C08C4">
              <w:rPr>
                <w:b/>
                <w:sz w:val="22"/>
                <w:szCs w:val="22"/>
              </w:rPr>
              <w:t>poveiklės</w:t>
            </w:r>
            <w:proofErr w:type="spellEnd"/>
            <w:r w:rsidRPr="002C08C4">
              <w:rPr>
                <w:b/>
                <w:sz w:val="22"/>
                <w:szCs w:val="22"/>
              </w:rPr>
              <w:t>, kurioms nustatomos projektų finansavimo sąlygos</w:t>
            </w:r>
          </w:p>
        </w:tc>
      </w:tr>
      <w:tr w:rsidR="0093341E" w:rsidRPr="002C08C4" w14:paraId="5A2A7716" w14:textId="77777777" w:rsidTr="00BE62A1">
        <w:tc>
          <w:tcPr>
            <w:tcW w:w="1271" w:type="dxa"/>
            <w:vAlign w:val="center"/>
          </w:tcPr>
          <w:p w14:paraId="6091F919" w14:textId="77777777" w:rsidR="0093341E" w:rsidRPr="002C08C4" w:rsidRDefault="0093341E" w:rsidP="00BE62A1">
            <w:pPr>
              <w:jc w:val="center"/>
              <w:rPr>
                <w:b/>
                <w:sz w:val="20"/>
              </w:rPr>
            </w:pPr>
            <w:r w:rsidRPr="002C08C4">
              <w:rPr>
                <w:b/>
                <w:sz w:val="20"/>
              </w:rPr>
              <w:t xml:space="preserve">Veiklos ar </w:t>
            </w:r>
            <w:proofErr w:type="spellStart"/>
            <w:r w:rsidRPr="002C08C4">
              <w:rPr>
                <w:b/>
                <w:sz w:val="20"/>
              </w:rPr>
              <w:t>poveiklės</w:t>
            </w:r>
            <w:proofErr w:type="spellEnd"/>
            <w:r w:rsidRPr="002C08C4">
              <w:rPr>
                <w:b/>
                <w:sz w:val="20"/>
              </w:rPr>
              <w:t xml:space="preserve"> </w:t>
            </w:r>
            <w:r w:rsidRPr="002C08C4">
              <w:rPr>
                <w:b/>
                <w:color w:val="000000"/>
                <w:sz w:val="20"/>
              </w:rPr>
              <w:t xml:space="preserve">numeris ir </w:t>
            </w:r>
            <w:r w:rsidRPr="002C08C4">
              <w:rPr>
                <w:b/>
                <w:sz w:val="20"/>
              </w:rPr>
              <w:t>pavadini-</w:t>
            </w:r>
            <w:proofErr w:type="spellStart"/>
            <w:r w:rsidRPr="002C08C4">
              <w:rPr>
                <w:b/>
                <w:sz w:val="20"/>
              </w:rPr>
              <w:t>mas</w:t>
            </w:r>
            <w:proofErr w:type="spellEnd"/>
          </w:p>
        </w:tc>
        <w:tc>
          <w:tcPr>
            <w:tcW w:w="1134" w:type="dxa"/>
            <w:vAlign w:val="center"/>
          </w:tcPr>
          <w:p w14:paraId="5B0E15B6" w14:textId="77777777" w:rsidR="0093341E" w:rsidRPr="002C08C4" w:rsidRDefault="0093341E" w:rsidP="00BE62A1">
            <w:pPr>
              <w:jc w:val="center"/>
              <w:rPr>
                <w:b/>
                <w:sz w:val="20"/>
              </w:rPr>
            </w:pPr>
            <w:proofErr w:type="spellStart"/>
            <w:r w:rsidRPr="002C08C4">
              <w:rPr>
                <w:b/>
                <w:sz w:val="20"/>
              </w:rPr>
              <w:t>Finansa</w:t>
            </w:r>
            <w:proofErr w:type="spellEnd"/>
            <w:r w:rsidRPr="002C08C4">
              <w:rPr>
                <w:b/>
                <w:sz w:val="20"/>
              </w:rPr>
              <w:t>-vimo šaltinis</w:t>
            </w:r>
          </w:p>
        </w:tc>
        <w:tc>
          <w:tcPr>
            <w:tcW w:w="992" w:type="dxa"/>
            <w:vAlign w:val="center"/>
          </w:tcPr>
          <w:p w14:paraId="4663DAF5" w14:textId="77777777" w:rsidR="0093341E" w:rsidRPr="002C08C4" w:rsidRDefault="0093341E" w:rsidP="00BE62A1">
            <w:pPr>
              <w:jc w:val="center"/>
              <w:rPr>
                <w:b/>
                <w:sz w:val="20"/>
              </w:rPr>
            </w:pPr>
            <w:proofErr w:type="spellStart"/>
            <w:r w:rsidRPr="002C08C4">
              <w:rPr>
                <w:b/>
                <w:sz w:val="20"/>
              </w:rPr>
              <w:t>Priorite</w:t>
            </w:r>
            <w:proofErr w:type="spellEnd"/>
            <w:r w:rsidRPr="002C08C4">
              <w:rPr>
                <w:b/>
                <w:sz w:val="20"/>
              </w:rPr>
              <w:t xml:space="preserve">-tas ar </w:t>
            </w:r>
            <w:proofErr w:type="spellStart"/>
            <w:r w:rsidRPr="002C08C4">
              <w:rPr>
                <w:b/>
                <w:sz w:val="20"/>
              </w:rPr>
              <w:t>kompo-nentas</w:t>
            </w:r>
            <w:proofErr w:type="spellEnd"/>
          </w:p>
        </w:tc>
        <w:tc>
          <w:tcPr>
            <w:tcW w:w="918" w:type="dxa"/>
            <w:vAlign w:val="center"/>
          </w:tcPr>
          <w:p w14:paraId="7FD3BBCC" w14:textId="77777777" w:rsidR="0093341E" w:rsidRPr="002C08C4" w:rsidRDefault="0093341E" w:rsidP="00BE62A1">
            <w:pPr>
              <w:jc w:val="center"/>
              <w:rPr>
                <w:b/>
                <w:sz w:val="20"/>
              </w:rPr>
            </w:pPr>
            <w:proofErr w:type="spellStart"/>
            <w:r w:rsidRPr="002C08C4">
              <w:rPr>
                <w:b/>
                <w:sz w:val="20"/>
              </w:rPr>
              <w:t>Uždavi-nys</w:t>
            </w:r>
            <w:proofErr w:type="spellEnd"/>
            <w:r w:rsidRPr="002C08C4">
              <w:rPr>
                <w:b/>
                <w:sz w:val="20"/>
              </w:rPr>
              <w:t xml:space="preserve"> ar </w:t>
            </w:r>
            <w:proofErr w:type="spellStart"/>
            <w:r w:rsidRPr="002C08C4">
              <w:rPr>
                <w:b/>
                <w:sz w:val="20"/>
              </w:rPr>
              <w:t>priemo</w:t>
            </w:r>
            <w:proofErr w:type="spellEnd"/>
            <w:r w:rsidRPr="002C08C4">
              <w:rPr>
                <w:b/>
                <w:sz w:val="20"/>
              </w:rPr>
              <w:t>-nė</w:t>
            </w:r>
          </w:p>
        </w:tc>
        <w:tc>
          <w:tcPr>
            <w:tcW w:w="1350" w:type="dxa"/>
            <w:vAlign w:val="center"/>
          </w:tcPr>
          <w:p w14:paraId="78D8764B" w14:textId="77777777" w:rsidR="0093341E" w:rsidRPr="002C08C4" w:rsidRDefault="0093341E" w:rsidP="00BE62A1">
            <w:pPr>
              <w:jc w:val="center"/>
              <w:rPr>
                <w:b/>
                <w:sz w:val="20"/>
              </w:rPr>
            </w:pPr>
            <w:r w:rsidRPr="002C08C4">
              <w:rPr>
                <w:b/>
                <w:sz w:val="20"/>
              </w:rPr>
              <w:t xml:space="preserve">Veikla ar </w:t>
            </w:r>
            <w:proofErr w:type="spellStart"/>
            <w:r w:rsidRPr="002C08C4">
              <w:rPr>
                <w:b/>
                <w:sz w:val="20"/>
              </w:rPr>
              <w:t>papriemonė</w:t>
            </w:r>
            <w:proofErr w:type="spellEnd"/>
          </w:p>
        </w:tc>
        <w:tc>
          <w:tcPr>
            <w:tcW w:w="1134" w:type="dxa"/>
            <w:vAlign w:val="center"/>
          </w:tcPr>
          <w:p w14:paraId="233F1EBF" w14:textId="77777777" w:rsidR="0093341E" w:rsidRPr="002C08C4" w:rsidRDefault="0093341E" w:rsidP="00BE62A1">
            <w:pPr>
              <w:jc w:val="center"/>
              <w:rPr>
                <w:b/>
                <w:sz w:val="20"/>
              </w:rPr>
            </w:pPr>
            <w:proofErr w:type="spellStart"/>
            <w:r w:rsidRPr="002C08C4">
              <w:rPr>
                <w:b/>
                <w:sz w:val="20"/>
              </w:rPr>
              <w:t>Interven-cinės</w:t>
            </w:r>
            <w:proofErr w:type="spellEnd"/>
            <w:r w:rsidRPr="002C08C4">
              <w:rPr>
                <w:b/>
                <w:sz w:val="20"/>
              </w:rPr>
              <w:t xml:space="preserve"> priemonės kodas</w:t>
            </w:r>
          </w:p>
        </w:tc>
        <w:tc>
          <w:tcPr>
            <w:tcW w:w="1560" w:type="dxa"/>
            <w:vAlign w:val="center"/>
          </w:tcPr>
          <w:p w14:paraId="478B56D5" w14:textId="77777777" w:rsidR="0093341E" w:rsidRPr="002C08C4" w:rsidRDefault="0093341E" w:rsidP="00BE62A1">
            <w:pPr>
              <w:jc w:val="center"/>
              <w:rPr>
                <w:b/>
                <w:sz w:val="20"/>
              </w:rPr>
            </w:pPr>
            <w:r w:rsidRPr="002C08C4">
              <w:rPr>
                <w:b/>
                <w:sz w:val="20"/>
              </w:rPr>
              <w:t xml:space="preserve">Regionas, kuriam priskiriama veikla ar </w:t>
            </w:r>
            <w:proofErr w:type="spellStart"/>
            <w:r w:rsidRPr="002C08C4">
              <w:rPr>
                <w:b/>
                <w:sz w:val="20"/>
              </w:rPr>
              <w:t>poveiklė</w:t>
            </w:r>
            <w:proofErr w:type="spellEnd"/>
          </w:p>
        </w:tc>
        <w:tc>
          <w:tcPr>
            <w:tcW w:w="992" w:type="dxa"/>
            <w:vAlign w:val="center"/>
          </w:tcPr>
          <w:p w14:paraId="478F143A" w14:textId="77777777" w:rsidR="0093341E" w:rsidRPr="002C08C4" w:rsidRDefault="0093341E" w:rsidP="00BE62A1">
            <w:pPr>
              <w:jc w:val="center"/>
              <w:rPr>
                <w:b/>
                <w:sz w:val="20"/>
              </w:rPr>
            </w:pPr>
            <w:r w:rsidRPr="002C08C4">
              <w:rPr>
                <w:b/>
                <w:sz w:val="20"/>
              </w:rPr>
              <w:t>Paramos formos kodas</w:t>
            </w:r>
          </w:p>
        </w:tc>
        <w:tc>
          <w:tcPr>
            <w:tcW w:w="1417" w:type="dxa"/>
            <w:vAlign w:val="center"/>
          </w:tcPr>
          <w:p w14:paraId="5707CFA8" w14:textId="77777777" w:rsidR="0093341E" w:rsidRPr="002C08C4" w:rsidRDefault="0093341E" w:rsidP="00BE62A1">
            <w:pPr>
              <w:jc w:val="center"/>
              <w:rPr>
                <w:b/>
                <w:sz w:val="20"/>
              </w:rPr>
            </w:pPr>
            <w:r w:rsidRPr="002C08C4">
              <w:rPr>
                <w:b/>
                <w:sz w:val="20"/>
              </w:rPr>
              <w:t xml:space="preserve">Pagrindinės teritorinės srities kodas </w:t>
            </w:r>
          </w:p>
          <w:p w14:paraId="61B65105" w14:textId="77777777" w:rsidR="0093341E" w:rsidRPr="002C08C4" w:rsidRDefault="0093341E" w:rsidP="00BE62A1">
            <w:pPr>
              <w:jc w:val="center"/>
              <w:rPr>
                <w:b/>
                <w:sz w:val="20"/>
              </w:rPr>
            </w:pPr>
            <w:r w:rsidRPr="002C08C4">
              <w:rPr>
                <w:b/>
                <w:sz w:val="20"/>
              </w:rPr>
              <w:t>(-ai)</w:t>
            </w:r>
          </w:p>
        </w:tc>
        <w:tc>
          <w:tcPr>
            <w:tcW w:w="1134" w:type="dxa"/>
            <w:vAlign w:val="center"/>
          </w:tcPr>
          <w:p w14:paraId="2A4F29B9" w14:textId="77777777" w:rsidR="0093341E" w:rsidRPr="002C08C4" w:rsidRDefault="0093341E" w:rsidP="00BE62A1">
            <w:pPr>
              <w:jc w:val="center"/>
              <w:rPr>
                <w:b/>
                <w:sz w:val="20"/>
              </w:rPr>
            </w:pPr>
            <w:proofErr w:type="spellStart"/>
            <w:r w:rsidRPr="002C08C4">
              <w:rPr>
                <w:b/>
                <w:sz w:val="20"/>
              </w:rPr>
              <w:t>Ekono</w:t>
            </w:r>
            <w:proofErr w:type="spellEnd"/>
            <w:r w:rsidRPr="002C08C4">
              <w:rPr>
                <w:b/>
                <w:sz w:val="20"/>
              </w:rPr>
              <w:t xml:space="preserve">-minės veiklos kodas </w:t>
            </w:r>
          </w:p>
          <w:p w14:paraId="3A00702E" w14:textId="77777777" w:rsidR="0093341E" w:rsidRPr="002C08C4" w:rsidRDefault="0093341E" w:rsidP="00BE62A1">
            <w:pPr>
              <w:jc w:val="center"/>
              <w:rPr>
                <w:b/>
                <w:sz w:val="20"/>
              </w:rPr>
            </w:pPr>
            <w:r w:rsidRPr="002C08C4">
              <w:rPr>
                <w:b/>
                <w:sz w:val="20"/>
              </w:rPr>
              <w:t>(-ai)</w:t>
            </w:r>
          </w:p>
        </w:tc>
        <w:tc>
          <w:tcPr>
            <w:tcW w:w="1134" w:type="dxa"/>
            <w:vAlign w:val="center"/>
          </w:tcPr>
          <w:p w14:paraId="3DDC639C" w14:textId="77777777" w:rsidR="0093341E" w:rsidRPr="002C08C4" w:rsidRDefault="0093341E" w:rsidP="00BE62A1">
            <w:pPr>
              <w:jc w:val="center"/>
              <w:rPr>
                <w:b/>
                <w:sz w:val="20"/>
              </w:rPr>
            </w:pPr>
            <w:r w:rsidRPr="002C08C4">
              <w:rPr>
                <w:b/>
                <w:sz w:val="20"/>
              </w:rPr>
              <w:t>„Europos socialinio fondo +“ (toliau – ESF+) antrinių temų kodai</w:t>
            </w:r>
          </w:p>
        </w:tc>
        <w:tc>
          <w:tcPr>
            <w:tcW w:w="970" w:type="dxa"/>
            <w:vAlign w:val="center"/>
          </w:tcPr>
          <w:p w14:paraId="4AE63BC7" w14:textId="77777777" w:rsidR="0093341E" w:rsidRPr="002C08C4" w:rsidRDefault="0093341E" w:rsidP="00BE62A1">
            <w:pPr>
              <w:jc w:val="center"/>
              <w:rPr>
                <w:b/>
                <w:sz w:val="20"/>
              </w:rPr>
            </w:pPr>
            <w:r w:rsidRPr="002C08C4">
              <w:rPr>
                <w:b/>
                <w:sz w:val="20"/>
              </w:rPr>
              <w:t>Lyčių lygybės mat-</w:t>
            </w:r>
            <w:proofErr w:type="spellStart"/>
            <w:r w:rsidRPr="002C08C4">
              <w:rPr>
                <w:b/>
                <w:sz w:val="20"/>
              </w:rPr>
              <w:t>mens</w:t>
            </w:r>
            <w:proofErr w:type="spellEnd"/>
            <w:r w:rsidRPr="002C08C4">
              <w:rPr>
                <w:b/>
                <w:sz w:val="20"/>
              </w:rPr>
              <w:t xml:space="preserve"> kodas</w:t>
            </w:r>
          </w:p>
        </w:tc>
        <w:tc>
          <w:tcPr>
            <w:tcW w:w="1149" w:type="dxa"/>
            <w:vAlign w:val="center"/>
          </w:tcPr>
          <w:p w14:paraId="7D900E8A" w14:textId="77777777" w:rsidR="0093341E" w:rsidRPr="002C08C4" w:rsidRDefault="0093341E" w:rsidP="00BE62A1">
            <w:pPr>
              <w:jc w:val="center"/>
              <w:rPr>
                <w:b/>
                <w:sz w:val="20"/>
              </w:rPr>
            </w:pPr>
            <w:proofErr w:type="spellStart"/>
            <w:r w:rsidRPr="002C08C4">
              <w:rPr>
                <w:b/>
                <w:sz w:val="20"/>
              </w:rPr>
              <w:t>Nepanau-dotos</w:t>
            </w:r>
            <w:proofErr w:type="spellEnd"/>
            <w:r w:rsidRPr="002C08C4">
              <w:rPr>
                <w:b/>
                <w:sz w:val="20"/>
              </w:rPr>
              <w:t xml:space="preserve"> </w:t>
            </w:r>
            <w:proofErr w:type="spellStart"/>
            <w:r w:rsidRPr="002C08C4">
              <w:rPr>
                <w:b/>
                <w:sz w:val="20"/>
              </w:rPr>
              <w:t>Ekonomi-kos</w:t>
            </w:r>
            <w:proofErr w:type="spellEnd"/>
            <w:r w:rsidRPr="002C08C4">
              <w:rPr>
                <w:b/>
                <w:sz w:val="20"/>
              </w:rPr>
              <w:t xml:space="preserve"> gaivinimo ir atsparumo didinimo priemonės lėšos</w:t>
            </w:r>
          </w:p>
          <w:p w14:paraId="1A8ACEC1" w14:textId="77777777" w:rsidR="0093341E" w:rsidRPr="002C08C4" w:rsidRDefault="0093341E" w:rsidP="00BE62A1">
            <w:pPr>
              <w:jc w:val="center"/>
              <w:rPr>
                <w:b/>
                <w:sz w:val="20"/>
              </w:rPr>
            </w:pPr>
            <w:r w:rsidRPr="002C08C4">
              <w:rPr>
                <w:b/>
                <w:sz w:val="20"/>
              </w:rPr>
              <w:t>(Taip / Ne)</w:t>
            </w:r>
          </w:p>
        </w:tc>
      </w:tr>
      <w:tr w:rsidR="0093341E" w:rsidRPr="002C08C4" w14:paraId="2C498DA9" w14:textId="77777777" w:rsidTr="00BE62A1">
        <w:tc>
          <w:tcPr>
            <w:tcW w:w="1271" w:type="dxa"/>
          </w:tcPr>
          <w:p w14:paraId="2A2770F1" w14:textId="77777777" w:rsidR="0093341E" w:rsidRPr="002C08C4" w:rsidRDefault="0093341E" w:rsidP="00BE62A1">
            <w:pPr>
              <w:rPr>
                <w:sz w:val="22"/>
                <w:szCs w:val="22"/>
              </w:rPr>
            </w:pPr>
            <w:r w:rsidRPr="002C08C4">
              <w:rPr>
                <w:sz w:val="22"/>
                <w:szCs w:val="22"/>
              </w:rPr>
              <w:t xml:space="preserve">2.14 </w:t>
            </w:r>
            <w:proofErr w:type="spellStart"/>
            <w:r w:rsidRPr="002C08C4">
              <w:rPr>
                <w:sz w:val="22"/>
                <w:szCs w:val="22"/>
              </w:rPr>
              <w:t>poveiklė</w:t>
            </w:r>
            <w:proofErr w:type="spellEnd"/>
            <w:r w:rsidRPr="002C08C4">
              <w:rPr>
                <w:sz w:val="22"/>
                <w:szCs w:val="22"/>
              </w:rPr>
              <w:t xml:space="preserve"> ,,Sveikatos priežiūros specialistų paruošimas operatyviai ir </w:t>
            </w:r>
            <w:proofErr w:type="spellStart"/>
            <w:r w:rsidRPr="002C08C4">
              <w:rPr>
                <w:sz w:val="22"/>
                <w:szCs w:val="22"/>
              </w:rPr>
              <w:lastRenderedPageBreak/>
              <w:t>koordinuo</w:t>
            </w:r>
            <w:proofErr w:type="spellEnd"/>
            <w:r w:rsidRPr="002C08C4">
              <w:rPr>
                <w:sz w:val="22"/>
                <w:szCs w:val="22"/>
              </w:rPr>
              <w:t xml:space="preserve">-tai teikti asmens sveikatos priežiūros paslaugas įvairių krizių ar ekstremalių situacijų metu“ </w:t>
            </w:r>
          </w:p>
        </w:tc>
        <w:tc>
          <w:tcPr>
            <w:tcW w:w="1134" w:type="dxa"/>
          </w:tcPr>
          <w:p w14:paraId="4624A13F" w14:textId="77777777" w:rsidR="0093341E" w:rsidRPr="002C08C4" w:rsidRDefault="0093341E" w:rsidP="00BE62A1">
            <w:pPr>
              <w:jc w:val="center"/>
              <w:rPr>
                <w:bCs/>
                <w:iCs/>
                <w:sz w:val="22"/>
                <w:szCs w:val="22"/>
              </w:rPr>
            </w:pPr>
            <w:r w:rsidRPr="002C08C4">
              <w:rPr>
                <w:bCs/>
                <w:iCs/>
                <w:sz w:val="22"/>
                <w:szCs w:val="22"/>
              </w:rPr>
              <w:lastRenderedPageBreak/>
              <w:t xml:space="preserve">Europos Sąjungos fondų lėšos (toliau </w:t>
            </w:r>
            <w:r w:rsidRPr="002C08C4">
              <w:rPr>
                <w:bCs/>
                <w:sz w:val="22"/>
                <w:szCs w:val="22"/>
              </w:rPr>
              <w:t>–</w:t>
            </w:r>
            <w:r w:rsidRPr="002C08C4">
              <w:rPr>
                <w:bCs/>
                <w:iCs/>
                <w:sz w:val="22"/>
                <w:szCs w:val="22"/>
              </w:rPr>
              <w:t xml:space="preserve"> ES lėšos)</w:t>
            </w:r>
          </w:p>
          <w:p w14:paraId="064AC39C" w14:textId="77777777" w:rsidR="0093341E" w:rsidRPr="002C08C4" w:rsidRDefault="0093341E" w:rsidP="00BE62A1">
            <w:pPr>
              <w:jc w:val="center"/>
              <w:rPr>
                <w:bCs/>
                <w:iCs/>
                <w:sz w:val="22"/>
                <w:szCs w:val="22"/>
              </w:rPr>
            </w:pPr>
          </w:p>
          <w:p w14:paraId="7D3EE35A" w14:textId="77777777" w:rsidR="0093341E" w:rsidRPr="002C08C4" w:rsidRDefault="0093341E" w:rsidP="00BE62A1">
            <w:pPr>
              <w:jc w:val="center"/>
              <w:rPr>
                <w:bCs/>
                <w:sz w:val="22"/>
                <w:szCs w:val="22"/>
              </w:rPr>
            </w:pPr>
            <w:r w:rsidRPr="002C08C4">
              <w:rPr>
                <w:bCs/>
                <w:sz w:val="22"/>
                <w:szCs w:val="22"/>
              </w:rPr>
              <w:lastRenderedPageBreak/>
              <w:t xml:space="preserve">Bendrojo </w:t>
            </w:r>
            <w:proofErr w:type="spellStart"/>
            <w:r w:rsidRPr="002C08C4">
              <w:rPr>
                <w:bCs/>
                <w:sz w:val="22"/>
                <w:szCs w:val="22"/>
              </w:rPr>
              <w:t>finansavi-mo</w:t>
            </w:r>
            <w:proofErr w:type="spellEnd"/>
            <w:r w:rsidRPr="002C08C4">
              <w:rPr>
                <w:bCs/>
                <w:sz w:val="22"/>
                <w:szCs w:val="22"/>
              </w:rPr>
              <w:t xml:space="preserve"> lėšos (toliau – BF lėšos)</w:t>
            </w:r>
          </w:p>
        </w:tc>
        <w:tc>
          <w:tcPr>
            <w:tcW w:w="992" w:type="dxa"/>
          </w:tcPr>
          <w:p w14:paraId="70A4EFEC" w14:textId="77777777" w:rsidR="0093341E" w:rsidRPr="002C08C4" w:rsidRDefault="0093341E" w:rsidP="00BE62A1">
            <w:pPr>
              <w:jc w:val="center"/>
              <w:rPr>
                <w:bCs/>
                <w:sz w:val="22"/>
                <w:szCs w:val="22"/>
                <w:highlight w:val="yellow"/>
              </w:rPr>
            </w:pPr>
            <w:r w:rsidRPr="002C08C4">
              <w:rPr>
                <w:sz w:val="22"/>
                <w:szCs w:val="22"/>
              </w:rPr>
              <w:lastRenderedPageBreak/>
              <w:t>16</w:t>
            </w:r>
          </w:p>
        </w:tc>
        <w:tc>
          <w:tcPr>
            <w:tcW w:w="918" w:type="dxa"/>
          </w:tcPr>
          <w:p w14:paraId="0295373C" w14:textId="77777777" w:rsidR="0093341E" w:rsidRPr="002C08C4" w:rsidRDefault="0093341E" w:rsidP="00BE62A1">
            <w:pPr>
              <w:jc w:val="center"/>
              <w:rPr>
                <w:bCs/>
                <w:sz w:val="22"/>
                <w:szCs w:val="22"/>
                <w:highlight w:val="yellow"/>
              </w:rPr>
            </w:pPr>
            <w:r w:rsidRPr="002C08C4">
              <w:rPr>
                <w:iCs/>
                <w:sz w:val="22"/>
                <w:szCs w:val="22"/>
              </w:rPr>
              <w:t>16.1</w:t>
            </w:r>
          </w:p>
        </w:tc>
        <w:tc>
          <w:tcPr>
            <w:tcW w:w="1350" w:type="dxa"/>
          </w:tcPr>
          <w:p w14:paraId="3174AE12" w14:textId="77777777" w:rsidR="0093341E" w:rsidRPr="002C08C4" w:rsidRDefault="0093341E" w:rsidP="00BE62A1">
            <w:pPr>
              <w:jc w:val="center"/>
              <w:rPr>
                <w:bCs/>
                <w:sz w:val="22"/>
                <w:szCs w:val="22"/>
                <w:highlight w:val="yellow"/>
              </w:rPr>
            </w:pPr>
            <w:r w:rsidRPr="002C08C4">
              <w:rPr>
                <w:iCs/>
                <w:sz w:val="22"/>
                <w:szCs w:val="22"/>
              </w:rPr>
              <w:t xml:space="preserve">16.1.1 </w:t>
            </w:r>
            <w:r w:rsidRPr="002C08C4">
              <w:rPr>
                <w:sz w:val="22"/>
                <w:szCs w:val="22"/>
              </w:rPr>
              <w:t xml:space="preserve">Stiprinti sveikatos priežiūros ir kitų sveikatos srityje dirbančių </w:t>
            </w:r>
            <w:r w:rsidRPr="002C08C4">
              <w:rPr>
                <w:sz w:val="22"/>
                <w:szCs w:val="22"/>
              </w:rPr>
              <w:lastRenderedPageBreak/>
              <w:t xml:space="preserve">specialistų taktinės medicinos žinias ir specialiąsias </w:t>
            </w:r>
            <w:proofErr w:type="spellStart"/>
            <w:r w:rsidRPr="002C08C4">
              <w:rPr>
                <w:sz w:val="22"/>
                <w:szCs w:val="22"/>
              </w:rPr>
              <w:t>kompetenci</w:t>
            </w:r>
            <w:proofErr w:type="spellEnd"/>
            <w:r w:rsidRPr="002C08C4">
              <w:rPr>
                <w:sz w:val="22"/>
                <w:szCs w:val="22"/>
              </w:rPr>
              <w:t>-jas, didinti gyventojų sveikatos raštingumą</w:t>
            </w:r>
          </w:p>
        </w:tc>
        <w:tc>
          <w:tcPr>
            <w:tcW w:w="1134" w:type="dxa"/>
          </w:tcPr>
          <w:p w14:paraId="6446C800" w14:textId="77777777" w:rsidR="0093341E" w:rsidRPr="002C08C4" w:rsidRDefault="0093341E" w:rsidP="00BE62A1">
            <w:pPr>
              <w:jc w:val="center"/>
              <w:rPr>
                <w:bCs/>
                <w:sz w:val="22"/>
                <w:szCs w:val="22"/>
                <w:highlight w:val="yellow"/>
              </w:rPr>
            </w:pPr>
            <w:r w:rsidRPr="002C08C4">
              <w:rPr>
                <w:iCs/>
                <w:sz w:val="22"/>
                <w:szCs w:val="22"/>
              </w:rPr>
              <w:lastRenderedPageBreak/>
              <w:t>160</w:t>
            </w:r>
          </w:p>
        </w:tc>
        <w:tc>
          <w:tcPr>
            <w:tcW w:w="1560" w:type="dxa"/>
          </w:tcPr>
          <w:p w14:paraId="0A738238" w14:textId="77777777" w:rsidR="0093341E" w:rsidRPr="002C08C4" w:rsidRDefault="0093341E" w:rsidP="00BE62A1">
            <w:pPr>
              <w:jc w:val="center"/>
              <w:rPr>
                <w:bCs/>
                <w:sz w:val="22"/>
                <w:szCs w:val="22"/>
                <w:highlight w:val="yellow"/>
              </w:rPr>
            </w:pPr>
            <w:r w:rsidRPr="002C08C4">
              <w:rPr>
                <w:iCs/>
                <w:sz w:val="22"/>
                <w:szCs w:val="22"/>
              </w:rPr>
              <w:t>Vidurio ir vakarų Lietuvos regionas (visos apskritys, išskyrus Vilniaus apskritį)</w:t>
            </w:r>
          </w:p>
        </w:tc>
        <w:tc>
          <w:tcPr>
            <w:tcW w:w="992" w:type="dxa"/>
          </w:tcPr>
          <w:p w14:paraId="0C574622" w14:textId="77777777" w:rsidR="0093341E" w:rsidRPr="002C08C4" w:rsidRDefault="0093341E" w:rsidP="00BE62A1">
            <w:pPr>
              <w:jc w:val="center"/>
              <w:rPr>
                <w:bCs/>
                <w:sz w:val="22"/>
                <w:szCs w:val="22"/>
              </w:rPr>
            </w:pPr>
            <w:r w:rsidRPr="002C08C4">
              <w:rPr>
                <w:iCs/>
                <w:sz w:val="22"/>
                <w:szCs w:val="22"/>
              </w:rPr>
              <w:t xml:space="preserve">01 - </w:t>
            </w:r>
            <w:r w:rsidRPr="002C08C4">
              <w:rPr>
                <w:bCs/>
                <w:iCs/>
                <w:sz w:val="22"/>
                <w:szCs w:val="22"/>
              </w:rPr>
              <w:t>Dotacija</w:t>
            </w:r>
          </w:p>
        </w:tc>
        <w:tc>
          <w:tcPr>
            <w:tcW w:w="1417" w:type="dxa"/>
          </w:tcPr>
          <w:p w14:paraId="0B2A4B24" w14:textId="77777777" w:rsidR="0093341E" w:rsidRPr="002C08C4" w:rsidRDefault="0093341E" w:rsidP="00BE62A1">
            <w:pPr>
              <w:jc w:val="center"/>
              <w:rPr>
                <w:bCs/>
                <w:sz w:val="22"/>
                <w:szCs w:val="22"/>
              </w:rPr>
            </w:pPr>
            <w:r w:rsidRPr="002C08C4">
              <w:rPr>
                <w:bCs/>
                <w:iCs/>
                <w:sz w:val="22"/>
                <w:szCs w:val="22"/>
              </w:rPr>
              <w:t xml:space="preserve">33 – </w:t>
            </w:r>
            <w:proofErr w:type="spellStart"/>
            <w:r w:rsidRPr="002C08C4">
              <w:rPr>
                <w:bCs/>
                <w:iCs/>
                <w:sz w:val="22"/>
                <w:szCs w:val="22"/>
              </w:rPr>
              <w:t>Nesiorien-tuojant</w:t>
            </w:r>
            <w:proofErr w:type="spellEnd"/>
            <w:r w:rsidRPr="002C08C4">
              <w:rPr>
                <w:bCs/>
                <w:iCs/>
                <w:sz w:val="22"/>
                <w:szCs w:val="22"/>
              </w:rPr>
              <w:t xml:space="preserve"> į </w:t>
            </w:r>
            <w:proofErr w:type="spellStart"/>
            <w:r w:rsidRPr="002C08C4">
              <w:rPr>
                <w:bCs/>
                <w:iCs/>
                <w:sz w:val="22"/>
                <w:szCs w:val="22"/>
              </w:rPr>
              <w:t>teritoriškumą</w:t>
            </w:r>
            <w:proofErr w:type="spellEnd"/>
          </w:p>
        </w:tc>
        <w:tc>
          <w:tcPr>
            <w:tcW w:w="1134" w:type="dxa"/>
          </w:tcPr>
          <w:p w14:paraId="70914DD0" w14:textId="58AC174D" w:rsidR="0093341E" w:rsidRPr="002C08C4" w:rsidRDefault="0093341E" w:rsidP="00BE62A1">
            <w:pPr>
              <w:jc w:val="center"/>
              <w:rPr>
                <w:bCs/>
                <w:sz w:val="22"/>
                <w:szCs w:val="22"/>
              </w:rPr>
            </w:pPr>
            <w:r w:rsidRPr="002C08C4">
              <w:rPr>
                <w:iCs/>
                <w:sz w:val="22"/>
                <w:szCs w:val="22"/>
              </w:rPr>
              <w:t xml:space="preserve">22 </w:t>
            </w:r>
            <w:r w:rsidR="00D1589D" w:rsidRPr="002C08C4">
              <w:rPr>
                <w:bCs/>
                <w:iCs/>
                <w:sz w:val="22"/>
                <w:szCs w:val="22"/>
              </w:rPr>
              <w:t>–</w:t>
            </w:r>
            <w:r w:rsidR="00D1589D">
              <w:rPr>
                <w:bCs/>
                <w:iCs/>
                <w:sz w:val="22"/>
                <w:szCs w:val="22"/>
              </w:rPr>
              <w:t xml:space="preserve"> </w:t>
            </w:r>
            <w:r w:rsidRPr="002C08C4">
              <w:rPr>
                <w:color w:val="000000"/>
                <w:sz w:val="22"/>
                <w:szCs w:val="22"/>
              </w:rPr>
              <w:t>Žmonių sveikatos priežiūros veikla</w:t>
            </w:r>
          </w:p>
        </w:tc>
        <w:tc>
          <w:tcPr>
            <w:tcW w:w="1134" w:type="dxa"/>
          </w:tcPr>
          <w:p w14:paraId="11630513" w14:textId="77777777" w:rsidR="0093341E" w:rsidRPr="002C08C4" w:rsidRDefault="0093341E" w:rsidP="00BE62A1">
            <w:pPr>
              <w:jc w:val="center"/>
              <w:rPr>
                <w:bCs/>
                <w:sz w:val="22"/>
                <w:szCs w:val="22"/>
              </w:rPr>
            </w:pPr>
            <w:r w:rsidRPr="002C08C4">
              <w:rPr>
                <w:iCs/>
                <w:sz w:val="22"/>
                <w:szCs w:val="22"/>
              </w:rPr>
              <w:t>09 – Netaiko-</w:t>
            </w:r>
            <w:proofErr w:type="spellStart"/>
            <w:r w:rsidRPr="002C08C4">
              <w:rPr>
                <w:iCs/>
                <w:sz w:val="22"/>
                <w:szCs w:val="22"/>
              </w:rPr>
              <w:t>ma</w:t>
            </w:r>
            <w:proofErr w:type="spellEnd"/>
          </w:p>
        </w:tc>
        <w:tc>
          <w:tcPr>
            <w:tcW w:w="970" w:type="dxa"/>
          </w:tcPr>
          <w:p w14:paraId="1EC65B95" w14:textId="77777777" w:rsidR="0093341E" w:rsidRPr="002C08C4" w:rsidRDefault="0093341E" w:rsidP="00BE62A1">
            <w:pPr>
              <w:jc w:val="center"/>
              <w:rPr>
                <w:bCs/>
                <w:sz w:val="22"/>
                <w:szCs w:val="22"/>
              </w:rPr>
            </w:pPr>
            <w:r w:rsidRPr="002C08C4">
              <w:rPr>
                <w:iCs/>
                <w:sz w:val="22"/>
                <w:szCs w:val="22"/>
              </w:rPr>
              <w:t xml:space="preserve">03 – </w:t>
            </w:r>
            <w:proofErr w:type="spellStart"/>
            <w:r w:rsidRPr="002C08C4">
              <w:rPr>
                <w:iCs/>
                <w:sz w:val="22"/>
                <w:szCs w:val="22"/>
              </w:rPr>
              <w:t>Neutra-lumas</w:t>
            </w:r>
            <w:proofErr w:type="spellEnd"/>
            <w:r w:rsidRPr="002C08C4">
              <w:rPr>
                <w:iCs/>
                <w:sz w:val="22"/>
                <w:szCs w:val="22"/>
              </w:rPr>
              <w:t xml:space="preserve"> lyties požiūriu</w:t>
            </w:r>
          </w:p>
        </w:tc>
        <w:tc>
          <w:tcPr>
            <w:tcW w:w="1149" w:type="dxa"/>
          </w:tcPr>
          <w:p w14:paraId="3AB42704" w14:textId="77777777" w:rsidR="0093341E" w:rsidRPr="002C08C4" w:rsidRDefault="0093341E" w:rsidP="00BE62A1">
            <w:pPr>
              <w:jc w:val="center"/>
              <w:rPr>
                <w:bCs/>
                <w:sz w:val="22"/>
                <w:szCs w:val="22"/>
              </w:rPr>
            </w:pPr>
            <w:r w:rsidRPr="002C08C4">
              <w:rPr>
                <w:bCs/>
                <w:sz w:val="22"/>
                <w:szCs w:val="22"/>
              </w:rPr>
              <w:t>Ne</w:t>
            </w:r>
          </w:p>
        </w:tc>
      </w:tr>
    </w:tbl>
    <w:p w14:paraId="1CCC51A1" w14:textId="77777777" w:rsidR="0093341E" w:rsidRPr="002C08C4" w:rsidRDefault="0093341E" w:rsidP="0093341E">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2790"/>
        <w:gridCol w:w="2551"/>
        <w:gridCol w:w="3789"/>
      </w:tblGrid>
      <w:tr w:rsidR="0093341E" w:rsidRPr="002C08C4" w14:paraId="56EB5E0D" w14:textId="77777777" w:rsidTr="00BE62A1">
        <w:trPr>
          <w:trHeight w:val="405"/>
        </w:trPr>
        <w:tc>
          <w:tcPr>
            <w:tcW w:w="15155" w:type="dxa"/>
            <w:gridSpan w:val="4"/>
            <w:vAlign w:val="center"/>
          </w:tcPr>
          <w:p w14:paraId="65646108" w14:textId="77777777" w:rsidR="0093341E" w:rsidRPr="002C08C4" w:rsidRDefault="0093341E" w:rsidP="00BE62A1">
            <w:pPr>
              <w:rPr>
                <w:sz w:val="22"/>
                <w:szCs w:val="22"/>
              </w:rPr>
            </w:pPr>
            <w:r w:rsidRPr="002C08C4">
              <w:rPr>
                <w:b/>
                <w:sz w:val="22"/>
                <w:szCs w:val="22"/>
              </w:rPr>
              <w:t xml:space="preserve">2. Veiklos ar </w:t>
            </w:r>
            <w:proofErr w:type="spellStart"/>
            <w:r w:rsidRPr="002C08C4">
              <w:rPr>
                <w:b/>
                <w:sz w:val="22"/>
                <w:szCs w:val="22"/>
              </w:rPr>
              <w:t>poveiklės</w:t>
            </w:r>
            <w:proofErr w:type="spellEnd"/>
            <w:r w:rsidRPr="002C08C4">
              <w:rPr>
                <w:b/>
                <w:sz w:val="22"/>
                <w:szCs w:val="22"/>
              </w:rPr>
              <w:t xml:space="preserve"> rodikliai</w:t>
            </w:r>
          </w:p>
        </w:tc>
      </w:tr>
      <w:tr w:rsidR="0093341E" w:rsidRPr="002C08C4" w14:paraId="626A5279" w14:textId="77777777" w:rsidTr="00BE62A1">
        <w:trPr>
          <w:trHeight w:val="405"/>
        </w:trPr>
        <w:tc>
          <w:tcPr>
            <w:tcW w:w="6025" w:type="dxa"/>
            <w:vAlign w:val="center"/>
          </w:tcPr>
          <w:p w14:paraId="1E83F303" w14:textId="77777777" w:rsidR="0093341E" w:rsidRPr="002C08C4" w:rsidRDefault="0093341E" w:rsidP="00BE62A1">
            <w:pPr>
              <w:jc w:val="center"/>
              <w:rPr>
                <w:szCs w:val="24"/>
              </w:rPr>
            </w:pPr>
            <w:r w:rsidRPr="002C08C4">
              <w:rPr>
                <w:szCs w:val="24"/>
              </w:rPr>
              <w:t>Rodiklio pavadinimas</w:t>
            </w:r>
          </w:p>
        </w:tc>
        <w:tc>
          <w:tcPr>
            <w:tcW w:w="2790" w:type="dxa"/>
            <w:vAlign w:val="center"/>
          </w:tcPr>
          <w:p w14:paraId="470E8F35" w14:textId="77777777" w:rsidR="0093341E" w:rsidRPr="002C08C4" w:rsidRDefault="0093341E" w:rsidP="00BE62A1">
            <w:pPr>
              <w:jc w:val="center"/>
              <w:rPr>
                <w:szCs w:val="24"/>
              </w:rPr>
            </w:pPr>
            <w:r w:rsidRPr="002C08C4">
              <w:rPr>
                <w:szCs w:val="24"/>
              </w:rPr>
              <w:t>Rodiklio kodas</w:t>
            </w:r>
          </w:p>
        </w:tc>
        <w:tc>
          <w:tcPr>
            <w:tcW w:w="2551" w:type="dxa"/>
            <w:vAlign w:val="center"/>
          </w:tcPr>
          <w:p w14:paraId="1498CB49" w14:textId="77777777" w:rsidR="0093341E" w:rsidRPr="002C08C4" w:rsidRDefault="0093341E" w:rsidP="00BE62A1">
            <w:pPr>
              <w:jc w:val="center"/>
              <w:rPr>
                <w:szCs w:val="24"/>
              </w:rPr>
            </w:pPr>
            <w:r w:rsidRPr="002C08C4">
              <w:rPr>
                <w:szCs w:val="24"/>
              </w:rPr>
              <w:t>Matavimo vienetai</w:t>
            </w:r>
          </w:p>
        </w:tc>
        <w:tc>
          <w:tcPr>
            <w:tcW w:w="3789" w:type="dxa"/>
            <w:vAlign w:val="center"/>
          </w:tcPr>
          <w:p w14:paraId="44BB59A1" w14:textId="77777777" w:rsidR="0093341E" w:rsidRPr="002C08C4" w:rsidRDefault="0093341E" w:rsidP="00BE62A1">
            <w:pPr>
              <w:jc w:val="center"/>
              <w:rPr>
                <w:szCs w:val="24"/>
              </w:rPr>
            </w:pPr>
            <w:r w:rsidRPr="002C08C4">
              <w:rPr>
                <w:szCs w:val="24"/>
              </w:rPr>
              <w:t>Siektina reikšmė ir pasiekimo data</w:t>
            </w:r>
          </w:p>
        </w:tc>
      </w:tr>
      <w:tr w:rsidR="0093341E" w:rsidRPr="002C08C4" w14:paraId="6826F680" w14:textId="77777777" w:rsidTr="00BE62A1">
        <w:trPr>
          <w:trHeight w:val="405"/>
        </w:trPr>
        <w:tc>
          <w:tcPr>
            <w:tcW w:w="6025" w:type="dxa"/>
          </w:tcPr>
          <w:p w14:paraId="23EAD5C2" w14:textId="77777777" w:rsidR="0093341E" w:rsidRPr="002C08C4" w:rsidRDefault="0093341E" w:rsidP="00BE62A1">
            <w:pPr>
              <w:jc w:val="both"/>
              <w:rPr>
                <w:szCs w:val="24"/>
              </w:rPr>
            </w:pPr>
            <w:r w:rsidRPr="002C08C4">
              <w:rPr>
                <w:szCs w:val="24"/>
              </w:rPr>
              <w:t>2.1.1. Specialistai, dalyvavę kvalifikacijos tobulinimo ar perkvalifikavimo veiklose</w:t>
            </w:r>
          </w:p>
        </w:tc>
        <w:tc>
          <w:tcPr>
            <w:tcW w:w="2790" w:type="dxa"/>
          </w:tcPr>
          <w:p w14:paraId="0317393D" w14:textId="77777777" w:rsidR="0093341E" w:rsidRPr="002C08C4" w:rsidRDefault="0093341E" w:rsidP="00BE62A1">
            <w:pPr>
              <w:jc w:val="center"/>
              <w:rPr>
                <w:szCs w:val="24"/>
              </w:rPr>
            </w:pPr>
            <w:r w:rsidRPr="002C08C4">
              <w:rPr>
                <w:szCs w:val="24"/>
              </w:rPr>
              <w:t>P.S.2.1520</w:t>
            </w:r>
          </w:p>
          <w:p w14:paraId="2CFB90C2" w14:textId="77777777" w:rsidR="0093341E" w:rsidRPr="002C08C4" w:rsidRDefault="0093341E" w:rsidP="00BE62A1">
            <w:pPr>
              <w:jc w:val="center"/>
              <w:rPr>
                <w:szCs w:val="24"/>
              </w:rPr>
            </w:pPr>
            <w:r w:rsidRPr="002C08C4">
              <w:rPr>
                <w:szCs w:val="24"/>
              </w:rPr>
              <w:t>P-11-002-02-11-01-59</w:t>
            </w:r>
          </w:p>
        </w:tc>
        <w:tc>
          <w:tcPr>
            <w:tcW w:w="2551" w:type="dxa"/>
          </w:tcPr>
          <w:p w14:paraId="49ED33C7" w14:textId="77777777" w:rsidR="0093341E" w:rsidRPr="002C08C4" w:rsidRDefault="0093341E" w:rsidP="00BE62A1">
            <w:pPr>
              <w:jc w:val="center"/>
              <w:rPr>
                <w:szCs w:val="24"/>
              </w:rPr>
            </w:pPr>
            <w:r w:rsidRPr="002C08C4">
              <w:rPr>
                <w:szCs w:val="24"/>
              </w:rPr>
              <w:t>Asmenys</w:t>
            </w:r>
          </w:p>
        </w:tc>
        <w:tc>
          <w:tcPr>
            <w:tcW w:w="3789" w:type="dxa"/>
          </w:tcPr>
          <w:p w14:paraId="2BE826D8" w14:textId="77777777" w:rsidR="0093341E" w:rsidRPr="005E21A1" w:rsidRDefault="0093341E" w:rsidP="00BE62A1">
            <w:pPr>
              <w:jc w:val="center"/>
              <w:rPr>
                <w:szCs w:val="24"/>
              </w:rPr>
            </w:pPr>
            <w:r w:rsidRPr="004D64C8">
              <w:rPr>
                <w:szCs w:val="24"/>
              </w:rPr>
              <w:t>2 650</w:t>
            </w:r>
          </w:p>
          <w:p w14:paraId="0427063D" w14:textId="77777777" w:rsidR="0093341E" w:rsidRPr="002C08C4" w:rsidRDefault="0093341E" w:rsidP="00BE62A1">
            <w:pPr>
              <w:jc w:val="center"/>
              <w:rPr>
                <w:szCs w:val="24"/>
              </w:rPr>
            </w:pPr>
            <w:r w:rsidRPr="002C08C4">
              <w:rPr>
                <w:szCs w:val="24"/>
              </w:rPr>
              <w:t>(2029 m.)</w:t>
            </w:r>
          </w:p>
        </w:tc>
      </w:tr>
      <w:tr w:rsidR="0093341E" w:rsidRPr="002C08C4" w14:paraId="22027E50" w14:textId="77777777" w:rsidTr="00BE62A1">
        <w:trPr>
          <w:trHeight w:val="405"/>
        </w:trPr>
        <w:tc>
          <w:tcPr>
            <w:tcW w:w="6025" w:type="dxa"/>
          </w:tcPr>
          <w:p w14:paraId="39CB6A03" w14:textId="77777777" w:rsidR="0093341E" w:rsidRPr="002C08C4" w:rsidRDefault="0093341E" w:rsidP="00BE62A1">
            <w:pPr>
              <w:jc w:val="both"/>
              <w:rPr>
                <w:szCs w:val="24"/>
              </w:rPr>
            </w:pPr>
            <w:r w:rsidRPr="002C08C4">
              <w:rPr>
                <w:rFonts w:eastAsia="Calibri"/>
                <w:szCs w:val="24"/>
              </w:rPr>
              <w:t>2.1.2. </w:t>
            </w:r>
            <w:r w:rsidRPr="002C08C4">
              <w:rPr>
                <w:szCs w:val="24"/>
              </w:rPr>
              <w:t>Specialistų, kurie po dalyvavimo veiklose įgijo ar patobulino kvalifikaciją, dalis</w:t>
            </w:r>
          </w:p>
        </w:tc>
        <w:tc>
          <w:tcPr>
            <w:tcW w:w="2790" w:type="dxa"/>
          </w:tcPr>
          <w:p w14:paraId="4BAEC2F1" w14:textId="77777777" w:rsidR="0093341E" w:rsidRPr="002C08C4" w:rsidRDefault="0093341E" w:rsidP="00BE62A1">
            <w:pPr>
              <w:jc w:val="center"/>
              <w:rPr>
                <w:szCs w:val="24"/>
              </w:rPr>
            </w:pPr>
            <w:r w:rsidRPr="002C08C4">
              <w:rPr>
                <w:szCs w:val="24"/>
              </w:rPr>
              <w:t>R.S.2.3524</w:t>
            </w:r>
          </w:p>
          <w:p w14:paraId="0A7966D4" w14:textId="77777777" w:rsidR="0093341E" w:rsidRPr="002C08C4" w:rsidRDefault="0093341E" w:rsidP="00BE62A1">
            <w:pPr>
              <w:jc w:val="center"/>
              <w:rPr>
                <w:szCs w:val="24"/>
              </w:rPr>
            </w:pPr>
            <w:r w:rsidRPr="002C08C4">
              <w:rPr>
                <w:szCs w:val="24"/>
              </w:rPr>
              <w:t>R-11-002-02-11-01-56</w:t>
            </w:r>
          </w:p>
        </w:tc>
        <w:tc>
          <w:tcPr>
            <w:tcW w:w="2551" w:type="dxa"/>
          </w:tcPr>
          <w:p w14:paraId="6E6A8D3B" w14:textId="77777777" w:rsidR="0093341E" w:rsidRPr="002C08C4" w:rsidRDefault="0093341E" w:rsidP="00BE62A1">
            <w:pPr>
              <w:jc w:val="center"/>
              <w:rPr>
                <w:szCs w:val="24"/>
              </w:rPr>
            </w:pPr>
            <w:r w:rsidRPr="002C08C4">
              <w:rPr>
                <w:szCs w:val="24"/>
              </w:rPr>
              <w:t>Procentai</w:t>
            </w:r>
          </w:p>
        </w:tc>
        <w:tc>
          <w:tcPr>
            <w:tcW w:w="3789" w:type="dxa"/>
          </w:tcPr>
          <w:p w14:paraId="08B915CF" w14:textId="77777777" w:rsidR="0093341E" w:rsidRPr="002C08C4" w:rsidRDefault="0093341E" w:rsidP="00BE62A1">
            <w:pPr>
              <w:jc w:val="center"/>
              <w:rPr>
                <w:szCs w:val="24"/>
              </w:rPr>
            </w:pPr>
            <w:r w:rsidRPr="002C08C4">
              <w:rPr>
                <w:szCs w:val="24"/>
              </w:rPr>
              <w:t>90</w:t>
            </w:r>
          </w:p>
          <w:p w14:paraId="3F8665F7" w14:textId="77777777" w:rsidR="0093341E" w:rsidRPr="002C08C4" w:rsidRDefault="0093341E" w:rsidP="00BE62A1">
            <w:pPr>
              <w:jc w:val="center"/>
              <w:rPr>
                <w:szCs w:val="24"/>
              </w:rPr>
            </w:pPr>
            <w:r w:rsidRPr="002C08C4">
              <w:rPr>
                <w:szCs w:val="24"/>
              </w:rPr>
              <w:t>(2029 m.)</w:t>
            </w:r>
          </w:p>
        </w:tc>
      </w:tr>
    </w:tbl>
    <w:p w14:paraId="54B484C6" w14:textId="77777777" w:rsidR="0093341E" w:rsidRPr="002C08C4" w:rsidRDefault="0093341E" w:rsidP="0093341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3341E" w:rsidRPr="002C08C4" w14:paraId="0E421874" w14:textId="77777777" w:rsidTr="00BE62A1">
        <w:trPr>
          <w:trHeight w:val="298"/>
        </w:trPr>
        <w:tc>
          <w:tcPr>
            <w:tcW w:w="15158" w:type="dxa"/>
          </w:tcPr>
          <w:p w14:paraId="2C56853C" w14:textId="77777777" w:rsidR="0093341E" w:rsidRPr="002C08C4" w:rsidRDefault="0093341E" w:rsidP="00BE62A1">
            <w:pPr>
              <w:jc w:val="both"/>
              <w:rPr>
                <w:szCs w:val="24"/>
              </w:rPr>
            </w:pPr>
            <w:r w:rsidRPr="002C08C4">
              <w:rPr>
                <w:b/>
                <w:bCs/>
                <w:szCs w:val="24"/>
              </w:rPr>
              <w:t>3.</w:t>
            </w:r>
            <w:r w:rsidRPr="002C08C4">
              <w:rPr>
                <w:szCs w:val="24"/>
              </w:rPr>
              <w:t xml:space="preserve"> Ministerijos stebėsenos rodiklių aprašymo kortelės</w:t>
            </w:r>
          </w:p>
        </w:tc>
      </w:tr>
      <w:tr w:rsidR="0093341E" w:rsidRPr="002C08C4" w14:paraId="54FA7378" w14:textId="77777777" w:rsidTr="00BE62A1">
        <w:trPr>
          <w:trHeight w:val="315"/>
        </w:trPr>
        <w:tc>
          <w:tcPr>
            <w:tcW w:w="15158" w:type="dxa"/>
          </w:tcPr>
          <w:p w14:paraId="18B0E2D3" w14:textId="77777777" w:rsidR="0093341E" w:rsidRPr="002C08C4" w:rsidRDefault="0093341E" w:rsidP="00BE62A1">
            <w:pPr>
              <w:jc w:val="both"/>
              <w:rPr>
                <w:iCs/>
                <w:szCs w:val="24"/>
                <w:highlight w:val="yellow"/>
              </w:rPr>
            </w:pPr>
            <w:r w:rsidRPr="002C08C4">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272CB2FD" w14:textId="77777777" w:rsidR="0093341E" w:rsidRPr="002C08C4" w:rsidRDefault="0093341E" w:rsidP="0093341E">
      <w:pPr>
        <w:jc w:val="center"/>
        <w:rPr>
          <w:szCs w:val="24"/>
        </w:rPr>
      </w:pPr>
    </w:p>
    <w:p w14:paraId="78DB5911" w14:textId="77777777" w:rsidR="0093341E" w:rsidRPr="002C08C4" w:rsidRDefault="0093341E" w:rsidP="0093341E">
      <w:pPr>
        <w:jc w:val="center"/>
        <w:rPr>
          <w:b/>
          <w:bCs/>
          <w:szCs w:val="24"/>
        </w:rPr>
      </w:pPr>
      <w:r w:rsidRPr="002C08C4">
        <w:rPr>
          <w:b/>
          <w:bCs/>
          <w:szCs w:val="24"/>
        </w:rPr>
        <w:t>II SKYRIUS</w:t>
      </w:r>
    </w:p>
    <w:p w14:paraId="11F4D41E" w14:textId="77777777" w:rsidR="0093341E" w:rsidRPr="002C08C4" w:rsidRDefault="0093341E" w:rsidP="0093341E">
      <w:pPr>
        <w:jc w:val="center"/>
        <w:rPr>
          <w:b/>
          <w:szCs w:val="24"/>
        </w:rPr>
      </w:pPr>
      <w:r w:rsidRPr="002C08C4">
        <w:rPr>
          <w:b/>
          <w:szCs w:val="24"/>
        </w:rPr>
        <w:t>SPECIALIEJI FINANSAVIMO REIKALAVIMAI</w:t>
      </w:r>
    </w:p>
    <w:p w14:paraId="787A4EF3" w14:textId="77777777" w:rsidR="0093341E" w:rsidRPr="002C08C4" w:rsidRDefault="0093341E" w:rsidP="0093341E">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3341E" w:rsidRPr="002C08C4" w14:paraId="63C5CA89" w14:textId="77777777" w:rsidTr="00BE62A1">
        <w:tc>
          <w:tcPr>
            <w:tcW w:w="15134" w:type="dxa"/>
          </w:tcPr>
          <w:p w14:paraId="0733A822" w14:textId="77777777" w:rsidR="0093341E" w:rsidRPr="002C08C4" w:rsidRDefault="0093341E" w:rsidP="00BE62A1">
            <w:pPr>
              <w:keepNext/>
              <w:rPr>
                <w:szCs w:val="24"/>
              </w:rPr>
            </w:pPr>
            <w:r w:rsidRPr="002C08C4">
              <w:rPr>
                <w:b/>
                <w:bCs/>
                <w:szCs w:val="24"/>
              </w:rPr>
              <w:t>4</w:t>
            </w:r>
            <w:r w:rsidRPr="002C08C4">
              <w:rPr>
                <w:szCs w:val="24"/>
              </w:rPr>
              <w:t xml:space="preserve">. </w:t>
            </w:r>
            <w:r w:rsidRPr="002C08C4">
              <w:rPr>
                <w:b/>
                <w:bCs/>
                <w:szCs w:val="24"/>
              </w:rPr>
              <w:t>Taikomi teisės aktai</w:t>
            </w:r>
            <w:r w:rsidRPr="002C08C4">
              <w:rPr>
                <w:szCs w:val="24"/>
              </w:rPr>
              <w:t xml:space="preserve"> </w:t>
            </w:r>
            <w:r w:rsidRPr="002C08C4">
              <w:rPr>
                <w:b/>
                <w:bCs/>
                <w:szCs w:val="24"/>
              </w:rPr>
              <w:t>ir, jei taikoma, Apraše vartojamos sąvokos</w:t>
            </w:r>
          </w:p>
        </w:tc>
      </w:tr>
      <w:tr w:rsidR="0093341E" w:rsidRPr="002C08C4" w14:paraId="02A389A7" w14:textId="77777777" w:rsidTr="00BE62A1">
        <w:tc>
          <w:tcPr>
            <w:tcW w:w="15134" w:type="dxa"/>
          </w:tcPr>
          <w:p w14:paraId="35F7CDBA" w14:textId="77777777" w:rsidR="0093341E" w:rsidRPr="002C08C4" w:rsidRDefault="0093341E" w:rsidP="00BE62A1">
            <w:pPr>
              <w:jc w:val="both"/>
              <w:rPr>
                <w:szCs w:val="24"/>
                <w:lang w:eastAsia="lt-LT"/>
              </w:rPr>
            </w:pPr>
            <w:r w:rsidRPr="002C08C4">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w:t>
            </w:r>
            <w:r w:rsidRPr="002C08C4">
              <w:rPr>
                <w:szCs w:val="24"/>
                <w:lang w:eastAsia="lt-LT"/>
              </w:rPr>
              <w:lastRenderedPageBreak/>
              <w:t xml:space="preserve">efektyvumo didinimo plėtros programos pažangos priemonės Nr. 11-002-02-11-01 „Gerinti sveikatos priežiūros paslaugų kokybę ir prieinamumą“ aprašo patvirtinimo“ (toliau – </w:t>
            </w:r>
            <w:r w:rsidRPr="002C08C4">
              <w:rPr>
                <w:color w:val="000000"/>
                <w:szCs w:val="24"/>
              </w:rPr>
              <w:t>Pažangos priemonė</w:t>
            </w:r>
            <w:r w:rsidRPr="002C08C4">
              <w:rPr>
                <w:szCs w:val="24"/>
                <w:lang w:eastAsia="lt-LT"/>
              </w:rPr>
              <w:t>)</w:t>
            </w:r>
            <w:r w:rsidRPr="002C08C4">
              <w:rPr>
                <w:color w:val="000000"/>
                <w:szCs w:val="24"/>
                <w:vertAlign w:val="superscript"/>
              </w:rPr>
              <w:t xml:space="preserve"> </w:t>
            </w:r>
            <w:r w:rsidRPr="002C08C4">
              <w:rPr>
                <w:szCs w:val="24"/>
                <w:lang w:eastAsia="lt-LT"/>
              </w:rPr>
              <w:t xml:space="preserve">patvirtintą </w:t>
            </w:r>
            <w:r w:rsidRPr="002C08C4">
              <w:rPr>
                <w:szCs w:val="24"/>
              </w:rPr>
              <w:t xml:space="preserve">2022–2030 metų sveikatos priežiūros kokybės ir efektyvumo didinimo plėtros programos pažangos priemonės Nr. 11-002-02-11-01 „Gerinti sveikatos priežiūros paslaugų kokybę ir prieinamumą“ projektų finansavimo sąlygų aprašą </w:t>
            </w:r>
            <w:r w:rsidRPr="00025DDE">
              <w:rPr>
                <w:szCs w:val="24"/>
              </w:rPr>
              <w:t>Nr. 4</w:t>
            </w:r>
            <w:r>
              <w:rPr>
                <w:szCs w:val="24"/>
              </w:rPr>
              <w:t>7</w:t>
            </w:r>
            <w:r w:rsidRPr="002C08C4">
              <w:rPr>
                <w:szCs w:val="24"/>
                <w:lang w:eastAsia="lt-LT"/>
              </w:rPr>
              <w:t xml:space="preserve"> (toliau – Aprašas):</w:t>
            </w:r>
          </w:p>
          <w:p w14:paraId="7E9C17E2" w14:textId="77777777" w:rsidR="0093341E" w:rsidRPr="002C08C4" w:rsidRDefault="0093341E" w:rsidP="00BE62A1">
            <w:pPr>
              <w:tabs>
                <w:tab w:val="left" w:pos="600"/>
              </w:tabs>
              <w:ind w:left="29"/>
              <w:jc w:val="both"/>
              <w:rPr>
                <w:b/>
                <w:bCs/>
                <w:color w:val="000000"/>
                <w:szCs w:val="24"/>
              </w:rPr>
            </w:pPr>
            <w:r w:rsidRPr="002C08C4">
              <w:rPr>
                <w:b/>
                <w:bCs/>
                <w:color w:val="000000"/>
                <w:szCs w:val="24"/>
              </w:rPr>
              <w:t>4.1. bendrieji teisės aktai:</w:t>
            </w:r>
          </w:p>
          <w:p w14:paraId="454D2599" w14:textId="77777777" w:rsidR="0093341E" w:rsidRPr="002C08C4" w:rsidRDefault="0093341E" w:rsidP="00BE62A1">
            <w:pPr>
              <w:tabs>
                <w:tab w:val="left" w:pos="457"/>
              </w:tabs>
              <w:jc w:val="both"/>
              <w:rPr>
                <w:szCs w:val="24"/>
                <w:lang w:eastAsia="lt-LT"/>
              </w:rPr>
            </w:pPr>
            <w:r w:rsidRPr="002C08C4">
              <w:rPr>
                <w:szCs w:val="24"/>
                <w:lang w:eastAsia="lt-LT"/>
              </w:rPr>
              <w:t xml:space="preserve">4.1.1. </w:t>
            </w:r>
            <w:r w:rsidRPr="002C08C4">
              <w:rPr>
                <w:szCs w:val="24"/>
              </w:rPr>
              <w:t>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3BA83905" w14:textId="77777777" w:rsidR="0093341E" w:rsidRPr="002C08C4" w:rsidRDefault="0093341E" w:rsidP="00BE62A1">
            <w:pPr>
              <w:tabs>
                <w:tab w:val="left" w:pos="457"/>
              </w:tabs>
              <w:jc w:val="both"/>
              <w:rPr>
                <w:szCs w:val="24"/>
                <w:lang w:eastAsia="lt-LT"/>
              </w:rPr>
            </w:pPr>
            <w:r w:rsidRPr="002C08C4">
              <w:rPr>
                <w:szCs w:val="24"/>
                <w:lang w:eastAsia="lt-LT"/>
              </w:rPr>
              <w:t xml:space="preserve">4.1.2. </w:t>
            </w:r>
            <w:r w:rsidRPr="002C08C4">
              <w:rPr>
                <w:szCs w:val="24"/>
              </w:rPr>
              <w:t>2022 m. rugpjūčio 3 d. Europos Komisijos sprendimas Nr. C(2022)5742, kuriuo patvirtinta 2021–2027 metų Europos Sąjungos investicijų programa (toliau – Investicijų programa)</w:t>
            </w:r>
            <w:r w:rsidRPr="002C08C4">
              <w:rPr>
                <w:szCs w:val="24"/>
                <w:lang w:eastAsia="lt-LT"/>
              </w:rPr>
              <w:t>;</w:t>
            </w:r>
          </w:p>
          <w:p w14:paraId="3FA057DF" w14:textId="77777777" w:rsidR="0093341E" w:rsidRPr="002C08C4" w:rsidRDefault="0093341E" w:rsidP="00BE62A1">
            <w:pPr>
              <w:tabs>
                <w:tab w:val="left" w:pos="457"/>
              </w:tabs>
              <w:jc w:val="both"/>
              <w:rPr>
                <w:szCs w:val="24"/>
                <w:lang w:eastAsia="lt-LT"/>
              </w:rPr>
            </w:pPr>
            <w:r w:rsidRPr="002C08C4">
              <w:rPr>
                <w:szCs w:val="24"/>
                <w:lang w:eastAsia="lt-LT"/>
              </w:rPr>
              <w:t xml:space="preserve">4.1.3. </w:t>
            </w:r>
            <w:r w:rsidRPr="002C08C4">
              <w:rPr>
                <w:szCs w:val="24"/>
              </w:rPr>
              <w:t>Lietuvos Respublikos Vyriausybės 2020 m. rugsėjo 9 d. nutarimas Nr. 998 „Dėl 2021–2030 m. nacionalinio pažangos plano patvirtinimo“;</w:t>
            </w:r>
          </w:p>
          <w:p w14:paraId="0557E4CD" w14:textId="77777777" w:rsidR="0093341E" w:rsidRPr="002C08C4" w:rsidRDefault="0093341E" w:rsidP="00BE62A1">
            <w:pPr>
              <w:tabs>
                <w:tab w:val="left" w:pos="457"/>
              </w:tabs>
              <w:jc w:val="both"/>
              <w:rPr>
                <w:szCs w:val="24"/>
              </w:rPr>
            </w:pPr>
            <w:r w:rsidRPr="002C08C4">
              <w:rPr>
                <w:szCs w:val="24"/>
              </w:rPr>
              <w:t>4.1.4. Lietuvos Respublikos Vyriausybės 2021 m. balandžio 28 d nutarimas Nr. 292 „Dėl Strateginio valdymo metodikos patvirtinimo“;</w:t>
            </w:r>
          </w:p>
          <w:p w14:paraId="17F13756" w14:textId="77777777" w:rsidR="0093341E" w:rsidRPr="002C08C4" w:rsidRDefault="0093341E" w:rsidP="00BE62A1">
            <w:pPr>
              <w:tabs>
                <w:tab w:val="left" w:pos="457"/>
              </w:tabs>
              <w:jc w:val="both"/>
              <w:rPr>
                <w:szCs w:val="24"/>
              </w:rPr>
            </w:pPr>
            <w:r w:rsidRPr="002C08C4">
              <w:rPr>
                <w:color w:val="000000"/>
                <w:szCs w:val="24"/>
                <w:lang w:eastAsia="lt-LT"/>
              </w:rPr>
              <w:t xml:space="preserve">4.1.5. </w:t>
            </w:r>
            <w:r w:rsidRPr="002C08C4">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p>
          <w:p w14:paraId="1BE48DD3" w14:textId="77777777" w:rsidR="0093341E" w:rsidRPr="002C08C4" w:rsidRDefault="0093341E" w:rsidP="00BE62A1">
            <w:pPr>
              <w:tabs>
                <w:tab w:val="left" w:pos="457"/>
              </w:tabs>
              <w:jc w:val="both"/>
              <w:rPr>
                <w:b/>
                <w:bCs/>
                <w:color w:val="000000"/>
                <w:szCs w:val="24"/>
              </w:rPr>
            </w:pPr>
            <w:r w:rsidRPr="002C08C4">
              <w:rPr>
                <w:b/>
                <w:bCs/>
                <w:color w:val="000000"/>
                <w:szCs w:val="24"/>
              </w:rPr>
              <w:t>4.2. specialieji teisės aktai:</w:t>
            </w:r>
          </w:p>
          <w:p w14:paraId="2A21983E" w14:textId="77777777" w:rsidR="0093341E" w:rsidRPr="002C08C4" w:rsidRDefault="0093341E" w:rsidP="00BE62A1">
            <w:pPr>
              <w:jc w:val="both"/>
              <w:rPr>
                <w:szCs w:val="24"/>
              </w:rPr>
            </w:pPr>
            <w:r w:rsidRPr="002C08C4">
              <w:rPr>
                <w:szCs w:val="24"/>
              </w:rPr>
              <w:t xml:space="preserve">4.2.1. </w:t>
            </w:r>
            <w:r w:rsidRPr="002C08C4">
              <w:rPr>
                <w:color w:val="000000"/>
                <w:szCs w:val="24"/>
              </w:rPr>
              <w:t>Lietuvos Respublikos sveikatos apsaugos</w:t>
            </w:r>
            <w:r w:rsidRPr="002C08C4">
              <w:rPr>
                <w:szCs w:val="24"/>
              </w:rPr>
              <w:t xml:space="preserve"> </w:t>
            </w:r>
            <w:r w:rsidRPr="002C08C4">
              <w:rPr>
                <w:color w:val="000000"/>
                <w:szCs w:val="24"/>
              </w:rPr>
              <w:t>ministro 2002 m. kovo 18 d. įsakymas Nr. 132</w:t>
            </w:r>
            <w:r w:rsidRPr="002C08C4">
              <w:rPr>
                <w:szCs w:val="24"/>
              </w:rPr>
              <w:t xml:space="preserve"> „Dėl Sveikatos priežiūros ir farmacijos specialistų profesinės kvalifikacijos tobulinimo ir jo finansavimo tvarkos“;</w:t>
            </w:r>
          </w:p>
          <w:p w14:paraId="65DA4C07" w14:textId="77777777" w:rsidR="0093341E" w:rsidRPr="002C08C4" w:rsidRDefault="0093341E" w:rsidP="00BE62A1">
            <w:pPr>
              <w:jc w:val="both"/>
              <w:rPr>
                <w:b/>
                <w:bCs/>
                <w:szCs w:val="24"/>
              </w:rPr>
            </w:pPr>
            <w:r w:rsidRPr="002C08C4">
              <w:rPr>
                <w:szCs w:val="24"/>
              </w:rPr>
              <w:t xml:space="preserve">4.2.2. </w:t>
            </w:r>
            <w:r w:rsidRPr="002C08C4">
              <w:rPr>
                <w:color w:val="000000"/>
                <w:szCs w:val="24"/>
              </w:rPr>
              <w:t>Lietuvos Respublikos sveikatos apsaugos</w:t>
            </w:r>
            <w:r w:rsidRPr="002C08C4">
              <w:rPr>
                <w:szCs w:val="24"/>
              </w:rPr>
              <w:t xml:space="preserve"> </w:t>
            </w:r>
            <w:r w:rsidRPr="002C08C4">
              <w:rPr>
                <w:color w:val="000000"/>
                <w:szCs w:val="24"/>
              </w:rPr>
              <w:t>ministro 2011 m. birželio 28 d. įsakymas Nr. V-645 „</w:t>
            </w:r>
            <w:r w:rsidRPr="002C08C4">
              <w:rPr>
                <w:szCs w:val="24"/>
              </w:rPr>
              <w:t>Dėl Sveikatos priežiūros ir farmacijos specialistų profesinės kvalifikacijos tobulinimo programų ir vienkartinių profesinės kvalifikacijos tobulinimo renginių derinimo taisyklių ir Profesinės kvalifikacijos tobulinimo programų derinimo komisijos nuostatų patvirtinimo“.</w:t>
            </w:r>
          </w:p>
        </w:tc>
      </w:tr>
      <w:tr w:rsidR="0093341E" w:rsidRPr="002C08C4" w14:paraId="19446538" w14:textId="77777777" w:rsidTr="00BE62A1">
        <w:tc>
          <w:tcPr>
            <w:tcW w:w="15134" w:type="dxa"/>
          </w:tcPr>
          <w:p w14:paraId="56E48EBA" w14:textId="77777777" w:rsidR="0093341E" w:rsidRPr="002C08C4" w:rsidRDefault="0093341E" w:rsidP="00BE62A1">
            <w:pPr>
              <w:rPr>
                <w:bCs/>
                <w:szCs w:val="24"/>
              </w:rPr>
            </w:pPr>
            <w:r w:rsidRPr="002C08C4">
              <w:rPr>
                <w:b/>
                <w:szCs w:val="24"/>
              </w:rPr>
              <w:lastRenderedPageBreak/>
              <w:t>5</w:t>
            </w:r>
            <w:r w:rsidRPr="002C08C4">
              <w:rPr>
                <w:bCs/>
                <w:szCs w:val="24"/>
              </w:rPr>
              <w:t xml:space="preserve">. </w:t>
            </w:r>
            <w:r w:rsidRPr="002C08C4">
              <w:rPr>
                <w:b/>
                <w:szCs w:val="24"/>
              </w:rPr>
              <w:t>Reikalavimai projektams, pareiškėjams ir partneriams</w:t>
            </w:r>
          </w:p>
        </w:tc>
      </w:tr>
      <w:tr w:rsidR="0093341E" w:rsidRPr="002C08C4" w14:paraId="0697BDF8" w14:textId="77777777" w:rsidTr="00BE62A1">
        <w:trPr>
          <w:trHeight w:val="620"/>
        </w:trPr>
        <w:tc>
          <w:tcPr>
            <w:tcW w:w="15134" w:type="dxa"/>
          </w:tcPr>
          <w:p w14:paraId="6FEBD22F" w14:textId="77777777" w:rsidR="0093341E" w:rsidRPr="002C08C4" w:rsidRDefault="0093341E" w:rsidP="00BE62A1">
            <w:pPr>
              <w:jc w:val="both"/>
              <w:rPr>
                <w:i/>
                <w:iCs/>
                <w:szCs w:val="24"/>
              </w:rPr>
            </w:pPr>
            <w:r w:rsidRPr="002C08C4">
              <w:rPr>
                <w:b/>
                <w:bCs/>
                <w:szCs w:val="24"/>
              </w:rPr>
              <w:t>5.1. Reikalavimai projektams</w:t>
            </w:r>
          </w:p>
          <w:p w14:paraId="44EB41CC" w14:textId="77777777" w:rsidR="0093341E" w:rsidRPr="002C08C4" w:rsidRDefault="0093341E" w:rsidP="00BE62A1">
            <w:pPr>
              <w:jc w:val="both"/>
              <w:rPr>
                <w:szCs w:val="24"/>
              </w:rPr>
            </w:pPr>
            <w:r w:rsidRPr="002C08C4">
              <w:rPr>
                <w:szCs w:val="24"/>
              </w:rPr>
              <w:t xml:space="preserve">5.1.1. Pagal </w:t>
            </w:r>
            <w:r>
              <w:rPr>
                <w:szCs w:val="24"/>
              </w:rPr>
              <w:t>Aprašą investicijos skiriamos sveikatos priežiūros specialistų kvalifikacijai tobulinti ir naujiems įgūdžiams įgyti siekiant paruošti sveikatos priežiūros specialistus operatyviai ir koordinuotai teikti sveikatos priežiūros paslaugas įvairių krizių ir ekstremaliųjų situacijų metu. Finansuojamos veiklos</w:t>
            </w:r>
            <w:r w:rsidRPr="002C08C4">
              <w:rPr>
                <w:szCs w:val="24"/>
              </w:rPr>
              <w:t>:</w:t>
            </w:r>
          </w:p>
          <w:p w14:paraId="1047F82B" w14:textId="6B1FF1B3" w:rsidR="0093341E" w:rsidRPr="00511C58" w:rsidRDefault="0093341E" w:rsidP="00BE62A1">
            <w:pPr>
              <w:jc w:val="both"/>
              <w:rPr>
                <w:szCs w:val="24"/>
              </w:rPr>
            </w:pPr>
            <w:r w:rsidRPr="002C08C4">
              <w:rPr>
                <w:szCs w:val="24"/>
              </w:rPr>
              <w:t xml:space="preserve">5.1.1.1. </w:t>
            </w:r>
            <w:r w:rsidRPr="00F00B16">
              <w:rPr>
                <w:szCs w:val="24"/>
              </w:rPr>
              <w:t>sveikatos priežiūros specialistų mokymai, skirti instruktori</w:t>
            </w:r>
            <w:r w:rsidR="002A6D79">
              <w:rPr>
                <w:szCs w:val="24"/>
              </w:rPr>
              <w:t>am</w:t>
            </w:r>
            <w:r w:rsidRPr="00F00B16">
              <w:rPr>
                <w:szCs w:val="24"/>
              </w:rPr>
              <w:t>s, kurie apmokys sveikatos priežiūros specialistus Aprašo 5.1.1.2 papunktyje nurodytomis temomis</w:t>
            </w:r>
            <w:r w:rsidR="002A6D79">
              <w:rPr>
                <w:szCs w:val="24"/>
              </w:rPr>
              <w:t>,</w:t>
            </w:r>
            <w:r w:rsidR="002A6D79" w:rsidRPr="00F00B16">
              <w:rPr>
                <w:szCs w:val="24"/>
              </w:rPr>
              <w:t xml:space="preserve"> parengti</w:t>
            </w:r>
            <w:r w:rsidRPr="00F00B16">
              <w:rPr>
                <w:szCs w:val="24"/>
              </w:rPr>
              <w:t>;</w:t>
            </w:r>
          </w:p>
          <w:p w14:paraId="340840EB" w14:textId="77777777" w:rsidR="0093341E" w:rsidRDefault="0093341E" w:rsidP="00BE62A1">
            <w:pPr>
              <w:jc w:val="both"/>
              <w:rPr>
                <w:szCs w:val="24"/>
              </w:rPr>
            </w:pPr>
            <w:r w:rsidRPr="008935B6">
              <w:rPr>
                <w:szCs w:val="24"/>
              </w:rPr>
              <w:t>5.1.1.2. mokym</w:t>
            </w:r>
            <w:r>
              <w:rPr>
                <w:szCs w:val="24"/>
              </w:rPr>
              <w:t>o</w:t>
            </w:r>
            <w:r w:rsidRPr="008935B6">
              <w:rPr>
                <w:szCs w:val="24"/>
              </w:rPr>
              <w:t xml:space="preserve"> programų parengimas:</w:t>
            </w:r>
          </w:p>
          <w:p w14:paraId="3BAF5329" w14:textId="77777777" w:rsidR="0093341E" w:rsidRPr="00E83B54" w:rsidRDefault="0093341E" w:rsidP="00BE62A1">
            <w:pPr>
              <w:jc w:val="both"/>
              <w:rPr>
                <w:szCs w:val="24"/>
              </w:rPr>
            </w:pPr>
            <w:r w:rsidRPr="00E83B54">
              <w:rPr>
                <w:szCs w:val="24"/>
              </w:rPr>
              <w:t>5.1.1.2.1. Specializuotos pagalbos sunkios traumos atveju programa;</w:t>
            </w:r>
          </w:p>
          <w:p w14:paraId="501612ED" w14:textId="77777777" w:rsidR="0093341E" w:rsidRPr="00E83B54" w:rsidRDefault="0093341E" w:rsidP="00BE62A1">
            <w:pPr>
              <w:jc w:val="both"/>
              <w:rPr>
                <w:szCs w:val="24"/>
              </w:rPr>
            </w:pPr>
            <w:r w:rsidRPr="00E83B54">
              <w:rPr>
                <w:szCs w:val="24"/>
              </w:rPr>
              <w:t>5.1.1.2.2. Būklę stabilizuojančios chirurgijos sunkios traumos atveju programa;</w:t>
            </w:r>
          </w:p>
          <w:p w14:paraId="79E0EF6D" w14:textId="77777777" w:rsidR="0093341E" w:rsidRPr="00E83B54" w:rsidRDefault="0093341E" w:rsidP="00BE62A1">
            <w:pPr>
              <w:jc w:val="both"/>
              <w:rPr>
                <w:szCs w:val="24"/>
              </w:rPr>
            </w:pPr>
            <w:r w:rsidRPr="00E83B54">
              <w:rPr>
                <w:szCs w:val="24"/>
              </w:rPr>
              <w:t>5.1.1.2.3. Būklę stabilizuojančios anestezijos sunkios traumos atveju programa;</w:t>
            </w:r>
          </w:p>
          <w:p w14:paraId="454E26ED" w14:textId="77777777" w:rsidR="0093341E" w:rsidRPr="00E83B54" w:rsidRDefault="0093341E" w:rsidP="00BE62A1">
            <w:pPr>
              <w:jc w:val="both"/>
              <w:rPr>
                <w:szCs w:val="24"/>
              </w:rPr>
            </w:pPr>
            <w:r w:rsidRPr="00E83B54">
              <w:rPr>
                <w:szCs w:val="24"/>
              </w:rPr>
              <w:lastRenderedPageBreak/>
              <w:t>5.1.1.2.4. Skubaus tikslinio ultragarsinio tyrimo traumos atveju programa;</w:t>
            </w:r>
            <w:r>
              <w:rPr>
                <w:szCs w:val="24"/>
              </w:rPr>
              <w:t xml:space="preserve"> </w:t>
            </w:r>
          </w:p>
          <w:p w14:paraId="62383587" w14:textId="43885A4F" w:rsidR="0093341E" w:rsidRPr="00E83B54" w:rsidRDefault="0093341E" w:rsidP="00BE62A1">
            <w:pPr>
              <w:jc w:val="both"/>
              <w:rPr>
                <w:szCs w:val="24"/>
              </w:rPr>
            </w:pPr>
            <w:r w:rsidRPr="00E83B54">
              <w:rPr>
                <w:szCs w:val="24"/>
              </w:rPr>
              <w:t>5.1.1.2.</w:t>
            </w:r>
            <w:r>
              <w:rPr>
                <w:szCs w:val="24"/>
              </w:rPr>
              <w:t>5</w:t>
            </w:r>
            <w:r w:rsidRPr="00E83B54">
              <w:rPr>
                <w:szCs w:val="24"/>
              </w:rPr>
              <w:t>. Vaikų išplėstinio gyvybės palaikymo programa</w:t>
            </w:r>
            <w:r w:rsidR="002A6D79">
              <w:rPr>
                <w:szCs w:val="24"/>
              </w:rPr>
              <w:t>;</w:t>
            </w:r>
          </w:p>
          <w:p w14:paraId="216A574F" w14:textId="77777777" w:rsidR="0093341E" w:rsidRDefault="0093341E" w:rsidP="00BE62A1">
            <w:pPr>
              <w:jc w:val="both"/>
              <w:rPr>
                <w:szCs w:val="24"/>
              </w:rPr>
            </w:pPr>
            <w:r w:rsidRPr="008935B6">
              <w:rPr>
                <w:szCs w:val="24"/>
              </w:rPr>
              <w:t>5.1.1.3. sveikatos priežiūros specialistų mokymai:</w:t>
            </w:r>
          </w:p>
          <w:p w14:paraId="07A42E52" w14:textId="63C83A85" w:rsidR="0093341E" w:rsidRDefault="0093341E" w:rsidP="00BE62A1">
            <w:pPr>
              <w:jc w:val="both"/>
              <w:rPr>
                <w:szCs w:val="24"/>
              </w:rPr>
            </w:pPr>
            <w:r>
              <w:rPr>
                <w:szCs w:val="24"/>
              </w:rPr>
              <w:t xml:space="preserve">5.1.1.3.1. </w:t>
            </w:r>
            <w:r w:rsidRPr="00220065">
              <w:rPr>
                <w:szCs w:val="24"/>
              </w:rPr>
              <w:t>gydytojų chirurgų, gydytojų vaikų chirurgų</w:t>
            </w:r>
            <w:r>
              <w:rPr>
                <w:szCs w:val="24"/>
              </w:rPr>
              <w:t>,</w:t>
            </w:r>
            <w:r w:rsidRPr="00220065">
              <w:rPr>
                <w:szCs w:val="24"/>
              </w:rPr>
              <w:t xml:space="preserve"> </w:t>
            </w:r>
            <w:r w:rsidRPr="002B09FE">
              <w:rPr>
                <w:szCs w:val="24"/>
              </w:rPr>
              <w:t>gydytojų ortopedų traumatologų</w:t>
            </w:r>
            <w:r w:rsidRPr="00220065">
              <w:rPr>
                <w:szCs w:val="24"/>
              </w:rPr>
              <w:t xml:space="preserve"> </w:t>
            </w:r>
            <w:r>
              <w:rPr>
                <w:szCs w:val="24"/>
              </w:rPr>
              <w:t xml:space="preserve">ir </w:t>
            </w:r>
            <w:r w:rsidRPr="00380F31">
              <w:rPr>
                <w:szCs w:val="24"/>
              </w:rPr>
              <w:t xml:space="preserve">kitų chirurginio profilio gydytojų (abdominalinės chirurgijos gydytojai, gydytojai </w:t>
            </w:r>
            <w:r w:rsidRPr="00380F31">
              <w:t xml:space="preserve">kraujagyslių chirurgai, gydytojai neurochirurgai, gydytojai krūtinės chirurgai, </w:t>
            </w:r>
            <w:r w:rsidRPr="00147F47">
              <w:t>gydytojai širdies chirurgai, gydytojai</w:t>
            </w:r>
            <w:r w:rsidRPr="00380F31">
              <w:t xml:space="preserve"> urologai, gydytojai akušeriai ginekologai, plastinės ir rekonstrukcinės chirurgijos gydytojai, veido ir žandikaulių chirurgijos gydytojai, gydytojai </w:t>
            </w:r>
            <w:proofErr w:type="spellStart"/>
            <w:r w:rsidRPr="00A658A5">
              <w:t>otorinolaringologai</w:t>
            </w:r>
            <w:proofErr w:type="spellEnd"/>
            <w:r w:rsidRPr="00380F31">
              <w:t>, gydytojai oftalmologai)</w:t>
            </w:r>
            <w:r w:rsidRPr="00380F31">
              <w:rPr>
                <w:szCs w:val="24"/>
              </w:rPr>
              <w:t xml:space="preserve"> </w:t>
            </w:r>
            <w:r w:rsidRPr="00220065">
              <w:rPr>
                <w:szCs w:val="24"/>
              </w:rPr>
              <w:t>mokymai</w:t>
            </w:r>
            <w:r>
              <w:rPr>
                <w:szCs w:val="24"/>
              </w:rPr>
              <w:t xml:space="preserve"> (kontaktiniai ir hibridiniai)</w:t>
            </w:r>
            <w:r w:rsidR="002A6D79">
              <w:rPr>
                <w:szCs w:val="24"/>
              </w:rPr>
              <w:t xml:space="preserve"> pagal </w:t>
            </w:r>
            <w:r w:rsidRPr="00CE5BE4">
              <w:rPr>
                <w:szCs w:val="24"/>
              </w:rPr>
              <w:t xml:space="preserve">Specializuotos pagalbos sunkios traumos atveju </w:t>
            </w:r>
            <w:r w:rsidR="002A6D79" w:rsidRPr="00CE5BE4">
              <w:rPr>
                <w:szCs w:val="24"/>
              </w:rPr>
              <w:t>program</w:t>
            </w:r>
            <w:r w:rsidR="002A6D79">
              <w:rPr>
                <w:szCs w:val="24"/>
              </w:rPr>
              <w:t>ą</w:t>
            </w:r>
            <w:r>
              <w:rPr>
                <w:szCs w:val="24"/>
              </w:rPr>
              <w:t>,</w:t>
            </w:r>
            <w:r w:rsidRPr="00CE5BE4">
              <w:rPr>
                <w:szCs w:val="24"/>
              </w:rPr>
              <w:t xml:space="preserve"> Būklę stabilizuojančios chirurgijos </w:t>
            </w:r>
            <w:r>
              <w:rPr>
                <w:szCs w:val="24"/>
              </w:rPr>
              <w:t xml:space="preserve">sunkios traumos atveju </w:t>
            </w:r>
            <w:r w:rsidR="002A6D79">
              <w:rPr>
                <w:szCs w:val="24"/>
              </w:rPr>
              <w:t>programą</w:t>
            </w:r>
            <w:r>
              <w:rPr>
                <w:szCs w:val="24"/>
              </w:rPr>
              <w:t xml:space="preserve">, </w:t>
            </w:r>
            <w:r w:rsidRPr="00EC329D">
              <w:rPr>
                <w:szCs w:val="24"/>
              </w:rPr>
              <w:t xml:space="preserve">Skubaus tikslinio ultragarsinio tyrimo traumos atveju </w:t>
            </w:r>
            <w:r w:rsidR="002A6D79" w:rsidRPr="00EC329D">
              <w:rPr>
                <w:szCs w:val="24"/>
              </w:rPr>
              <w:t>program</w:t>
            </w:r>
            <w:r w:rsidR="002A6D79">
              <w:rPr>
                <w:szCs w:val="24"/>
              </w:rPr>
              <w:t>ą</w:t>
            </w:r>
            <w:r w:rsidRPr="00B6100F">
              <w:rPr>
                <w:szCs w:val="24"/>
              </w:rPr>
              <w:t xml:space="preserve"> </w:t>
            </w:r>
            <w:r w:rsidR="00854500">
              <w:rPr>
                <w:szCs w:val="24"/>
              </w:rPr>
              <w:t>bei</w:t>
            </w:r>
            <w:r w:rsidR="00854500" w:rsidRPr="00B6100F">
              <w:rPr>
                <w:szCs w:val="24"/>
              </w:rPr>
              <w:t xml:space="preserve"> </w:t>
            </w:r>
            <w:r w:rsidRPr="00B6100F">
              <w:rPr>
                <w:szCs w:val="24"/>
              </w:rPr>
              <w:t>mokymams reikalingos priemonės;</w:t>
            </w:r>
          </w:p>
          <w:p w14:paraId="4091B13E" w14:textId="644C5C31" w:rsidR="0093341E" w:rsidRPr="00B6100F" w:rsidRDefault="0093341E" w:rsidP="00BE62A1">
            <w:pPr>
              <w:jc w:val="both"/>
              <w:rPr>
                <w:szCs w:val="24"/>
              </w:rPr>
            </w:pPr>
            <w:r w:rsidRPr="00B6100F">
              <w:rPr>
                <w:szCs w:val="24"/>
              </w:rPr>
              <w:t>5.1.1.3.2. gydytojų anesteziologų reanimatologų mokymai (kontaktiniai ir hibridiniai)</w:t>
            </w:r>
            <w:r w:rsidR="002A6D79">
              <w:rPr>
                <w:szCs w:val="24"/>
              </w:rPr>
              <w:t xml:space="preserve"> pagal</w:t>
            </w:r>
            <w:r w:rsidRPr="00B6100F">
              <w:rPr>
                <w:szCs w:val="24"/>
              </w:rPr>
              <w:t xml:space="preserve"> </w:t>
            </w:r>
            <w:r w:rsidRPr="00EC329D">
              <w:rPr>
                <w:szCs w:val="24"/>
              </w:rPr>
              <w:t>Būklę stabilizuojančios anestezijos sunkios traumos atveju program</w:t>
            </w:r>
            <w:r w:rsidR="002A6D79">
              <w:rPr>
                <w:szCs w:val="24"/>
              </w:rPr>
              <w:t>ą</w:t>
            </w:r>
            <w:r w:rsidRPr="00EC329D">
              <w:rPr>
                <w:szCs w:val="24"/>
              </w:rPr>
              <w:t>, Skubaus tikslinio ultragarsinio tyrimo traumos atveju program</w:t>
            </w:r>
            <w:r w:rsidR="002A6D79">
              <w:rPr>
                <w:szCs w:val="24"/>
              </w:rPr>
              <w:t>ą</w:t>
            </w:r>
            <w:r>
              <w:rPr>
                <w:szCs w:val="24"/>
              </w:rPr>
              <w:t xml:space="preserve"> ir</w:t>
            </w:r>
            <w:r w:rsidRPr="00EC329D">
              <w:rPr>
                <w:szCs w:val="24"/>
              </w:rPr>
              <w:t xml:space="preserve"> Vaikų išplėstinio gyvybės palaikymo program</w:t>
            </w:r>
            <w:r w:rsidR="002A6D79">
              <w:rPr>
                <w:szCs w:val="24"/>
              </w:rPr>
              <w:t>ą</w:t>
            </w:r>
            <w:r w:rsidRPr="00B6100F">
              <w:rPr>
                <w:szCs w:val="24"/>
              </w:rPr>
              <w:t xml:space="preserve"> </w:t>
            </w:r>
            <w:r w:rsidR="00854500">
              <w:rPr>
                <w:szCs w:val="24"/>
              </w:rPr>
              <w:t>bei</w:t>
            </w:r>
            <w:r w:rsidR="00854500" w:rsidRPr="00B6100F">
              <w:rPr>
                <w:szCs w:val="24"/>
              </w:rPr>
              <w:t xml:space="preserve"> </w:t>
            </w:r>
            <w:r w:rsidRPr="00B6100F">
              <w:rPr>
                <w:szCs w:val="24"/>
              </w:rPr>
              <w:t>mokymams reikalingos priemonės;</w:t>
            </w:r>
          </w:p>
          <w:p w14:paraId="30496CDE" w14:textId="1D8DF899" w:rsidR="0093341E" w:rsidRDefault="0093341E" w:rsidP="00BE62A1">
            <w:pPr>
              <w:jc w:val="both"/>
              <w:rPr>
                <w:szCs w:val="24"/>
              </w:rPr>
            </w:pPr>
            <w:r w:rsidRPr="00B6100F">
              <w:rPr>
                <w:szCs w:val="24"/>
              </w:rPr>
              <w:t xml:space="preserve">5.1.1.3.3. vidaus ligų gydytojų </w:t>
            </w:r>
            <w:r w:rsidRPr="00641450">
              <w:rPr>
                <w:szCs w:val="24"/>
              </w:rPr>
              <w:t xml:space="preserve">bei kitų terapinio profilio gydytojų (gydytojai kardiologai, gydytojai gastroenterologai, gydytojai pulmonologai, gydytojai </w:t>
            </w:r>
            <w:proofErr w:type="spellStart"/>
            <w:r w:rsidRPr="00641450">
              <w:rPr>
                <w:szCs w:val="24"/>
              </w:rPr>
              <w:t>nefrologai</w:t>
            </w:r>
            <w:proofErr w:type="spellEnd"/>
            <w:r w:rsidRPr="00641450">
              <w:rPr>
                <w:szCs w:val="24"/>
              </w:rPr>
              <w:t xml:space="preserve">, gydytojai neurologai) </w:t>
            </w:r>
            <w:r w:rsidRPr="00B6100F">
              <w:rPr>
                <w:szCs w:val="24"/>
              </w:rPr>
              <w:t>mokymai (kontaktiniai ir hibridiniai)</w:t>
            </w:r>
            <w:r w:rsidR="002A6D79">
              <w:rPr>
                <w:szCs w:val="24"/>
              </w:rPr>
              <w:t xml:space="preserve"> pagal </w:t>
            </w:r>
            <w:r w:rsidRPr="0050393A">
              <w:rPr>
                <w:szCs w:val="24"/>
              </w:rPr>
              <w:t xml:space="preserve">Specializuotos pagalbos sunkios traumos atveju </w:t>
            </w:r>
            <w:r w:rsidR="00854500" w:rsidRPr="0050393A">
              <w:rPr>
                <w:szCs w:val="24"/>
              </w:rPr>
              <w:t>program</w:t>
            </w:r>
            <w:r w:rsidR="00854500">
              <w:rPr>
                <w:szCs w:val="24"/>
              </w:rPr>
              <w:t>ą</w:t>
            </w:r>
            <w:r w:rsidR="00854500" w:rsidRPr="00B6100F">
              <w:rPr>
                <w:szCs w:val="24"/>
              </w:rPr>
              <w:t xml:space="preserve"> </w:t>
            </w:r>
            <w:r w:rsidRPr="00B6100F">
              <w:rPr>
                <w:szCs w:val="24"/>
              </w:rPr>
              <w:t xml:space="preserve">ir </w:t>
            </w:r>
            <w:r w:rsidRPr="0050393A">
              <w:rPr>
                <w:szCs w:val="24"/>
              </w:rPr>
              <w:t>Skubaus tikslinio ultragarsinio tyrimo traumos atveju program</w:t>
            </w:r>
            <w:r w:rsidR="00854500">
              <w:rPr>
                <w:szCs w:val="24"/>
              </w:rPr>
              <w:t>ą</w:t>
            </w:r>
            <w:r w:rsidRPr="00B6100F">
              <w:rPr>
                <w:szCs w:val="24"/>
              </w:rPr>
              <w:t xml:space="preserve"> </w:t>
            </w:r>
            <w:r w:rsidR="00854500">
              <w:rPr>
                <w:szCs w:val="24"/>
              </w:rPr>
              <w:t>bei</w:t>
            </w:r>
            <w:r w:rsidR="00854500" w:rsidRPr="004824EB">
              <w:rPr>
                <w:szCs w:val="24"/>
              </w:rPr>
              <w:t xml:space="preserve"> </w:t>
            </w:r>
            <w:r w:rsidRPr="004824EB">
              <w:rPr>
                <w:szCs w:val="24"/>
              </w:rPr>
              <w:t>mokymams reikalingos priemonės;</w:t>
            </w:r>
          </w:p>
          <w:p w14:paraId="0BE25638" w14:textId="70BAC438" w:rsidR="0093341E" w:rsidRDefault="0093341E" w:rsidP="00BE62A1">
            <w:pPr>
              <w:jc w:val="both"/>
              <w:rPr>
                <w:szCs w:val="24"/>
              </w:rPr>
            </w:pPr>
            <w:r>
              <w:rPr>
                <w:szCs w:val="24"/>
              </w:rPr>
              <w:t>5.1.1.3.4.</w:t>
            </w:r>
            <w:r w:rsidRPr="004824EB">
              <w:rPr>
                <w:szCs w:val="24"/>
              </w:rPr>
              <w:t xml:space="preserve"> šeimos gydytojų mokymai</w:t>
            </w:r>
            <w:r>
              <w:rPr>
                <w:szCs w:val="24"/>
              </w:rPr>
              <w:t xml:space="preserve"> (kontaktiniai ir hibridiniai)</w:t>
            </w:r>
            <w:r w:rsidR="00854500">
              <w:rPr>
                <w:szCs w:val="24"/>
              </w:rPr>
              <w:t xml:space="preserve"> pagal </w:t>
            </w:r>
            <w:r w:rsidRPr="00CE5BE4">
              <w:rPr>
                <w:szCs w:val="24"/>
              </w:rPr>
              <w:t xml:space="preserve">Specializuotos pagalbos sunkios traumos atveju </w:t>
            </w:r>
            <w:r w:rsidR="00854500" w:rsidRPr="00CE5BE4">
              <w:rPr>
                <w:szCs w:val="24"/>
              </w:rPr>
              <w:t>program</w:t>
            </w:r>
            <w:r w:rsidR="00854500">
              <w:rPr>
                <w:szCs w:val="24"/>
              </w:rPr>
              <w:t>ą</w:t>
            </w:r>
            <w:r w:rsidR="00854500" w:rsidRPr="00432173">
              <w:rPr>
                <w:szCs w:val="24"/>
              </w:rPr>
              <w:t xml:space="preserve"> </w:t>
            </w:r>
            <w:r w:rsidRPr="00810708">
              <w:rPr>
                <w:szCs w:val="24"/>
              </w:rPr>
              <w:t xml:space="preserve">ir </w:t>
            </w:r>
            <w:r w:rsidRPr="0029015D">
              <w:rPr>
                <w:szCs w:val="24"/>
              </w:rPr>
              <w:t>Vaikų išplėstinio gyvybės palaikymo program</w:t>
            </w:r>
            <w:r w:rsidR="00854500">
              <w:rPr>
                <w:szCs w:val="24"/>
              </w:rPr>
              <w:t>ą</w:t>
            </w:r>
            <w:r w:rsidRPr="00810708" w:rsidDel="00FD2A03">
              <w:rPr>
                <w:szCs w:val="24"/>
              </w:rPr>
              <w:t xml:space="preserve"> </w:t>
            </w:r>
            <w:r w:rsidR="00854500">
              <w:rPr>
                <w:szCs w:val="24"/>
              </w:rPr>
              <w:t>bei</w:t>
            </w:r>
            <w:r w:rsidR="00854500" w:rsidRPr="00810708">
              <w:rPr>
                <w:szCs w:val="24"/>
              </w:rPr>
              <w:t xml:space="preserve"> </w:t>
            </w:r>
            <w:r w:rsidRPr="00810708">
              <w:rPr>
                <w:szCs w:val="24"/>
              </w:rPr>
              <w:t>mokymams reikalingos priemonės</w:t>
            </w:r>
            <w:r w:rsidR="00854500">
              <w:rPr>
                <w:szCs w:val="24"/>
              </w:rPr>
              <w:t>;</w:t>
            </w:r>
          </w:p>
          <w:p w14:paraId="05126675" w14:textId="40E31B80" w:rsidR="0093341E" w:rsidRDefault="0093341E" w:rsidP="00BE62A1">
            <w:pPr>
              <w:jc w:val="both"/>
              <w:rPr>
                <w:szCs w:val="24"/>
              </w:rPr>
            </w:pPr>
            <w:r w:rsidRPr="00886DF8">
              <w:rPr>
                <w:szCs w:val="24"/>
              </w:rPr>
              <w:t xml:space="preserve">5.1.1.4. Aprašo 5.1.1.2 papunktyje nurodytų </w:t>
            </w:r>
            <w:r w:rsidRPr="002B09FE">
              <w:rPr>
                <w:szCs w:val="24"/>
              </w:rPr>
              <w:t>mokym</w:t>
            </w:r>
            <w:r>
              <w:rPr>
                <w:szCs w:val="24"/>
              </w:rPr>
              <w:t>o</w:t>
            </w:r>
            <w:r w:rsidRPr="002B09FE">
              <w:rPr>
                <w:szCs w:val="24"/>
              </w:rPr>
              <w:t xml:space="preserve"> programų turinio integravimas į Aprašo 14.1</w:t>
            </w:r>
            <w:r>
              <w:rPr>
                <w:szCs w:val="24"/>
              </w:rPr>
              <w:t>.1–14.1.4</w:t>
            </w:r>
            <w:r w:rsidRPr="002B09FE">
              <w:rPr>
                <w:szCs w:val="24"/>
              </w:rPr>
              <w:t xml:space="preserve"> papunk</w:t>
            </w:r>
            <w:r>
              <w:rPr>
                <w:szCs w:val="24"/>
              </w:rPr>
              <w:t>čiuose</w:t>
            </w:r>
            <w:r w:rsidRPr="002B09FE">
              <w:rPr>
                <w:szCs w:val="24"/>
              </w:rPr>
              <w:t xml:space="preserve"> nurodytas rezidentūros studijų programas</w:t>
            </w:r>
            <w:r w:rsidRPr="00886DF8">
              <w:rPr>
                <w:szCs w:val="24"/>
              </w:rPr>
              <w:t>.</w:t>
            </w:r>
          </w:p>
          <w:p w14:paraId="2DF14E41" w14:textId="77777777" w:rsidR="0093341E" w:rsidRPr="002C08C4" w:rsidRDefault="0093341E" w:rsidP="00BE62A1">
            <w:pPr>
              <w:jc w:val="both"/>
              <w:rPr>
                <w:szCs w:val="24"/>
              </w:rPr>
            </w:pPr>
            <w:r w:rsidRPr="002C08C4">
              <w:rPr>
                <w:szCs w:val="24"/>
              </w:rPr>
              <w:t xml:space="preserve">5.1.2. Pagal </w:t>
            </w:r>
            <w:r w:rsidRPr="00D248F1">
              <w:rPr>
                <w:szCs w:val="24"/>
              </w:rPr>
              <w:t>Aprašą bus įgyvendinamas vienas projektas.</w:t>
            </w:r>
          </w:p>
          <w:p w14:paraId="1D53CC7C" w14:textId="77777777" w:rsidR="0093341E" w:rsidRPr="002C08C4" w:rsidRDefault="0093341E" w:rsidP="00BE62A1">
            <w:pPr>
              <w:jc w:val="both"/>
              <w:rPr>
                <w:szCs w:val="24"/>
              </w:rPr>
            </w:pPr>
            <w:r w:rsidRPr="002C08C4">
              <w:rPr>
                <w:szCs w:val="24"/>
              </w:rPr>
              <w:t>5.1.3. Pagal Aprašą veiklos įgyvendinamos valstybės planavimo būdu.</w:t>
            </w:r>
          </w:p>
          <w:p w14:paraId="32D885B8" w14:textId="77777777" w:rsidR="0093341E" w:rsidRPr="002C08C4" w:rsidRDefault="0093341E" w:rsidP="00BE62A1">
            <w:pPr>
              <w:jc w:val="both"/>
              <w:rPr>
                <w:szCs w:val="24"/>
              </w:rPr>
            </w:pPr>
            <w:r w:rsidRPr="002C08C4">
              <w:rPr>
                <w:szCs w:val="24"/>
              </w:rPr>
              <w:t>5.1.4. Projektams taikoma finansavimo forma – dotacija.</w:t>
            </w:r>
          </w:p>
          <w:p w14:paraId="378EA110" w14:textId="77777777" w:rsidR="0093341E" w:rsidRPr="002C08C4" w:rsidRDefault="0093341E" w:rsidP="00BE62A1">
            <w:pPr>
              <w:jc w:val="both"/>
              <w:rPr>
                <w:szCs w:val="24"/>
              </w:rPr>
            </w:pPr>
            <w:r w:rsidRPr="002C08C4">
              <w:rPr>
                <w:szCs w:val="24"/>
              </w:rPr>
              <w:t>5.1.5. Aprašo veikloms įgyvendinti skiriama finansavimo lėšų suma:</w:t>
            </w:r>
          </w:p>
          <w:tbl>
            <w:tblPr>
              <w:tblStyle w:val="TableGrid"/>
              <w:tblW w:w="0" w:type="auto"/>
              <w:tblLook w:val="04A0" w:firstRow="1" w:lastRow="0" w:firstColumn="1" w:lastColumn="0" w:noHBand="0" w:noVBand="1"/>
            </w:tblPr>
            <w:tblGrid>
              <w:gridCol w:w="1150"/>
              <w:gridCol w:w="7788"/>
              <w:gridCol w:w="1968"/>
              <w:gridCol w:w="1790"/>
              <w:gridCol w:w="2212"/>
            </w:tblGrid>
            <w:tr w:rsidR="0093341E" w:rsidRPr="002C08C4" w14:paraId="6D22539C" w14:textId="77777777" w:rsidTr="00BE62A1">
              <w:trPr>
                <w:trHeight w:val="555"/>
              </w:trPr>
              <w:tc>
                <w:tcPr>
                  <w:tcW w:w="1150" w:type="dxa"/>
                </w:tcPr>
                <w:p w14:paraId="75C5A5A5" w14:textId="77777777" w:rsidR="0093341E" w:rsidRPr="002C08C4" w:rsidRDefault="0093341E" w:rsidP="00BE62A1">
                  <w:pPr>
                    <w:jc w:val="center"/>
                    <w:rPr>
                      <w:szCs w:val="24"/>
                    </w:rPr>
                  </w:pPr>
                  <w:proofErr w:type="spellStart"/>
                  <w:r w:rsidRPr="002C08C4">
                    <w:rPr>
                      <w:szCs w:val="24"/>
                    </w:rPr>
                    <w:t>Poveiklės</w:t>
                  </w:r>
                  <w:proofErr w:type="spellEnd"/>
                  <w:r w:rsidRPr="002C08C4">
                    <w:rPr>
                      <w:szCs w:val="24"/>
                    </w:rPr>
                    <w:t xml:space="preserve"> Nr.</w:t>
                  </w:r>
                </w:p>
              </w:tc>
              <w:tc>
                <w:tcPr>
                  <w:tcW w:w="7788" w:type="dxa"/>
                  <w:vAlign w:val="center"/>
                </w:tcPr>
                <w:p w14:paraId="3A70AC0B" w14:textId="77777777" w:rsidR="0093341E" w:rsidRPr="002C08C4" w:rsidRDefault="0093341E" w:rsidP="00BE62A1">
                  <w:pPr>
                    <w:jc w:val="center"/>
                    <w:rPr>
                      <w:szCs w:val="24"/>
                    </w:rPr>
                  </w:pPr>
                  <w:proofErr w:type="spellStart"/>
                  <w:r w:rsidRPr="002C08C4">
                    <w:rPr>
                      <w:szCs w:val="24"/>
                    </w:rPr>
                    <w:t>Poveiklės</w:t>
                  </w:r>
                  <w:proofErr w:type="spellEnd"/>
                  <w:r w:rsidRPr="002C08C4">
                    <w:rPr>
                      <w:szCs w:val="24"/>
                    </w:rPr>
                    <w:t xml:space="preserve"> pavadinimas</w:t>
                  </w:r>
                </w:p>
              </w:tc>
              <w:tc>
                <w:tcPr>
                  <w:tcW w:w="1968" w:type="dxa"/>
                  <w:vAlign w:val="center"/>
                </w:tcPr>
                <w:p w14:paraId="0F84FAA4" w14:textId="77777777" w:rsidR="0093341E" w:rsidRPr="002C08C4" w:rsidRDefault="0093341E" w:rsidP="00BE62A1">
                  <w:pPr>
                    <w:jc w:val="center"/>
                    <w:rPr>
                      <w:szCs w:val="24"/>
                    </w:rPr>
                  </w:pPr>
                  <w:r w:rsidRPr="002C08C4">
                    <w:rPr>
                      <w:szCs w:val="24"/>
                    </w:rPr>
                    <w:t>ES lėšos, Eur</w:t>
                  </w:r>
                </w:p>
              </w:tc>
              <w:tc>
                <w:tcPr>
                  <w:tcW w:w="1790" w:type="dxa"/>
                  <w:vAlign w:val="center"/>
                </w:tcPr>
                <w:p w14:paraId="7B90147B" w14:textId="77777777" w:rsidR="0093341E" w:rsidRPr="002C08C4" w:rsidRDefault="0093341E" w:rsidP="00BE62A1">
                  <w:pPr>
                    <w:jc w:val="center"/>
                    <w:rPr>
                      <w:szCs w:val="24"/>
                    </w:rPr>
                  </w:pPr>
                  <w:r w:rsidRPr="002C08C4">
                    <w:rPr>
                      <w:szCs w:val="24"/>
                    </w:rPr>
                    <w:t>BF lėšos, Eur</w:t>
                  </w:r>
                </w:p>
              </w:tc>
              <w:tc>
                <w:tcPr>
                  <w:tcW w:w="2212" w:type="dxa"/>
                  <w:vAlign w:val="center"/>
                </w:tcPr>
                <w:p w14:paraId="616EA7A5" w14:textId="77777777" w:rsidR="0093341E" w:rsidRPr="002C08C4" w:rsidRDefault="0093341E" w:rsidP="00BE62A1">
                  <w:pPr>
                    <w:jc w:val="center"/>
                    <w:rPr>
                      <w:szCs w:val="24"/>
                    </w:rPr>
                  </w:pPr>
                  <w:r w:rsidRPr="002C08C4">
                    <w:rPr>
                      <w:szCs w:val="24"/>
                    </w:rPr>
                    <w:t>Bendra suma, Eur</w:t>
                  </w:r>
                </w:p>
              </w:tc>
            </w:tr>
            <w:tr w:rsidR="0093341E" w:rsidRPr="002C08C4" w14:paraId="4DA13496" w14:textId="77777777" w:rsidTr="00BE62A1">
              <w:tc>
                <w:tcPr>
                  <w:tcW w:w="1150" w:type="dxa"/>
                </w:tcPr>
                <w:p w14:paraId="58EE6C60" w14:textId="77777777" w:rsidR="0093341E" w:rsidRPr="002C08C4" w:rsidRDefault="0093341E" w:rsidP="00BE62A1">
                  <w:pPr>
                    <w:jc w:val="center"/>
                    <w:rPr>
                      <w:szCs w:val="24"/>
                    </w:rPr>
                  </w:pPr>
                  <w:r w:rsidRPr="002C08C4">
                    <w:rPr>
                      <w:szCs w:val="24"/>
                    </w:rPr>
                    <w:t>2.14</w:t>
                  </w:r>
                </w:p>
              </w:tc>
              <w:tc>
                <w:tcPr>
                  <w:tcW w:w="7788" w:type="dxa"/>
                </w:tcPr>
                <w:p w14:paraId="4DC07D82" w14:textId="77777777" w:rsidR="0093341E" w:rsidRPr="002C08C4" w:rsidRDefault="0093341E" w:rsidP="00BE62A1">
                  <w:pPr>
                    <w:jc w:val="both"/>
                    <w:rPr>
                      <w:szCs w:val="24"/>
                    </w:rPr>
                  </w:pPr>
                  <w:r w:rsidRPr="002C08C4">
                    <w:rPr>
                      <w:szCs w:val="24"/>
                    </w:rPr>
                    <w:t>Sveikatos priežiūros specialistų paruošimas operatyviai ir koordinuotai teikti asmens sveikatos priežiūros paslaugas įvairių krizių ar ekstremalių situacijų metu</w:t>
                  </w:r>
                </w:p>
              </w:tc>
              <w:tc>
                <w:tcPr>
                  <w:tcW w:w="1968" w:type="dxa"/>
                  <w:vAlign w:val="center"/>
                </w:tcPr>
                <w:p w14:paraId="6C9BCDE0" w14:textId="77777777" w:rsidR="0093341E" w:rsidRPr="002C08C4" w:rsidRDefault="0093341E" w:rsidP="00BE62A1">
                  <w:pPr>
                    <w:jc w:val="center"/>
                    <w:rPr>
                      <w:szCs w:val="24"/>
                    </w:rPr>
                  </w:pPr>
                  <w:r>
                    <w:rPr>
                      <w:szCs w:val="24"/>
                    </w:rPr>
                    <w:t>6 247 676</w:t>
                  </w:r>
                </w:p>
              </w:tc>
              <w:tc>
                <w:tcPr>
                  <w:tcW w:w="1790" w:type="dxa"/>
                  <w:vAlign w:val="center"/>
                </w:tcPr>
                <w:p w14:paraId="3035E890" w14:textId="77777777" w:rsidR="0093341E" w:rsidRPr="002C08C4" w:rsidRDefault="0093341E" w:rsidP="00BE62A1">
                  <w:pPr>
                    <w:jc w:val="center"/>
                    <w:rPr>
                      <w:szCs w:val="24"/>
                    </w:rPr>
                  </w:pPr>
                  <w:r>
                    <w:rPr>
                      <w:szCs w:val="24"/>
                    </w:rPr>
                    <w:t>328 826</w:t>
                  </w:r>
                  <w:r w:rsidRPr="002C08C4">
                    <w:rPr>
                      <w:szCs w:val="24"/>
                    </w:rPr>
                    <w:t xml:space="preserve"> </w:t>
                  </w:r>
                </w:p>
              </w:tc>
              <w:tc>
                <w:tcPr>
                  <w:tcW w:w="2212" w:type="dxa"/>
                  <w:vAlign w:val="center"/>
                </w:tcPr>
                <w:p w14:paraId="1F279C3B" w14:textId="77777777" w:rsidR="0093341E" w:rsidRPr="002C08C4" w:rsidRDefault="0093341E" w:rsidP="00BE62A1">
                  <w:pPr>
                    <w:jc w:val="center"/>
                    <w:rPr>
                      <w:szCs w:val="24"/>
                    </w:rPr>
                  </w:pPr>
                  <w:r w:rsidRPr="002C08C4">
                    <w:rPr>
                      <w:szCs w:val="24"/>
                    </w:rPr>
                    <w:t>6 576 502</w:t>
                  </w:r>
                </w:p>
              </w:tc>
            </w:tr>
            <w:tr w:rsidR="0093341E" w:rsidRPr="002C08C4" w14:paraId="76FEDA19" w14:textId="77777777" w:rsidTr="00BE62A1">
              <w:tc>
                <w:tcPr>
                  <w:tcW w:w="1150" w:type="dxa"/>
                </w:tcPr>
                <w:p w14:paraId="3C6B3E53" w14:textId="77777777" w:rsidR="0093341E" w:rsidRPr="002C08C4" w:rsidRDefault="0093341E" w:rsidP="00BE62A1">
                  <w:pPr>
                    <w:jc w:val="both"/>
                    <w:rPr>
                      <w:szCs w:val="24"/>
                    </w:rPr>
                  </w:pPr>
                </w:p>
              </w:tc>
              <w:tc>
                <w:tcPr>
                  <w:tcW w:w="7788" w:type="dxa"/>
                </w:tcPr>
                <w:p w14:paraId="7942DC34" w14:textId="77777777" w:rsidR="0093341E" w:rsidRPr="002C08C4" w:rsidRDefault="0093341E" w:rsidP="00BE62A1">
                  <w:pPr>
                    <w:jc w:val="center"/>
                    <w:rPr>
                      <w:szCs w:val="24"/>
                    </w:rPr>
                  </w:pPr>
                  <w:r w:rsidRPr="002C08C4">
                    <w:rPr>
                      <w:b/>
                      <w:bCs/>
                    </w:rPr>
                    <w:t>Iš viso:</w:t>
                  </w:r>
                </w:p>
              </w:tc>
              <w:tc>
                <w:tcPr>
                  <w:tcW w:w="1968" w:type="dxa"/>
                  <w:vAlign w:val="center"/>
                </w:tcPr>
                <w:p w14:paraId="15069FDE" w14:textId="77777777" w:rsidR="0093341E" w:rsidRPr="002C08C4" w:rsidRDefault="0093341E" w:rsidP="00BE62A1">
                  <w:pPr>
                    <w:jc w:val="center"/>
                    <w:rPr>
                      <w:b/>
                      <w:bCs/>
                      <w:szCs w:val="24"/>
                    </w:rPr>
                  </w:pPr>
                  <w:r>
                    <w:rPr>
                      <w:b/>
                      <w:bCs/>
                      <w:szCs w:val="24"/>
                    </w:rPr>
                    <w:t>6 247 676</w:t>
                  </w:r>
                </w:p>
              </w:tc>
              <w:tc>
                <w:tcPr>
                  <w:tcW w:w="1790" w:type="dxa"/>
                  <w:vAlign w:val="center"/>
                </w:tcPr>
                <w:p w14:paraId="3A2FCD8F" w14:textId="77777777" w:rsidR="0093341E" w:rsidRPr="002C08C4" w:rsidRDefault="0093341E" w:rsidP="00BE62A1">
                  <w:pPr>
                    <w:jc w:val="center"/>
                    <w:rPr>
                      <w:b/>
                      <w:bCs/>
                      <w:szCs w:val="24"/>
                    </w:rPr>
                  </w:pPr>
                  <w:r>
                    <w:rPr>
                      <w:b/>
                      <w:bCs/>
                      <w:szCs w:val="24"/>
                    </w:rPr>
                    <w:t>328 826</w:t>
                  </w:r>
                  <w:r w:rsidRPr="002C08C4">
                    <w:rPr>
                      <w:b/>
                      <w:bCs/>
                      <w:szCs w:val="24"/>
                    </w:rPr>
                    <w:t xml:space="preserve"> </w:t>
                  </w:r>
                </w:p>
              </w:tc>
              <w:tc>
                <w:tcPr>
                  <w:tcW w:w="2212" w:type="dxa"/>
                </w:tcPr>
                <w:p w14:paraId="56EDAC7B" w14:textId="77777777" w:rsidR="0093341E" w:rsidRPr="002C08C4" w:rsidRDefault="0093341E" w:rsidP="00BE62A1">
                  <w:pPr>
                    <w:jc w:val="center"/>
                    <w:rPr>
                      <w:b/>
                      <w:bCs/>
                      <w:szCs w:val="24"/>
                    </w:rPr>
                  </w:pPr>
                  <w:r w:rsidRPr="002C08C4">
                    <w:rPr>
                      <w:b/>
                      <w:bCs/>
                      <w:szCs w:val="24"/>
                    </w:rPr>
                    <w:t>6 576 502</w:t>
                  </w:r>
                </w:p>
              </w:tc>
            </w:tr>
          </w:tbl>
          <w:p w14:paraId="2A01F51B" w14:textId="77777777" w:rsidR="0093341E" w:rsidRPr="002C08C4" w:rsidRDefault="0093341E" w:rsidP="00BE62A1">
            <w:pPr>
              <w:jc w:val="both"/>
            </w:pPr>
            <w:r w:rsidRPr="002C08C4">
              <w:rPr>
                <w:b/>
                <w:bCs/>
              </w:rPr>
              <w:t>Pastaba</w:t>
            </w:r>
            <w:r w:rsidRPr="002C08C4">
              <w:t>. Į lentelės 2.14 papunktyje nurodytą ES lėšų sumą (</w:t>
            </w:r>
            <w:r>
              <w:t xml:space="preserve">6 247 676 </w:t>
            </w:r>
            <w:r w:rsidRPr="00F730F4">
              <w:t>Eur</w:t>
            </w:r>
            <w:r w:rsidRPr="002C08C4">
              <w:t xml:space="preserve">) įskaičiuota 1 084 283 Eur suma, kuria, vadovaudamasi Lietuvos Respublikos Vyriausybės 2023 m. liepos 31 d. nutarimu Nr. 612 „Dėl 2021–2027 metų Europos Sąjungos fondų investicijų programos ir Ekonomikos gaivinimo ir atsparumo didinimo plano „Naujos kartos Lietuva“ Lietuvai skirtų lėšų paskirstymo“, administruojančioji institucija, skelbdama kvietimus teikti PĮP ir </w:t>
            </w:r>
            <w:r w:rsidRPr="002C08C4">
              <w:lastRenderedPageBreak/>
              <w:t>prisiimdama įsipareigojimus pagal sudarytas projektų finansavimo sutartis, gali viršyti šiuo nutarimu patvirtintame 2021–2027 metų Europos Sąjungos fondų investicijų programos lėšų paskirstymo plane nurodytas ES lėšas Vidurio ir vakarų Lietuvos regione.</w:t>
            </w:r>
          </w:p>
          <w:p w14:paraId="2824E8BF" w14:textId="77777777" w:rsidR="0093341E" w:rsidRPr="002C08C4" w:rsidRDefault="0093341E" w:rsidP="00BE62A1">
            <w:pPr>
              <w:jc w:val="both"/>
              <w:rPr>
                <w:szCs w:val="24"/>
              </w:rPr>
            </w:pPr>
            <w:r w:rsidRPr="002C08C4">
              <w:rPr>
                <w:szCs w:val="24"/>
              </w:rPr>
              <w:t>5.1.6. Projekto tinkamų finansuoti išlaidų dalis, kurios nepadengia projektui skiriamo finansavimo lėšos, turi būti finansuojama iš projekto vykdytojo ir (ar) partnerio lėšų.</w:t>
            </w:r>
          </w:p>
          <w:p w14:paraId="2B01BC5B" w14:textId="77777777" w:rsidR="0093341E" w:rsidRPr="002C08C4" w:rsidRDefault="0093341E" w:rsidP="00BE62A1">
            <w:pPr>
              <w:jc w:val="both"/>
              <w:rPr>
                <w:szCs w:val="24"/>
              </w:rPr>
            </w:pPr>
            <w:r w:rsidRPr="002C08C4">
              <w:rPr>
                <w:szCs w:val="24"/>
              </w:rPr>
              <w:t>5.1.7. Projektas priskiriamas Vidurio ir vakarų Lietuvos regionui. 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7CA3C825" w14:textId="77777777" w:rsidR="0093341E" w:rsidRPr="002C08C4" w:rsidRDefault="0093341E" w:rsidP="00BE62A1">
            <w:pPr>
              <w:jc w:val="both"/>
              <w:rPr>
                <w:bCs/>
                <w:szCs w:val="24"/>
              </w:rPr>
            </w:pPr>
            <w:r w:rsidRPr="002C08C4">
              <w:rPr>
                <w:bCs/>
                <w:szCs w:val="24"/>
              </w:rPr>
              <w:t>5.1.8. Didžiausia galima projekto finansuojamoji dalis sudaro 100 proc. visų tinkamų finansuoti projekto išlaidų. Pareiškėjas savo iniciatyva ir savo ir (arba) kitų šaltinių lėšomis gali prisidėti prie projekto įgyvendinimo.</w:t>
            </w:r>
          </w:p>
          <w:p w14:paraId="32423285" w14:textId="77777777" w:rsidR="0093341E" w:rsidRPr="002C08C4" w:rsidRDefault="0093341E" w:rsidP="00BE62A1">
            <w:pPr>
              <w:jc w:val="both"/>
              <w:rPr>
                <w:szCs w:val="24"/>
              </w:rPr>
            </w:pPr>
            <w:r w:rsidRPr="002C08C4">
              <w:rPr>
                <w:szCs w:val="24"/>
              </w:rPr>
              <w:t>5.1.9. Projektui taikomos matomumo ir informavimo priemonės nurodytos PAFT VIII skyriaus „Kiti projektų reikalavimai“ pirmame skirsnyje „Informavimas apie projektą ir komunikacija“. Papildomi matomumo reikalavimai nenustatomi.</w:t>
            </w:r>
          </w:p>
          <w:p w14:paraId="3098F48E" w14:textId="77777777" w:rsidR="0093341E" w:rsidRPr="002C08C4" w:rsidRDefault="0093341E" w:rsidP="00BE62A1">
            <w:pPr>
              <w:jc w:val="both"/>
              <w:rPr>
                <w:bCs/>
                <w:szCs w:val="24"/>
              </w:rPr>
            </w:pPr>
            <w:r w:rsidRPr="002C08C4">
              <w:rPr>
                <w:szCs w:val="24"/>
              </w:rPr>
              <w:t>5.1.10</w:t>
            </w:r>
            <w:r w:rsidRPr="002C08C4">
              <w:rPr>
                <w:bCs/>
                <w:szCs w:val="24"/>
              </w:rPr>
              <w:t>. Kartu su PĮP (PAFT 1 priedas „Projekto įgyvendinimo plano forma“) administruojančiajai institucijai turi būti pateikti šie priedai:</w:t>
            </w:r>
          </w:p>
          <w:p w14:paraId="76EAB610" w14:textId="77777777" w:rsidR="0093341E" w:rsidRPr="002C08C4" w:rsidRDefault="0093341E" w:rsidP="00BE62A1">
            <w:pPr>
              <w:jc w:val="both"/>
              <w:rPr>
                <w:bCs/>
                <w:szCs w:val="24"/>
              </w:rPr>
            </w:pPr>
            <w:r w:rsidRPr="002C08C4">
              <w:rPr>
                <w:bCs/>
                <w:szCs w:val="24"/>
              </w:rPr>
              <w:t xml:space="preserve">5.1.10.1. pasirašyta </w:t>
            </w:r>
            <w:r w:rsidRPr="002C08C4">
              <w:rPr>
                <w:bCs/>
                <w:iCs/>
                <w:szCs w:val="24"/>
              </w:rPr>
              <w:t>partnerio deklaracija (PAFT 1 priedo „Projekto įgyvendinimo planas“ 1 priedas „Partnerio deklaracija“);</w:t>
            </w:r>
          </w:p>
          <w:p w14:paraId="255772C9" w14:textId="77777777" w:rsidR="0093341E" w:rsidRPr="002C08C4" w:rsidRDefault="0093341E" w:rsidP="00BE62A1">
            <w:pPr>
              <w:jc w:val="both"/>
              <w:rPr>
                <w:bCs/>
                <w:iCs/>
                <w:szCs w:val="24"/>
              </w:rPr>
            </w:pPr>
            <w:r w:rsidRPr="002C08C4">
              <w:rPr>
                <w:bCs/>
                <w:szCs w:val="24"/>
              </w:rPr>
              <w:t xml:space="preserve">5.1.10.2. </w:t>
            </w:r>
            <w:r w:rsidRPr="002C08C4">
              <w:rPr>
                <w:bCs/>
                <w:iCs/>
                <w:szCs w:val="24"/>
              </w:rPr>
              <w:t>informacija apie projekto biudžeto pasiskirstymą pagal pareiškėją ir partnerį (PAFT 1 priedo „Projekto įgyvendinimo plano forma“ 2 priedas „Informacija apie projekto biudžeto paskirstymą“);</w:t>
            </w:r>
          </w:p>
          <w:p w14:paraId="26DB3CF2" w14:textId="77777777" w:rsidR="0093341E" w:rsidRPr="002C08C4" w:rsidRDefault="0093341E" w:rsidP="00BE62A1">
            <w:pPr>
              <w:jc w:val="both"/>
              <w:rPr>
                <w:bCs/>
                <w:szCs w:val="24"/>
              </w:rPr>
            </w:pPr>
            <w:r w:rsidRPr="002C08C4">
              <w:rPr>
                <w:bCs/>
                <w:szCs w:val="24"/>
              </w:rPr>
              <w:t xml:space="preserve">5.1.10.3. dokumentai, pagrindžiantys projekto išlaidų pagrįstumą (sudarytos sutartys, komerciniai pasiūlymai, nuorodos į rinkoje esančias kainas (pvz.,  Centrinėje viešųjų pirkimų informacinėje sistemoje) ir kt.); </w:t>
            </w:r>
          </w:p>
          <w:p w14:paraId="43BDE508" w14:textId="77777777" w:rsidR="0093341E" w:rsidRPr="002C08C4" w:rsidRDefault="0093341E" w:rsidP="00BE62A1">
            <w:pPr>
              <w:jc w:val="both"/>
              <w:rPr>
                <w:szCs w:val="24"/>
              </w:rPr>
            </w:pPr>
            <w:r w:rsidRPr="002C08C4">
              <w:rPr>
                <w:bCs/>
                <w:szCs w:val="24"/>
              </w:rPr>
              <w:t xml:space="preserve">5.1.10.4. </w:t>
            </w:r>
            <w:r w:rsidRPr="002C08C4">
              <w:rPr>
                <w:szCs w:val="24"/>
              </w:rPr>
              <w:t>p</w:t>
            </w:r>
            <w:r w:rsidRPr="002C08C4">
              <w:t>ažyma darbo užmokesčiui apskaičiuoti pagal formą, patvirtintą 2024 m. birželio 21 d. VšĮ Centrinės projektų valdymo agentūros direktoriaus įsakymu Nr. 2024/8-265 (https://www.esinvesticijos.lt/dokumentai/pazyma-darbo-uzmokescio-apskaiciavimui)</w:t>
            </w:r>
            <w:r w:rsidRPr="002C08C4">
              <w:rPr>
                <w:lang w:eastAsia="lt-LT"/>
              </w:rPr>
              <w:t>;</w:t>
            </w:r>
          </w:p>
          <w:p w14:paraId="67084AEE" w14:textId="77777777" w:rsidR="0093341E" w:rsidRPr="002C08C4" w:rsidRDefault="0093341E" w:rsidP="00BE62A1">
            <w:pPr>
              <w:jc w:val="both"/>
              <w:rPr>
                <w:szCs w:val="24"/>
              </w:rPr>
            </w:pPr>
            <w:r w:rsidRPr="002C08C4">
              <w:rPr>
                <w:iCs/>
              </w:rPr>
              <w:t xml:space="preserve">2.5.10.5. </w:t>
            </w:r>
            <w:r w:rsidRPr="002C08C4">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442F834C" w14:textId="77777777" w:rsidR="0093341E" w:rsidRPr="002C08C4" w:rsidRDefault="0093341E" w:rsidP="00BE62A1">
            <w:pPr>
              <w:ind w:left="36"/>
              <w:jc w:val="both"/>
              <w:rPr>
                <w:szCs w:val="24"/>
              </w:rPr>
            </w:pPr>
            <w:r w:rsidRPr="002C08C4">
              <w:rPr>
                <w:szCs w:val="24"/>
              </w:rPr>
              <w:t xml:space="preserve">5.1.10.6. pareiškėjo ir partnerio įsipareigojimo padengti netinkamas finansuoti, tačiau šiam projektui įgyvendinti būtinas išlaidas, ir tinkamas išlaidas, kurių nepadengia projekto finansavimas, pagrindimo dokumentas (juridinio asmens valdymo organo, turinčio kompetenciją priimti atitinkamą sprendimą, </w:t>
            </w:r>
            <w:r w:rsidRPr="002C08C4">
              <w:rPr>
                <w:bCs/>
                <w:iCs/>
                <w:szCs w:val="24"/>
              </w:rPr>
              <w:t>M</w:t>
            </w:r>
            <w:r w:rsidRPr="002C08C4">
              <w:rPr>
                <w:szCs w:val="24"/>
              </w:rPr>
              <w:t>inisterijos, kaip asignavimų valdytojos, garantinis raštas, banko sąskaitos išrašas, paskolos sutartis, garantinis banko raštas ir kt.);</w:t>
            </w:r>
          </w:p>
          <w:p w14:paraId="6DCCD798" w14:textId="77777777" w:rsidR="0093341E" w:rsidRPr="0010697D" w:rsidRDefault="0093341E" w:rsidP="00BE62A1">
            <w:pPr>
              <w:ind w:left="36"/>
              <w:jc w:val="both"/>
              <w:rPr>
                <w:szCs w:val="24"/>
              </w:rPr>
            </w:pPr>
            <w:r w:rsidRPr="002C08C4">
              <w:rPr>
                <w:szCs w:val="24"/>
              </w:rPr>
              <w:t xml:space="preserve">5.1.10.7. </w:t>
            </w:r>
            <w:r w:rsidRPr="0010697D">
              <w:rPr>
                <w:szCs w:val="24"/>
              </w:rPr>
              <w:t>pareiškėjo ir partnerio įsipareigojimas Aprašo 5.1.1.2–5.1.1.4 papunkčiuose nurodytas veiklas vykdyti savo turimais žmogiškaisiais ištekliais</w:t>
            </w:r>
            <w:r>
              <w:rPr>
                <w:szCs w:val="24"/>
              </w:rPr>
              <w:t>.</w:t>
            </w:r>
          </w:p>
          <w:p w14:paraId="6677CC04" w14:textId="77777777" w:rsidR="0093341E" w:rsidRPr="0010697D" w:rsidRDefault="0093341E" w:rsidP="00BE62A1">
            <w:pPr>
              <w:jc w:val="both"/>
              <w:rPr>
                <w:szCs w:val="24"/>
              </w:rPr>
            </w:pPr>
            <w:r w:rsidRPr="0010697D">
              <w:rPr>
                <w:szCs w:val="24"/>
              </w:rPr>
              <w:t>5.1.11. Projektu privaloma siekti visų Aprašo 2 punkte nurodytų stebėsenos rodiklių.</w:t>
            </w:r>
          </w:p>
          <w:p w14:paraId="1CDAA194" w14:textId="77777777" w:rsidR="0093341E" w:rsidRPr="0010697D" w:rsidRDefault="0093341E" w:rsidP="00BE62A1">
            <w:pPr>
              <w:jc w:val="both"/>
              <w:rPr>
                <w:szCs w:val="24"/>
              </w:rPr>
            </w:pPr>
            <w:r w:rsidRPr="0010697D">
              <w:rPr>
                <w:szCs w:val="24"/>
              </w:rPr>
              <w:t>5.1.12. Projekto veiklos turi būti įgyvendintos per 24 mėnesius nuo projekto sutarties įsigaliojimo dienos. Projekto veiklų įgyvendinimo terminas gali būti pratęstas, nepažeidžiant PAFT 149.1 papunktyje ir 164 punkte nurodytų terminų.</w:t>
            </w:r>
          </w:p>
          <w:p w14:paraId="0A75625E" w14:textId="77777777" w:rsidR="0093341E" w:rsidRPr="00D248F1" w:rsidRDefault="0093341E" w:rsidP="00BE62A1">
            <w:pPr>
              <w:jc w:val="both"/>
            </w:pPr>
            <w:r w:rsidRPr="0010697D">
              <w:rPr>
                <w:szCs w:val="24"/>
              </w:rPr>
              <w:t>5.1.13. Projekto veiklos gali būti pradėtos vykdyti iki projekto sutarties pasirašymo, tačiau turi atitikti PAFT ir šio Aprašo nuostatas. Visos projekto veiklos gali būti pradėtos po Aprašo patvirtinimo, bet negali</w:t>
            </w:r>
            <w:r w:rsidRPr="00D248F1">
              <w:rPr>
                <w:szCs w:val="24"/>
              </w:rPr>
              <w:t xml:space="preserve"> būti baigtos iki pareiškėjui pateikiant PĮP.</w:t>
            </w:r>
          </w:p>
          <w:p w14:paraId="544B5B15" w14:textId="63A2CCC6" w:rsidR="0093341E" w:rsidRDefault="0093341E" w:rsidP="00BE62A1">
            <w:pPr>
              <w:jc w:val="both"/>
              <w:rPr>
                <w:szCs w:val="24"/>
              </w:rPr>
            </w:pPr>
            <w:r w:rsidRPr="00D248F1">
              <w:rPr>
                <w:szCs w:val="24"/>
              </w:rPr>
              <w:lastRenderedPageBreak/>
              <w:t>5.1.14. Pareiškėjas ir (ar) partneris, vykdydam</w:t>
            </w:r>
            <w:r w:rsidR="002934A3">
              <w:rPr>
                <w:szCs w:val="24"/>
              </w:rPr>
              <w:t>i</w:t>
            </w:r>
            <w:r w:rsidRPr="00D248F1">
              <w:rPr>
                <w:szCs w:val="24"/>
              </w:rPr>
              <w:t xml:space="preserve"> projekto veiklas iki projekto sutarties pasirašymo, įsipareigoja, kad projekto veiklos atitiks Apraše</w:t>
            </w:r>
            <w:r w:rsidRPr="002C08C4">
              <w:rPr>
                <w:szCs w:val="24"/>
              </w:rPr>
              <w:t xml:space="preserve"> numatytas finansuoti projekto veiklas, o patirtos išlaidos bus tinkamai dokumentuotos, patirtos vadovaujantis PAFT ir šio Aprašo nuostatomis bei tinkamos finansuoti ESF+ lėšomis. Pareiškėjai prisiima riziką apmokėti administruojančiosios institucijos pripažintas netinkamomis finansuoti išlaidas.</w:t>
            </w:r>
          </w:p>
          <w:p w14:paraId="69F2118A" w14:textId="77777777" w:rsidR="0093341E" w:rsidRPr="002C08C4" w:rsidRDefault="0093341E" w:rsidP="00BE62A1">
            <w:pPr>
              <w:jc w:val="both"/>
              <w:rPr>
                <w:szCs w:val="24"/>
              </w:rPr>
            </w:pPr>
            <w:r w:rsidRPr="002B09FE">
              <w:rPr>
                <w:szCs w:val="24"/>
              </w:rPr>
              <w:t xml:space="preserve">5.1.15. Aprašo 5.1.1.1 papunktyje nurodytai veiklai vykdyti gali būti pasitelkiami instruktoriai </w:t>
            </w:r>
            <w:r w:rsidRPr="00D60E25">
              <w:rPr>
                <w:szCs w:val="24"/>
              </w:rPr>
              <w:t>bei programų koordinatoriai</w:t>
            </w:r>
            <w:r w:rsidRPr="002B09FE">
              <w:rPr>
                <w:szCs w:val="24"/>
              </w:rPr>
              <w:t xml:space="preserve"> ir iš kitų šalių (išskyrus Rusijos Federaciją ir Baltarusijos Respubliką).</w:t>
            </w:r>
          </w:p>
        </w:tc>
      </w:tr>
      <w:tr w:rsidR="0093341E" w:rsidRPr="002C08C4" w14:paraId="1B043144" w14:textId="77777777" w:rsidTr="00BE62A1">
        <w:trPr>
          <w:trHeight w:val="1118"/>
        </w:trPr>
        <w:tc>
          <w:tcPr>
            <w:tcW w:w="15134" w:type="dxa"/>
          </w:tcPr>
          <w:p w14:paraId="065F769D" w14:textId="77777777" w:rsidR="0093341E" w:rsidRPr="00D248F1" w:rsidRDefault="0093341E" w:rsidP="00BE62A1">
            <w:pPr>
              <w:jc w:val="both"/>
              <w:rPr>
                <w:b/>
                <w:bCs/>
                <w:szCs w:val="24"/>
              </w:rPr>
            </w:pPr>
            <w:r w:rsidRPr="00D248F1">
              <w:rPr>
                <w:b/>
                <w:bCs/>
                <w:szCs w:val="24"/>
              </w:rPr>
              <w:lastRenderedPageBreak/>
              <w:t>5.2.</w:t>
            </w:r>
            <w:r w:rsidRPr="00D248F1">
              <w:rPr>
                <w:b/>
                <w:bCs/>
                <w:i/>
                <w:iCs/>
                <w:szCs w:val="24"/>
              </w:rPr>
              <w:t xml:space="preserve"> </w:t>
            </w:r>
            <w:r w:rsidRPr="00D248F1">
              <w:rPr>
                <w:b/>
                <w:bCs/>
                <w:szCs w:val="24"/>
              </w:rPr>
              <w:t xml:space="preserve">Reikalavimai pareiškėjams </w:t>
            </w:r>
          </w:p>
          <w:p w14:paraId="17561C43" w14:textId="77777777" w:rsidR="0093341E" w:rsidRPr="00D248F1" w:rsidRDefault="0093341E" w:rsidP="00BE62A1">
            <w:pPr>
              <w:jc w:val="both"/>
              <w:rPr>
                <w:szCs w:val="24"/>
              </w:rPr>
            </w:pPr>
            <w:r w:rsidRPr="00D248F1">
              <w:rPr>
                <w:szCs w:val="24"/>
              </w:rPr>
              <w:t>5.2.1. Galimas pareiškėjas – Lietuvos sveikatos mokslų universitetas</w:t>
            </w:r>
            <w:r>
              <w:rPr>
                <w:szCs w:val="24"/>
              </w:rPr>
              <w:t>.</w:t>
            </w:r>
          </w:p>
          <w:p w14:paraId="5D86E4CB" w14:textId="77777777" w:rsidR="0093341E" w:rsidRPr="00D248F1" w:rsidRDefault="0093341E" w:rsidP="00BE62A1">
            <w:pPr>
              <w:jc w:val="both"/>
              <w:rPr>
                <w:szCs w:val="24"/>
              </w:rPr>
            </w:pPr>
            <w:r w:rsidRPr="00D248F1">
              <w:rPr>
                <w:szCs w:val="24"/>
              </w:rPr>
              <w:t>5.2.2.</w:t>
            </w:r>
            <w:r>
              <w:rPr>
                <w:szCs w:val="24"/>
              </w:rPr>
              <w:t xml:space="preserve"> </w:t>
            </w:r>
            <w:r w:rsidRPr="00D248F1">
              <w:rPr>
                <w:szCs w:val="24"/>
              </w:rPr>
              <w:t>Iki projekto sutarties sudarymo pareiškėjas su partneriu turi susitarti dėl tarpusavio teisių ir pareigų įgyvendinant projektą ir pateikti administruojančiajai institucijai tai įrodantį dokumentą.</w:t>
            </w:r>
          </w:p>
        </w:tc>
      </w:tr>
      <w:tr w:rsidR="0093341E" w:rsidRPr="002C08C4" w14:paraId="4213EB9B" w14:textId="77777777" w:rsidTr="00BE62A1">
        <w:tc>
          <w:tcPr>
            <w:tcW w:w="15134" w:type="dxa"/>
          </w:tcPr>
          <w:p w14:paraId="0AE2B84D" w14:textId="77777777" w:rsidR="0093341E" w:rsidRPr="00D248F1" w:rsidRDefault="0093341E" w:rsidP="00BE62A1">
            <w:pPr>
              <w:jc w:val="both"/>
              <w:rPr>
                <w:b/>
                <w:bCs/>
                <w:szCs w:val="24"/>
              </w:rPr>
            </w:pPr>
            <w:r w:rsidRPr="00D248F1">
              <w:rPr>
                <w:b/>
                <w:bCs/>
                <w:szCs w:val="24"/>
              </w:rPr>
              <w:t>5.3.</w:t>
            </w:r>
            <w:r w:rsidRPr="00D248F1">
              <w:rPr>
                <w:b/>
                <w:bCs/>
                <w:i/>
                <w:iCs/>
                <w:szCs w:val="24"/>
              </w:rPr>
              <w:t xml:space="preserve"> </w:t>
            </w:r>
            <w:r w:rsidRPr="00D248F1">
              <w:rPr>
                <w:b/>
                <w:bCs/>
                <w:szCs w:val="24"/>
              </w:rPr>
              <w:t>Reikalavimai partneriams</w:t>
            </w:r>
          </w:p>
          <w:p w14:paraId="36C51719" w14:textId="77777777" w:rsidR="0093341E" w:rsidRPr="00D248F1" w:rsidRDefault="0093341E" w:rsidP="00BE62A1">
            <w:pPr>
              <w:jc w:val="both"/>
              <w:rPr>
                <w:szCs w:val="24"/>
              </w:rPr>
            </w:pPr>
            <w:r w:rsidRPr="00D248F1">
              <w:rPr>
                <w:szCs w:val="24"/>
              </w:rPr>
              <w:t>Galimas partneris – Vilniaus universitetas.</w:t>
            </w:r>
          </w:p>
        </w:tc>
      </w:tr>
      <w:tr w:rsidR="0093341E" w:rsidRPr="002C08C4" w14:paraId="3B20634F" w14:textId="77777777" w:rsidTr="00BE62A1">
        <w:tc>
          <w:tcPr>
            <w:tcW w:w="15134" w:type="dxa"/>
          </w:tcPr>
          <w:p w14:paraId="114264C4" w14:textId="77777777" w:rsidR="0093341E" w:rsidRPr="002C08C4" w:rsidRDefault="0093341E" w:rsidP="00BE62A1">
            <w:pPr>
              <w:jc w:val="both"/>
              <w:rPr>
                <w:b/>
                <w:iCs/>
                <w:szCs w:val="24"/>
              </w:rPr>
            </w:pPr>
            <w:r w:rsidRPr="002C08C4">
              <w:rPr>
                <w:b/>
                <w:szCs w:val="24"/>
              </w:rPr>
              <w:t>6. Reikalavimai jungtinio projekto projektams ir jungtinio projekto projektų pareiškėjams</w:t>
            </w:r>
          </w:p>
        </w:tc>
      </w:tr>
      <w:tr w:rsidR="0093341E" w:rsidRPr="002C08C4" w14:paraId="030713E1" w14:textId="77777777" w:rsidTr="00BE62A1">
        <w:trPr>
          <w:trHeight w:val="581"/>
        </w:trPr>
        <w:tc>
          <w:tcPr>
            <w:tcW w:w="15134" w:type="dxa"/>
          </w:tcPr>
          <w:p w14:paraId="648E98B3" w14:textId="77777777" w:rsidR="0093341E" w:rsidRPr="002C08C4" w:rsidRDefault="0093341E" w:rsidP="00BE62A1">
            <w:pPr>
              <w:jc w:val="both"/>
              <w:rPr>
                <w:b/>
                <w:bCs/>
                <w:szCs w:val="24"/>
              </w:rPr>
            </w:pPr>
            <w:r w:rsidRPr="002C08C4">
              <w:rPr>
                <w:b/>
                <w:bCs/>
                <w:szCs w:val="24"/>
              </w:rPr>
              <w:t>6.1. Reikalavimai jungtinio projekto projektams</w:t>
            </w:r>
          </w:p>
          <w:p w14:paraId="4D850469" w14:textId="77777777" w:rsidR="0093341E" w:rsidRPr="002C08C4" w:rsidRDefault="0093341E" w:rsidP="00BE62A1">
            <w:pPr>
              <w:jc w:val="both"/>
              <w:rPr>
                <w:szCs w:val="24"/>
              </w:rPr>
            </w:pPr>
            <w:r w:rsidRPr="002C08C4">
              <w:rPr>
                <w:szCs w:val="24"/>
              </w:rPr>
              <w:t>Netaikoma.</w:t>
            </w:r>
          </w:p>
        </w:tc>
      </w:tr>
      <w:tr w:rsidR="0093341E" w:rsidRPr="002C08C4" w14:paraId="232ABF4B" w14:textId="77777777" w:rsidTr="00BE62A1">
        <w:trPr>
          <w:trHeight w:val="419"/>
        </w:trPr>
        <w:tc>
          <w:tcPr>
            <w:tcW w:w="15134" w:type="dxa"/>
          </w:tcPr>
          <w:p w14:paraId="41924926" w14:textId="77777777" w:rsidR="0093341E" w:rsidRPr="002C08C4" w:rsidRDefault="0093341E" w:rsidP="00BE62A1">
            <w:pPr>
              <w:jc w:val="both"/>
              <w:rPr>
                <w:b/>
                <w:bCs/>
                <w:szCs w:val="24"/>
              </w:rPr>
            </w:pPr>
            <w:r w:rsidRPr="002C08C4">
              <w:rPr>
                <w:b/>
                <w:bCs/>
                <w:szCs w:val="24"/>
              </w:rPr>
              <w:t>6.2. Reikalavimai jungtinio projekto projektų pareiškėjams</w:t>
            </w:r>
          </w:p>
          <w:p w14:paraId="240D094E" w14:textId="77777777" w:rsidR="0093341E" w:rsidRPr="002C08C4" w:rsidRDefault="0093341E" w:rsidP="00BE62A1">
            <w:pPr>
              <w:jc w:val="both"/>
              <w:rPr>
                <w:b/>
                <w:bCs/>
                <w:i/>
                <w:iCs/>
                <w:szCs w:val="24"/>
              </w:rPr>
            </w:pPr>
            <w:r w:rsidRPr="002C08C4">
              <w:rPr>
                <w:szCs w:val="24"/>
              </w:rPr>
              <w:t>Netaikoma.</w:t>
            </w:r>
          </w:p>
        </w:tc>
      </w:tr>
      <w:tr w:rsidR="0093341E" w:rsidRPr="002C08C4" w14:paraId="2EA8BF63" w14:textId="77777777" w:rsidTr="00BE62A1">
        <w:trPr>
          <w:trHeight w:val="285"/>
        </w:trPr>
        <w:tc>
          <w:tcPr>
            <w:tcW w:w="15134" w:type="dxa"/>
          </w:tcPr>
          <w:p w14:paraId="39F95E70" w14:textId="77777777" w:rsidR="0093341E" w:rsidRPr="002C08C4" w:rsidRDefault="0093341E" w:rsidP="00BE62A1">
            <w:pPr>
              <w:rPr>
                <w:bCs/>
                <w:szCs w:val="24"/>
              </w:rPr>
            </w:pPr>
            <w:r w:rsidRPr="002C08C4">
              <w:rPr>
                <w:b/>
                <w:szCs w:val="24"/>
              </w:rPr>
              <w:t>7. Projekto tikslinės grupės</w:t>
            </w:r>
          </w:p>
        </w:tc>
      </w:tr>
      <w:tr w:rsidR="0093341E" w:rsidRPr="002C08C4" w14:paraId="433DE968" w14:textId="77777777" w:rsidTr="00BE62A1">
        <w:trPr>
          <w:trHeight w:val="285"/>
        </w:trPr>
        <w:tc>
          <w:tcPr>
            <w:tcW w:w="15134" w:type="dxa"/>
          </w:tcPr>
          <w:p w14:paraId="1AC3047F" w14:textId="77777777" w:rsidR="0093341E" w:rsidRPr="002C08C4" w:rsidRDefault="0093341E" w:rsidP="00BE62A1">
            <w:pPr>
              <w:jc w:val="both"/>
              <w:rPr>
                <w:iCs/>
                <w:szCs w:val="24"/>
              </w:rPr>
            </w:pPr>
            <w:r w:rsidRPr="002C08C4">
              <w:rPr>
                <w:iCs/>
                <w:szCs w:val="24"/>
              </w:rPr>
              <w:t>7.1. Tikslinės grupės:</w:t>
            </w:r>
          </w:p>
          <w:p w14:paraId="46903335" w14:textId="1F75E9F7" w:rsidR="0093341E" w:rsidRDefault="0093341E" w:rsidP="00BE62A1">
            <w:pPr>
              <w:jc w:val="both"/>
              <w:rPr>
                <w:iCs/>
                <w:szCs w:val="24"/>
              </w:rPr>
            </w:pPr>
            <w:r w:rsidRPr="002C08C4">
              <w:rPr>
                <w:iCs/>
                <w:szCs w:val="24"/>
              </w:rPr>
              <w:t>7.1.1. Aprašo 5.1.1.1 papunktyje nurodyt</w:t>
            </w:r>
            <w:r>
              <w:rPr>
                <w:iCs/>
                <w:szCs w:val="24"/>
              </w:rPr>
              <w:t>os</w:t>
            </w:r>
            <w:r w:rsidRPr="002C08C4">
              <w:rPr>
                <w:iCs/>
                <w:szCs w:val="24"/>
              </w:rPr>
              <w:t xml:space="preserve"> veikl</w:t>
            </w:r>
            <w:r>
              <w:rPr>
                <w:iCs/>
                <w:szCs w:val="24"/>
              </w:rPr>
              <w:t>os</w:t>
            </w:r>
            <w:r w:rsidRPr="002C08C4">
              <w:rPr>
                <w:iCs/>
                <w:szCs w:val="24"/>
              </w:rPr>
              <w:t xml:space="preserve"> – </w:t>
            </w:r>
            <w:r>
              <w:rPr>
                <w:iCs/>
                <w:szCs w:val="24"/>
              </w:rPr>
              <w:t xml:space="preserve">pareiškėjo </w:t>
            </w:r>
            <w:r w:rsidRPr="002C08C4">
              <w:rPr>
                <w:iCs/>
                <w:szCs w:val="24"/>
              </w:rPr>
              <w:t>ir (ar) projekto partnerio darbuotojai – sveikatos priežiūros specialistai, turintys Valstybinės akreditavimo sveikatos priežiūros veiklai tarnybos prie Sveikatos apsaugos ministerijos (toliau – VASPVT) išduotą galiojančią licenciją verstis praktika pagal licencijoje nurodytą kvalifikaciją</w:t>
            </w:r>
            <w:r w:rsidR="002934A3">
              <w:rPr>
                <w:iCs/>
                <w:szCs w:val="24"/>
              </w:rPr>
              <w:t>;</w:t>
            </w:r>
          </w:p>
          <w:p w14:paraId="25096580" w14:textId="656A831F" w:rsidR="0093341E" w:rsidRPr="002C08C4" w:rsidRDefault="0093341E" w:rsidP="00BE62A1">
            <w:pPr>
              <w:jc w:val="both"/>
              <w:rPr>
                <w:iCs/>
                <w:szCs w:val="24"/>
              </w:rPr>
            </w:pPr>
            <w:r w:rsidRPr="002C08C4">
              <w:rPr>
                <w:iCs/>
                <w:szCs w:val="24"/>
              </w:rPr>
              <w:t xml:space="preserve">7.1.2. </w:t>
            </w:r>
            <w:r>
              <w:rPr>
                <w:iCs/>
                <w:szCs w:val="24"/>
              </w:rPr>
              <w:t>A</w:t>
            </w:r>
            <w:r w:rsidRPr="002C08C4">
              <w:rPr>
                <w:iCs/>
                <w:szCs w:val="24"/>
              </w:rPr>
              <w:t>prašo 5.1.1.3</w:t>
            </w:r>
            <w:r>
              <w:rPr>
                <w:iCs/>
                <w:szCs w:val="24"/>
              </w:rPr>
              <w:t>.1–5.1.1.3.4</w:t>
            </w:r>
            <w:r w:rsidRPr="002C08C4">
              <w:rPr>
                <w:iCs/>
                <w:szCs w:val="24"/>
              </w:rPr>
              <w:t xml:space="preserve"> papunkčiuose </w:t>
            </w:r>
            <w:r w:rsidR="002934A3" w:rsidRPr="002C08C4">
              <w:rPr>
                <w:iCs/>
                <w:szCs w:val="24"/>
              </w:rPr>
              <w:t>nurodyt</w:t>
            </w:r>
            <w:r w:rsidR="002934A3">
              <w:rPr>
                <w:iCs/>
                <w:szCs w:val="24"/>
              </w:rPr>
              <w:t>ų</w:t>
            </w:r>
            <w:r w:rsidR="002934A3" w:rsidRPr="002C08C4">
              <w:rPr>
                <w:iCs/>
                <w:szCs w:val="24"/>
              </w:rPr>
              <w:t xml:space="preserve"> </w:t>
            </w:r>
            <w:r w:rsidRPr="002C08C4">
              <w:rPr>
                <w:iCs/>
                <w:szCs w:val="24"/>
              </w:rPr>
              <w:t>veikl</w:t>
            </w:r>
            <w:r w:rsidR="002934A3">
              <w:rPr>
                <w:iCs/>
                <w:szCs w:val="24"/>
              </w:rPr>
              <w:t>ų</w:t>
            </w:r>
            <w:r w:rsidRPr="002C08C4">
              <w:rPr>
                <w:iCs/>
                <w:szCs w:val="24"/>
              </w:rPr>
              <w:t xml:space="preserve"> – sveikatos priežiūros specialistai, dirbantys Lietuvos nacionalinei sveikatos sistemai (toliau – LNSS) priklausančiose asmens sveikatos priežiūros įstaigose (toliau – ASPĮ) ir teikiantys sveikatos priežiūros paslaugas bei turintys V</w:t>
            </w:r>
            <w:r>
              <w:rPr>
                <w:iCs/>
                <w:szCs w:val="24"/>
              </w:rPr>
              <w:t>ASPVT i</w:t>
            </w:r>
            <w:r w:rsidRPr="002C08C4">
              <w:rPr>
                <w:iCs/>
                <w:szCs w:val="24"/>
              </w:rPr>
              <w:t>šduotą galiojančią atitinkamos praktikos licenciją verstis praktika pagal licencijoje nurodytą kvalifikaciją ar turintys VASPVT suteiktą spaudo numerį</w:t>
            </w:r>
            <w:r w:rsidR="002934A3">
              <w:rPr>
                <w:iCs/>
                <w:szCs w:val="24"/>
              </w:rPr>
              <w:t>.</w:t>
            </w:r>
          </w:p>
          <w:p w14:paraId="7487B2E4" w14:textId="77777777" w:rsidR="0093341E" w:rsidRDefault="0093341E" w:rsidP="00BE62A1">
            <w:pPr>
              <w:jc w:val="both"/>
              <w:rPr>
                <w:iCs/>
                <w:szCs w:val="24"/>
              </w:rPr>
            </w:pPr>
            <w:r w:rsidRPr="002C08C4">
              <w:rPr>
                <w:iCs/>
                <w:szCs w:val="24"/>
              </w:rPr>
              <w:t>7.2. Projekto dalyviai:</w:t>
            </w:r>
          </w:p>
          <w:tbl>
            <w:tblPr>
              <w:tblStyle w:val="TableGrid"/>
              <w:tblW w:w="5000" w:type="pct"/>
              <w:tblLook w:val="04A0" w:firstRow="1" w:lastRow="0" w:firstColumn="1" w:lastColumn="0" w:noHBand="0" w:noVBand="1"/>
            </w:tblPr>
            <w:tblGrid>
              <w:gridCol w:w="1141"/>
              <w:gridCol w:w="2159"/>
              <w:gridCol w:w="5582"/>
              <w:gridCol w:w="3241"/>
              <w:gridCol w:w="2785"/>
            </w:tblGrid>
            <w:tr w:rsidR="0093341E" w:rsidRPr="002C08C4" w14:paraId="7572183D" w14:textId="77777777" w:rsidTr="00BE62A1">
              <w:trPr>
                <w:trHeight w:val="872"/>
              </w:trPr>
              <w:tc>
                <w:tcPr>
                  <w:tcW w:w="383" w:type="pct"/>
                  <w:vAlign w:val="center"/>
                </w:tcPr>
                <w:p w14:paraId="14E6DB67" w14:textId="77777777" w:rsidR="0093341E" w:rsidRPr="002C08C4" w:rsidRDefault="0093341E" w:rsidP="00BE62A1">
                  <w:pPr>
                    <w:jc w:val="center"/>
                    <w:rPr>
                      <w:b/>
                      <w:bCs/>
                      <w:iCs/>
                      <w:szCs w:val="24"/>
                    </w:rPr>
                  </w:pPr>
                  <w:r>
                    <w:rPr>
                      <w:b/>
                      <w:bCs/>
                      <w:iCs/>
                      <w:szCs w:val="24"/>
                    </w:rPr>
                    <w:t>Eil. Nr.</w:t>
                  </w:r>
                </w:p>
              </w:tc>
              <w:tc>
                <w:tcPr>
                  <w:tcW w:w="724" w:type="pct"/>
                  <w:vAlign w:val="center"/>
                </w:tcPr>
                <w:p w14:paraId="777BBA95" w14:textId="77777777" w:rsidR="0093341E" w:rsidRPr="002C08C4" w:rsidRDefault="0093341E" w:rsidP="00BE62A1">
                  <w:pPr>
                    <w:keepNext/>
                    <w:jc w:val="center"/>
                    <w:rPr>
                      <w:b/>
                      <w:bCs/>
                      <w:iCs/>
                      <w:szCs w:val="24"/>
                    </w:rPr>
                  </w:pPr>
                  <w:r w:rsidRPr="002C08C4">
                    <w:rPr>
                      <w:b/>
                      <w:bCs/>
                      <w:iCs/>
                      <w:szCs w:val="24"/>
                    </w:rPr>
                    <w:t>Apraše numatytos veiklos numeris</w:t>
                  </w:r>
                </w:p>
              </w:tc>
              <w:tc>
                <w:tcPr>
                  <w:tcW w:w="1872" w:type="pct"/>
                  <w:vAlign w:val="center"/>
                </w:tcPr>
                <w:p w14:paraId="60B1E0DC" w14:textId="77777777" w:rsidR="0093341E" w:rsidRPr="002C08C4" w:rsidRDefault="0093341E" w:rsidP="00BE62A1">
                  <w:pPr>
                    <w:keepNext/>
                    <w:jc w:val="center"/>
                    <w:rPr>
                      <w:b/>
                      <w:bCs/>
                      <w:iCs/>
                      <w:szCs w:val="24"/>
                    </w:rPr>
                  </w:pPr>
                  <w:r w:rsidRPr="002C08C4">
                    <w:rPr>
                      <w:b/>
                      <w:bCs/>
                      <w:iCs/>
                      <w:szCs w:val="24"/>
                    </w:rPr>
                    <w:t>Projekto dalyviai</w:t>
                  </w:r>
                </w:p>
              </w:tc>
              <w:tc>
                <w:tcPr>
                  <w:tcW w:w="1087" w:type="pct"/>
                  <w:vAlign w:val="center"/>
                </w:tcPr>
                <w:p w14:paraId="230C4625" w14:textId="77777777" w:rsidR="0093341E" w:rsidRPr="002C08C4" w:rsidRDefault="0093341E" w:rsidP="00BE62A1">
                  <w:pPr>
                    <w:jc w:val="center"/>
                    <w:rPr>
                      <w:iCs/>
                      <w:szCs w:val="24"/>
                    </w:rPr>
                  </w:pPr>
                  <w:r w:rsidRPr="002C08C4">
                    <w:rPr>
                      <w:b/>
                      <w:bCs/>
                      <w:szCs w:val="24"/>
                    </w:rPr>
                    <w:t>Projekto dalyvio tinkamumą pagrindžiantys dokumentai</w:t>
                  </w:r>
                </w:p>
              </w:tc>
              <w:tc>
                <w:tcPr>
                  <w:tcW w:w="934" w:type="pct"/>
                  <w:vAlign w:val="center"/>
                </w:tcPr>
                <w:p w14:paraId="28EBB456" w14:textId="77777777" w:rsidR="0093341E" w:rsidRPr="002C08C4" w:rsidRDefault="0093341E" w:rsidP="00BE62A1">
                  <w:pPr>
                    <w:jc w:val="center"/>
                    <w:rPr>
                      <w:iCs/>
                      <w:szCs w:val="24"/>
                    </w:rPr>
                  </w:pPr>
                  <w:r w:rsidRPr="002C08C4">
                    <w:rPr>
                      <w:b/>
                      <w:bCs/>
                      <w:szCs w:val="24"/>
                    </w:rPr>
                    <w:t>Stebėsenos rodiklis</w:t>
                  </w:r>
                </w:p>
              </w:tc>
            </w:tr>
            <w:tr w:rsidR="0093341E" w:rsidRPr="002C08C4" w14:paraId="67365E7C" w14:textId="77777777" w:rsidTr="00BE62A1">
              <w:tc>
                <w:tcPr>
                  <w:tcW w:w="383" w:type="pct"/>
                </w:tcPr>
                <w:p w14:paraId="3518C390" w14:textId="77777777" w:rsidR="0093341E" w:rsidRPr="002C08C4" w:rsidRDefault="0093341E" w:rsidP="00BE62A1">
                  <w:pPr>
                    <w:jc w:val="both"/>
                    <w:rPr>
                      <w:iCs/>
                      <w:szCs w:val="24"/>
                    </w:rPr>
                  </w:pPr>
                  <w:r>
                    <w:rPr>
                      <w:iCs/>
                      <w:szCs w:val="24"/>
                    </w:rPr>
                    <w:t>7.2.1.</w:t>
                  </w:r>
                </w:p>
              </w:tc>
              <w:tc>
                <w:tcPr>
                  <w:tcW w:w="724" w:type="pct"/>
                </w:tcPr>
                <w:p w14:paraId="12133844" w14:textId="77777777" w:rsidR="0093341E" w:rsidRPr="002C08C4" w:rsidRDefault="0093341E" w:rsidP="00BE62A1">
                  <w:pPr>
                    <w:jc w:val="both"/>
                    <w:rPr>
                      <w:iCs/>
                      <w:szCs w:val="24"/>
                    </w:rPr>
                  </w:pPr>
                  <w:r w:rsidRPr="002C08C4">
                    <w:rPr>
                      <w:iCs/>
                      <w:szCs w:val="24"/>
                    </w:rPr>
                    <w:t>5.1.1.1 papunktis</w:t>
                  </w:r>
                </w:p>
              </w:tc>
              <w:tc>
                <w:tcPr>
                  <w:tcW w:w="1872" w:type="pct"/>
                </w:tcPr>
                <w:p w14:paraId="06625116" w14:textId="42352CBB" w:rsidR="0093341E" w:rsidRPr="007123CF" w:rsidRDefault="002934A3" w:rsidP="0093341E">
                  <w:pPr>
                    <w:pStyle w:val="ListParagraph"/>
                    <w:keepNext/>
                    <w:numPr>
                      <w:ilvl w:val="0"/>
                      <w:numId w:val="2"/>
                    </w:numPr>
                    <w:ind w:left="360"/>
                    <w:jc w:val="both"/>
                    <w:rPr>
                      <w:iCs/>
                      <w:szCs w:val="24"/>
                    </w:rPr>
                  </w:pPr>
                  <w:r>
                    <w:rPr>
                      <w:iCs/>
                      <w:szCs w:val="24"/>
                    </w:rPr>
                    <w:t>P</w:t>
                  </w:r>
                  <w:r w:rsidR="0093341E">
                    <w:rPr>
                      <w:iCs/>
                      <w:szCs w:val="24"/>
                    </w:rPr>
                    <w:t xml:space="preserve">areiškėjo </w:t>
                  </w:r>
                  <w:r w:rsidR="0093341E" w:rsidRPr="007123CF">
                    <w:rPr>
                      <w:iCs/>
                      <w:szCs w:val="24"/>
                    </w:rPr>
                    <w:t>ir partnerio darbuotojai – sveikatos priežiūros specialistai.</w:t>
                  </w:r>
                </w:p>
              </w:tc>
              <w:tc>
                <w:tcPr>
                  <w:tcW w:w="1087" w:type="pct"/>
                </w:tcPr>
                <w:p w14:paraId="04CD7E4E" w14:textId="77777777" w:rsidR="0093341E" w:rsidRPr="002C08C4" w:rsidRDefault="0093341E" w:rsidP="00BE62A1">
                  <w:pPr>
                    <w:jc w:val="both"/>
                    <w:rPr>
                      <w:szCs w:val="24"/>
                    </w:rPr>
                  </w:pPr>
                  <w:r>
                    <w:rPr>
                      <w:szCs w:val="24"/>
                    </w:rPr>
                    <w:t xml:space="preserve">Projekto vykdytojo ir (ar) projekto partnerio vadovo ar jo įgalioto asmens </w:t>
                  </w:r>
                  <w:r w:rsidRPr="00223D1E">
                    <w:rPr>
                      <w:szCs w:val="24"/>
                    </w:rPr>
                    <w:t xml:space="preserve">laisvos formos patvirtinimo raštas, kuriame </w:t>
                  </w:r>
                  <w:r w:rsidRPr="00223D1E">
                    <w:rPr>
                      <w:szCs w:val="24"/>
                    </w:rPr>
                    <w:lastRenderedPageBreak/>
                    <w:t>nurodoma specialisto vardas, pavardė, pareigos įstaigoje, faktas, kad specialistas dirba įstaigoje</w:t>
                  </w:r>
                  <w:r>
                    <w:rPr>
                      <w:szCs w:val="24"/>
                    </w:rPr>
                    <w:t xml:space="preserve"> ir turi VASPVT </w:t>
                  </w:r>
                  <w:r w:rsidRPr="002C08C4">
                    <w:rPr>
                      <w:iCs/>
                      <w:szCs w:val="24"/>
                    </w:rPr>
                    <w:t>išduotą galiojančią licenciją verstis praktika pagal licencijoje nurodytą kvalifikaciją</w:t>
                  </w:r>
                  <w:r w:rsidRPr="00223D1E">
                    <w:rPr>
                      <w:szCs w:val="24"/>
                    </w:rPr>
                    <w:t>.</w:t>
                  </w:r>
                </w:p>
              </w:tc>
              <w:tc>
                <w:tcPr>
                  <w:tcW w:w="934" w:type="pct"/>
                  <w:vMerge w:val="restart"/>
                  <w:vAlign w:val="center"/>
                </w:tcPr>
                <w:p w14:paraId="5A732A7C" w14:textId="77777777" w:rsidR="0093341E" w:rsidRDefault="0093341E" w:rsidP="00BE62A1">
                  <w:pPr>
                    <w:rPr>
                      <w:szCs w:val="24"/>
                    </w:rPr>
                  </w:pPr>
                  <w:r w:rsidRPr="002C08C4">
                    <w:rPr>
                      <w:szCs w:val="24"/>
                    </w:rPr>
                    <w:lastRenderedPageBreak/>
                    <w:t>Specialistų, kurie po dalyvavimo veiklose įgijo ar patobulino kvalifikaciją, dalis.</w:t>
                  </w:r>
                </w:p>
                <w:p w14:paraId="0F31C113" w14:textId="77777777" w:rsidR="0093341E" w:rsidRDefault="0093341E" w:rsidP="00BE62A1">
                  <w:pPr>
                    <w:rPr>
                      <w:szCs w:val="24"/>
                    </w:rPr>
                  </w:pPr>
                </w:p>
                <w:p w14:paraId="02C8AA35" w14:textId="77777777" w:rsidR="0093341E" w:rsidRPr="002C08C4" w:rsidRDefault="0093341E" w:rsidP="00BE62A1">
                  <w:pPr>
                    <w:jc w:val="both"/>
                    <w:rPr>
                      <w:szCs w:val="24"/>
                    </w:rPr>
                  </w:pPr>
                  <w:r w:rsidRPr="002C08C4">
                    <w:rPr>
                      <w:szCs w:val="24"/>
                    </w:rPr>
                    <w:t>Specialistai, dalyvavę kvalifikacijos tobulinimo ar perkvalifikavimo veiklose.</w:t>
                  </w:r>
                </w:p>
              </w:tc>
            </w:tr>
            <w:tr w:rsidR="0093341E" w:rsidRPr="002C08C4" w14:paraId="5DB74BFD" w14:textId="77777777" w:rsidTr="00BE62A1">
              <w:tc>
                <w:tcPr>
                  <w:tcW w:w="383" w:type="pct"/>
                </w:tcPr>
                <w:p w14:paraId="2BD3B3D6" w14:textId="77777777" w:rsidR="0093341E" w:rsidRPr="002C08C4" w:rsidRDefault="0093341E" w:rsidP="00BE62A1">
                  <w:pPr>
                    <w:jc w:val="both"/>
                    <w:rPr>
                      <w:iCs/>
                      <w:szCs w:val="24"/>
                    </w:rPr>
                  </w:pPr>
                  <w:r>
                    <w:rPr>
                      <w:iCs/>
                      <w:szCs w:val="24"/>
                    </w:rPr>
                    <w:lastRenderedPageBreak/>
                    <w:t>7.2.2.</w:t>
                  </w:r>
                </w:p>
              </w:tc>
              <w:tc>
                <w:tcPr>
                  <w:tcW w:w="724" w:type="pct"/>
                </w:tcPr>
                <w:p w14:paraId="73A6DBBA" w14:textId="77777777" w:rsidR="0093341E" w:rsidRPr="002C08C4" w:rsidRDefault="0093341E" w:rsidP="00BE62A1">
                  <w:pPr>
                    <w:jc w:val="both"/>
                    <w:rPr>
                      <w:iCs/>
                      <w:szCs w:val="24"/>
                    </w:rPr>
                  </w:pPr>
                  <w:r w:rsidRPr="002C08C4">
                    <w:rPr>
                      <w:iCs/>
                      <w:szCs w:val="24"/>
                    </w:rPr>
                    <w:t>5.1.1.3</w:t>
                  </w:r>
                  <w:r>
                    <w:rPr>
                      <w:iCs/>
                      <w:szCs w:val="24"/>
                    </w:rPr>
                    <w:t>.1</w:t>
                  </w:r>
                  <w:r w:rsidRPr="002C08C4">
                    <w:rPr>
                      <w:iCs/>
                      <w:szCs w:val="24"/>
                    </w:rPr>
                    <w:t xml:space="preserve"> papunktis</w:t>
                  </w:r>
                </w:p>
              </w:tc>
              <w:tc>
                <w:tcPr>
                  <w:tcW w:w="1872" w:type="pct"/>
                </w:tcPr>
                <w:p w14:paraId="6348573E" w14:textId="0D01CE10" w:rsidR="0093341E" w:rsidRPr="00096E67" w:rsidRDefault="002934A3" w:rsidP="0093341E">
                  <w:pPr>
                    <w:pStyle w:val="ListParagraph"/>
                    <w:numPr>
                      <w:ilvl w:val="0"/>
                      <w:numId w:val="1"/>
                    </w:numPr>
                    <w:ind w:left="360"/>
                    <w:jc w:val="both"/>
                    <w:rPr>
                      <w:iCs/>
                      <w:szCs w:val="24"/>
                    </w:rPr>
                  </w:pPr>
                  <w:r>
                    <w:rPr>
                      <w:iCs/>
                      <w:szCs w:val="24"/>
                    </w:rPr>
                    <w:t>G</w:t>
                  </w:r>
                  <w:r w:rsidR="0093341E" w:rsidRPr="00096E67">
                    <w:rPr>
                      <w:iCs/>
                      <w:szCs w:val="24"/>
                    </w:rPr>
                    <w:t>ydytojai chirurgai;</w:t>
                  </w:r>
                </w:p>
                <w:p w14:paraId="6947DC48" w14:textId="77777777" w:rsidR="0093341E" w:rsidRPr="00096E67" w:rsidRDefault="0093341E" w:rsidP="0093341E">
                  <w:pPr>
                    <w:pStyle w:val="ListParagraph"/>
                    <w:numPr>
                      <w:ilvl w:val="0"/>
                      <w:numId w:val="1"/>
                    </w:numPr>
                    <w:ind w:left="360"/>
                    <w:jc w:val="both"/>
                    <w:rPr>
                      <w:iCs/>
                      <w:szCs w:val="24"/>
                    </w:rPr>
                  </w:pPr>
                  <w:r w:rsidRPr="00096E67">
                    <w:rPr>
                      <w:iCs/>
                      <w:szCs w:val="24"/>
                    </w:rPr>
                    <w:t>gydytojai vaikų chirurgai;</w:t>
                  </w:r>
                </w:p>
                <w:p w14:paraId="04DAB28B" w14:textId="77777777" w:rsidR="0093341E" w:rsidRPr="00096E67" w:rsidRDefault="0093341E" w:rsidP="0093341E">
                  <w:pPr>
                    <w:pStyle w:val="ListParagraph"/>
                    <w:numPr>
                      <w:ilvl w:val="0"/>
                      <w:numId w:val="1"/>
                    </w:numPr>
                    <w:ind w:left="360"/>
                    <w:jc w:val="both"/>
                    <w:rPr>
                      <w:iCs/>
                      <w:szCs w:val="24"/>
                    </w:rPr>
                  </w:pPr>
                  <w:r w:rsidRPr="00096E67">
                    <w:rPr>
                      <w:iCs/>
                      <w:szCs w:val="24"/>
                    </w:rPr>
                    <w:t>gydytojai traumatologai ortopedai;</w:t>
                  </w:r>
                </w:p>
                <w:p w14:paraId="55001FB0" w14:textId="77777777" w:rsidR="0093341E" w:rsidRPr="00096E67" w:rsidRDefault="0093341E" w:rsidP="0093341E">
                  <w:pPr>
                    <w:pStyle w:val="ListParagraph"/>
                    <w:numPr>
                      <w:ilvl w:val="0"/>
                      <w:numId w:val="1"/>
                    </w:numPr>
                    <w:ind w:left="360"/>
                    <w:jc w:val="both"/>
                    <w:rPr>
                      <w:iCs/>
                      <w:szCs w:val="24"/>
                    </w:rPr>
                  </w:pPr>
                  <w:r w:rsidRPr="00096E67">
                    <w:rPr>
                      <w:iCs/>
                      <w:szCs w:val="24"/>
                    </w:rPr>
                    <w:t>kiti chirurginio profilio gydytojai (</w:t>
                  </w:r>
                  <w:r w:rsidRPr="00096E67">
                    <w:rPr>
                      <w:szCs w:val="24"/>
                    </w:rPr>
                    <w:t xml:space="preserve">abdominalinės chirurgijos gydytojai, gydytojai </w:t>
                  </w:r>
                  <w:r w:rsidRPr="00096E67">
                    <w:t xml:space="preserve">kraujagyslių chirurgai, gydytojai neurochirurgai, gydytojai krūtinės chirurgai, gydytojai širdies chirurgai, gydytojai urologai, gydytojai akušeriai ginekologai, plastinės ir rekonstrukcinės chirurgijos gydytojai, veido ir žandikaulių chirurgijos gydytojai, gydytojai </w:t>
                  </w:r>
                  <w:proofErr w:type="spellStart"/>
                  <w:r w:rsidRPr="00096E67">
                    <w:t>otorinolaringologai</w:t>
                  </w:r>
                  <w:proofErr w:type="spellEnd"/>
                  <w:r w:rsidRPr="00096E67">
                    <w:t>, gydytojai oftalmologai)</w:t>
                  </w:r>
                  <w:r w:rsidRPr="00096E67">
                    <w:rPr>
                      <w:iCs/>
                      <w:szCs w:val="24"/>
                    </w:rPr>
                    <w:t>.</w:t>
                  </w:r>
                </w:p>
              </w:tc>
              <w:tc>
                <w:tcPr>
                  <w:tcW w:w="1087" w:type="pct"/>
                  <w:vMerge w:val="restart"/>
                </w:tcPr>
                <w:p w14:paraId="00CC8EB0" w14:textId="6188F0D6" w:rsidR="0093341E" w:rsidRPr="002C08C4" w:rsidRDefault="0093341E" w:rsidP="00BE62A1">
                  <w:pPr>
                    <w:jc w:val="both"/>
                    <w:rPr>
                      <w:iCs/>
                      <w:szCs w:val="24"/>
                    </w:rPr>
                  </w:pPr>
                  <w:r w:rsidRPr="002C08C4">
                    <w:rPr>
                      <w:szCs w:val="24"/>
                    </w:rPr>
                    <w:t xml:space="preserve">ASPĮ vadovo ar jo įgalioto asmens laisvos formos patvirtinimo raštas, kuriame nurodoma specialisto vardas, pavardė, pareigos įstaigoje, faktas, kad specialistas dirba įstaigoje ir patvirtinama, kad jis vykdo profesinę veiklą pagal atitinkamos srities kompetenciją pagal galiojančioje licencijoje nurodytą kvalifikaciją. </w:t>
                  </w:r>
                </w:p>
              </w:tc>
              <w:tc>
                <w:tcPr>
                  <w:tcW w:w="934" w:type="pct"/>
                  <w:vMerge/>
                  <w:vAlign w:val="center"/>
                </w:tcPr>
                <w:p w14:paraId="428AB10E" w14:textId="77777777" w:rsidR="0093341E" w:rsidRPr="002C08C4" w:rsidRDefault="0093341E" w:rsidP="00BE62A1">
                  <w:pPr>
                    <w:jc w:val="both"/>
                    <w:rPr>
                      <w:iCs/>
                      <w:szCs w:val="24"/>
                    </w:rPr>
                  </w:pPr>
                </w:p>
              </w:tc>
            </w:tr>
            <w:tr w:rsidR="0093341E" w:rsidRPr="002C08C4" w14:paraId="75F4ABF1" w14:textId="77777777" w:rsidTr="00BE62A1">
              <w:tc>
                <w:tcPr>
                  <w:tcW w:w="383" w:type="pct"/>
                </w:tcPr>
                <w:p w14:paraId="5BEB0F69" w14:textId="77777777" w:rsidR="0093341E" w:rsidRDefault="0093341E" w:rsidP="00BE62A1">
                  <w:pPr>
                    <w:jc w:val="both"/>
                    <w:rPr>
                      <w:iCs/>
                      <w:szCs w:val="24"/>
                    </w:rPr>
                  </w:pPr>
                  <w:r>
                    <w:rPr>
                      <w:iCs/>
                      <w:szCs w:val="24"/>
                    </w:rPr>
                    <w:t>7.2.3.</w:t>
                  </w:r>
                </w:p>
              </w:tc>
              <w:tc>
                <w:tcPr>
                  <w:tcW w:w="724" w:type="pct"/>
                </w:tcPr>
                <w:p w14:paraId="63BB1B90" w14:textId="77777777" w:rsidR="0093341E" w:rsidRPr="002C08C4" w:rsidRDefault="0093341E" w:rsidP="00BE62A1">
                  <w:pPr>
                    <w:jc w:val="both"/>
                    <w:rPr>
                      <w:iCs/>
                      <w:szCs w:val="24"/>
                    </w:rPr>
                  </w:pPr>
                  <w:r w:rsidRPr="002C08C4">
                    <w:rPr>
                      <w:iCs/>
                      <w:szCs w:val="24"/>
                    </w:rPr>
                    <w:t>5.1.1.</w:t>
                  </w:r>
                  <w:r>
                    <w:rPr>
                      <w:iCs/>
                      <w:szCs w:val="24"/>
                    </w:rPr>
                    <w:t>3.2</w:t>
                  </w:r>
                  <w:r w:rsidRPr="002C08C4">
                    <w:rPr>
                      <w:iCs/>
                      <w:szCs w:val="24"/>
                    </w:rPr>
                    <w:t xml:space="preserve"> papunktis</w:t>
                  </w:r>
                </w:p>
              </w:tc>
              <w:tc>
                <w:tcPr>
                  <w:tcW w:w="1872" w:type="pct"/>
                </w:tcPr>
                <w:p w14:paraId="1C1D5D26" w14:textId="194B0445" w:rsidR="0093341E" w:rsidRDefault="002934A3" w:rsidP="0093341E">
                  <w:pPr>
                    <w:pStyle w:val="ListParagraph"/>
                    <w:numPr>
                      <w:ilvl w:val="0"/>
                      <w:numId w:val="1"/>
                    </w:numPr>
                    <w:ind w:left="360"/>
                    <w:jc w:val="both"/>
                    <w:rPr>
                      <w:iCs/>
                      <w:szCs w:val="24"/>
                    </w:rPr>
                  </w:pPr>
                  <w:r>
                    <w:rPr>
                      <w:iCs/>
                      <w:szCs w:val="24"/>
                    </w:rPr>
                    <w:t>G</w:t>
                  </w:r>
                  <w:r w:rsidR="0093341E" w:rsidRPr="002E05B1">
                    <w:rPr>
                      <w:iCs/>
                      <w:szCs w:val="24"/>
                    </w:rPr>
                    <w:t>ydytojai anesteziologai reanimatologai.</w:t>
                  </w:r>
                </w:p>
              </w:tc>
              <w:tc>
                <w:tcPr>
                  <w:tcW w:w="1087" w:type="pct"/>
                  <w:vMerge/>
                </w:tcPr>
                <w:p w14:paraId="2D8B3B9E" w14:textId="77777777" w:rsidR="0093341E" w:rsidRPr="002C08C4" w:rsidRDefault="0093341E" w:rsidP="00BE62A1">
                  <w:pPr>
                    <w:jc w:val="both"/>
                    <w:rPr>
                      <w:iCs/>
                      <w:szCs w:val="24"/>
                    </w:rPr>
                  </w:pPr>
                </w:p>
              </w:tc>
              <w:tc>
                <w:tcPr>
                  <w:tcW w:w="934" w:type="pct"/>
                  <w:vMerge/>
                </w:tcPr>
                <w:p w14:paraId="517AFACF" w14:textId="77777777" w:rsidR="0093341E" w:rsidRPr="002C08C4" w:rsidRDefault="0093341E" w:rsidP="00BE62A1">
                  <w:pPr>
                    <w:jc w:val="both"/>
                    <w:rPr>
                      <w:iCs/>
                      <w:szCs w:val="24"/>
                    </w:rPr>
                  </w:pPr>
                </w:p>
              </w:tc>
            </w:tr>
            <w:tr w:rsidR="0093341E" w:rsidRPr="002C08C4" w14:paraId="49476058" w14:textId="77777777" w:rsidTr="00BE62A1">
              <w:tc>
                <w:tcPr>
                  <w:tcW w:w="383" w:type="pct"/>
                </w:tcPr>
                <w:p w14:paraId="46752719" w14:textId="77777777" w:rsidR="0093341E" w:rsidRPr="002C08C4" w:rsidRDefault="0093341E" w:rsidP="00BE62A1">
                  <w:pPr>
                    <w:jc w:val="both"/>
                    <w:rPr>
                      <w:iCs/>
                      <w:szCs w:val="24"/>
                    </w:rPr>
                  </w:pPr>
                  <w:r>
                    <w:rPr>
                      <w:iCs/>
                      <w:szCs w:val="24"/>
                    </w:rPr>
                    <w:t>7.2.4.</w:t>
                  </w:r>
                </w:p>
              </w:tc>
              <w:tc>
                <w:tcPr>
                  <w:tcW w:w="724" w:type="pct"/>
                </w:tcPr>
                <w:p w14:paraId="1769CF50" w14:textId="77777777" w:rsidR="0093341E" w:rsidRPr="002C08C4" w:rsidRDefault="0093341E" w:rsidP="00BE62A1">
                  <w:pPr>
                    <w:jc w:val="both"/>
                    <w:rPr>
                      <w:iCs/>
                      <w:szCs w:val="24"/>
                    </w:rPr>
                  </w:pPr>
                  <w:r w:rsidRPr="002C08C4">
                    <w:rPr>
                      <w:iCs/>
                      <w:szCs w:val="24"/>
                    </w:rPr>
                    <w:t>5.1.1.</w:t>
                  </w:r>
                  <w:r>
                    <w:rPr>
                      <w:iCs/>
                      <w:szCs w:val="24"/>
                    </w:rPr>
                    <w:t xml:space="preserve">3.3 </w:t>
                  </w:r>
                  <w:r w:rsidRPr="002C08C4">
                    <w:rPr>
                      <w:iCs/>
                      <w:szCs w:val="24"/>
                    </w:rPr>
                    <w:t>papunktis</w:t>
                  </w:r>
                </w:p>
              </w:tc>
              <w:tc>
                <w:tcPr>
                  <w:tcW w:w="1872" w:type="pct"/>
                </w:tcPr>
                <w:p w14:paraId="5142F2BF" w14:textId="6DEF9757" w:rsidR="0093341E" w:rsidRDefault="002934A3" w:rsidP="0093341E">
                  <w:pPr>
                    <w:pStyle w:val="ListParagraph"/>
                    <w:numPr>
                      <w:ilvl w:val="0"/>
                      <w:numId w:val="1"/>
                    </w:numPr>
                    <w:ind w:left="360"/>
                    <w:jc w:val="both"/>
                    <w:rPr>
                      <w:iCs/>
                      <w:szCs w:val="24"/>
                    </w:rPr>
                  </w:pPr>
                  <w:r>
                    <w:rPr>
                      <w:iCs/>
                      <w:szCs w:val="24"/>
                    </w:rPr>
                    <w:t>V</w:t>
                  </w:r>
                  <w:r w:rsidR="0093341E" w:rsidRPr="002E05B1">
                    <w:rPr>
                      <w:iCs/>
                      <w:szCs w:val="24"/>
                    </w:rPr>
                    <w:t>idaus ligų gydytojai</w:t>
                  </w:r>
                  <w:r w:rsidR="0093341E">
                    <w:rPr>
                      <w:iCs/>
                      <w:szCs w:val="24"/>
                    </w:rPr>
                    <w:t>;</w:t>
                  </w:r>
                </w:p>
                <w:p w14:paraId="10677C8E" w14:textId="77777777" w:rsidR="0093341E" w:rsidRPr="002E05B1" w:rsidRDefault="0093341E" w:rsidP="0093341E">
                  <w:pPr>
                    <w:pStyle w:val="ListParagraph"/>
                    <w:numPr>
                      <w:ilvl w:val="0"/>
                      <w:numId w:val="1"/>
                    </w:numPr>
                    <w:ind w:left="360"/>
                    <w:jc w:val="both"/>
                    <w:rPr>
                      <w:iCs/>
                      <w:szCs w:val="24"/>
                    </w:rPr>
                  </w:pPr>
                  <w:r w:rsidRPr="00C10FED">
                    <w:rPr>
                      <w:szCs w:val="24"/>
                    </w:rPr>
                    <w:t xml:space="preserve">kiti terapinio profilio gydytojai (gydytojai kardiologai, gydytojai gastroenterologai, gydytojai pulmonologai, gydytojai </w:t>
                  </w:r>
                  <w:proofErr w:type="spellStart"/>
                  <w:r w:rsidRPr="00C10FED">
                    <w:rPr>
                      <w:szCs w:val="24"/>
                    </w:rPr>
                    <w:t>nefrologai</w:t>
                  </w:r>
                  <w:proofErr w:type="spellEnd"/>
                  <w:r w:rsidRPr="00C10FED">
                    <w:rPr>
                      <w:szCs w:val="24"/>
                    </w:rPr>
                    <w:t>, gydytojai neurologai)</w:t>
                  </w:r>
                  <w:r w:rsidRPr="00C10FED">
                    <w:rPr>
                      <w:iCs/>
                      <w:szCs w:val="24"/>
                    </w:rPr>
                    <w:t>.</w:t>
                  </w:r>
                </w:p>
              </w:tc>
              <w:tc>
                <w:tcPr>
                  <w:tcW w:w="1087" w:type="pct"/>
                  <w:vMerge/>
                </w:tcPr>
                <w:p w14:paraId="6D220E07" w14:textId="77777777" w:rsidR="0093341E" w:rsidRPr="002C08C4" w:rsidRDefault="0093341E" w:rsidP="00BE62A1">
                  <w:pPr>
                    <w:jc w:val="both"/>
                    <w:rPr>
                      <w:iCs/>
                      <w:szCs w:val="24"/>
                    </w:rPr>
                  </w:pPr>
                </w:p>
              </w:tc>
              <w:tc>
                <w:tcPr>
                  <w:tcW w:w="934" w:type="pct"/>
                  <w:vMerge/>
                </w:tcPr>
                <w:p w14:paraId="4E811675" w14:textId="77777777" w:rsidR="0093341E" w:rsidRPr="002C08C4" w:rsidRDefault="0093341E" w:rsidP="00BE62A1">
                  <w:pPr>
                    <w:jc w:val="both"/>
                    <w:rPr>
                      <w:iCs/>
                      <w:szCs w:val="24"/>
                    </w:rPr>
                  </w:pPr>
                </w:p>
              </w:tc>
            </w:tr>
            <w:tr w:rsidR="0093341E" w:rsidRPr="002C08C4" w14:paraId="7FCAF0D6" w14:textId="77777777" w:rsidTr="00BE62A1">
              <w:tc>
                <w:tcPr>
                  <w:tcW w:w="383" w:type="pct"/>
                </w:tcPr>
                <w:p w14:paraId="5247E1A4" w14:textId="77777777" w:rsidR="0093341E" w:rsidRPr="002C08C4" w:rsidRDefault="0093341E" w:rsidP="00BE62A1">
                  <w:pPr>
                    <w:jc w:val="both"/>
                    <w:rPr>
                      <w:iCs/>
                      <w:szCs w:val="24"/>
                    </w:rPr>
                  </w:pPr>
                  <w:r>
                    <w:rPr>
                      <w:iCs/>
                      <w:szCs w:val="24"/>
                    </w:rPr>
                    <w:t>7.2.5.</w:t>
                  </w:r>
                </w:p>
              </w:tc>
              <w:tc>
                <w:tcPr>
                  <w:tcW w:w="724" w:type="pct"/>
                </w:tcPr>
                <w:p w14:paraId="2AA829F8" w14:textId="77777777" w:rsidR="0093341E" w:rsidRPr="002C08C4" w:rsidRDefault="0093341E" w:rsidP="00BE62A1">
                  <w:pPr>
                    <w:jc w:val="both"/>
                    <w:rPr>
                      <w:iCs/>
                      <w:szCs w:val="24"/>
                    </w:rPr>
                  </w:pPr>
                  <w:r w:rsidRPr="002C08C4">
                    <w:rPr>
                      <w:iCs/>
                      <w:szCs w:val="24"/>
                    </w:rPr>
                    <w:t>5.1.1.</w:t>
                  </w:r>
                  <w:r>
                    <w:rPr>
                      <w:iCs/>
                      <w:szCs w:val="24"/>
                    </w:rPr>
                    <w:t>3.4</w:t>
                  </w:r>
                  <w:r w:rsidRPr="002C08C4">
                    <w:rPr>
                      <w:iCs/>
                      <w:szCs w:val="24"/>
                    </w:rPr>
                    <w:t xml:space="preserve"> papunktis</w:t>
                  </w:r>
                </w:p>
              </w:tc>
              <w:tc>
                <w:tcPr>
                  <w:tcW w:w="1872" w:type="pct"/>
                </w:tcPr>
                <w:p w14:paraId="105EDD52" w14:textId="1B8DE15D" w:rsidR="0093341E" w:rsidRPr="002E05B1" w:rsidRDefault="002934A3" w:rsidP="0093341E">
                  <w:pPr>
                    <w:pStyle w:val="ListParagraph"/>
                    <w:numPr>
                      <w:ilvl w:val="0"/>
                      <w:numId w:val="1"/>
                    </w:numPr>
                    <w:ind w:left="360"/>
                    <w:jc w:val="both"/>
                    <w:rPr>
                      <w:iCs/>
                      <w:szCs w:val="24"/>
                    </w:rPr>
                  </w:pPr>
                  <w:r>
                    <w:rPr>
                      <w:iCs/>
                      <w:szCs w:val="24"/>
                    </w:rPr>
                    <w:t>Š</w:t>
                  </w:r>
                  <w:r w:rsidR="0093341E" w:rsidRPr="002E05B1">
                    <w:rPr>
                      <w:iCs/>
                      <w:szCs w:val="24"/>
                    </w:rPr>
                    <w:t>eimos gydytojai.</w:t>
                  </w:r>
                </w:p>
              </w:tc>
              <w:tc>
                <w:tcPr>
                  <w:tcW w:w="1087" w:type="pct"/>
                  <w:vMerge/>
                </w:tcPr>
                <w:p w14:paraId="225D5E8B" w14:textId="77777777" w:rsidR="0093341E" w:rsidRPr="002C08C4" w:rsidRDefault="0093341E" w:rsidP="00BE62A1">
                  <w:pPr>
                    <w:jc w:val="both"/>
                    <w:rPr>
                      <w:iCs/>
                      <w:szCs w:val="24"/>
                    </w:rPr>
                  </w:pPr>
                </w:p>
              </w:tc>
              <w:tc>
                <w:tcPr>
                  <w:tcW w:w="934" w:type="pct"/>
                  <w:vMerge/>
                </w:tcPr>
                <w:p w14:paraId="7300C678" w14:textId="77777777" w:rsidR="0093341E" w:rsidRPr="002C08C4" w:rsidRDefault="0093341E" w:rsidP="00BE62A1">
                  <w:pPr>
                    <w:jc w:val="both"/>
                    <w:rPr>
                      <w:iCs/>
                      <w:szCs w:val="24"/>
                    </w:rPr>
                  </w:pPr>
                </w:p>
              </w:tc>
            </w:tr>
          </w:tbl>
          <w:p w14:paraId="27863CB4" w14:textId="77777777" w:rsidR="0093341E" w:rsidRPr="002C08C4" w:rsidRDefault="0093341E" w:rsidP="00BE62A1">
            <w:pPr>
              <w:jc w:val="both"/>
              <w:rPr>
                <w:bCs/>
                <w:szCs w:val="24"/>
              </w:rPr>
            </w:pPr>
            <w:r w:rsidRPr="002C08C4">
              <w:rPr>
                <w:szCs w:val="24"/>
              </w:rPr>
              <w:t>7.3. Projekto dalyviai pirmąją dalyvavimo veiklose dieną turi</w:t>
            </w:r>
            <w:r>
              <w:rPr>
                <w:szCs w:val="24"/>
              </w:rPr>
              <w:t xml:space="preserve"> </w:t>
            </w:r>
            <w:r w:rsidRPr="002C08C4">
              <w:rPr>
                <w:szCs w:val="24"/>
              </w:rPr>
              <w:t xml:space="preserve">projekto vykdytojui pateikti Aprašo 7.2 papunkčio lentelėje nurodytus projekto dalyvio tinkamumą pagrindžiančius ir kitus dokumentus, kaip numatyta </w:t>
            </w:r>
            <w:r w:rsidRPr="002C08C4">
              <w:rPr>
                <w:bCs/>
                <w:szCs w:val="24"/>
              </w:rPr>
              <w:t xml:space="preserve">Projekto dalyvių informacijos administravimo instrukcijoje, </w:t>
            </w:r>
            <w:r w:rsidRPr="002C08C4">
              <w:rPr>
                <w:szCs w:val="24"/>
              </w:rPr>
              <w:t>kuriai pritarta Tarpinstitucinės darbo grupės, sudarytos Lietuvos Respublikos finansų ministro 2021 m.  birželio 11 d.  įsakymu Nr. 1K-219 „Dėl tarpinstitucinės darbo grupės sudarymo“, 2026 m. kovo 17 d. posėdžio protokolu Nr. 3</w:t>
            </w:r>
            <w:r>
              <w:rPr>
                <w:szCs w:val="24"/>
              </w:rPr>
              <w:t>6</w:t>
            </w:r>
            <w:r w:rsidRPr="002C08C4">
              <w:rPr>
                <w:szCs w:val="24"/>
              </w:rPr>
              <w:t xml:space="preserve"> </w:t>
            </w:r>
            <w:r w:rsidRPr="002C08C4">
              <w:rPr>
                <w:bCs/>
                <w:szCs w:val="24"/>
              </w:rPr>
              <w:t>(</w:t>
            </w:r>
            <w:r w:rsidRPr="0003716A">
              <w:rPr>
                <w:bCs/>
                <w:szCs w:val="24"/>
              </w:rPr>
              <w:t>https://2021.esinvesticijos.lt/dokumentai/projekto-dalyviu-informacijos-administravimo-instrukcija</w:t>
            </w:r>
            <w:r w:rsidRPr="002C08C4">
              <w:rPr>
                <w:bCs/>
                <w:szCs w:val="24"/>
              </w:rPr>
              <w:t>)</w:t>
            </w:r>
            <w:r>
              <w:rPr>
                <w:bCs/>
                <w:szCs w:val="24"/>
              </w:rPr>
              <w:t xml:space="preserve"> toliau – Projekto dalyvių instrukcija).</w:t>
            </w:r>
          </w:p>
          <w:p w14:paraId="63D37BB6" w14:textId="77777777" w:rsidR="0093341E" w:rsidRPr="00251A2D" w:rsidRDefault="0093341E" w:rsidP="00BE62A1">
            <w:pPr>
              <w:jc w:val="both"/>
              <w:rPr>
                <w:strike/>
                <w:szCs w:val="24"/>
              </w:rPr>
            </w:pPr>
            <w:r w:rsidRPr="00913A01">
              <w:rPr>
                <w:bCs/>
                <w:szCs w:val="24"/>
              </w:rPr>
              <w:t>7.4. Projekto vykdytoja</w:t>
            </w:r>
            <w:r>
              <w:rPr>
                <w:bCs/>
                <w:szCs w:val="24"/>
              </w:rPr>
              <w:t>i</w:t>
            </w:r>
            <w:r w:rsidRPr="00913A01">
              <w:rPr>
                <w:bCs/>
                <w:szCs w:val="24"/>
              </w:rPr>
              <w:t xml:space="preserve"> privalo įsitikinti projekto dalyvio priklausymu tikslinei grupei</w:t>
            </w:r>
            <w:r>
              <w:rPr>
                <w:bCs/>
                <w:szCs w:val="24"/>
              </w:rPr>
              <w:t>.</w:t>
            </w:r>
          </w:p>
        </w:tc>
      </w:tr>
      <w:tr w:rsidR="0093341E" w:rsidRPr="002C08C4" w14:paraId="0409EFA5" w14:textId="77777777" w:rsidTr="00BE62A1">
        <w:trPr>
          <w:trHeight w:val="285"/>
        </w:trPr>
        <w:tc>
          <w:tcPr>
            <w:tcW w:w="15134" w:type="dxa"/>
          </w:tcPr>
          <w:p w14:paraId="39301106" w14:textId="77777777" w:rsidR="0093341E" w:rsidRPr="002C08C4" w:rsidRDefault="0093341E" w:rsidP="00BE62A1">
            <w:pPr>
              <w:rPr>
                <w:bCs/>
                <w:sz w:val="22"/>
                <w:szCs w:val="22"/>
              </w:rPr>
            </w:pPr>
            <w:r w:rsidRPr="002C08C4">
              <w:rPr>
                <w:b/>
                <w:szCs w:val="24"/>
              </w:rPr>
              <w:lastRenderedPageBreak/>
              <w:t>8.</w:t>
            </w:r>
            <w:r w:rsidRPr="002C08C4">
              <w:rPr>
                <w:bCs/>
                <w:szCs w:val="24"/>
              </w:rPr>
              <w:t xml:space="preserve"> </w:t>
            </w:r>
            <w:r w:rsidRPr="002C08C4">
              <w:rPr>
                <w:b/>
                <w:szCs w:val="24"/>
              </w:rPr>
              <w:t>Horizontaliųjų principų (toliau – HP) reikalavimai</w:t>
            </w:r>
          </w:p>
        </w:tc>
      </w:tr>
      <w:tr w:rsidR="0093341E" w:rsidRPr="002C08C4" w14:paraId="6DE944B1" w14:textId="77777777" w:rsidTr="00BE62A1">
        <w:tc>
          <w:tcPr>
            <w:tcW w:w="15134" w:type="dxa"/>
          </w:tcPr>
          <w:p w14:paraId="0C3B45F7" w14:textId="77777777" w:rsidR="0093341E" w:rsidRPr="002C08C4" w:rsidRDefault="0093341E" w:rsidP="00BE62A1">
            <w:pPr>
              <w:jc w:val="both"/>
              <w:rPr>
                <w:szCs w:val="24"/>
              </w:rPr>
            </w:pPr>
            <w:r w:rsidRPr="002C08C4">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58F7D0F9" w14:textId="77777777" w:rsidR="0093341E" w:rsidRPr="002C08C4" w:rsidRDefault="0093341E" w:rsidP="00BE62A1">
            <w:pPr>
              <w:jc w:val="both"/>
              <w:rPr>
                <w:szCs w:val="24"/>
              </w:rPr>
            </w:pPr>
            <w:r w:rsidRPr="002C08C4">
              <w:rPr>
                <w:szCs w:val="24"/>
                <w:lang w:eastAsia="lt-LT"/>
              </w:rPr>
              <w:t>8.</w:t>
            </w:r>
            <w:r w:rsidRPr="002C08C4">
              <w:rPr>
                <w:szCs w:val="24"/>
              </w:rPr>
              <w:t>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priede „Projekto atitikties reikšmingos žalos nedarymo horizontaliajam principui vertinimo reikalavimų aprašas“.</w:t>
            </w:r>
          </w:p>
          <w:p w14:paraId="3618BBCC" w14:textId="77777777" w:rsidR="0093341E" w:rsidRPr="002C08C4" w:rsidRDefault="0093341E" w:rsidP="00BE62A1">
            <w:pPr>
              <w:jc w:val="both"/>
              <w:rPr>
                <w:sz w:val="22"/>
                <w:szCs w:val="22"/>
              </w:rPr>
            </w:pPr>
            <w:r w:rsidRPr="002C08C4">
              <w:rPr>
                <w:szCs w:val="24"/>
              </w:rPr>
              <w:t xml:space="preserve">8.3. Įvertinus Investicijų programos 16.1 uždavinio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 </w:t>
            </w:r>
            <w:r w:rsidRPr="002C08C4">
              <w:rPr>
                <w:bCs/>
                <w:szCs w:val="24"/>
              </w:rPr>
              <w:t>poveikį šešiems aplinkos veiksniams, nurodytiems</w:t>
            </w:r>
            <w:r w:rsidRPr="002C08C4">
              <w:rPr>
                <w:szCs w:val="24"/>
              </w:rPr>
              <w:t xml:space="preserve"> Reglamento (ES) Nr. 2020/852 dėl sistemos tvariam investavimui palengvinti sukūrimo, kuriuo iš dalies keičiamas Reglamentas </w:t>
            </w:r>
            <w:hyperlink r:id="rId13" w:tgtFrame="_blank" w:history="1">
              <w:r w:rsidRPr="002C08C4">
                <w:rPr>
                  <w:szCs w:val="24"/>
                </w:rPr>
                <w:t>(ES) 2019/2088</w:t>
              </w:r>
            </w:hyperlink>
            <w:r w:rsidRPr="002C08C4">
              <w:rPr>
                <w:szCs w:val="24"/>
              </w:rPr>
              <w:t>, 17 straipsnyje,</w:t>
            </w:r>
            <w:r w:rsidRPr="002C08C4">
              <w:rPr>
                <w:bCs/>
                <w:szCs w:val="24"/>
              </w:rPr>
              <w:t xml:space="preserve"> nustatyta, kad planuojamos įgyvendinti veiklos neturi jokio poveikio visiems šešiems aplinkos tikslams arba numatomas jų poveikis yra nereikšmingas, t. y. nedaro tiesioginio ir pirminio netiesioginio poveikio per visą gyvavimo ciklą, atsižvelgiant į jų pobūdį, ir todėl laikoma, kad jos atitinka reikšmingos žalos nedarymo principą.</w:t>
            </w:r>
          </w:p>
        </w:tc>
      </w:tr>
      <w:tr w:rsidR="0093341E" w:rsidRPr="002C08C4" w14:paraId="14CE8338" w14:textId="77777777" w:rsidTr="00BE62A1">
        <w:tc>
          <w:tcPr>
            <w:tcW w:w="15134" w:type="dxa"/>
          </w:tcPr>
          <w:p w14:paraId="28FD345C" w14:textId="77777777" w:rsidR="0093341E" w:rsidRPr="002C08C4" w:rsidRDefault="0093341E" w:rsidP="00BE62A1">
            <w:pPr>
              <w:spacing w:line="259" w:lineRule="auto"/>
              <w:jc w:val="both"/>
              <w:rPr>
                <w:b/>
                <w:iCs/>
                <w:szCs w:val="24"/>
              </w:rPr>
            </w:pPr>
            <w:r w:rsidRPr="002C08C4">
              <w:rPr>
                <w:b/>
                <w:iCs/>
                <w:szCs w:val="24"/>
              </w:rPr>
              <w:t>9. Europos Sąjungos pagrindinių teisių chartijos (toliau – Chartija) reikalavimai</w:t>
            </w:r>
          </w:p>
        </w:tc>
      </w:tr>
      <w:tr w:rsidR="0093341E" w:rsidRPr="002C08C4" w14:paraId="06024CF7" w14:textId="77777777" w:rsidTr="00BE62A1">
        <w:tc>
          <w:tcPr>
            <w:tcW w:w="15134" w:type="dxa"/>
          </w:tcPr>
          <w:p w14:paraId="518CADFF" w14:textId="77777777" w:rsidR="0093341E" w:rsidRPr="002C08C4" w:rsidRDefault="0093341E" w:rsidP="00BE62A1">
            <w:pPr>
              <w:jc w:val="both"/>
              <w:rPr>
                <w:color w:val="212529"/>
              </w:rPr>
            </w:pPr>
            <w:r w:rsidRPr="002C08C4">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1CFBE163" w14:textId="77777777" w:rsidR="0093341E" w:rsidRPr="002C08C4" w:rsidRDefault="0093341E" w:rsidP="00BE62A1">
            <w:pPr>
              <w:jc w:val="both"/>
              <w:rPr>
                <w:sz w:val="22"/>
                <w:szCs w:val="22"/>
              </w:rPr>
            </w:pPr>
            <w:r w:rsidRPr="002C08C4">
              <w:rPr>
                <w:color w:val="212529"/>
              </w:rPr>
              <w:t>Projektuose neturi būti numatyta veiksmų, kurie galėtų riboti ar pažeisti Chartijoje numatytas pagrindines teises.</w:t>
            </w:r>
          </w:p>
        </w:tc>
      </w:tr>
      <w:tr w:rsidR="0093341E" w:rsidRPr="002C08C4" w14:paraId="78DC4515" w14:textId="77777777" w:rsidTr="00BE62A1">
        <w:tc>
          <w:tcPr>
            <w:tcW w:w="15134" w:type="dxa"/>
          </w:tcPr>
          <w:p w14:paraId="214F4379" w14:textId="77777777" w:rsidR="0093341E" w:rsidRPr="002C08C4" w:rsidRDefault="0093341E" w:rsidP="00BE62A1">
            <w:pPr>
              <w:jc w:val="both"/>
              <w:rPr>
                <w:i/>
                <w:szCs w:val="24"/>
              </w:rPr>
            </w:pPr>
            <w:r w:rsidRPr="002C08C4">
              <w:rPr>
                <w:b/>
                <w:bCs/>
                <w:szCs w:val="24"/>
              </w:rPr>
              <w:t>9</w:t>
            </w:r>
            <w:r w:rsidRPr="002C08C4">
              <w:rPr>
                <w:b/>
                <w:bCs/>
                <w:szCs w:val="24"/>
                <w:vertAlign w:val="superscript"/>
              </w:rPr>
              <w:t>1</w:t>
            </w:r>
            <w:r w:rsidRPr="002C08C4">
              <w:rPr>
                <w:b/>
                <w:bCs/>
                <w:szCs w:val="24"/>
              </w:rPr>
              <w:t xml:space="preserve">. </w:t>
            </w:r>
            <w:r w:rsidRPr="002C08C4">
              <w:rPr>
                <w:b/>
                <w:bCs/>
                <w:iCs/>
                <w:szCs w:val="24"/>
              </w:rPr>
              <w:t xml:space="preserve">Projekto prisidėjimas prie Europos Sąjungos Baltijos jūros regiono strategijos įgyvendinimo </w:t>
            </w:r>
          </w:p>
        </w:tc>
      </w:tr>
      <w:tr w:rsidR="0093341E" w:rsidRPr="002C08C4" w14:paraId="51D07921" w14:textId="77777777" w:rsidTr="00BE62A1">
        <w:tc>
          <w:tcPr>
            <w:tcW w:w="15134" w:type="dxa"/>
          </w:tcPr>
          <w:p w14:paraId="35532573" w14:textId="77777777" w:rsidR="0093341E" w:rsidRPr="002C08C4" w:rsidRDefault="0093341E" w:rsidP="00BE62A1">
            <w:pPr>
              <w:jc w:val="both"/>
              <w:rPr>
                <w:i/>
                <w:szCs w:val="24"/>
              </w:rPr>
            </w:pPr>
            <w:r w:rsidRPr="002C08C4">
              <w:rPr>
                <w:szCs w:val="24"/>
              </w:rPr>
              <w:t>Netaikoma.</w:t>
            </w:r>
          </w:p>
        </w:tc>
      </w:tr>
      <w:tr w:rsidR="0093341E" w:rsidRPr="002C08C4" w14:paraId="0250709D" w14:textId="77777777" w:rsidTr="00BE62A1">
        <w:tc>
          <w:tcPr>
            <w:tcW w:w="15134" w:type="dxa"/>
          </w:tcPr>
          <w:p w14:paraId="45C3C459" w14:textId="77777777" w:rsidR="0093341E" w:rsidRPr="002C08C4" w:rsidRDefault="0093341E" w:rsidP="00BE62A1">
            <w:pPr>
              <w:rPr>
                <w:b/>
                <w:szCs w:val="24"/>
              </w:rPr>
            </w:pPr>
            <w:r w:rsidRPr="002C08C4">
              <w:rPr>
                <w:b/>
                <w:szCs w:val="24"/>
              </w:rPr>
              <w:t>10. Apskritis, kurioje gali būti įgyvendinami projektai</w:t>
            </w:r>
          </w:p>
        </w:tc>
      </w:tr>
      <w:tr w:rsidR="0093341E" w:rsidRPr="002C08C4" w14:paraId="1B645947" w14:textId="77777777" w:rsidTr="00BE62A1">
        <w:tc>
          <w:tcPr>
            <w:tcW w:w="15134" w:type="dxa"/>
          </w:tcPr>
          <w:p w14:paraId="62FCE830" w14:textId="77777777" w:rsidR="0093341E" w:rsidRPr="002C08C4" w:rsidRDefault="0093341E" w:rsidP="00BE62A1">
            <w:pPr>
              <w:jc w:val="both"/>
              <w:rPr>
                <w:szCs w:val="24"/>
              </w:rPr>
            </w:pPr>
            <w:r w:rsidRPr="002C08C4">
              <w:rPr>
                <w:szCs w:val="24"/>
              </w:rPr>
              <w:t>Netaikoma.</w:t>
            </w:r>
          </w:p>
        </w:tc>
      </w:tr>
      <w:tr w:rsidR="0093341E" w:rsidRPr="002C08C4" w14:paraId="6781EA2B" w14:textId="77777777" w:rsidTr="00BE62A1">
        <w:tc>
          <w:tcPr>
            <w:tcW w:w="15134" w:type="dxa"/>
          </w:tcPr>
          <w:p w14:paraId="73C1A91E" w14:textId="77777777" w:rsidR="0093341E" w:rsidRPr="002C08C4" w:rsidRDefault="0093341E" w:rsidP="00BE62A1">
            <w:pPr>
              <w:jc w:val="both"/>
              <w:rPr>
                <w:b/>
                <w:szCs w:val="24"/>
              </w:rPr>
            </w:pPr>
            <w:r w:rsidRPr="002C08C4">
              <w:rPr>
                <w:b/>
                <w:szCs w:val="24"/>
              </w:rPr>
              <w:t>11. Reikalavimai valstybės pagalbai (kurie nėra nurodyti kituose Aprašo punktuose)</w:t>
            </w:r>
          </w:p>
        </w:tc>
      </w:tr>
      <w:tr w:rsidR="0093341E" w:rsidRPr="002C08C4" w14:paraId="15E5586F" w14:textId="77777777" w:rsidTr="00BE62A1">
        <w:tc>
          <w:tcPr>
            <w:tcW w:w="15134" w:type="dxa"/>
          </w:tcPr>
          <w:p w14:paraId="7E0160A3" w14:textId="77777777" w:rsidR="0093341E" w:rsidRPr="002C08C4" w:rsidRDefault="0093341E" w:rsidP="00BE62A1">
            <w:pPr>
              <w:jc w:val="both"/>
              <w:rPr>
                <w:i/>
                <w:iCs/>
                <w:szCs w:val="24"/>
              </w:rPr>
            </w:pPr>
            <w:r w:rsidRPr="002C08C4">
              <w:rPr>
                <w:szCs w:val="24"/>
              </w:rPr>
              <w:lastRenderedPageBreak/>
              <w:t xml:space="preserve">Pagal Aprašą valstybės pagalba, kaip ji apibrėžta Sutarties dėl Europos Sąjungos veikimo 107 straipsnyje, ir </w:t>
            </w:r>
            <w:r w:rsidRPr="002C08C4">
              <w:rPr>
                <w:i/>
                <w:iCs/>
                <w:szCs w:val="24"/>
              </w:rPr>
              <w:t xml:space="preserve">de </w:t>
            </w:r>
            <w:proofErr w:type="spellStart"/>
            <w:r w:rsidRPr="002C08C4">
              <w:rPr>
                <w:i/>
                <w:iCs/>
                <w:szCs w:val="24"/>
              </w:rPr>
              <w:t>minimis</w:t>
            </w:r>
            <w:proofErr w:type="spellEnd"/>
            <w:r w:rsidRPr="002C08C4">
              <w:rPr>
                <w:szCs w:val="24"/>
              </w:rPr>
              <w:t xml:space="preserve"> pagalba, kuri atitinka 2023 m. gruodžio 13 d. Komisijos reglamento (ES) Nr. 2023/2831 dėl Sutarties dėl Europos Sąjungos veikimo 107 ir 108 straipsnių taikymo </w:t>
            </w:r>
            <w:r w:rsidRPr="002C08C4">
              <w:rPr>
                <w:i/>
                <w:iCs/>
                <w:szCs w:val="24"/>
              </w:rPr>
              <w:t xml:space="preserve">de </w:t>
            </w:r>
            <w:proofErr w:type="spellStart"/>
            <w:r w:rsidRPr="002C08C4">
              <w:rPr>
                <w:i/>
                <w:iCs/>
                <w:szCs w:val="24"/>
              </w:rPr>
              <w:t>minimis</w:t>
            </w:r>
            <w:proofErr w:type="spellEnd"/>
            <w:r w:rsidRPr="002C08C4">
              <w:rPr>
                <w:szCs w:val="24"/>
              </w:rPr>
              <w:t xml:space="preserve"> pagalbai nuostatas, neteikiama.</w:t>
            </w:r>
          </w:p>
        </w:tc>
      </w:tr>
      <w:tr w:rsidR="0093341E" w:rsidRPr="002C08C4" w14:paraId="7CB33846" w14:textId="77777777" w:rsidTr="00BE62A1">
        <w:tc>
          <w:tcPr>
            <w:tcW w:w="15134" w:type="dxa"/>
          </w:tcPr>
          <w:p w14:paraId="1A7E60AF" w14:textId="77777777" w:rsidR="0093341E" w:rsidRPr="002C08C4" w:rsidRDefault="0093341E" w:rsidP="00BE62A1">
            <w:pPr>
              <w:ind w:left="426" w:hanging="426"/>
              <w:jc w:val="both"/>
              <w:rPr>
                <w:bCs/>
                <w:szCs w:val="24"/>
              </w:rPr>
            </w:pPr>
            <w:r w:rsidRPr="002C08C4">
              <w:rPr>
                <w:b/>
                <w:szCs w:val="24"/>
              </w:rPr>
              <w:t>12</w:t>
            </w:r>
            <w:r w:rsidRPr="002C08C4">
              <w:rPr>
                <w:bCs/>
                <w:szCs w:val="24"/>
              </w:rPr>
              <w:t xml:space="preserve">. </w:t>
            </w:r>
            <w:r w:rsidRPr="002C08C4">
              <w:rPr>
                <w:b/>
                <w:szCs w:val="24"/>
              </w:rPr>
              <w:t>Projektų atrankos kriterijai</w:t>
            </w:r>
          </w:p>
          <w:p w14:paraId="7D4FE28D" w14:textId="77777777" w:rsidR="0093341E" w:rsidRPr="002C08C4" w:rsidRDefault="0093341E" w:rsidP="00BE62A1">
            <w:pPr>
              <w:jc w:val="both"/>
              <w:rPr>
                <w:i/>
                <w:szCs w:val="24"/>
              </w:rPr>
            </w:pPr>
            <w:r w:rsidRPr="002C08C4">
              <w:t xml:space="preserve">Kiekvienas projektas turi atitikti </w:t>
            </w:r>
            <w:r w:rsidRPr="002C08C4">
              <w:rPr>
                <w:iCs/>
                <w:color w:val="000000"/>
              </w:rPr>
              <w:t>PAFT 2 priede nustatytus projektų bendruosius atrankos kriterijus.</w:t>
            </w:r>
          </w:p>
        </w:tc>
      </w:tr>
      <w:tr w:rsidR="0093341E" w:rsidRPr="002C08C4" w14:paraId="46B5ADFA" w14:textId="77777777" w:rsidTr="00BE62A1">
        <w:trPr>
          <w:trHeight w:val="309"/>
        </w:trPr>
        <w:tc>
          <w:tcPr>
            <w:tcW w:w="15134" w:type="dxa"/>
          </w:tcPr>
          <w:p w14:paraId="0282DBC8" w14:textId="77777777" w:rsidR="0093341E" w:rsidRPr="002C08C4" w:rsidRDefault="0093341E" w:rsidP="00BE62A1">
            <w:pPr>
              <w:jc w:val="both"/>
              <w:rPr>
                <w:bCs/>
                <w:i/>
                <w:szCs w:val="22"/>
              </w:rPr>
            </w:pPr>
            <w:r w:rsidRPr="002C08C4">
              <w:rPr>
                <w:b/>
                <w:szCs w:val="22"/>
              </w:rPr>
              <w:t>13</w:t>
            </w:r>
            <w:r w:rsidRPr="002C08C4">
              <w:rPr>
                <w:bCs/>
                <w:szCs w:val="22"/>
              </w:rPr>
              <w:t xml:space="preserve">. </w:t>
            </w:r>
            <w:r w:rsidRPr="002C08C4">
              <w:rPr>
                <w:b/>
                <w:szCs w:val="22"/>
              </w:rPr>
              <w:t>Jungtinio projekto projektų atrankos kriterijai (</w:t>
            </w:r>
            <w:r w:rsidRPr="002C08C4">
              <w:rPr>
                <w:b/>
                <w:i/>
                <w:szCs w:val="22"/>
              </w:rPr>
              <w:t>pildoma tik jungtiniam projektui)</w:t>
            </w:r>
          </w:p>
          <w:p w14:paraId="71362EFE" w14:textId="77777777" w:rsidR="0093341E" w:rsidRPr="002C08C4" w:rsidRDefault="0093341E" w:rsidP="00BE62A1">
            <w:pPr>
              <w:jc w:val="both"/>
              <w:rPr>
                <w:i/>
                <w:sz w:val="22"/>
                <w:szCs w:val="22"/>
              </w:rPr>
            </w:pPr>
            <w:r w:rsidRPr="002C08C4">
              <w:t>Netaikoma.</w:t>
            </w:r>
          </w:p>
        </w:tc>
      </w:tr>
      <w:tr w:rsidR="0093341E" w:rsidRPr="002C08C4" w14:paraId="2C9F8A96" w14:textId="77777777" w:rsidTr="00BE62A1">
        <w:tc>
          <w:tcPr>
            <w:tcW w:w="15134" w:type="dxa"/>
          </w:tcPr>
          <w:p w14:paraId="42E0295C" w14:textId="77777777" w:rsidR="0093341E" w:rsidRPr="002C08C4" w:rsidRDefault="0093341E" w:rsidP="00BE62A1">
            <w:pPr>
              <w:rPr>
                <w:bCs/>
                <w:szCs w:val="24"/>
              </w:rPr>
            </w:pPr>
            <w:r w:rsidRPr="002C08C4">
              <w:rPr>
                <w:b/>
                <w:szCs w:val="24"/>
              </w:rPr>
              <w:t>14</w:t>
            </w:r>
            <w:r w:rsidRPr="002C08C4">
              <w:rPr>
                <w:bCs/>
                <w:szCs w:val="24"/>
              </w:rPr>
              <w:t xml:space="preserve">. </w:t>
            </w:r>
            <w:r w:rsidRPr="002C08C4">
              <w:rPr>
                <w:b/>
                <w:szCs w:val="24"/>
              </w:rPr>
              <w:t>Reikalavimai įgyvendinus projektų veiklas</w:t>
            </w:r>
          </w:p>
        </w:tc>
      </w:tr>
      <w:tr w:rsidR="0093341E" w:rsidRPr="002C08C4" w14:paraId="34CB0877" w14:textId="77777777" w:rsidTr="00BE62A1">
        <w:trPr>
          <w:trHeight w:val="249"/>
        </w:trPr>
        <w:tc>
          <w:tcPr>
            <w:tcW w:w="15134" w:type="dxa"/>
          </w:tcPr>
          <w:p w14:paraId="7F946000" w14:textId="39A204B7" w:rsidR="0093341E" w:rsidRDefault="0093341E" w:rsidP="00BE62A1">
            <w:pPr>
              <w:jc w:val="both"/>
              <w:rPr>
                <w:szCs w:val="24"/>
              </w:rPr>
            </w:pPr>
            <w:r w:rsidRPr="00117F05">
              <w:rPr>
                <w:szCs w:val="24"/>
              </w:rPr>
              <w:t>14.1. P</w:t>
            </w:r>
            <w:r>
              <w:rPr>
                <w:szCs w:val="24"/>
              </w:rPr>
              <w:t>areiškėjas ir partneris</w:t>
            </w:r>
            <w:r w:rsidRPr="00117F05">
              <w:rPr>
                <w:szCs w:val="24"/>
              </w:rPr>
              <w:t xml:space="preserve"> </w:t>
            </w:r>
            <w:r w:rsidRPr="00BA7BE4">
              <w:rPr>
                <w:szCs w:val="24"/>
              </w:rPr>
              <w:t>iki projekto veiklų pabaigos</w:t>
            </w:r>
            <w:r w:rsidRPr="008235FF">
              <w:rPr>
                <w:szCs w:val="24"/>
              </w:rPr>
              <w:t xml:space="preserve"> privalo integruoti projekto metu parengtų Aprašo 5.1.1.2 papunktyje nurodytų mokym</w:t>
            </w:r>
            <w:r>
              <w:rPr>
                <w:szCs w:val="24"/>
              </w:rPr>
              <w:t>o</w:t>
            </w:r>
            <w:r w:rsidRPr="008235FF">
              <w:rPr>
                <w:szCs w:val="24"/>
              </w:rPr>
              <w:t xml:space="preserve"> programų </w:t>
            </w:r>
            <w:r>
              <w:rPr>
                <w:szCs w:val="24"/>
              </w:rPr>
              <w:t>turinį</w:t>
            </w:r>
            <w:r w:rsidRPr="008235FF">
              <w:rPr>
                <w:szCs w:val="24"/>
              </w:rPr>
              <w:t xml:space="preserve"> į rezidentūros studijų programų aprašus</w:t>
            </w:r>
            <w:r>
              <w:rPr>
                <w:szCs w:val="24"/>
              </w:rPr>
              <w:t>:</w:t>
            </w:r>
          </w:p>
          <w:p w14:paraId="7A33D316" w14:textId="4D97FE54" w:rsidR="0093341E" w:rsidRDefault="0093341E" w:rsidP="00BE62A1">
            <w:pPr>
              <w:jc w:val="both"/>
              <w:rPr>
                <w:szCs w:val="24"/>
              </w:rPr>
            </w:pPr>
            <w:r>
              <w:rPr>
                <w:szCs w:val="24"/>
              </w:rPr>
              <w:t xml:space="preserve">14.1.1. pagal Aprašo 5.1.1.3.1. papunktį – </w:t>
            </w:r>
            <w:r w:rsidRPr="00C930E6">
              <w:rPr>
                <w:szCs w:val="24"/>
              </w:rPr>
              <w:t>į Chirurgijos,</w:t>
            </w:r>
            <w:r w:rsidRPr="00C930E6">
              <w:t xml:space="preserve"> </w:t>
            </w:r>
            <w:r w:rsidR="00C62734">
              <w:rPr>
                <w:szCs w:val="24"/>
              </w:rPr>
              <w:t>o</w:t>
            </w:r>
            <w:r w:rsidRPr="00C930E6">
              <w:rPr>
                <w:szCs w:val="24"/>
              </w:rPr>
              <w:t>rtopedijos traumatologijos,</w:t>
            </w:r>
            <w:r w:rsidRPr="00C930E6">
              <w:t xml:space="preserve"> </w:t>
            </w:r>
            <w:r w:rsidR="00C62734">
              <w:rPr>
                <w:szCs w:val="24"/>
              </w:rPr>
              <w:t>a</w:t>
            </w:r>
            <w:r w:rsidRPr="00C930E6">
              <w:rPr>
                <w:szCs w:val="24"/>
              </w:rPr>
              <w:t xml:space="preserve">bdominalinės chirurgijos, </w:t>
            </w:r>
            <w:r w:rsidR="00C62734">
              <w:rPr>
                <w:szCs w:val="24"/>
              </w:rPr>
              <w:t>k</w:t>
            </w:r>
            <w:r w:rsidRPr="00C930E6">
              <w:rPr>
                <w:szCs w:val="24"/>
              </w:rPr>
              <w:t xml:space="preserve">raujagyslių chirurgijos, </w:t>
            </w:r>
            <w:r w:rsidR="00C62734">
              <w:rPr>
                <w:szCs w:val="24"/>
              </w:rPr>
              <w:t>n</w:t>
            </w:r>
            <w:r w:rsidRPr="00C930E6">
              <w:rPr>
                <w:szCs w:val="24"/>
              </w:rPr>
              <w:t xml:space="preserve">eurochirurgijos, </w:t>
            </w:r>
            <w:r w:rsidR="00C62734">
              <w:rPr>
                <w:szCs w:val="24"/>
              </w:rPr>
              <w:t>k</w:t>
            </w:r>
            <w:r w:rsidRPr="00C930E6">
              <w:rPr>
                <w:szCs w:val="24"/>
              </w:rPr>
              <w:t>rūtinės chirurgijos</w:t>
            </w:r>
            <w:r w:rsidRPr="00096E67">
              <w:rPr>
                <w:szCs w:val="24"/>
              </w:rPr>
              <w:t xml:space="preserve">, </w:t>
            </w:r>
            <w:r w:rsidR="00C62734">
              <w:rPr>
                <w:szCs w:val="24"/>
              </w:rPr>
              <w:t>š</w:t>
            </w:r>
            <w:r w:rsidRPr="00096E67">
              <w:rPr>
                <w:szCs w:val="24"/>
              </w:rPr>
              <w:t xml:space="preserve">irdies chirurgijos, </w:t>
            </w:r>
            <w:r w:rsidR="00C62734">
              <w:rPr>
                <w:szCs w:val="24"/>
              </w:rPr>
              <w:t>u</w:t>
            </w:r>
            <w:r w:rsidRPr="00096E67">
              <w:rPr>
                <w:szCs w:val="24"/>
              </w:rPr>
              <w:t>rologijos</w:t>
            </w:r>
            <w:r w:rsidRPr="00C930E6">
              <w:rPr>
                <w:szCs w:val="24"/>
              </w:rPr>
              <w:t xml:space="preserve">, </w:t>
            </w:r>
            <w:r w:rsidR="00C62734">
              <w:rPr>
                <w:szCs w:val="24"/>
              </w:rPr>
              <w:t>a</w:t>
            </w:r>
            <w:r w:rsidRPr="00C930E6">
              <w:rPr>
                <w:szCs w:val="24"/>
              </w:rPr>
              <w:t xml:space="preserve">kušerijos ir ginekologijos, </w:t>
            </w:r>
            <w:r w:rsidR="00C62734">
              <w:rPr>
                <w:szCs w:val="24"/>
              </w:rPr>
              <w:t>p</w:t>
            </w:r>
            <w:r w:rsidRPr="00C930E6">
              <w:rPr>
                <w:szCs w:val="24"/>
              </w:rPr>
              <w:t xml:space="preserve">lastinės ir rekonstrukcinės chirurgijos, </w:t>
            </w:r>
            <w:r w:rsidR="00C62734">
              <w:rPr>
                <w:szCs w:val="24"/>
              </w:rPr>
              <w:t>v</w:t>
            </w:r>
            <w:r w:rsidRPr="00C930E6">
              <w:rPr>
                <w:szCs w:val="24"/>
              </w:rPr>
              <w:t xml:space="preserve">eido ir žandikaulių chirurgijos, </w:t>
            </w:r>
            <w:r w:rsidR="00C62734">
              <w:rPr>
                <w:szCs w:val="24"/>
              </w:rPr>
              <w:t>o</w:t>
            </w:r>
            <w:r w:rsidRPr="00C930E6">
              <w:rPr>
                <w:szCs w:val="24"/>
              </w:rPr>
              <w:t xml:space="preserve">torinolaringologijos, </w:t>
            </w:r>
            <w:r w:rsidR="00C62734">
              <w:rPr>
                <w:szCs w:val="24"/>
              </w:rPr>
              <w:t>o</w:t>
            </w:r>
            <w:r w:rsidRPr="00C930E6">
              <w:rPr>
                <w:szCs w:val="24"/>
              </w:rPr>
              <w:t>ftalmologijos rezidentūros studijų program</w:t>
            </w:r>
            <w:r>
              <w:rPr>
                <w:szCs w:val="24"/>
              </w:rPr>
              <w:t xml:space="preserve">ų aprašus </w:t>
            </w:r>
            <w:r w:rsidRPr="00C930E6">
              <w:rPr>
                <w:szCs w:val="24"/>
              </w:rPr>
              <w:t>turi būti integruota</w:t>
            </w:r>
            <w:r>
              <w:rPr>
                <w:szCs w:val="24"/>
              </w:rPr>
              <w:t>s</w:t>
            </w:r>
            <w:r w:rsidRPr="00C930E6">
              <w:rPr>
                <w:szCs w:val="24"/>
              </w:rPr>
              <w:t xml:space="preserve"> Būklę stabilizuojančios chirurgijos sunkios traumos atveju programos, Specializuotos pagalbos sunkios traumos atveju programos ir Skubaus tikslinio ultragarsinio tyrimo traumos atveju programos mokymų </w:t>
            </w:r>
            <w:r>
              <w:rPr>
                <w:szCs w:val="24"/>
              </w:rPr>
              <w:t>programų turinys</w:t>
            </w:r>
            <w:r w:rsidRPr="00C930E6">
              <w:rPr>
                <w:szCs w:val="24"/>
              </w:rPr>
              <w:t>;</w:t>
            </w:r>
          </w:p>
          <w:p w14:paraId="3135F332" w14:textId="613E96EC" w:rsidR="0093341E" w:rsidRPr="008235FF" w:rsidRDefault="0093341E" w:rsidP="00BE62A1">
            <w:pPr>
              <w:jc w:val="both"/>
              <w:rPr>
                <w:szCs w:val="24"/>
              </w:rPr>
            </w:pPr>
            <w:r w:rsidRPr="008235FF">
              <w:rPr>
                <w:szCs w:val="24"/>
              </w:rPr>
              <w:t>14.</w:t>
            </w:r>
            <w:r>
              <w:rPr>
                <w:szCs w:val="24"/>
              </w:rPr>
              <w:t>1.2</w:t>
            </w:r>
            <w:r w:rsidRPr="008235FF">
              <w:rPr>
                <w:szCs w:val="24"/>
              </w:rPr>
              <w:t xml:space="preserve">. </w:t>
            </w:r>
            <w:r>
              <w:rPr>
                <w:szCs w:val="24"/>
              </w:rPr>
              <w:t xml:space="preserve">pagal Aprašo </w:t>
            </w:r>
            <w:r w:rsidRPr="008235FF">
              <w:rPr>
                <w:szCs w:val="24"/>
              </w:rPr>
              <w:t>5.1.1.</w:t>
            </w:r>
            <w:r>
              <w:rPr>
                <w:szCs w:val="24"/>
              </w:rPr>
              <w:t>3.2</w:t>
            </w:r>
            <w:r w:rsidRPr="008235FF">
              <w:rPr>
                <w:szCs w:val="24"/>
              </w:rPr>
              <w:t>. papunkt</w:t>
            </w:r>
            <w:r>
              <w:rPr>
                <w:szCs w:val="24"/>
              </w:rPr>
              <w:t xml:space="preserve">į – į </w:t>
            </w:r>
            <w:proofErr w:type="spellStart"/>
            <w:r w:rsidRPr="008235FF">
              <w:rPr>
                <w:szCs w:val="24"/>
              </w:rPr>
              <w:t>Anesteziologijos</w:t>
            </w:r>
            <w:proofErr w:type="spellEnd"/>
            <w:r w:rsidRPr="008235FF">
              <w:rPr>
                <w:szCs w:val="24"/>
              </w:rPr>
              <w:t xml:space="preserve"> ir reanimatologijos</w:t>
            </w:r>
            <w:r>
              <w:rPr>
                <w:szCs w:val="24"/>
              </w:rPr>
              <w:t xml:space="preserve"> </w:t>
            </w:r>
            <w:r w:rsidRPr="008235FF">
              <w:rPr>
                <w:szCs w:val="24"/>
              </w:rPr>
              <w:t xml:space="preserve">rezidentūros </w:t>
            </w:r>
            <w:r>
              <w:rPr>
                <w:szCs w:val="24"/>
              </w:rPr>
              <w:t xml:space="preserve">studijų programos aprašą turi būti </w:t>
            </w:r>
            <w:r w:rsidRPr="008235FF">
              <w:rPr>
                <w:szCs w:val="24"/>
              </w:rPr>
              <w:t>integruo</w:t>
            </w:r>
            <w:r>
              <w:rPr>
                <w:szCs w:val="24"/>
              </w:rPr>
              <w:t>tas</w:t>
            </w:r>
            <w:r w:rsidRPr="008235FF">
              <w:rPr>
                <w:szCs w:val="24"/>
              </w:rPr>
              <w:t xml:space="preserve"> Būklę stabilizuojančios anestezijos sunkios traumos atveju programos, Skubaus tikslinio ultragarsinio tyrimo traumos atveju</w:t>
            </w:r>
            <w:r w:rsidR="00C62734">
              <w:rPr>
                <w:szCs w:val="24"/>
              </w:rPr>
              <w:t xml:space="preserve"> programos</w:t>
            </w:r>
            <w:r w:rsidRPr="008235FF">
              <w:rPr>
                <w:szCs w:val="24"/>
              </w:rPr>
              <w:t xml:space="preserve"> </w:t>
            </w:r>
            <w:r>
              <w:rPr>
                <w:szCs w:val="24"/>
              </w:rPr>
              <w:t xml:space="preserve">ir </w:t>
            </w:r>
            <w:r w:rsidRPr="00EC329D">
              <w:rPr>
                <w:szCs w:val="24"/>
              </w:rPr>
              <w:t>Vaikų išplėstinio gyvybės palaikymo</w:t>
            </w:r>
            <w:r w:rsidRPr="008235FF">
              <w:rPr>
                <w:szCs w:val="24"/>
              </w:rPr>
              <w:t xml:space="preserve"> programos mokymų </w:t>
            </w:r>
            <w:r>
              <w:rPr>
                <w:szCs w:val="24"/>
              </w:rPr>
              <w:t>turinys;</w:t>
            </w:r>
          </w:p>
          <w:p w14:paraId="7DBF96E8" w14:textId="06863A32" w:rsidR="0093341E" w:rsidRPr="00FF2CAB" w:rsidRDefault="0093341E" w:rsidP="00BE62A1">
            <w:pPr>
              <w:jc w:val="both"/>
              <w:rPr>
                <w:szCs w:val="24"/>
              </w:rPr>
            </w:pPr>
            <w:r w:rsidRPr="008235FF">
              <w:rPr>
                <w:szCs w:val="24"/>
              </w:rPr>
              <w:t>14.</w:t>
            </w:r>
            <w:r>
              <w:rPr>
                <w:szCs w:val="24"/>
              </w:rPr>
              <w:t>1.3</w:t>
            </w:r>
            <w:r w:rsidRPr="008235FF">
              <w:rPr>
                <w:szCs w:val="24"/>
              </w:rPr>
              <w:t xml:space="preserve">. </w:t>
            </w:r>
            <w:r>
              <w:rPr>
                <w:szCs w:val="24"/>
              </w:rPr>
              <w:t xml:space="preserve">pagal Aprašo </w:t>
            </w:r>
            <w:r w:rsidRPr="008235FF">
              <w:rPr>
                <w:szCs w:val="24"/>
              </w:rPr>
              <w:t>5.1.1.</w:t>
            </w:r>
            <w:r>
              <w:rPr>
                <w:szCs w:val="24"/>
              </w:rPr>
              <w:t>3.3</w:t>
            </w:r>
            <w:r w:rsidRPr="008235FF">
              <w:rPr>
                <w:szCs w:val="24"/>
              </w:rPr>
              <w:t>. papunkt</w:t>
            </w:r>
            <w:r>
              <w:rPr>
                <w:szCs w:val="24"/>
              </w:rPr>
              <w:t>į –</w:t>
            </w:r>
            <w:r w:rsidRPr="008235FF">
              <w:rPr>
                <w:szCs w:val="24"/>
              </w:rPr>
              <w:t xml:space="preserve"> </w:t>
            </w:r>
            <w:r>
              <w:rPr>
                <w:szCs w:val="24"/>
              </w:rPr>
              <w:t>į V</w:t>
            </w:r>
            <w:r w:rsidRPr="008235FF">
              <w:rPr>
                <w:szCs w:val="24"/>
              </w:rPr>
              <w:t>idaus ligų</w:t>
            </w:r>
            <w:r>
              <w:rPr>
                <w:szCs w:val="24"/>
              </w:rPr>
              <w:t xml:space="preserve">, </w:t>
            </w:r>
            <w:r w:rsidR="00C62734">
              <w:rPr>
                <w:szCs w:val="24"/>
              </w:rPr>
              <w:t>k</w:t>
            </w:r>
            <w:r w:rsidRPr="008235FF">
              <w:rPr>
                <w:szCs w:val="24"/>
              </w:rPr>
              <w:t xml:space="preserve">ardiologijos, </w:t>
            </w:r>
            <w:proofErr w:type="spellStart"/>
            <w:r w:rsidR="00C62734">
              <w:rPr>
                <w:szCs w:val="24"/>
              </w:rPr>
              <w:t>g</w:t>
            </w:r>
            <w:r w:rsidRPr="008235FF">
              <w:rPr>
                <w:szCs w:val="24"/>
              </w:rPr>
              <w:t>astroenterologijos</w:t>
            </w:r>
            <w:proofErr w:type="spellEnd"/>
            <w:r w:rsidRPr="00FF2CAB">
              <w:rPr>
                <w:szCs w:val="24"/>
              </w:rPr>
              <w:t xml:space="preserve">, </w:t>
            </w:r>
            <w:r w:rsidR="00C62734">
              <w:rPr>
                <w:szCs w:val="24"/>
              </w:rPr>
              <w:t>p</w:t>
            </w:r>
            <w:r w:rsidRPr="00FF2CAB">
              <w:rPr>
                <w:szCs w:val="24"/>
              </w:rPr>
              <w:t xml:space="preserve">ulmonologijos, </w:t>
            </w:r>
            <w:r w:rsidR="00C62734">
              <w:rPr>
                <w:szCs w:val="24"/>
              </w:rPr>
              <w:t>n</w:t>
            </w:r>
            <w:r w:rsidRPr="00FF2CAB">
              <w:rPr>
                <w:szCs w:val="24"/>
              </w:rPr>
              <w:t>efrologijos</w:t>
            </w:r>
            <w:r>
              <w:rPr>
                <w:szCs w:val="24"/>
              </w:rPr>
              <w:t>,</w:t>
            </w:r>
            <w:r w:rsidRPr="00FF2CAB">
              <w:rPr>
                <w:szCs w:val="24"/>
              </w:rPr>
              <w:t xml:space="preserve"> </w:t>
            </w:r>
            <w:r w:rsidR="00C62734">
              <w:rPr>
                <w:szCs w:val="24"/>
              </w:rPr>
              <w:t>n</w:t>
            </w:r>
            <w:r w:rsidRPr="00FF2CAB">
              <w:rPr>
                <w:szCs w:val="24"/>
              </w:rPr>
              <w:t xml:space="preserve">eurologijos rezidentūros </w:t>
            </w:r>
            <w:r>
              <w:rPr>
                <w:szCs w:val="24"/>
              </w:rPr>
              <w:t xml:space="preserve">studijų programų aprašus turi būti </w:t>
            </w:r>
            <w:r w:rsidRPr="00FF2CAB">
              <w:rPr>
                <w:szCs w:val="24"/>
              </w:rPr>
              <w:t>integruo</w:t>
            </w:r>
            <w:r>
              <w:rPr>
                <w:szCs w:val="24"/>
              </w:rPr>
              <w:t>tas</w:t>
            </w:r>
            <w:r w:rsidRPr="00FF2CAB">
              <w:rPr>
                <w:szCs w:val="24"/>
              </w:rPr>
              <w:t xml:space="preserve"> Specializuotos pagalbos sunkios traumos atveju programos ir Skubaus tikslinio ultragarsinio tyrimo traumos atveju programos mokymų</w:t>
            </w:r>
            <w:r>
              <w:rPr>
                <w:szCs w:val="24"/>
              </w:rPr>
              <w:t xml:space="preserve"> turinys;</w:t>
            </w:r>
          </w:p>
          <w:p w14:paraId="3A0D4901" w14:textId="62397FAF" w:rsidR="0093341E" w:rsidRDefault="0093341E" w:rsidP="00BE62A1">
            <w:pPr>
              <w:jc w:val="both"/>
              <w:rPr>
                <w:szCs w:val="24"/>
              </w:rPr>
            </w:pPr>
            <w:r w:rsidRPr="00FF2CAB">
              <w:rPr>
                <w:szCs w:val="24"/>
              </w:rPr>
              <w:t>14.</w:t>
            </w:r>
            <w:r>
              <w:rPr>
                <w:szCs w:val="24"/>
              </w:rPr>
              <w:t>1.4</w:t>
            </w:r>
            <w:r w:rsidRPr="00FF2CAB">
              <w:rPr>
                <w:szCs w:val="24"/>
              </w:rPr>
              <w:t xml:space="preserve">. </w:t>
            </w:r>
            <w:r>
              <w:rPr>
                <w:szCs w:val="24"/>
              </w:rPr>
              <w:t xml:space="preserve">pagal Aprašo </w:t>
            </w:r>
            <w:r w:rsidRPr="00FF2CAB">
              <w:rPr>
                <w:szCs w:val="24"/>
              </w:rPr>
              <w:t>PFSA 5.1.1.</w:t>
            </w:r>
            <w:r>
              <w:rPr>
                <w:szCs w:val="24"/>
              </w:rPr>
              <w:t>3.4</w:t>
            </w:r>
            <w:r w:rsidRPr="00FF2CAB">
              <w:rPr>
                <w:szCs w:val="24"/>
              </w:rPr>
              <w:t xml:space="preserve"> papunkt</w:t>
            </w:r>
            <w:r>
              <w:rPr>
                <w:szCs w:val="24"/>
              </w:rPr>
              <w:t xml:space="preserve">į – į </w:t>
            </w:r>
            <w:r w:rsidRPr="00FF2CAB">
              <w:rPr>
                <w:szCs w:val="24"/>
              </w:rPr>
              <w:t>Šeimos gydytoj</w:t>
            </w:r>
            <w:r>
              <w:rPr>
                <w:szCs w:val="24"/>
              </w:rPr>
              <w:t>ų</w:t>
            </w:r>
            <w:r w:rsidRPr="00FF2CAB">
              <w:rPr>
                <w:szCs w:val="24"/>
              </w:rPr>
              <w:t xml:space="preserve"> rezidentūros </w:t>
            </w:r>
            <w:r>
              <w:rPr>
                <w:szCs w:val="24"/>
              </w:rPr>
              <w:t xml:space="preserve">studijų </w:t>
            </w:r>
            <w:r w:rsidRPr="00FF2CAB">
              <w:rPr>
                <w:szCs w:val="24"/>
              </w:rPr>
              <w:t>program</w:t>
            </w:r>
            <w:r>
              <w:rPr>
                <w:szCs w:val="24"/>
              </w:rPr>
              <w:t>os aprašą</w:t>
            </w:r>
            <w:r w:rsidRPr="00FF2CAB">
              <w:rPr>
                <w:szCs w:val="24"/>
              </w:rPr>
              <w:t xml:space="preserve"> </w:t>
            </w:r>
            <w:r>
              <w:rPr>
                <w:szCs w:val="24"/>
              </w:rPr>
              <w:t>turi būti</w:t>
            </w:r>
            <w:r w:rsidRPr="00FF2CAB">
              <w:rPr>
                <w:szCs w:val="24"/>
              </w:rPr>
              <w:t xml:space="preserve"> integruo</w:t>
            </w:r>
            <w:r>
              <w:rPr>
                <w:szCs w:val="24"/>
              </w:rPr>
              <w:t>tas</w:t>
            </w:r>
            <w:r w:rsidRPr="00FF2CAB">
              <w:rPr>
                <w:szCs w:val="24"/>
              </w:rPr>
              <w:t xml:space="preserve"> Specializuotos pagalbos sunkios traumos atveju program</w:t>
            </w:r>
            <w:r w:rsidR="00C62734">
              <w:rPr>
                <w:szCs w:val="24"/>
              </w:rPr>
              <w:t>os</w:t>
            </w:r>
            <w:r w:rsidRPr="00FF2CAB">
              <w:rPr>
                <w:szCs w:val="24"/>
              </w:rPr>
              <w:t xml:space="preserve"> ir Vaikų išplėstinio gyvybės palaikymo program</w:t>
            </w:r>
            <w:r w:rsidR="00C62734">
              <w:rPr>
                <w:szCs w:val="24"/>
              </w:rPr>
              <w:t>os</w:t>
            </w:r>
            <w:r w:rsidRPr="00FF2CAB">
              <w:rPr>
                <w:szCs w:val="24"/>
              </w:rPr>
              <w:t xml:space="preserve"> mokymų </w:t>
            </w:r>
            <w:r>
              <w:rPr>
                <w:szCs w:val="24"/>
              </w:rPr>
              <w:t>turinys</w:t>
            </w:r>
            <w:r w:rsidRPr="00FF2CAB">
              <w:rPr>
                <w:szCs w:val="24"/>
              </w:rPr>
              <w:t>.</w:t>
            </w:r>
          </w:p>
          <w:p w14:paraId="2AB6759E" w14:textId="77777777" w:rsidR="0093341E" w:rsidRPr="00ED5A61" w:rsidRDefault="0093341E" w:rsidP="00BE62A1">
            <w:pPr>
              <w:jc w:val="both"/>
              <w:rPr>
                <w:szCs w:val="24"/>
              </w:rPr>
            </w:pPr>
            <w:r>
              <w:rPr>
                <w:szCs w:val="24"/>
              </w:rPr>
              <w:t xml:space="preserve">14.2. </w:t>
            </w:r>
            <w:r w:rsidRPr="00096E67">
              <w:rPr>
                <w:szCs w:val="24"/>
              </w:rPr>
              <w:t>Pareiškėjas ir partneris privalo pateikti dokumentus, įrodančius, kad Aprašo 14.1.1–14.1.4 papunkčiuose nurodytos rezidentūros studijų programos su koreguotomis dalimis buvo patvirtintos pareiškėjo ir partnerio komisijų.</w:t>
            </w:r>
          </w:p>
        </w:tc>
      </w:tr>
      <w:tr w:rsidR="0093341E" w:rsidRPr="002C08C4" w14:paraId="4FA94B71" w14:textId="77777777" w:rsidTr="00BE62A1">
        <w:tc>
          <w:tcPr>
            <w:tcW w:w="15134" w:type="dxa"/>
          </w:tcPr>
          <w:p w14:paraId="6C107D71" w14:textId="77777777" w:rsidR="0093341E" w:rsidRPr="002C08C4" w:rsidRDefault="0093341E" w:rsidP="00BE62A1">
            <w:pPr>
              <w:rPr>
                <w:b/>
                <w:szCs w:val="24"/>
              </w:rPr>
            </w:pPr>
            <w:r w:rsidRPr="002C08C4">
              <w:rPr>
                <w:b/>
                <w:szCs w:val="24"/>
              </w:rPr>
              <w:t>15. Kiti reikalavimai</w:t>
            </w:r>
          </w:p>
        </w:tc>
      </w:tr>
      <w:tr w:rsidR="0093341E" w:rsidRPr="002C08C4" w14:paraId="5C69199B" w14:textId="77777777" w:rsidTr="00BE62A1">
        <w:tc>
          <w:tcPr>
            <w:tcW w:w="15134" w:type="dxa"/>
          </w:tcPr>
          <w:p w14:paraId="2CBFFD67" w14:textId="77777777" w:rsidR="0093341E" w:rsidRPr="002C08C4" w:rsidRDefault="0093341E" w:rsidP="00BE62A1">
            <w:pPr>
              <w:tabs>
                <w:tab w:val="left" w:pos="1134"/>
              </w:tabs>
              <w:jc w:val="both"/>
              <w:rPr>
                <w:iCs/>
                <w:szCs w:val="24"/>
              </w:rPr>
            </w:pPr>
            <w:r w:rsidRPr="002C08C4">
              <w:rPr>
                <w:bCs/>
                <w:iCs/>
                <w:szCs w:val="24"/>
              </w:rPr>
              <w:t>Netaikoma.</w:t>
            </w:r>
          </w:p>
        </w:tc>
      </w:tr>
    </w:tbl>
    <w:p w14:paraId="47082A32" w14:textId="77777777" w:rsidR="0093341E" w:rsidRPr="002C08C4" w:rsidRDefault="0093341E" w:rsidP="0093341E">
      <w:pPr>
        <w:jc w:val="center"/>
        <w:rPr>
          <w:b/>
          <w:szCs w:val="24"/>
        </w:rPr>
      </w:pPr>
    </w:p>
    <w:p w14:paraId="1F47A6AB" w14:textId="77777777" w:rsidR="0093341E" w:rsidRPr="002C08C4" w:rsidRDefault="0093341E" w:rsidP="0093341E">
      <w:pPr>
        <w:keepNext/>
        <w:jc w:val="center"/>
        <w:rPr>
          <w:b/>
          <w:szCs w:val="24"/>
        </w:rPr>
      </w:pPr>
      <w:r w:rsidRPr="002C08C4">
        <w:rPr>
          <w:b/>
          <w:szCs w:val="24"/>
        </w:rPr>
        <w:t>III SKYRIUS</w:t>
      </w:r>
    </w:p>
    <w:p w14:paraId="1AD1B42F" w14:textId="77777777" w:rsidR="0093341E" w:rsidRPr="002C08C4" w:rsidRDefault="0093341E" w:rsidP="0093341E">
      <w:pPr>
        <w:keepNext/>
        <w:jc w:val="center"/>
        <w:rPr>
          <w:b/>
          <w:szCs w:val="24"/>
        </w:rPr>
      </w:pPr>
      <w:r w:rsidRPr="002C08C4">
        <w:rPr>
          <w:b/>
          <w:szCs w:val="24"/>
        </w:rPr>
        <w:t>IŠLAIDŲ TINKAMUMO FINANSUOTI REIKALAVIMAI</w:t>
      </w:r>
    </w:p>
    <w:p w14:paraId="79FA1C2E" w14:textId="77777777" w:rsidR="0093341E" w:rsidRPr="002C08C4" w:rsidRDefault="0093341E" w:rsidP="0093341E"/>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3341E" w:rsidRPr="002C08C4" w14:paraId="318D9DF3" w14:textId="77777777" w:rsidTr="00BE62A1">
        <w:tc>
          <w:tcPr>
            <w:tcW w:w="15134" w:type="dxa"/>
          </w:tcPr>
          <w:p w14:paraId="0B17F7E4" w14:textId="77777777" w:rsidR="0093341E" w:rsidRPr="002C08C4" w:rsidRDefault="0093341E" w:rsidP="00BE62A1">
            <w:pPr>
              <w:jc w:val="both"/>
              <w:rPr>
                <w:bCs/>
                <w:szCs w:val="24"/>
              </w:rPr>
            </w:pPr>
            <w:r w:rsidRPr="002C08C4">
              <w:rPr>
                <w:b/>
                <w:szCs w:val="24"/>
              </w:rPr>
              <w:t>16</w:t>
            </w:r>
            <w:r w:rsidRPr="002C08C4">
              <w:rPr>
                <w:bCs/>
                <w:szCs w:val="24"/>
              </w:rPr>
              <w:t xml:space="preserve">. </w:t>
            </w:r>
            <w:r w:rsidRPr="002C08C4">
              <w:rPr>
                <w:b/>
                <w:szCs w:val="24"/>
              </w:rPr>
              <w:t>Išlaidų tinkamumo finansuoti reikalavimai</w:t>
            </w:r>
          </w:p>
        </w:tc>
      </w:tr>
      <w:tr w:rsidR="0093341E" w:rsidRPr="002C08C4" w14:paraId="24FDD5EE" w14:textId="77777777" w:rsidTr="00BE62A1">
        <w:tc>
          <w:tcPr>
            <w:tcW w:w="15134" w:type="dxa"/>
          </w:tcPr>
          <w:p w14:paraId="20F14EFE" w14:textId="77777777" w:rsidR="0093341E" w:rsidRPr="002C08C4" w:rsidRDefault="0093341E" w:rsidP="00BE62A1">
            <w:pPr>
              <w:jc w:val="both"/>
            </w:pPr>
            <w:r w:rsidRPr="002C08C4">
              <w:lastRenderedPageBreak/>
              <w:t>16.1. Išlaidų tinkamumo finansuoti reikalavimai nustatyti PAFT VII skyriuje „Projektų išlaidų reikalavimai“ ir Rekomendacijose dėl projektų išlaidų atitikties Europos Sąjungos fondų reikalavimams, patvirtintose VšĮ Centrinės projektų valdymo agentūros direktoriaus 2023 m. birželio 22 d. įsakymu Nr. 2023/8-246 (https://www.esinvesticijos.lt/dokumentai/rekomendacijos-del-projektu-islaidu-atitikties-europos-sajungos-fondu-reikalavimams).</w:t>
            </w:r>
          </w:p>
          <w:p w14:paraId="64702656" w14:textId="77777777" w:rsidR="0093341E" w:rsidRPr="002C08C4" w:rsidRDefault="0093341E" w:rsidP="00BE62A1">
            <w:pPr>
              <w:jc w:val="both"/>
            </w:pPr>
            <w:r w:rsidRPr="002C08C4">
              <w:t>16.2. Projekto vykdytojui, vadovaujantis PAFT numatytomis sąlygomis, gali būti mokamas avansas.</w:t>
            </w:r>
          </w:p>
          <w:p w14:paraId="3D7B96B2" w14:textId="77777777" w:rsidR="0093341E" w:rsidRPr="002C08C4" w:rsidRDefault="0093341E" w:rsidP="00BE62A1">
            <w:pPr>
              <w:jc w:val="both"/>
            </w:pPr>
            <w:r w:rsidRPr="002C08C4">
              <w:t>16.3. Projekto išlaidos projekto įgyvendinimo metu apmokamos išlaidų kompensavimo būdu projekto vykdytojui deklaruojant patirtas ir apmokėtas išlaidas, supaprastintai apmokamas išlaidas arba kartu derinant šias abi apmokėjimo formas.</w:t>
            </w:r>
          </w:p>
          <w:p w14:paraId="49510241" w14:textId="77777777" w:rsidR="0093341E" w:rsidRPr="002C08C4" w:rsidRDefault="0093341E" w:rsidP="00BE62A1">
            <w:pPr>
              <w:jc w:val="both"/>
            </w:pPr>
            <w:r w:rsidRPr="002C08C4">
              <w:t>16.4. Projektui taikomi supaprastinti išlaidų dydžiai, kurie nurodyti Aprašo 17 punkte „Projektų veiklų ir jungtinio projekto projektų įgyvendinimui taikomi supaprastintai apmokamų išlaidų dydžiai“.</w:t>
            </w:r>
          </w:p>
          <w:p w14:paraId="43D05E6A" w14:textId="77777777" w:rsidR="0093341E" w:rsidRPr="002C08C4" w:rsidRDefault="0093341E" w:rsidP="00BE62A1">
            <w:pPr>
              <w:jc w:val="both"/>
              <w:rPr>
                <w:szCs w:val="24"/>
              </w:rPr>
            </w:pPr>
            <w:r w:rsidRPr="002C08C4">
              <w:t xml:space="preserve">16.5. Sudarant projekto biudžetą ir nustatant išlaidas projektą vykdantiems asmenims, kurie yra projekto vykdytojo darbuotojai ar planuojami įdarbinti nauji darbuotojai, būtina remtis dabartiniu tos institucijos analogiškas pareigas einančių darbuotojų darbo užmokesčiu. </w:t>
            </w:r>
            <w:r w:rsidRPr="002C08C4">
              <w:rPr>
                <w:szCs w:val="24"/>
              </w:rPr>
              <w:t>Valstybės tarnautojų, biudžetinių įstaigų darbuotojų darbo užmokesčio valandinis įkainis turi būti apskaičiuotas vadovaujantis nacionaliniais teisės aktais, reglamentuojančiais tokių darbuotojų darbo užmokesčio apskaičiavimą.</w:t>
            </w:r>
          </w:p>
          <w:p w14:paraId="2BC2EA71" w14:textId="77777777" w:rsidR="0093341E" w:rsidRPr="002C08C4" w:rsidRDefault="0093341E" w:rsidP="00BE62A1">
            <w:pPr>
              <w:jc w:val="both"/>
            </w:pPr>
            <w:r w:rsidRPr="002C08C4">
              <w:t>16.6.</w:t>
            </w:r>
            <w:r w:rsidRPr="002C08C4">
              <w:rPr>
                <w:bCs/>
                <w:szCs w:val="24"/>
              </w:rPr>
              <w:t xml:space="preserve"> Projekto vykdytojas teikia administruojančiajai institucijai informaciją apie ESF+ projekto dalyvius vadovaudamasis PAFT IV skyriaus 6 skirsniu ir Projekto dalyvių instrukcija.</w:t>
            </w:r>
          </w:p>
          <w:p w14:paraId="6FA8B409" w14:textId="77777777" w:rsidR="0093341E" w:rsidRPr="002C08C4" w:rsidRDefault="0093341E" w:rsidP="00BE62A1">
            <w:pPr>
              <w:jc w:val="both"/>
              <w:rPr>
                <w:bCs/>
                <w:szCs w:val="24"/>
              </w:rPr>
            </w:pPr>
            <w:r w:rsidRPr="002C08C4">
              <w:rPr>
                <w:bCs/>
                <w:szCs w:val="24"/>
              </w:rPr>
              <w:t>16.7. Pagal Aprašą netinkamos finansuoti projekto lėšomis išlaidos nustatytos PAFT VII skyriaus „Projektų išlaidų reikalavimai“ 3 skirsnyje „Netinkamos finansuoti išlaidos“. Be kitų šiame skirsnyje nurodytų reikalavimų, netinkamos išlaidos taip pat yra:</w:t>
            </w:r>
          </w:p>
          <w:p w14:paraId="360FA5F2" w14:textId="77777777" w:rsidR="0093341E" w:rsidRPr="002C08C4" w:rsidRDefault="0093341E" w:rsidP="00BE62A1">
            <w:pPr>
              <w:jc w:val="both"/>
              <w:rPr>
                <w:bCs/>
                <w:szCs w:val="24"/>
              </w:rPr>
            </w:pPr>
            <w:r w:rsidRPr="002C08C4">
              <w:rPr>
                <w:bCs/>
                <w:szCs w:val="24"/>
              </w:rPr>
              <w:t>16.7.1. naudojamo ilgalaikio turto nusidėvėjimo (amortizacijos) sąnaudos;</w:t>
            </w:r>
          </w:p>
          <w:p w14:paraId="115E0551" w14:textId="77777777" w:rsidR="0093341E" w:rsidRPr="002C08C4" w:rsidRDefault="0093341E" w:rsidP="00BE62A1">
            <w:pPr>
              <w:jc w:val="both"/>
              <w:rPr>
                <w:bCs/>
                <w:szCs w:val="24"/>
              </w:rPr>
            </w:pPr>
            <w:r w:rsidRPr="002C08C4">
              <w:rPr>
                <w:bCs/>
                <w:szCs w:val="24"/>
              </w:rPr>
              <w:t>16.7.2. nepiniginis projekto vykdytojo / partnerio įnašas</w:t>
            </w:r>
          </w:p>
          <w:p w14:paraId="5EFEA414" w14:textId="77777777" w:rsidR="0093341E" w:rsidRPr="002C08C4" w:rsidRDefault="0093341E" w:rsidP="00BE62A1">
            <w:pPr>
              <w:jc w:val="both"/>
              <w:rPr>
                <w:bCs/>
                <w:szCs w:val="24"/>
              </w:rPr>
            </w:pPr>
            <w:r w:rsidRPr="002C08C4">
              <w:rPr>
                <w:szCs w:val="24"/>
              </w:rPr>
              <w:t>16.7.3. kanceliarinės, vienkartinės ir kitos eksploatacinės išlaidos, išskyrus Aprašo 16.19 papunktyje numatytas mokymams reikalingas priemones</w:t>
            </w:r>
            <w:r w:rsidRPr="002C08C4">
              <w:rPr>
                <w:bCs/>
                <w:szCs w:val="24"/>
              </w:rPr>
              <w:t>.</w:t>
            </w:r>
          </w:p>
          <w:p w14:paraId="69E9812F" w14:textId="77777777" w:rsidR="0093341E" w:rsidRPr="002C08C4" w:rsidRDefault="0093341E" w:rsidP="00BE62A1">
            <w:pPr>
              <w:jc w:val="both"/>
              <w:rPr>
                <w:szCs w:val="24"/>
              </w:rPr>
            </w:pPr>
            <w:r w:rsidRPr="002C08C4">
              <w:rPr>
                <w:bCs/>
                <w:szCs w:val="24"/>
              </w:rPr>
              <w:t xml:space="preserve">16.8. </w:t>
            </w:r>
            <w:r w:rsidRPr="002C08C4">
              <w:rPr>
                <w:szCs w:val="24"/>
              </w:rPr>
              <w:t>Darbo užmokesčio išlaidos tinkamos finansuoti esamiems įstaigų darbuotojams tik tuo atveju, jei darbo užmokestis mokamas už papildomų funkcijų ar užduočių, nenustatytų pareigybės aprašyme, vykdymą.</w:t>
            </w:r>
          </w:p>
          <w:p w14:paraId="338400C6" w14:textId="3AA98F51" w:rsidR="0093341E" w:rsidRDefault="0093341E" w:rsidP="009A26EB">
            <w:pPr>
              <w:jc w:val="both"/>
              <w:rPr>
                <w:szCs w:val="24"/>
              </w:rPr>
            </w:pPr>
            <w:r w:rsidRPr="002C08C4">
              <w:rPr>
                <w:bCs/>
                <w:szCs w:val="24"/>
              </w:rPr>
              <w:t xml:space="preserve">16.9. </w:t>
            </w:r>
            <w:r w:rsidRPr="00F824C5">
              <w:rPr>
                <w:bCs/>
                <w:szCs w:val="24"/>
              </w:rPr>
              <w:t xml:space="preserve">Pagal </w:t>
            </w:r>
            <w:r w:rsidR="00373D6F" w:rsidRPr="00F824C5">
              <w:rPr>
                <w:bCs/>
                <w:szCs w:val="24"/>
              </w:rPr>
              <w:t>Apraš</w:t>
            </w:r>
            <w:r w:rsidR="00373D6F">
              <w:rPr>
                <w:bCs/>
                <w:szCs w:val="24"/>
              </w:rPr>
              <w:t xml:space="preserve">o </w:t>
            </w:r>
            <w:r w:rsidR="00981FE8" w:rsidRPr="002C08C4">
              <w:rPr>
                <w:iCs/>
                <w:szCs w:val="24"/>
              </w:rPr>
              <w:t>5.1.1.3</w:t>
            </w:r>
            <w:r w:rsidR="00981FE8">
              <w:rPr>
                <w:iCs/>
                <w:szCs w:val="24"/>
              </w:rPr>
              <w:t>.1–5.1.1.3.4</w:t>
            </w:r>
            <w:r w:rsidR="00981FE8" w:rsidRPr="002C08C4">
              <w:rPr>
                <w:iCs/>
                <w:szCs w:val="24"/>
              </w:rPr>
              <w:t xml:space="preserve"> </w:t>
            </w:r>
            <w:r w:rsidR="00A30688">
              <w:rPr>
                <w:iCs/>
                <w:szCs w:val="24"/>
              </w:rPr>
              <w:t xml:space="preserve">papunkčiuose </w:t>
            </w:r>
            <w:r w:rsidR="00981FE8">
              <w:rPr>
                <w:iCs/>
                <w:szCs w:val="24"/>
              </w:rPr>
              <w:t xml:space="preserve">nurodytas veiklas </w:t>
            </w:r>
            <w:r w:rsidRPr="00F824C5">
              <w:rPr>
                <w:bCs/>
                <w:szCs w:val="24"/>
              </w:rPr>
              <w:t>tinkamomis finansuoti yra laikomos</w:t>
            </w:r>
            <w:r w:rsidR="0069061E">
              <w:rPr>
                <w:bCs/>
                <w:szCs w:val="24"/>
              </w:rPr>
              <w:t xml:space="preserve"> </w:t>
            </w:r>
            <w:r w:rsidR="000B4B39">
              <w:rPr>
                <w:bCs/>
                <w:szCs w:val="24"/>
              </w:rPr>
              <w:t>šios</w:t>
            </w:r>
            <w:r w:rsidRPr="00F824C5">
              <w:rPr>
                <w:bCs/>
                <w:szCs w:val="24"/>
              </w:rPr>
              <w:t xml:space="preserve"> </w:t>
            </w:r>
            <w:r w:rsidRPr="00F824C5">
              <w:rPr>
                <w:szCs w:val="24"/>
              </w:rPr>
              <w:t xml:space="preserve">mokymams reikalingų priemonių </w:t>
            </w:r>
            <w:r>
              <w:rPr>
                <w:szCs w:val="24"/>
              </w:rPr>
              <w:t>(</w:t>
            </w:r>
            <w:r w:rsidRPr="0030466D">
              <w:rPr>
                <w:szCs w:val="24"/>
              </w:rPr>
              <w:t xml:space="preserve">aukšto ir vidutinio tikroviškumo pacientų </w:t>
            </w:r>
            <w:proofErr w:type="spellStart"/>
            <w:r w:rsidRPr="0030466D">
              <w:rPr>
                <w:szCs w:val="24"/>
              </w:rPr>
              <w:t>simuliatori</w:t>
            </w:r>
            <w:r>
              <w:rPr>
                <w:szCs w:val="24"/>
              </w:rPr>
              <w:t>ai</w:t>
            </w:r>
            <w:proofErr w:type="spellEnd"/>
            <w:r w:rsidRPr="0030466D">
              <w:rPr>
                <w:szCs w:val="24"/>
              </w:rPr>
              <w:t>, suaugusiųjų, vaikų ir kūdikių gaivinimo maneken</w:t>
            </w:r>
            <w:r>
              <w:rPr>
                <w:szCs w:val="24"/>
              </w:rPr>
              <w:t>ai</w:t>
            </w:r>
            <w:r w:rsidRPr="0030466D">
              <w:rPr>
                <w:szCs w:val="24"/>
              </w:rPr>
              <w:t>, kvėpavimo takų valdymo ir sudėtingų kvėpavimo takų treniruokli</w:t>
            </w:r>
            <w:r>
              <w:rPr>
                <w:szCs w:val="24"/>
              </w:rPr>
              <w:t>ai</w:t>
            </w:r>
            <w:r w:rsidRPr="0030466D">
              <w:rPr>
                <w:szCs w:val="24"/>
              </w:rPr>
              <w:t>, chirurginių kvėpavimo takų suformavimo (</w:t>
            </w:r>
            <w:proofErr w:type="spellStart"/>
            <w:r w:rsidRPr="0030466D">
              <w:rPr>
                <w:szCs w:val="24"/>
              </w:rPr>
              <w:t>krikotirotomijos</w:t>
            </w:r>
            <w:proofErr w:type="spellEnd"/>
            <w:r w:rsidRPr="0030466D">
              <w:rPr>
                <w:szCs w:val="24"/>
              </w:rPr>
              <w:t>) treniruokli</w:t>
            </w:r>
            <w:r>
              <w:rPr>
                <w:szCs w:val="24"/>
              </w:rPr>
              <w:t>ai</w:t>
            </w:r>
            <w:r w:rsidRPr="0030466D">
              <w:rPr>
                <w:szCs w:val="24"/>
              </w:rPr>
              <w:t xml:space="preserve">, kraujagyslių prieigos (intraveninės, </w:t>
            </w:r>
            <w:proofErr w:type="spellStart"/>
            <w:r w:rsidRPr="0030466D">
              <w:rPr>
                <w:szCs w:val="24"/>
              </w:rPr>
              <w:t>intraosalinės</w:t>
            </w:r>
            <w:proofErr w:type="spellEnd"/>
            <w:r w:rsidRPr="0030466D">
              <w:rPr>
                <w:szCs w:val="24"/>
              </w:rPr>
              <w:t>, centrinės venos) treniruokli</w:t>
            </w:r>
            <w:r>
              <w:rPr>
                <w:szCs w:val="24"/>
              </w:rPr>
              <w:t>ai</w:t>
            </w:r>
            <w:r w:rsidRPr="0030466D">
              <w:rPr>
                <w:szCs w:val="24"/>
              </w:rPr>
              <w:t>, ultragarsinės diagnostikos aparat</w:t>
            </w:r>
            <w:r>
              <w:rPr>
                <w:szCs w:val="24"/>
              </w:rPr>
              <w:t>ai</w:t>
            </w:r>
            <w:r w:rsidRPr="0030466D">
              <w:rPr>
                <w:szCs w:val="24"/>
              </w:rPr>
              <w:t xml:space="preserve"> ir ultragarsini</w:t>
            </w:r>
            <w:r>
              <w:rPr>
                <w:szCs w:val="24"/>
              </w:rPr>
              <w:t>ai</w:t>
            </w:r>
            <w:r w:rsidRPr="0030466D">
              <w:rPr>
                <w:szCs w:val="24"/>
              </w:rPr>
              <w:t xml:space="preserve"> </w:t>
            </w:r>
            <w:proofErr w:type="spellStart"/>
            <w:r w:rsidRPr="0030466D">
              <w:rPr>
                <w:szCs w:val="24"/>
              </w:rPr>
              <w:t>simuliator</w:t>
            </w:r>
            <w:r>
              <w:rPr>
                <w:szCs w:val="24"/>
              </w:rPr>
              <w:t>iai</w:t>
            </w:r>
            <w:proofErr w:type="spellEnd"/>
            <w:r w:rsidRPr="0030466D">
              <w:rPr>
                <w:szCs w:val="24"/>
              </w:rPr>
              <w:t xml:space="preserve">, pleuros punkcijos, </w:t>
            </w:r>
            <w:proofErr w:type="spellStart"/>
            <w:r w:rsidRPr="0030466D">
              <w:rPr>
                <w:szCs w:val="24"/>
              </w:rPr>
              <w:t>torakostomijos</w:t>
            </w:r>
            <w:proofErr w:type="spellEnd"/>
            <w:r w:rsidRPr="0030466D">
              <w:rPr>
                <w:szCs w:val="24"/>
              </w:rPr>
              <w:t xml:space="preserve"> ir krūtinės drenavimo treniruokli</w:t>
            </w:r>
            <w:r>
              <w:rPr>
                <w:szCs w:val="24"/>
              </w:rPr>
              <w:t>ai</w:t>
            </w:r>
            <w:r w:rsidRPr="0030466D">
              <w:rPr>
                <w:szCs w:val="24"/>
              </w:rPr>
              <w:t>, kraujavimo kontrolės, žaizdų tamponavimo ir turniketų naudojimo treniruokli</w:t>
            </w:r>
            <w:r>
              <w:rPr>
                <w:szCs w:val="24"/>
              </w:rPr>
              <w:t>ai</w:t>
            </w:r>
            <w:r w:rsidRPr="0030466D">
              <w:rPr>
                <w:szCs w:val="24"/>
              </w:rPr>
              <w:t xml:space="preserve">, pacientų </w:t>
            </w:r>
            <w:proofErr w:type="spellStart"/>
            <w:r w:rsidRPr="0030466D">
              <w:rPr>
                <w:szCs w:val="24"/>
              </w:rPr>
              <w:t>monitoravimo</w:t>
            </w:r>
            <w:proofErr w:type="spellEnd"/>
            <w:r w:rsidRPr="0030466D">
              <w:rPr>
                <w:szCs w:val="24"/>
              </w:rPr>
              <w:t xml:space="preserve"> bei defibriliacijos mokom</w:t>
            </w:r>
            <w:r>
              <w:rPr>
                <w:szCs w:val="24"/>
              </w:rPr>
              <w:t>oji</w:t>
            </w:r>
            <w:r w:rsidRPr="0030466D">
              <w:rPr>
                <w:szCs w:val="24"/>
              </w:rPr>
              <w:t xml:space="preserve"> įrang</w:t>
            </w:r>
            <w:r>
              <w:rPr>
                <w:szCs w:val="24"/>
              </w:rPr>
              <w:t>a</w:t>
            </w:r>
            <w:r w:rsidRPr="0030466D">
              <w:rPr>
                <w:szCs w:val="24"/>
              </w:rPr>
              <w:t>, taip pat ši</w:t>
            </w:r>
            <w:r w:rsidR="00163954">
              <w:rPr>
                <w:szCs w:val="24"/>
              </w:rPr>
              <w:t>oms</w:t>
            </w:r>
            <w:r w:rsidRPr="0030466D">
              <w:rPr>
                <w:szCs w:val="24"/>
              </w:rPr>
              <w:t xml:space="preserve"> procedūr</w:t>
            </w:r>
            <w:r w:rsidR="00163954">
              <w:rPr>
                <w:szCs w:val="24"/>
              </w:rPr>
              <w:t>oms</w:t>
            </w:r>
            <w:r w:rsidRPr="0030466D">
              <w:rPr>
                <w:szCs w:val="24"/>
              </w:rPr>
              <w:t xml:space="preserve"> </w:t>
            </w:r>
            <w:r w:rsidR="00163954" w:rsidRPr="0030466D">
              <w:rPr>
                <w:szCs w:val="24"/>
              </w:rPr>
              <w:t>atlik</w:t>
            </w:r>
            <w:r w:rsidR="00163954">
              <w:rPr>
                <w:szCs w:val="24"/>
              </w:rPr>
              <w:t>ti</w:t>
            </w:r>
            <w:r w:rsidR="00163954" w:rsidRPr="0030466D">
              <w:rPr>
                <w:szCs w:val="24"/>
              </w:rPr>
              <w:t xml:space="preserve"> </w:t>
            </w:r>
            <w:r w:rsidRPr="0030466D">
              <w:rPr>
                <w:szCs w:val="24"/>
              </w:rPr>
              <w:t>reikaling</w:t>
            </w:r>
            <w:r>
              <w:rPr>
                <w:szCs w:val="24"/>
              </w:rPr>
              <w:t>os</w:t>
            </w:r>
            <w:r w:rsidRPr="0030466D">
              <w:rPr>
                <w:szCs w:val="24"/>
              </w:rPr>
              <w:t xml:space="preserve"> vienkartin</w:t>
            </w:r>
            <w:r>
              <w:rPr>
                <w:szCs w:val="24"/>
              </w:rPr>
              <w:t>ė</w:t>
            </w:r>
            <w:r w:rsidRPr="0030466D">
              <w:rPr>
                <w:szCs w:val="24"/>
              </w:rPr>
              <w:t>s medicinos, apsaugos priemon</w:t>
            </w:r>
            <w:r>
              <w:rPr>
                <w:szCs w:val="24"/>
              </w:rPr>
              <w:t>ė</w:t>
            </w:r>
            <w:r w:rsidRPr="0030466D">
              <w:rPr>
                <w:szCs w:val="24"/>
              </w:rPr>
              <w:t>s ir eksploatacin</w:t>
            </w:r>
            <w:r>
              <w:rPr>
                <w:szCs w:val="24"/>
              </w:rPr>
              <w:t>ė</w:t>
            </w:r>
            <w:r w:rsidRPr="0030466D">
              <w:rPr>
                <w:szCs w:val="24"/>
              </w:rPr>
              <w:t>s medžiag</w:t>
            </w:r>
            <w:r>
              <w:rPr>
                <w:szCs w:val="24"/>
              </w:rPr>
              <w:t>o</w:t>
            </w:r>
            <w:r w:rsidRPr="0030466D">
              <w:rPr>
                <w:szCs w:val="24"/>
              </w:rPr>
              <w:t>s</w:t>
            </w:r>
            <w:r>
              <w:rPr>
                <w:szCs w:val="24"/>
              </w:rPr>
              <w:t xml:space="preserve">; vienkartiniai švirkštai ir adatos, </w:t>
            </w:r>
            <w:r w:rsidRPr="00BC7AA0">
              <w:rPr>
                <w:szCs w:val="24"/>
              </w:rPr>
              <w:t xml:space="preserve">kaukės, kepurės, </w:t>
            </w:r>
            <w:proofErr w:type="spellStart"/>
            <w:r w:rsidRPr="00BC7AA0">
              <w:rPr>
                <w:szCs w:val="24"/>
              </w:rPr>
              <w:t>antbačiai</w:t>
            </w:r>
            <w:proofErr w:type="spellEnd"/>
            <w:r w:rsidRPr="00BC7AA0">
              <w:rPr>
                <w:szCs w:val="24"/>
              </w:rPr>
              <w:t>, prijuostės, antrankoviai</w:t>
            </w:r>
            <w:r>
              <w:rPr>
                <w:szCs w:val="24"/>
              </w:rPr>
              <w:t xml:space="preserve">, </w:t>
            </w:r>
            <w:r w:rsidRPr="00BC7AA0">
              <w:rPr>
                <w:szCs w:val="24"/>
              </w:rPr>
              <w:t xml:space="preserve">chirurginiai pincetai, šlapimo </w:t>
            </w:r>
            <w:proofErr w:type="spellStart"/>
            <w:r w:rsidRPr="00BC7AA0">
              <w:rPr>
                <w:szCs w:val="24"/>
              </w:rPr>
              <w:t>surinkikliai</w:t>
            </w:r>
            <w:proofErr w:type="spellEnd"/>
            <w:r w:rsidRPr="00BC7AA0">
              <w:rPr>
                <w:szCs w:val="24"/>
              </w:rPr>
              <w:t xml:space="preserve">, pleistrai, vata, </w:t>
            </w:r>
            <w:proofErr w:type="spellStart"/>
            <w:r w:rsidRPr="00BC7AA0">
              <w:rPr>
                <w:szCs w:val="24"/>
              </w:rPr>
              <w:t>lubrikantai</w:t>
            </w:r>
            <w:proofErr w:type="spellEnd"/>
            <w:r w:rsidRPr="00BC7AA0">
              <w:rPr>
                <w:szCs w:val="24"/>
              </w:rPr>
              <w:t>, varžčiai, įtvarai, dezinfekavimo priemonės, antiseptiniai tirpalai, servetėlės, intraveniniai skysčiai</w:t>
            </w:r>
            <w:r>
              <w:rPr>
                <w:szCs w:val="24"/>
              </w:rPr>
              <w:t xml:space="preserve">, </w:t>
            </w:r>
            <w:r w:rsidRPr="00BC7AA0">
              <w:rPr>
                <w:szCs w:val="24"/>
              </w:rPr>
              <w:t xml:space="preserve">chirurginiai siūlai, </w:t>
            </w:r>
            <w:proofErr w:type="spellStart"/>
            <w:r w:rsidRPr="00BC7AA0">
              <w:rPr>
                <w:szCs w:val="24"/>
              </w:rPr>
              <w:t>hemostatinės</w:t>
            </w:r>
            <w:proofErr w:type="spellEnd"/>
            <w:r w:rsidRPr="00BC7AA0">
              <w:rPr>
                <w:szCs w:val="24"/>
              </w:rPr>
              <w:t xml:space="preserve"> medžiagos, odos </w:t>
            </w:r>
            <w:proofErr w:type="spellStart"/>
            <w:r w:rsidRPr="00BC7AA0">
              <w:rPr>
                <w:szCs w:val="24"/>
              </w:rPr>
              <w:t>stapleriai</w:t>
            </w:r>
            <w:proofErr w:type="spellEnd"/>
            <w:r w:rsidRPr="00BC7AA0">
              <w:rPr>
                <w:szCs w:val="24"/>
              </w:rPr>
              <w:t xml:space="preserve">, audinių </w:t>
            </w:r>
            <w:proofErr w:type="spellStart"/>
            <w:r w:rsidRPr="00BC7AA0">
              <w:rPr>
                <w:szCs w:val="24"/>
              </w:rPr>
              <w:t>stapleriai</w:t>
            </w:r>
            <w:proofErr w:type="spellEnd"/>
            <w:r w:rsidRPr="00BC7AA0">
              <w:rPr>
                <w:szCs w:val="24"/>
              </w:rPr>
              <w:t xml:space="preserve"> ir su jais naudojamos kasetės, kraujagyslinės kabutės ir jų </w:t>
            </w:r>
            <w:proofErr w:type="spellStart"/>
            <w:r w:rsidRPr="00BC7AA0">
              <w:rPr>
                <w:szCs w:val="24"/>
              </w:rPr>
              <w:t>aplikatoriai</w:t>
            </w:r>
            <w:proofErr w:type="spellEnd"/>
            <w:r w:rsidRPr="00BC7AA0">
              <w:rPr>
                <w:szCs w:val="24"/>
              </w:rPr>
              <w:t xml:space="preserve">, chirurginiai skalpeliai ir jų ašmenys, chirurginiai apklotai, tamponai, šlapimo pūslės kateteriai, </w:t>
            </w:r>
            <w:proofErr w:type="spellStart"/>
            <w:r w:rsidRPr="00BC7AA0">
              <w:rPr>
                <w:szCs w:val="24"/>
              </w:rPr>
              <w:t>nazogastriniai</w:t>
            </w:r>
            <w:proofErr w:type="spellEnd"/>
            <w:r w:rsidRPr="00BC7AA0">
              <w:rPr>
                <w:szCs w:val="24"/>
              </w:rPr>
              <w:t xml:space="preserve"> zondai, maitinimo kateteriai, </w:t>
            </w:r>
            <w:proofErr w:type="spellStart"/>
            <w:r w:rsidRPr="00BC7AA0">
              <w:rPr>
                <w:szCs w:val="24"/>
              </w:rPr>
              <w:t>endotrach</w:t>
            </w:r>
            <w:r>
              <w:rPr>
                <w:szCs w:val="24"/>
              </w:rPr>
              <w:t>ė</w:t>
            </w:r>
            <w:r w:rsidRPr="00BC7AA0">
              <w:rPr>
                <w:szCs w:val="24"/>
              </w:rPr>
              <w:t>jiniai</w:t>
            </w:r>
            <w:proofErr w:type="spellEnd"/>
            <w:r w:rsidRPr="00BC7AA0">
              <w:rPr>
                <w:szCs w:val="24"/>
              </w:rPr>
              <w:t xml:space="preserve"> vamzdeliai, intraveniniai kateteriai, žarnelės siurbimui ir jų antgaliai, kraujagyslinės kilpos, </w:t>
            </w:r>
            <w:proofErr w:type="spellStart"/>
            <w:r w:rsidRPr="00BC7AA0">
              <w:rPr>
                <w:szCs w:val="24"/>
              </w:rPr>
              <w:t>spinalinės</w:t>
            </w:r>
            <w:proofErr w:type="spellEnd"/>
            <w:r w:rsidRPr="00BC7AA0">
              <w:rPr>
                <w:szCs w:val="24"/>
              </w:rPr>
              <w:t xml:space="preserve"> adatos, drenai, medžiagos sustiprinančios chirurginę siūl</w:t>
            </w:r>
            <w:r>
              <w:rPr>
                <w:szCs w:val="24"/>
              </w:rPr>
              <w:t>ę</w:t>
            </w:r>
            <w:r w:rsidRPr="00BC7AA0">
              <w:rPr>
                <w:szCs w:val="24"/>
              </w:rPr>
              <w:t xml:space="preserve"> iš PTFE ar </w:t>
            </w:r>
            <w:r w:rsidR="00452483">
              <w:rPr>
                <w:szCs w:val="24"/>
              </w:rPr>
              <w:t>t</w:t>
            </w:r>
            <w:r w:rsidRPr="00BC7AA0">
              <w:rPr>
                <w:szCs w:val="24"/>
              </w:rPr>
              <w:t xml:space="preserve">eflono, chirurginės žirklės, chirurginiai adatkočiai, chirurginiai spaustukai, </w:t>
            </w:r>
            <w:r w:rsidRPr="00BC7AA0">
              <w:rPr>
                <w:szCs w:val="24"/>
              </w:rPr>
              <w:lastRenderedPageBreak/>
              <w:t xml:space="preserve">chirurginiai </w:t>
            </w:r>
            <w:proofErr w:type="spellStart"/>
            <w:r w:rsidRPr="00BC7AA0">
              <w:rPr>
                <w:szCs w:val="24"/>
              </w:rPr>
              <w:t>retraktoriai</w:t>
            </w:r>
            <w:proofErr w:type="spellEnd"/>
            <w:r w:rsidRPr="00BC7AA0">
              <w:rPr>
                <w:szCs w:val="24"/>
              </w:rPr>
              <w:t xml:space="preserve">, medicininės </w:t>
            </w:r>
            <w:proofErr w:type="spellStart"/>
            <w:r w:rsidRPr="00BC7AA0">
              <w:rPr>
                <w:szCs w:val="24"/>
              </w:rPr>
              <w:t>tacelės</w:t>
            </w:r>
            <w:proofErr w:type="spellEnd"/>
            <w:r w:rsidRPr="00BC7AA0">
              <w:rPr>
                <w:szCs w:val="24"/>
              </w:rPr>
              <w:t xml:space="preserve">, kaulinės žnyplės, pjūkleliai, antkaulio </w:t>
            </w:r>
            <w:proofErr w:type="spellStart"/>
            <w:r w:rsidRPr="00BC7AA0">
              <w:rPr>
                <w:szCs w:val="24"/>
              </w:rPr>
              <w:t>raspatoriai</w:t>
            </w:r>
            <w:proofErr w:type="spellEnd"/>
            <w:r w:rsidRPr="00BC7AA0">
              <w:rPr>
                <w:szCs w:val="24"/>
              </w:rPr>
              <w:t>, ortopediniai plaktukai</w:t>
            </w:r>
            <w:r>
              <w:rPr>
                <w:szCs w:val="24"/>
              </w:rPr>
              <w:t xml:space="preserve">; gyvūnų modeliai (kiaulės); </w:t>
            </w:r>
            <w:r w:rsidRPr="0030466D">
              <w:rPr>
                <w:szCs w:val="24"/>
              </w:rPr>
              <w:t>mokymui skirtų vadovėlių leidyb</w:t>
            </w:r>
            <w:r>
              <w:rPr>
                <w:szCs w:val="24"/>
              </w:rPr>
              <w:t>a</w:t>
            </w:r>
            <w:r w:rsidRPr="0030466D">
              <w:rPr>
                <w:szCs w:val="24"/>
              </w:rPr>
              <w:t xml:space="preserve"> ir įsigijim</w:t>
            </w:r>
            <w:r>
              <w:rPr>
                <w:szCs w:val="24"/>
              </w:rPr>
              <w:t>as</w:t>
            </w:r>
            <w:r w:rsidRPr="0030466D">
              <w:rPr>
                <w:szCs w:val="24"/>
              </w:rPr>
              <w:t>, įvairių žinių patikros testų bei pratybų kortelių leidyb</w:t>
            </w:r>
            <w:r>
              <w:rPr>
                <w:szCs w:val="24"/>
              </w:rPr>
              <w:t xml:space="preserve">a) </w:t>
            </w:r>
            <w:r w:rsidRPr="003B4958">
              <w:rPr>
                <w:szCs w:val="24"/>
              </w:rPr>
              <w:t>įsigijimo išlaidos</w:t>
            </w:r>
            <w:r w:rsidR="00A14816">
              <w:rPr>
                <w:szCs w:val="24"/>
              </w:rPr>
              <w:t>.</w:t>
            </w:r>
          </w:p>
          <w:p w14:paraId="6A1E6B77" w14:textId="4B16B54C" w:rsidR="0093341E" w:rsidRDefault="0093341E" w:rsidP="00BE62A1">
            <w:pPr>
              <w:jc w:val="both"/>
              <w:rPr>
                <w:szCs w:val="24"/>
              </w:rPr>
            </w:pPr>
            <w:r w:rsidRPr="00952102">
              <w:rPr>
                <w:szCs w:val="24"/>
              </w:rPr>
              <w:t>16.</w:t>
            </w:r>
            <w:r w:rsidR="00E260D6">
              <w:rPr>
                <w:szCs w:val="24"/>
              </w:rPr>
              <w:t>10</w:t>
            </w:r>
            <w:r w:rsidRPr="00121BE1">
              <w:rPr>
                <w:szCs w:val="24"/>
              </w:rPr>
              <w:t xml:space="preserve">. </w:t>
            </w:r>
            <w:r w:rsidR="00E260D6">
              <w:rPr>
                <w:szCs w:val="24"/>
              </w:rPr>
              <w:t xml:space="preserve">Pagal </w:t>
            </w:r>
            <w:r w:rsidRPr="00121BE1">
              <w:rPr>
                <w:szCs w:val="24"/>
              </w:rPr>
              <w:t>Aprašo 5.1.1.1 papunktyje nurodytą veiklą</w:t>
            </w:r>
            <w:r w:rsidR="001F1CF9">
              <w:rPr>
                <w:szCs w:val="24"/>
              </w:rPr>
              <w:t xml:space="preserve"> tinkamomis finansuoti</w:t>
            </w:r>
            <w:r w:rsidRPr="00121BE1">
              <w:rPr>
                <w:szCs w:val="24"/>
              </w:rPr>
              <w:t xml:space="preserve"> t</w:t>
            </w:r>
            <w:r w:rsidR="00452483">
              <w:rPr>
                <w:szCs w:val="24"/>
              </w:rPr>
              <w:t xml:space="preserve">aip pat </w:t>
            </w:r>
            <w:r w:rsidR="00763300">
              <w:rPr>
                <w:szCs w:val="24"/>
              </w:rPr>
              <w:t xml:space="preserve">yra </w:t>
            </w:r>
            <w:r w:rsidR="007725B4">
              <w:rPr>
                <w:szCs w:val="24"/>
              </w:rPr>
              <w:t xml:space="preserve">laikomos </w:t>
            </w:r>
            <w:r w:rsidR="007725B4" w:rsidRPr="00121BE1">
              <w:rPr>
                <w:szCs w:val="24"/>
              </w:rPr>
              <w:t>instruktori</w:t>
            </w:r>
            <w:r w:rsidR="007725B4">
              <w:rPr>
                <w:szCs w:val="24"/>
              </w:rPr>
              <w:t>ų</w:t>
            </w:r>
            <w:r w:rsidR="007725B4" w:rsidRPr="00121BE1">
              <w:rPr>
                <w:szCs w:val="24"/>
              </w:rPr>
              <w:t xml:space="preserve"> </w:t>
            </w:r>
            <w:r w:rsidRPr="00121BE1">
              <w:rPr>
                <w:szCs w:val="24"/>
              </w:rPr>
              <w:t xml:space="preserve">bei programų </w:t>
            </w:r>
            <w:r w:rsidR="007725B4" w:rsidRPr="00121BE1">
              <w:rPr>
                <w:szCs w:val="24"/>
              </w:rPr>
              <w:t>koordinatori</w:t>
            </w:r>
            <w:r w:rsidR="007725B4">
              <w:rPr>
                <w:szCs w:val="24"/>
              </w:rPr>
              <w:t>ų</w:t>
            </w:r>
            <w:r w:rsidR="007725B4" w:rsidRPr="00121BE1">
              <w:rPr>
                <w:szCs w:val="24"/>
              </w:rPr>
              <w:t xml:space="preserve"> </w:t>
            </w:r>
            <w:r w:rsidRPr="00121BE1">
              <w:rPr>
                <w:szCs w:val="24"/>
              </w:rPr>
              <w:t>iš kitų šalių (išskyrus Rusijos Federaciją ir Baltarusijos Respubliką)</w:t>
            </w:r>
            <w:r w:rsidR="007725B4">
              <w:rPr>
                <w:szCs w:val="24"/>
              </w:rPr>
              <w:t xml:space="preserve"> pasitelkimo išlaidos</w:t>
            </w:r>
            <w:r w:rsidRPr="00121BE1">
              <w:rPr>
                <w:szCs w:val="24"/>
              </w:rPr>
              <w:t>.</w:t>
            </w:r>
          </w:p>
          <w:p w14:paraId="2C0DB5A2" w14:textId="52D111D6" w:rsidR="0093341E" w:rsidRPr="002C08C4" w:rsidRDefault="0093341E" w:rsidP="00BE62A1">
            <w:pPr>
              <w:jc w:val="both"/>
              <w:rPr>
                <w:sz w:val="22"/>
                <w:szCs w:val="22"/>
              </w:rPr>
            </w:pPr>
            <w:r w:rsidRPr="002C08C4">
              <w:rPr>
                <w:szCs w:val="24"/>
              </w:rPr>
              <w:t>16.</w:t>
            </w:r>
            <w:r w:rsidR="00981FE8" w:rsidRPr="002C08C4">
              <w:rPr>
                <w:szCs w:val="24"/>
              </w:rPr>
              <w:t>1</w:t>
            </w:r>
            <w:r w:rsidR="00981FE8">
              <w:rPr>
                <w:szCs w:val="24"/>
              </w:rPr>
              <w:t>1</w:t>
            </w:r>
            <w:r w:rsidRPr="002C08C4">
              <w:rPr>
                <w:szCs w:val="24"/>
              </w:rPr>
              <w:t>. K</w:t>
            </w:r>
            <w:r w:rsidRPr="002C08C4">
              <w:t>ryžminis finansavimas netaikomas.</w:t>
            </w:r>
          </w:p>
        </w:tc>
      </w:tr>
    </w:tbl>
    <w:p w14:paraId="3904C947" w14:textId="77777777" w:rsidR="0093341E" w:rsidRPr="002C08C4" w:rsidRDefault="0093341E" w:rsidP="0093341E">
      <w:pPr>
        <w:jc w:val="center"/>
        <w:rPr>
          <w:b/>
          <w:szCs w:val="24"/>
        </w:rPr>
      </w:pPr>
    </w:p>
    <w:p w14:paraId="07AA7D04" w14:textId="77777777" w:rsidR="0093341E" w:rsidRPr="002C08C4" w:rsidRDefault="0093341E" w:rsidP="0093341E">
      <w:pPr>
        <w:keepNext/>
        <w:jc w:val="center"/>
        <w:rPr>
          <w:b/>
          <w:szCs w:val="24"/>
        </w:rPr>
      </w:pPr>
      <w:r w:rsidRPr="002C08C4">
        <w:rPr>
          <w:b/>
          <w:szCs w:val="24"/>
        </w:rPr>
        <w:t>IV SKYRIUS</w:t>
      </w:r>
    </w:p>
    <w:p w14:paraId="328ABC39" w14:textId="77777777" w:rsidR="0093341E" w:rsidRPr="002C08C4" w:rsidRDefault="0093341E" w:rsidP="0093341E">
      <w:pPr>
        <w:keepNext/>
        <w:jc w:val="center"/>
        <w:rPr>
          <w:b/>
          <w:szCs w:val="24"/>
        </w:rPr>
      </w:pPr>
      <w:r w:rsidRPr="002C08C4">
        <w:rPr>
          <w:b/>
          <w:szCs w:val="24"/>
        </w:rPr>
        <w:t>SUPAPRASTINTAI APMOKAMŲ IŠLAIDŲ DYDŽIAI</w:t>
      </w:r>
    </w:p>
    <w:p w14:paraId="0F63B246" w14:textId="77777777" w:rsidR="0093341E" w:rsidRPr="002C08C4" w:rsidRDefault="0093341E" w:rsidP="0093341E"/>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3341E" w:rsidRPr="002C08C4" w14:paraId="61390A47" w14:textId="77777777" w:rsidTr="00BE62A1">
        <w:trPr>
          <w:trHeight w:val="349"/>
        </w:trPr>
        <w:tc>
          <w:tcPr>
            <w:tcW w:w="15134" w:type="dxa"/>
          </w:tcPr>
          <w:p w14:paraId="7EBAD98E" w14:textId="77777777" w:rsidR="0093341E" w:rsidRPr="002C08C4" w:rsidRDefault="0093341E" w:rsidP="00BE62A1">
            <w:pPr>
              <w:jc w:val="both"/>
              <w:rPr>
                <w:bCs/>
                <w:szCs w:val="24"/>
              </w:rPr>
            </w:pPr>
            <w:r w:rsidRPr="002C08C4">
              <w:rPr>
                <w:b/>
                <w:szCs w:val="24"/>
              </w:rPr>
              <w:t>17. Projektų veiklų ir jungtinio projekto projektų įgyvendinimui taikomi supaprastintai apmokamų išlaidų dydžiai</w:t>
            </w:r>
          </w:p>
        </w:tc>
      </w:tr>
      <w:tr w:rsidR="0093341E" w:rsidRPr="002C08C4" w14:paraId="158A920C" w14:textId="77777777" w:rsidTr="00BE62A1">
        <w:tc>
          <w:tcPr>
            <w:tcW w:w="15134" w:type="dxa"/>
          </w:tcPr>
          <w:p w14:paraId="644C42FF" w14:textId="77777777" w:rsidR="0093341E" w:rsidRPr="002C08C4" w:rsidRDefault="0093341E" w:rsidP="00BE62A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926"/>
              <w:gridCol w:w="1854"/>
              <w:gridCol w:w="3391"/>
              <w:gridCol w:w="5242"/>
            </w:tblGrid>
            <w:tr w:rsidR="0093341E" w:rsidRPr="002C08C4" w14:paraId="039A4979" w14:textId="77777777" w:rsidTr="00BE62A1">
              <w:tc>
                <w:tcPr>
                  <w:tcW w:w="14898" w:type="dxa"/>
                  <w:gridSpan w:val="5"/>
                  <w:tcBorders>
                    <w:top w:val="single" w:sz="8" w:space="0" w:color="auto"/>
                    <w:left w:val="single" w:sz="8" w:space="0" w:color="auto"/>
                    <w:bottom w:val="single" w:sz="8" w:space="0" w:color="auto"/>
                    <w:right w:val="single" w:sz="8" w:space="0" w:color="auto"/>
                  </w:tcBorders>
                </w:tcPr>
                <w:p w14:paraId="5CB31E7B" w14:textId="77777777" w:rsidR="0093341E" w:rsidRPr="002C08C4" w:rsidRDefault="0093341E" w:rsidP="00BE62A1">
                  <w:pPr>
                    <w:jc w:val="both"/>
                    <w:rPr>
                      <w:b/>
                      <w:bCs/>
                      <w:sz w:val="22"/>
                      <w:szCs w:val="22"/>
                    </w:rPr>
                  </w:pPr>
                  <w:r w:rsidRPr="002C08C4">
                    <w:rPr>
                      <w:rFonts w:ascii="MS Gothic" w:eastAsia="MS Gothic" w:hAnsi="MS Gothic" w:cs="MS Gothic"/>
                      <w:b/>
                      <w:bCs/>
                      <w:sz w:val="22"/>
                      <w:szCs w:val="22"/>
                    </w:rPr>
                    <w:t>☐</w:t>
                  </w:r>
                  <w:r w:rsidRPr="002C08C4">
                    <w:rPr>
                      <w:b/>
                      <w:bCs/>
                      <w:sz w:val="22"/>
                      <w:szCs w:val="22"/>
                    </w:rPr>
                    <w:t xml:space="preserve"> Indeksuojama</w:t>
                  </w:r>
                </w:p>
                <w:p w14:paraId="5EA53976" w14:textId="77777777" w:rsidR="0093341E" w:rsidRPr="002C08C4" w:rsidRDefault="0093341E" w:rsidP="00BE62A1">
                  <w:pPr>
                    <w:jc w:val="both"/>
                    <w:rPr>
                      <w:b/>
                      <w:bCs/>
                      <w:sz w:val="22"/>
                      <w:szCs w:val="22"/>
                    </w:rPr>
                  </w:pPr>
                  <w:r w:rsidRPr="002C08C4">
                    <w:rPr>
                      <w:rFonts w:eastAsia="MS Gothic"/>
                      <w:b/>
                      <w:bCs/>
                      <w:szCs w:val="24"/>
                    </w:rPr>
                    <w:t>X</w:t>
                  </w:r>
                  <w:r w:rsidRPr="002C08C4">
                    <w:rPr>
                      <w:rFonts w:ascii="MS Gothic" w:eastAsia="MS Gothic" w:hAnsi="MS Gothic" w:cs="MS Gothic"/>
                      <w:b/>
                      <w:bCs/>
                      <w:sz w:val="22"/>
                      <w:szCs w:val="22"/>
                    </w:rPr>
                    <w:t xml:space="preserve"> </w:t>
                  </w:r>
                  <w:r w:rsidRPr="002C08C4">
                    <w:rPr>
                      <w:b/>
                      <w:bCs/>
                      <w:sz w:val="22"/>
                      <w:szCs w:val="22"/>
                    </w:rPr>
                    <w:t>Neindeksuojama</w:t>
                  </w:r>
                </w:p>
              </w:tc>
            </w:tr>
            <w:tr w:rsidR="0093341E" w:rsidRPr="002C08C4" w14:paraId="1EC8F72C" w14:textId="77777777" w:rsidTr="00BE62A1">
              <w:tc>
                <w:tcPr>
                  <w:tcW w:w="2485" w:type="dxa"/>
                  <w:tcBorders>
                    <w:top w:val="single" w:sz="8" w:space="0" w:color="auto"/>
                    <w:left w:val="single" w:sz="8" w:space="0" w:color="auto"/>
                    <w:bottom w:val="single" w:sz="8" w:space="0" w:color="auto"/>
                    <w:right w:val="single" w:sz="8" w:space="0" w:color="auto"/>
                  </w:tcBorders>
                  <w:vAlign w:val="center"/>
                </w:tcPr>
                <w:p w14:paraId="5101661F" w14:textId="77777777" w:rsidR="0093341E" w:rsidRPr="002C08C4" w:rsidRDefault="0093341E" w:rsidP="00BE62A1">
                  <w:pPr>
                    <w:jc w:val="center"/>
                    <w:rPr>
                      <w:b/>
                      <w:bCs/>
                      <w:sz w:val="22"/>
                      <w:szCs w:val="22"/>
                    </w:rPr>
                  </w:pPr>
                  <w:r w:rsidRPr="002C08C4">
                    <w:rPr>
                      <w:b/>
                      <w:bCs/>
                      <w:sz w:val="22"/>
                      <w:szCs w:val="22"/>
                    </w:rPr>
                    <w:t>Veiklos ir (ar) išlaidos, kurioms taikomi supaprastintai apmokamų išlaidų dydžiai</w:t>
                  </w:r>
                </w:p>
              </w:tc>
              <w:tc>
                <w:tcPr>
                  <w:tcW w:w="1926" w:type="dxa"/>
                  <w:tcBorders>
                    <w:top w:val="single" w:sz="8" w:space="0" w:color="auto"/>
                    <w:left w:val="single" w:sz="8" w:space="0" w:color="auto"/>
                    <w:bottom w:val="single" w:sz="8" w:space="0" w:color="auto"/>
                    <w:right w:val="single" w:sz="8" w:space="0" w:color="auto"/>
                  </w:tcBorders>
                  <w:vAlign w:val="center"/>
                </w:tcPr>
                <w:p w14:paraId="3DB791D2" w14:textId="77777777" w:rsidR="0093341E" w:rsidRPr="002C08C4" w:rsidRDefault="0093341E" w:rsidP="00BE62A1">
                  <w:pPr>
                    <w:jc w:val="center"/>
                    <w:rPr>
                      <w:b/>
                      <w:bCs/>
                      <w:sz w:val="22"/>
                      <w:szCs w:val="22"/>
                    </w:rPr>
                  </w:pPr>
                  <w:r w:rsidRPr="002C08C4">
                    <w:rPr>
                      <w:b/>
                      <w:bCs/>
                      <w:sz w:val="22"/>
                      <w:szCs w:val="22"/>
                    </w:rPr>
                    <w:t>Supaprastintai apmokamų išlaidų dydžio kodas</w:t>
                  </w:r>
                </w:p>
              </w:tc>
              <w:tc>
                <w:tcPr>
                  <w:tcW w:w="1854" w:type="dxa"/>
                  <w:tcBorders>
                    <w:top w:val="single" w:sz="8" w:space="0" w:color="auto"/>
                    <w:left w:val="single" w:sz="8" w:space="0" w:color="auto"/>
                    <w:bottom w:val="single" w:sz="8" w:space="0" w:color="auto"/>
                    <w:right w:val="single" w:sz="8" w:space="0" w:color="auto"/>
                  </w:tcBorders>
                  <w:vAlign w:val="center"/>
                </w:tcPr>
                <w:p w14:paraId="466207F8" w14:textId="77777777" w:rsidR="0093341E" w:rsidRPr="002C08C4" w:rsidRDefault="0093341E" w:rsidP="00BE62A1">
                  <w:pPr>
                    <w:jc w:val="center"/>
                    <w:rPr>
                      <w:b/>
                      <w:bCs/>
                      <w:i/>
                      <w:iCs/>
                      <w:color w:val="808080"/>
                      <w:sz w:val="22"/>
                      <w:szCs w:val="22"/>
                    </w:rPr>
                  </w:pPr>
                  <w:r w:rsidRPr="002C08C4">
                    <w:rPr>
                      <w:b/>
                      <w:bCs/>
                      <w:sz w:val="22"/>
                      <w:szCs w:val="22"/>
                    </w:rPr>
                    <w:t>Supaprastintai apmokamų išlaidų dydžio versija</w:t>
                  </w:r>
                </w:p>
              </w:tc>
              <w:tc>
                <w:tcPr>
                  <w:tcW w:w="3391" w:type="dxa"/>
                  <w:tcBorders>
                    <w:top w:val="single" w:sz="8" w:space="0" w:color="auto"/>
                    <w:left w:val="single" w:sz="8" w:space="0" w:color="auto"/>
                    <w:bottom w:val="single" w:sz="8" w:space="0" w:color="auto"/>
                    <w:right w:val="single" w:sz="8" w:space="0" w:color="auto"/>
                  </w:tcBorders>
                  <w:vAlign w:val="center"/>
                </w:tcPr>
                <w:p w14:paraId="39D89766" w14:textId="77777777" w:rsidR="0093341E" w:rsidRPr="002C08C4" w:rsidRDefault="0093341E" w:rsidP="00BE62A1">
                  <w:pPr>
                    <w:jc w:val="center"/>
                    <w:rPr>
                      <w:b/>
                      <w:bCs/>
                      <w:sz w:val="22"/>
                      <w:szCs w:val="22"/>
                    </w:rPr>
                  </w:pPr>
                  <w:r w:rsidRPr="002C08C4">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453509E2" w14:textId="77777777" w:rsidR="0093341E" w:rsidRPr="002C08C4" w:rsidRDefault="0093341E" w:rsidP="00BE62A1">
                  <w:pPr>
                    <w:jc w:val="center"/>
                    <w:rPr>
                      <w:b/>
                      <w:bCs/>
                      <w:sz w:val="22"/>
                      <w:szCs w:val="22"/>
                    </w:rPr>
                  </w:pPr>
                  <w:r w:rsidRPr="002C08C4">
                    <w:rPr>
                      <w:b/>
                      <w:bCs/>
                      <w:sz w:val="22"/>
                      <w:szCs w:val="22"/>
                    </w:rPr>
                    <w:t>Papildoma informacija</w:t>
                  </w:r>
                </w:p>
              </w:tc>
            </w:tr>
            <w:tr w:rsidR="0093341E" w:rsidRPr="002C08C4" w14:paraId="6AEEBFE3" w14:textId="77777777" w:rsidTr="00BE62A1">
              <w:tc>
                <w:tcPr>
                  <w:tcW w:w="2485" w:type="dxa"/>
                  <w:tcBorders>
                    <w:top w:val="single" w:sz="8" w:space="0" w:color="auto"/>
                    <w:left w:val="single" w:sz="8" w:space="0" w:color="auto"/>
                    <w:bottom w:val="single" w:sz="8" w:space="0" w:color="auto"/>
                    <w:right w:val="single" w:sz="8" w:space="0" w:color="auto"/>
                  </w:tcBorders>
                </w:tcPr>
                <w:p w14:paraId="1EBF252F" w14:textId="77777777" w:rsidR="0093341E" w:rsidRPr="002C08C4" w:rsidRDefault="0093341E" w:rsidP="00BE62A1">
                  <w:pPr>
                    <w:rPr>
                      <w:sz w:val="22"/>
                      <w:szCs w:val="22"/>
                    </w:rPr>
                  </w:pPr>
                  <w:r w:rsidRPr="002C08C4">
                    <w:rPr>
                      <w:sz w:val="22"/>
                      <w:szCs w:val="22"/>
                    </w:rPr>
                    <w:t>17.1. Matomumo ir informavimo priemonės</w:t>
                  </w:r>
                </w:p>
              </w:tc>
              <w:tc>
                <w:tcPr>
                  <w:tcW w:w="1926" w:type="dxa"/>
                  <w:tcBorders>
                    <w:top w:val="single" w:sz="8" w:space="0" w:color="auto"/>
                    <w:left w:val="single" w:sz="8" w:space="0" w:color="auto"/>
                    <w:bottom w:val="single" w:sz="8" w:space="0" w:color="auto"/>
                    <w:right w:val="single" w:sz="8" w:space="0" w:color="auto"/>
                  </w:tcBorders>
                </w:tcPr>
                <w:p w14:paraId="26023984" w14:textId="77777777" w:rsidR="0093341E" w:rsidRPr="002C08C4" w:rsidRDefault="0093341E" w:rsidP="00BE62A1">
                  <w:pPr>
                    <w:jc w:val="center"/>
                    <w:rPr>
                      <w:sz w:val="22"/>
                      <w:szCs w:val="22"/>
                    </w:rPr>
                  </w:pPr>
                  <w:r w:rsidRPr="002C08C4">
                    <w:rPr>
                      <w:sz w:val="22"/>
                      <w:szCs w:val="22"/>
                    </w:rPr>
                    <w:t>FS-01-01</w:t>
                  </w:r>
                </w:p>
              </w:tc>
              <w:tc>
                <w:tcPr>
                  <w:tcW w:w="1854" w:type="dxa"/>
                  <w:tcBorders>
                    <w:top w:val="single" w:sz="8" w:space="0" w:color="auto"/>
                    <w:left w:val="single" w:sz="8" w:space="0" w:color="auto"/>
                    <w:bottom w:val="single" w:sz="8" w:space="0" w:color="auto"/>
                    <w:right w:val="single" w:sz="8" w:space="0" w:color="auto"/>
                  </w:tcBorders>
                </w:tcPr>
                <w:p w14:paraId="3E6554B2" w14:textId="77777777" w:rsidR="0093341E" w:rsidRPr="002C08C4" w:rsidRDefault="0093341E" w:rsidP="00BE62A1">
                  <w:pPr>
                    <w:jc w:val="center"/>
                    <w:rPr>
                      <w:sz w:val="22"/>
                      <w:szCs w:val="22"/>
                    </w:rPr>
                  </w:pPr>
                  <w:r w:rsidRPr="002C08C4">
                    <w:rPr>
                      <w:sz w:val="22"/>
                      <w:szCs w:val="22"/>
                    </w:rPr>
                    <w:t>05</w:t>
                  </w:r>
                </w:p>
              </w:tc>
              <w:tc>
                <w:tcPr>
                  <w:tcW w:w="3391" w:type="dxa"/>
                  <w:tcBorders>
                    <w:top w:val="single" w:sz="8" w:space="0" w:color="auto"/>
                    <w:left w:val="single" w:sz="8" w:space="0" w:color="auto"/>
                    <w:bottom w:val="single" w:sz="8" w:space="0" w:color="auto"/>
                    <w:right w:val="single" w:sz="8" w:space="0" w:color="auto"/>
                  </w:tcBorders>
                </w:tcPr>
                <w:p w14:paraId="506EFF0A" w14:textId="77777777" w:rsidR="0093341E" w:rsidRPr="002C08C4" w:rsidRDefault="0093341E" w:rsidP="00BE62A1">
                  <w:pPr>
                    <w:jc w:val="center"/>
                    <w:rPr>
                      <w:sz w:val="22"/>
                      <w:szCs w:val="22"/>
                    </w:rPr>
                  </w:pPr>
                  <w:r w:rsidRPr="002C08C4">
                    <w:rPr>
                      <w:sz w:val="22"/>
                      <w:szCs w:val="22"/>
                    </w:rPr>
                    <w:t xml:space="preserve">Įgyvendintų privalomų matomumo ir informavimo priemonių apie ES fondų investicijų veiklas fiksuotoji suma (toliau – FS), pirmojo rinkinio FS be pridėtinės vertės mokesčio (toliau – PVM ) </w:t>
                  </w:r>
                </w:p>
              </w:tc>
              <w:tc>
                <w:tcPr>
                  <w:tcW w:w="5242" w:type="dxa"/>
                  <w:tcBorders>
                    <w:top w:val="single" w:sz="8" w:space="0" w:color="auto"/>
                    <w:left w:val="single" w:sz="8" w:space="0" w:color="auto"/>
                    <w:bottom w:val="single" w:sz="8" w:space="0" w:color="auto"/>
                    <w:right w:val="single" w:sz="8" w:space="0" w:color="auto"/>
                  </w:tcBorders>
                </w:tcPr>
                <w:p w14:paraId="4D3AFC52"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71B497B9" w14:textId="77777777" w:rsidTr="00BE62A1">
              <w:tc>
                <w:tcPr>
                  <w:tcW w:w="2485" w:type="dxa"/>
                  <w:tcBorders>
                    <w:top w:val="single" w:sz="8" w:space="0" w:color="auto"/>
                    <w:left w:val="single" w:sz="8" w:space="0" w:color="auto"/>
                    <w:bottom w:val="single" w:sz="8" w:space="0" w:color="auto"/>
                    <w:right w:val="single" w:sz="8" w:space="0" w:color="auto"/>
                  </w:tcBorders>
                </w:tcPr>
                <w:p w14:paraId="64444918" w14:textId="77777777" w:rsidR="0093341E" w:rsidRPr="002C08C4" w:rsidRDefault="0093341E" w:rsidP="00BE62A1">
                  <w:pPr>
                    <w:rPr>
                      <w:i/>
                      <w:iCs/>
                      <w:sz w:val="22"/>
                      <w:szCs w:val="22"/>
                    </w:rPr>
                  </w:pPr>
                  <w:r w:rsidRPr="002C08C4">
                    <w:rPr>
                      <w:sz w:val="22"/>
                      <w:szCs w:val="22"/>
                    </w:rPr>
                    <w:t>17.2. Matomumo ir informavimo priemonės</w:t>
                  </w:r>
                </w:p>
              </w:tc>
              <w:tc>
                <w:tcPr>
                  <w:tcW w:w="1926" w:type="dxa"/>
                  <w:tcBorders>
                    <w:top w:val="single" w:sz="8" w:space="0" w:color="auto"/>
                    <w:left w:val="single" w:sz="8" w:space="0" w:color="auto"/>
                    <w:bottom w:val="single" w:sz="8" w:space="0" w:color="auto"/>
                    <w:right w:val="single" w:sz="8" w:space="0" w:color="auto"/>
                  </w:tcBorders>
                </w:tcPr>
                <w:p w14:paraId="2AB511A2" w14:textId="77777777" w:rsidR="0093341E" w:rsidRPr="002C08C4" w:rsidRDefault="0093341E" w:rsidP="00BE62A1">
                  <w:pPr>
                    <w:jc w:val="center"/>
                    <w:rPr>
                      <w:i/>
                      <w:iCs/>
                      <w:sz w:val="22"/>
                      <w:szCs w:val="22"/>
                    </w:rPr>
                  </w:pPr>
                  <w:r w:rsidRPr="002C08C4">
                    <w:rPr>
                      <w:sz w:val="22"/>
                      <w:szCs w:val="22"/>
                    </w:rPr>
                    <w:t>FS-01-02</w:t>
                  </w:r>
                </w:p>
              </w:tc>
              <w:tc>
                <w:tcPr>
                  <w:tcW w:w="1854" w:type="dxa"/>
                  <w:tcBorders>
                    <w:top w:val="single" w:sz="8" w:space="0" w:color="auto"/>
                    <w:left w:val="single" w:sz="8" w:space="0" w:color="auto"/>
                    <w:bottom w:val="single" w:sz="8" w:space="0" w:color="auto"/>
                    <w:right w:val="single" w:sz="8" w:space="0" w:color="auto"/>
                  </w:tcBorders>
                </w:tcPr>
                <w:p w14:paraId="7F724D9D" w14:textId="77777777" w:rsidR="0093341E" w:rsidRPr="002C08C4" w:rsidRDefault="0093341E" w:rsidP="00BE62A1">
                  <w:pPr>
                    <w:jc w:val="center"/>
                    <w:rPr>
                      <w:i/>
                      <w:iCs/>
                      <w:sz w:val="22"/>
                      <w:szCs w:val="22"/>
                    </w:rPr>
                  </w:pPr>
                  <w:r w:rsidRPr="002C08C4">
                    <w:rPr>
                      <w:sz w:val="22"/>
                      <w:szCs w:val="22"/>
                    </w:rPr>
                    <w:t>05</w:t>
                  </w:r>
                </w:p>
              </w:tc>
              <w:tc>
                <w:tcPr>
                  <w:tcW w:w="3391" w:type="dxa"/>
                  <w:tcBorders>
                    <w:top w:val="single" w:sz="8" w:space="0" w:color="auto"/>
                    <w:left w:val="single" w:sz="8" w:space="0" w:color="auto"/>
                    <w:bottom w:val="single" w:sz="8" w:space="0" w:color="auto"/>
                    <w:right w:val="single" w:sz="8" w:space="0" w:color="auto"/>
                  </w:tcBorders>
                </w:tcPr>
                <w:p w14:paraId="5F18711A" w14:textId="77777777" w:rsidR="0093341E" w:rsidRPr="002C08C4" w:rsidRDefault="0093341E" w:rsidP="00BE62A1">
                  <w:pPr>
                    <w:jc w:val="center"/>
                    <w:rPr>
                      <w:i/>
                      <w:iCs/>
                      <w:sz w:val="22"/>
                      <w:szCs w:val="22"/>
                    </w:rPr>
                  </w:pPr>
                  <w:r w:rsidRPr="002C08C4">
                    <w:rPr>
                      <w:sz w:val="22"/>
                      <w:szCs w:val="22"/>
                    </w:rPr>
                    <w:t>Įgyvendintų privalomų matomumo ir informavimo priemonių apie ES fondų investicijų veiklas FS, pirmojo rinkinio FS su PVM</w:t>
                  </w:r>
                </w:p>
              </w:tc>
              <w:tc>
                <w:tcPr>
                  <w:tcW w:w="5242" w:type="dxa"/>
                  <w:tcBorders>
                    <w:top w:val="single" w:sz="8" w:space="0" w:color="auto"/>
                    <w:left w:val="single" w:sz="8" w:space="0" w:color="auto"/>
                    <w:bottom w:val="single" w:sz="8" w:space="0" w:color="auto"/>
                    <w:right w:val="single" w:sz="8" w:space="0" w:color="auto"/>
                  </w:tcBorders>
                </w:tcPr>
                <w:p w14:paraId="47B7D008" w14:textId="77777777" w:rsidR="0093341E" w:rsidRPr="002C08C4" w:rsidRDefault="0093341E" w:rsidP="00BE62A1">
                  <w:pPr>
                    <w:jc w:val="center"/>
                    <w:rPr>
                      <w:i/>
                      <w:iCs/>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72326505" w14:textId="77777777" w:rsidTr="00BE62A1">
              <w:tc>
                <w:tcPr>
                  <w:tcW w:w="2485" w:type="dxa"/>
                  <w:tcBorders>
                    <w:top w:val="single" w:sz="8" w:space="0" w:color="auto"/>
                    <w:left w:val="single" w:sz="8" w:space="0" w:color="auto"/>
                    <w:bottom w:val="single" w:sz="8" w:space="0" w:color="auto"/>
                    <w:right w:val="single" w:sz="8" w:space="0" w:color="auto"/>
                  </w:tcBorders>
                </w:tcPr>
                <w:p w14:paraId="382D85B9" w14:textId="77777777" w:rsidR="0093341E" w:rsidRPr="00033CB6" w:rsidRDefault="0093341E" w:rsidP="00BE62A1">
                  <w:pPr>
                    <w:rPr>
                      <w:sz w:val="22"/>
                      <w:szCs w:val="22"/>
                    </w:rPr>
                  </w:pPr>
                  <w:r w:rsidRPr="00033CB6">
                    <w:rPr>
                      <w:sz w:val="22"/>
                      <w:szCs w:val="22"/>
                    </w:rPr>
                    <w:t>17.3. Netiesioginės išlaidos</w:t>
                  </w:r>
                </w:p>
              </w:tc>
              <w:tc>
                <w:tcPr>
                  <w:tcW w:w="1926" w:type="dxa"/>
                  <w:tcBorders>
                    <w:top w:val="single" w:sz="8" w:space="0" w:color="auto"/>
                    <w:left w:val="single" w:sz="8" w:space="0" w:color="auto"/>
                    <w:bottom w:val="single" w:sz="8" w:space="0" w:color="auto"/>
                    <w:right w:val="single" w:sz="8" w:space="0" w:color="auto"/>
                  </w:tcBorders>
                </w:tcPr>
                <w:p w14:paraId="456FEB3D" w14:textId="77777777" w:rsidR="0093341E" w:rsidRPr="00033CB6" w:rsidRDefault="0093341E" w:rsidP="00BE62A1">
                  <w:pPr>
                    <w:jc w:val="center"/>
                    <w:rPr>
                      <w:sz w:val="22"/>
                      <w:szCs w:val="22"/>
                    </w:rPr>
                  </w:pPr>
                  <w:r w:rsidRPr="00033CB6">
                    <w:rPr>
                      <w:sz w:val="22"/>
                      <w:szCs w:val="22"/>
                    </w:rPr>
                    <w:t xml:space="preserve">FN-01 </w:t>
                  </w:r>
                </w:p>
                <w:p w14:paraId="71A0659D" w14:textId="77777777" w:rsidR="0093341E" w:rsidRPr="00033CB6" w:rsidRDefault="0093341E" w:rsidP="00BE62A1">
                  <w:pPr>
                    <w:jc w:val="center"/>
                    <w:rPr>
                      <w:sz w:val="22"/>
                      <w:szCs w:val="22"/>
                    </w:rPr>
                  </w:pPr>
                </w:p>
              </w:tc>
              <w:tc>
                <w:tcPr>
                  <w:tcW w:w="1854" w:type="dxa"/>
                  <w:tcBorders>
                    <w:top w:val="single" w:sz="8" w:space="0" w:color="auto"/>
                    <w:left w:val="single" w:sz="8" w:space="0" w:color="auto"/>
                    <w:bottom w:val="single" w:sz="8" w:space="0" w:color="auto"/>
                    <w:right w:val="single" w:sz="8" w:space="0" w:color="auto"/>
                  </w:tcBorders>
                </w:tcPr>
                <w:p w14:paraId="31672BCD" w14:textId="77777777" w:rsidR="0093341E" w:rsidRPr="00033CB6" w:rsidRDefault="0093341E" w:rsidP="00BE62A1">
                  <w:pPr>
                    <w:jc w:val="center"/>
                    <w:rPr>
                      <w:sz w:val="22"/>
                      <w:szCs w:val="22"/>
                    </w:rPr>
                  </w:pPr>
                  <w:r w:rsidRPr="00033CB6">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5E082360" w14:textId="77777777" w:rsidR="0093341E" w:rsidRPr="00033CB6" w:rsidRDefault="0093341E" w:rsidP="00BE62A1">
                  <w:pPr>
                    <w:jc w:val="center"/>
                    <w:rPr>
                      <w:sz w:val="22"/>
                      <w:szCs w:val="22"/>
                    </w:rPr>
                  </w:pPr>
                  <w:r w:rsidRPr="00033CB6">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7941F3C9" w14:textId="77777777" w:rsidR="0093341E" w:rsidRPr="004A6081" w:rsidRDefault="0093341E" w:rsidP="00BE62A1">
                  <w:pPr>
                    <w:jc w:val="center"/>
                    <w:rPr>
                      <w:sz w:val="22"/>
                      <w:szCs w:val="22"/>
                    </w:rPr>
                  </w:pPr>
                  <w:r w:rsidRPr="004A6081">
                    <w:rPr>
                      <w:iCs/>
                      <w:sz w:val="22"/>
                      <w:szCs w:val="22"/>
                    </w:rPr>
                    <w:t xml:space="preserve">Projektui nustatoma 7 proc. netiesioginių išlaidų fiksuotoji norma </w:t>
                  </w:r>
                </w:p>
              </w:tc>
            </w:tr>
            <w:tr w:rsidR="0093341E" w:rsidRPr="002C08C4" w14:paraId="6B256B9D" w14:textId="77777777" w:rsidTr="00BE62A1">
              <w:tc>
                <w:tcPr>
                  <w:tcW w:w="2485" w:type="dxa"/>
                  <w:tcBorders>
                    <w:top w:val="single" w:sz="8" w:space="0" w:color="auto"/>
                    <w:left w:val="single" w:sz="8" w:space="0" w:color="auto"/>
                    <w:bottom w:val="single" w:sz="8" w:space="0" w:color="auto"/>
                    <w:right w:val="single" w:sz="8" w:space="0" w:color="auto"/>
                  </w:tcBorders>
                </w:tcPr>
                <w:p w14:paraId="125A6C87" w14:textId="77777777" w:rsidR="0093341E" w:rsidRPr="002C08C4" w:rsidRDefault="0093341E" w:rsidP="00BE62A1">
                  <w:pPr>
                    <w:rPr>
                      <w:sz w:val="22"/>
                      <w:szCs w:val="22"/>
                    </w:rPr>
                  </w:pPr>
                  <w:r w:rsidRPr="002C08C4">
                    <w:rPr>
                      <w:sz w:val="22"/>
                      <w:szCs w:val="22"/>
                    </w:rPr>
                    <w:t>17.4.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32022653" w14:textId="77777777" w:rsidR="0093341E" w:rsidRPr="002C08C4" w:rsidRDefault="0093341E" w:rsidP="00BE62A1">
                  <w:pPr>
                    <w:jc w:val="center"/>
                    <w:rPr>
                      <w:sz w:val="22"/>
                      <w:szCs w:val="22"/>
                    </w:rPr>
                  </w:pPr>
                  <w:r w:rsidRPr="002C08C4">
                    <w:rPr>
                      <w:sz w:val="22"/>
                      <w:szCs w:val="22"/>
                    </w:rPr>
                    <w:t>FN-05-01</w:t>
                  </w:r>
                </w:p>
              </w:tc>
              <w:tc>
                <w:tcPr>
                  <w:tcW w:w="1854" w:type="dxa"/>
                  <w:tcBorders>
                    <w:top w:val="single" w:sz="8" w:space="0" w:color="auto"/>
                    <w:left w:val="single" w:sz="8" w:space="0" w:color="auto"/>
                    <w:bottom w:val="single" w:sz="8" w:space="0" w:color="auto"/>
                    <w:right w:val="single" w:sz="8" w:space="0" w:color="auto"/>
                  </w:tcBorders>
                </w:tcPr>
                <w:p w14:paraId="1785093C"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65BFF66C" w14:textId="77777777" w:rsidR="0093341E" w:rsidRPr="002C08C4" w:rsidRDefault="0093341E" w:rsidP="00BE62A1">
                  <w:pPr>
                    <w:jc w:val="center"/>
                    <w:rPr>
                      <w:sz w:val="22"/>
                      <w:szCs w:val="22"/>
                    </w:rPr>
                  </w:pPr>
                  <w:r w:rsidRPr="002C08C4">
                    <w:rPr>
                      <w:sz w:val="22"/>
                      <w:szCs w:val="22"/>
                    </w:rPr>
                    <w:t xml:space="preserve">Fiksuotoji norma, taikoma, kai priklauso 20 d. d. (jeigu dirbama </w:t>
                  </w:r>
                  <w:r w:rsidRPr="002C08C4">
                    <w:rPr>
                      <w:sz w:val="22"/>
                      <w:szCs w:val="22"/>
                    </w:rPr>
                    <w:lastRenderedPageBreak/>
                    <w:t>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05D6CD9" w14:textId="77777777" w:rsidR="0093341E" w:rsidRPr="002C08C4" w:rsidRDefault="0093341E" w:rsidP="00BE62A1">
                  <w:pPr>
                    <w:jc w:val="center"/>
                    <w:rPr>
                      <w:iCs/>
                      <w:sz w:val="22"/>
                      <w:szCs w:val="22"/>
                    </w:rPr>
                  </w:pPr>
                  <w:r w:rsidRPr="002C08C4">
                    <w:rPr>
                      <w:sz w:val="22"/>
                      <w:szCs w:val="22"/>
                    </w:rPr>
                    <w:lastRenderedPageBreak/>
                    <w:t xml:space="preserve">Supaprastintai apmokamų išlaidų dydžių registras yra paskelbtas Europos Sąjungos investicijų interneto </w:t>
                  </w:r>
                  <w:r w:rsidRPr="002C08C4">
                    <w:rPr>
                      <w:sz w:val="22"/>
                      <w:szCs w:val="22"/>
                    </w:rPr>
                    <w:lastRenderedPageBreak/>
                    <w:t>svetainėje adresu https://2021.esinvesticijos.lt/dokumentai/supaprastintai-apmokamu-islaidu-dydziu-registras</w:t>
                  </w:r>
                </w:p>
              </w:tc>
            </w:tr>
            <w:tr w:rsidR="0093341E" w:rsidRPr="002C08C4" w14:paraId="166E0491" w14:textId="77777777" w:rsidTr="00BE62A1">
              <w:tc>
                <w:tcPr>
                  <w:tcW w:w="2485" w:type="dxa"/>
                  <w:tcBorders>
                    <w:top w:val="single" w:sz="8" w:space="0" w:color="auto"/>
                    <w:left w:val="single" w:sz="8" w:space="0" w:color="auto"/>
                    <w:bottom w:val="single" w:sz="8" w:space="0" w:color="auto"/>
                    <w:right w:val="single" w:sz="8" w:space="0" w:color="auto"/>
                  </w:tcBorders>
                </w:tcPr>
                <w:p w14:paraId="159E5B60" w14:textId="77777777" w:rsidR="0093341E" w:rsidRPr="002C08C4" w:rsidRDefault="0093341E" w:rsidP="00BE62A1">
                  <w:pPr>
                    <w:rPr>
                      <w:sz w:val="22"/>
                      <w:szCs w:val="22"/>
                    </w:rPr>
                  </w:pPr>
                  <w:r w:rsidRPr="002C08C4">
                    <w:rPr>
                      <w:sz w:val="22"/>
                      <w:szCs w:val="22"/>
                    </w:rPr>
                    <w:lastRenderedPageBreak/>
                    <w:t>17.5.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772436BB" w14:textId="77777777" w:rsidR="0093341E" w:rsidRPr="002C08C4" w:rsidRDefault="0093341E" w:rsidP="00BE62A1">
                  <w:pPr>
                    <w:jc w:val="center"/>
                    <w:rPr>
                      <w:sz w:val="22"/>
                      <w:szCs w:val="22"/>
                    </w:rPr>
                  </w:pPr>
                  <w:r w:rsidRPr="002C08C4">
                    <w:rPr>
                      <w:sz w:val="22"/>
                      <w:szCs w:val="22"/>
                    </w:rPr>
                    <w:t>FN-05-02</w:t>
                  </w:r>
                </w:p>
              </w:tc>
              <w:tc>
                <w:tcPr>
                  <w:tcW w:w="1854" w:type="dxa"/>
                  <w:tcBorders>
                    <w:top w:val="single" w:sz="8" w:space="0" w:color="auto"/>
                    <w:left w:val="single" w:sz="8" w:space="0" w:color="auto"/>
                    <w:bottom w:val="single" w:sz="8" w:space="0" w:color="auto"/>
                    <w:right w:val="single" w:sz="8" w:space="0" w:color="auto"/>
                  </w:tcBorders>
                </w:tcPr>
                <w:p w14:paraId="4354A15D"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20BF4953" w14:textId="77777777" w:rsidR="0093341E" w:rsidRPr="002C08C4" w:rsidRDefault="0093341E" w:rsidP="00BE62A1">
                  <w:pPr>
                    <w:jc w:val="center"/>
                    <w:rPr>
                      <w:sz w:val="22"/>
                      <w:szCs w:val="22"/>
                    </w:rPr>
                  </w:pPr>
                  <w:r w:rsidRPr="002C08C4">
                    <w:rPr>
                      <w:sz w:val="22"/>
                      <w:szCs w:val="22"/>
                    </w:rPr>
                    <w:t>Fiksuotoji norma, taikoma, kai priklauso nuo 21 iki 25 d. d. (jeigu dirbama 5 d. d. per savaitę) arba nuo 25 iki 30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656CB524"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44A05FA4" w14:textId="77777777" w:rsidTr="00BE62A1">
              <w:tc>
                <w:tcPr>
                  <w:tcW w:w="2485" w:type="dxa"/>
                  <w:tcBorders>
                    <w:top w:val="single" w:sz="8" w:space="0" w:color="auto"/>
                    <w:left w:val="single" w:sz="8" w:space="0" w:color="auto"/>
                    <w:bottom w:val="single" w:sz="8" w:space="0" w:color="auto"/>
                    <w:right w:val="single" w:sz="8" w:space="0" w:color="auto"/>
                  </w:tcBorders>
                </w:tcPr>
                <w:p w14:paraId="15B1E407" w14:textId="77777777" w:rsidR="0093341E" w:rsidRPr="002C08C4" w:rsidRDefault="0093341E" w:rsidP="00BE62A1">
                  <w:pPr>
                    <w:rPr>
                      <w:sz w:val="22"/>
                      <w:szCs w:val="22"/>
                    </w:rPr>
                  </w:pPr>
                  <w:r w:rsidRPr="002C08C4">
                    <w:rPr>
                      <w:sz w:val="22"/>
                      <w:szCs w:val="22"/>
                    </w:rPr>
                    <w:t>17.6.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6485A09B" w14:textId="77777777" w:rsidR="0093341E" w:rsidRPr="002C08C4" w:rsidRDefault="0093341E" w:rsidP="00BE62A1">
                  <w:pPr>
                    <w:jc w:val="center"/>
                    <w:rPr>
                      <w:sz w:val="22"/>
                      <w:szCs w:val="22"/>
                    </w:rPr>
                  </w:pPr>
                  <w:r w:rsidRPr="002C08C4">
                    <w:rPr>
                      <w:sz w:val="22"/>
                      <w:szCs w:val="22"/>
                    </w:rPr>
                    <w:t>FN-05-03</w:t>
                  </w:r>
                </w:p>
              </w:tc>
              <w:tc>
                <w:tcPr>
                  <w:tcW w:w="1854" w:type="dxa"/>
                  <w:tcBorders>
                    <w:top w:val="single" w:sz="8" w:space="0" w:color="auto"/>
                    <w:left w:val="single" w:sz="8" w:space="0" w:color="auto"/>
                    <w:bottom w:val="single" w:sz="8" w:space="0" w:color="auto"/>
                    <w:right w:val="single" w:sz="8" w:space="0" w:color="auto"/>
                  </w:tcBorders>
                </w:tcPr>
                <w:p w14:paraId="756F3FC2"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47EDF36E" w14:textId="77777777" w:rsidR="0093341E" w:rsidRPr="002C08C4" w:rsidRDefault="0093341E" w:rsidP="00BE62A1">
                  <w:pPr>
                    <w:jc w:val="center"/>
                    <w:rPr>
                      <w:sz w:val="22"/>
                      <w:szCs w:val="22"/>
                    </w:rPr>
                  </w:pPr>
                  <w:r w:rsidRPr="002C08C4">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EA0A9D7"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5DA7D5D7" w14:textId="77777777" w:rsidTr="00BE62A1">
              <w:tc>
                <w:tcPr>
                  <w:tcW w:w="2485" w:type="dxa"/>
                  <w:tcBorders>
                    <w:top w:val="single" w:sz="8" w:space="0" w:color="auto"/>
                    <w:left w:val="single" w:sz="8" w:space="0" w:color="auto"/>
                    <w:bottom w:val="single" w:sz="8" w:space="0" w:color="auto"/>
                    <w:right w:val="single" w:sz="8" w:space="0" w:color="auto"/>
                  </w:tcBorders>
                </w:tcPr>
                <w:p w14:paraId="5781FBCE" w14:textId="77777777" w:rsidR="0093341E" w:rsidRPr="002C08C4" w:rsidRDefault="0093341E" w:rsidP="00BE62A1">
                  <w:pPr>
                    <w:rPr>
                      <w:sz w:val="22"/>
                      <w:szCs w:val="22"/>
                    </w:rPr>
                  </w:pPr>
                  <w:r w:rsidRPr="002C08C4">
                    <w:rPr>
                      <w:sz w:val="22"/>
                      <w:szCs w:val="22"/>
                    </w:rPr>
                    <w:t>17.7.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30A5F6E3" w14:textId="77777777" w:rsidR="0093341E" w:rsidRPr="002C08C4" w:rsidRDefault="0093341E" w:rsidP="00BE62A1">
                  <w:pPr>
                    <w:jc w:val="center"/>
                    <w:rPr>
                      <w:sz w:val="22"/>
                      <w:szCs w:val="22"/>
                    </w:rPr>
                  </w:pPr>
                  <w:r w:rsidRPr="002C08C4">
                    <w:rPr>
                      <w:sz w:val="22"/>
                      <w:szCs w:val="22"/>
                    </w:rPr>
                    <w:t>FN-05-04</w:t>
                  </w:r>
                </w:p>
              </w:tc>
              <w:tc>
                <w:tcPr>
                  <w:tcW w:w="1854" w:type="dxa"/>
                  <w:tcBorders>
                    <w:top w:val="single" w:sz="8" w:space="0" w:color="auto"/>
                    <w:left w:val="single" w:sz="8" w:space="0" w:color="auto"/>
                    <w:bottom w:val="single" w:sz="8" w:space="0" w:color="auto"/>
                    <w:right w:val="single" w:sz="8" w:space="0" w:color="auto"/>
                  </w:tcBorders>
                </w:tcPr>
                <w:p w14:paraId="69FD2F44"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310B2483" w14:textId="77777777" w:rsidR="0093341E" w:rsidRPr="002C08C4" w:rsidRDefault="0093341E" w:rsidP="00BE62A1">
                  <w:pPr>
                    <w:jc w:val="center"/>
                    <w:rPr>
                      <w:sz w:val="22"/>
                      <w:szCs w:val="22"/>
                    </w:rPr>
                  </w:pPr>
                  <w:r w:rsidRPr="002C08C4">
                    <w:rPr>
                      <w:sz w:val="22"/>
                      <w:szCs w:val="22"/>
                    </w:rPr>
                    <w:t>Fiksuotoji norma, taikoma, kai priklauso nuo 31 iki 36 d. 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3848325"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1B081C0B" w14:textId="77777777" w:rsidTr="00BE62A1">
              <w:tc>
                <w:tcPr>
                  <w:tcW w:w="2485" w:type="dxa"/>
                  <w:tcBorders>
                    <w:top w:val="single" w:sz="8" w:space="0" w:color="auto"/>
                    <w:left w:val="single" w:sz="8" w:space="0" w:color="auto"/>
                    <w:bottom w:val="single" w:sz="8" w:space="0" w:color="auto"/>
                    <w:right w:val="single" w:sz="8" w:space="0" w:color="auto"/>
                  </w:tcBorders>
                </w:tcPr>
                <w:p w14:paraId="0AC38A2D" w14:textId="77777777" w:rsidR="0093341E" w:rsidRPr="002C08C4" w:rsidRDefault="0093341E" w:rsidP="00BE62A1">
                  <w:pPr>
                    <w:rPr>
                      <w:sz w:val="22"/>
                      <w:szCs w:val="22"/>
                    </w:rPr>
                  </w:pPr>
                  <w:r w:rsidRPr="002C08C4">
                    <w:rPr>
                      <w:sz w:val="22"/>
                      <w:szCs w:val="22"/>
                    </w:rPr>
                    <w:t>17.8.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0A989780" w14:textId="77777777" w:rsidR="0093341E" w:rsidRPr="002C08C4" w:rsidRDefault="0093341E" w:rsidP="00BE62A1">
                  <w:pPr>
                    <w:jc w:val="center"/>
                    <w:rPr>
                      <w:sz w:val="22"/>
                      <w:szCs w:val="22"/>
                    </w:rPr>
                  </w:pPr>
                  <w:r w:rsidRPr="002C08C4">
                    <w:rPr>
                      <w:sz w:val="22"/>
                      <w:szCs w:val="22"/>
                    </w:rPr>
                    <w:t>FN-05-05</w:t>
                  </w:r>
                </w:p>
              </w:tc>
              <w:tc>
                <w:tcPr>
                  <w:tcW w:w="1854" w:type="dxa"/>
                  <w:tcBorders>
                    <w:top w:val="single" w:sz="8" w:space="0" w:color="auto"/>
                    <w:left w:val="single" w:sz="8" w:space="0" w:color="auto"/>
                    <w:bottom w:val="single" w:sz="8" w:space="0" w:color="auto"/>
                    <w:right w:val="single" w:sz="8" w:space="0" w:color="auto"/>
                  </w:tcBorders>
                </w:tcPr>
                <w:p w14:paraId="1AF8B0FD"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51AAA92F" w14:textId="77777777" w:rsidR="0093341E" w:rsidRPr="002C08C4" w:rsidRDefault="0093341E" w:rsidP="00BE62A1">
                  <w:pPr>
                    <w:jc w:val="center"/>
                    <w:rPr>
                      <w:sz w:val="22"/>
                      <w:szCs w:val="22"/>
                    </w:rPr>
                  </w:pPr>
                  <w:r w:rsidRPr="002C08C4">
                    <w:rPr>
                      <w:sz w:val="22"/>
                      <w:szCs w:val="22"/>
                    </w:rPr>
                    <w:t>Fiksuotoji norma, taikoma, kai priklauso nuo 37 iki 39 d. d. (jeigu dirbama 5 d. d. per savaitę) arba nuo 43 iki 47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B2950A9"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24A53EC2" w14:textId="77777777" w:rsidTr="00BE62A1">
              <w:tc>
                <w:tcPr>
                  <w:tcW w:w="2485" w:type="dxa"/>
                  <w:tcBorders>
                    <w:top w:val="single" w:sz="8" w:space="0" w:color="auto"/>
                    <w:left w:val="single" w:sz="8" w:space="0" w:color="auto"/>
                    <w:bottom w:val="single" w:sz="8" w:space="0" w:color="auto"/>
                    <w:right w:val="single" w:sz="8" w:space="0" w:color="auto"/>
                  </w:tcBorders>
                </w:tcPr>
                <w:p w14:paraId="212891C3" w14:textId="77777777" w:rsidR="0093341E" w:rsidRPr="002C08C4" w:rsidRDefault="0093341E" w:rsidP="00BE62A1">
                  <w:pPr>
                    <w:rPr>
                      <w:sz w:val="22"/>
                      <w:szCs w:val="22"/>
                    </w:rPr>
                  </w:pPr>
                  <w:r w:rsidRPr="002C08C4">
                    <w:rPr>
                      <w:sz w:val="22"/>
                      <w:szCs w:val="22"/>
                    </w:rPr>
                    <w:t>17.9.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2C6CAF6C" w14:textId="77777777" w:rsidR="0093341E" w:rsidRPr="002C08C4" w:rsidRDefault="0093341E" w:rsidP="00BE62A1">
                  <w:pPr>
                    <w:jc w:val="center"/>
                    <w:rPr>
                      <w:sz w:val="22"/>
                      <w:szCs w:val="22"/>
                    </w:rPr>
                  </w:pPr>
                  <w:r w:rsidRPr="002C08C4">
                    <w:rPr>
                      <w:sz w:val="22"/>
                      <w:szCs w:val="22"/>
                    </w:rPr>
                    <w:t>FN-05-06</w:t>
                  </w:r>
                </w:p>
              </w:tc>
              <w:tc>
                <w:tcPr>
                  <w:tcW w:w="1854" w:type="dxa"/>
                  <w:tcBorders>
                    <w:top w:val="single" w:sz="8" w:space="0" w:color="auto"/>
                    <w:left w:val="single" w:sz="8" w:space="0" w:color="auto"/>
                    <w:bottom w:val="single" w:sz="8" w:space="0" w:color="auto"/>
                    <w:right w:val="single" w:sz="8" w:space="0" w:color="auto"/>
                  </w:tcBorders>
                </w:tcPr>
                <w:p w14:paraId="609283F2"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6FDCC037" w14:textId="77777777" w:rsidR="0093341E" w:rsidRPr="002C08C4" w:rsidRDefault="0093341E" w:rsidP="00BE62A1">
                  <w:pPr>
                    <w:jc w:val="center"/>
                    <w:rPr>
                      <w:sz w:val="22"/>
                      <w:szCs w:val="22"/>
                    </w:rPr>
                  </w:pPr>
                  <w:r w:rsidRPr="002C08C4">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2C6EE01" w14:textId="77777777" w:rsidR="0093341E" w:rsidRPr="002C08C4" w:rsidRDefault="0093341E" w:rsidP="00BE62A1">
                  <w:pPr>
                    <w:jc w:val="center"/>
                    <w:rPr>
                      <w:sz w:val="22"/>
                      <w:szCs w:val="22"/>
                    </w:rPr>
                  </w:pPr>
                  <w:r w:rsidRPr="002C08C4">
                    <w:rPr>
                      <w:sz w:val="22"/>
                      <w:szCs w:val="22"/>
                    </w:rPr>
                    <w:t>Supaprastintai apmokamų išlaidų dydžių registras yra paskelbtas Europos Sąjungos investicijų interneto svetainėje adresu https://2021.esinvesticijos.lt/dokumentai/supaprastintai-apmokamu-islaidu-dydziu-registras</w:t>
                  </w:r>
                </w:p>
              </w:tc>
            </w:tr>
            <w:tr w:rsidR="0093341E" w:rsidRPr="002C08C4" w14:paraId="33F0A762" w14:textId="77777777" w:rsidTr="00BE62A1">
              <w:tc>
                <w:tcPr>
                  <w:tcW w:w="2485" w:type="dxa"/>
                  <w:tcBorders>
                    <w:top w:val="single" w:sz="8" w:space="0" w:color="auto"/>
                    <w:left w:val="single" w:sz="8" w:space="0" w:color="auto"/>
                    <w:bottom w:val="single" w:sz="8" w:space="0" w:color="auto"/>
                    <w:right w:val="single" w:sz="8" w:space="0" w:color="auto"/>
                  </w:tcBorders>
                </w:tcPr>
                <w:p w14:paraId="72655A43" w14:textId="77777777" w:rsidR="0093341E" w:rsidRPr="002C08C4" w:rsidRDefault="0093341E" w:rsidP="00BE62A1">
                  <w:pPr>
                    <w:rPr>
                      <w:sz w:val="22"/>
                      <w:szCs w:val="22"/>
                    </w:rPr>
                  </w:pPr>
                  <w:r w:rsidRPr="002C08C4">
                    <w:rPr>
                      <w:sz w:val="22"/>
                      <w:szCs w:val="22"/>
                    </w:rPr>
                    <w:t>17.10. Kasmetinių atostogų išlaidos</w:t>
                  </w:r>
                </w:p>
              </w:tc>
              <w:tc>
                <w:tcPr>
                  <w:tcW w:w="1926" w:type="dxa"/>
                  <w:tcBorders>
                    <w:top w:val="single" w:sz="8" w:space="0" w:color="auto"/>
                    <w:left w:val="single" w:sz="8" w:space="0" w:color="auto"/>
                    <w:bottom w:val="single" w:sz="8" w:space="0" w:color="auto"/>
                    <w:right w:val="single" w:sz="8" w:space="0" w:color="auto"/>
                  </w:tcBorders>
                </w:tcPr>
                <w:p w14:paraId="3544BF9D" w14:textId="77777777" w:rsidR="0093341E" w:rsidRPr="002C08C4" w:rsidRDefault="0093341E" w:rsidP="00BE62A1">
                  <w:pPr>
                    <w:jc w:val="center"/>
                    <w:rPr>
                      <w:sz w:val="22"/>
                      <w:szCs w:val="22"/>
                    </w:rPr>
                  </w:pPr>
                  <w:r w:rsidRPr="002C08C4">
                    <w:rPr>
                      <w:sz w:val="22"/>
                      <w:szCs w:val="22"/>
                    </w:rPr>
                    <w:t>FN-05-07</w:t>
                  </w:r>
                </w:p>
              </w:tc>
              <w:tc>
                <w:tcPr>
                  <w:tcW w:w="1854" w:type="dxa"/>
                  <w:tcBorders>
                    <w:top w:val="single" w:sz="8" w:space="0" w:color="auto"/>
                    <w:left w:val="single" w:sz="8" w:space="0" w:color="auto"/>
                    <w:bottom w:val="single" w:sz="8" w:space="0" w:color="auto"/>
                    <w:right w:val="single" w:sz="8" w:space="0" w:color="auto"/>
                  </w:tcBorders>
                </w:tcPr>
                <w:p w14:paraId="2977CCDE" w14:textId="77777777" w:rsidR="0093341E" w:rsidRPr="002C08C4" w:rsidRDefault="0093341E" w:rsidP="00BE62A1">
                  <w:pPr>
                    <w:jc w:val="center"/>
                    <w:rPr>
                      <w:sz w:val="22"/>
                      <w:szCs w:val="22"/>
                    </w:rPr>
                  </w:pPr>
                  <w:r w:rsidRPr="002C08C4">
                    <w:rPr>
                      <w:sz w:val="22"/>
                      <w:szCs w:val="22"/>
                    </w:rPr>
                    <w:t>01</w:t>
                  </w:r>
                </w:p>
              </w:tc>
              <w:tc>
                <w:tcPr>
                  <w:tcW w:w="3391" w:type="dxa"/>
                  <w:tcBorders>
                    <w:top w:val="single" w:sz="8" w:space="0" w:color="auto"/>
                    <w:left w:val="single" w:sz="8" w:space="0" w:color="auto"/>
                    <w:bottom w:val="single" w:sz="8" w:space="0" w:color="auto"/>
                    <w:right w:val="single" w:sz="8" w:space="0" w:color="auto"/>
                  </w:tcBorders>
                </w:tcPr>
                <w:p w14:paraId="73FB2A86" w14:textId="77777777" w:rsidR="0093341E" w:rsidRPr="002C08C4" w:rsidRDefault="0093341E" w:rsidP="00BE62A1">
                  <w:pPr>
                    <w:jc w:val="center"/>
                    <w:rPr>
                      <w:sz w:val="22"/>
                      <w:szCs w:val="22"/>
                    </w:rPr>
                  </w:pPr>
                  <w:r w:rsidRPr="002C08C4">
                    <w:rPr>
                      <w:sz w:val="22"/>
                      <w:szCs w:val="22"/>
                    </w:rPr>
                    <w:t xml:space="preserve">Fiksuotoji norma, taikoma, kai priklauso nuo 41 d. d. (jeigu dirbama 5 d. d. per savaitę) arba </w:t>
                  </w:r>
                  <w:r w:rsidRPr="002C08C4">
                    <w:rPr>
                      <w:sz w:val="22"/>
                      <w:szCs w:val="22"/>
                    </w:rPr>
                    <w:lastRenderedPageBreak/>
                    <w:t>nuo 49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59B5AA2" w14:textId="77777777" w:rsidR="0093341E" w:rsidRPr="002C08C4" w:rsidRDefault="0093341E" w:rsidP="00BE62A1">
                  <w:pPr>
                    <w:jc w:val="center"/>
                    <w:rPr>
                      <w:sz w:val="22"/>
                      <w:szCs w:val="22"/>
                    </w:rPr>
                  </w:pPr>
                  <w:r w:rsidRPr="002C08C4">
                    <w:rPr>
                      <w:sz w:val="22"/>
                      <w:szCs w:val="22"/>
                    </w:rPr>
                    <w:lastRenderedPageBreak/>
                    <w:t xml:space="preserve">Supaprastintai apmokamų išlaidų dydžių registras yra paskelbtas Europos Sąjungos investicijų interneto svetainėje adresu </w:t>
                  </w:r>
                  <w:r w:rsidRPr="002C08C4">
                    <w:rPr>
                      <w:sz w:val="22"/>
                      <w:szCs w:val="22"/>
                    </w:rPr>
                    <w:lastRenderedPageBreak/>
                    <w:t>https://2021.esinvesticijos.lt/dokumentai/supaprastintai-apmokamu-islaidu-dydziu-registras</w:t>
                  </w:r>
                </w:p>
              </w:tc>
            </w:tr>
          </w:tbl>
          <w:p w14:paraId="32522CB9" w14:textId="77777777" w:rsidR="0093341E" w:rsidRPr="002C08C4" w:rsidRDefault="0093341E" w:rsidP="00BE62A1">
            <w:pPr>
              <w:jc w:val="both"/>
              <w:rPr>
                <w:sz w:val="22"/>
                <w:szCs w:val="22"/>
              </w:rPr>
            </w:pPr>
          </w:p>
        </w:tc>
      </w:tr>
    </w:tbl>
    <w:p w14:paraId="00118BDD" w14:textId="77777777" w:rsidR="0093341E" w:rsidRPr="002C08C4" w:rsidRDefault="0093341E" w:rsidP="0093341E"/>
    <w:p w14:paraId="3C2F44EC" w14:textId="77777777" w:rsidR="0093341E" w:rsidRPr="002C08C4" w:rsidRDefault="0093341E" w:rsidP="0093341E">
      <w:pPr>
        <w:spacing w:line="276" w:lineRule="auto"/>
        <w:jc w:val="center"/>
        <w:rPr>
          <w:rFonts w:eastAsia="Calibri"/>
          <w:szCs w:val="24"/>
        </w:rPr>
      </w:pPr>
      <w:r w:rsidRPr="002C08C4">
        <w:rPr>
          <w:rFonts w:eastAsia="Calibri"/>
          <w:szCs w:val="24"/>
        </w:rPr>
        <w:t>_______________</w:t>
      </w:r>
    </w:p>
    <w:p w14:paraId="7C73EEF1" w14:textId="77777777" w:rsidR="0093341E" w:rsidRPr="002C08C4" w:rsidRDefault="0093341E" w:rsidP="0093341E">
      <w:pPr>
        <w:rPr>
          <w:rFonts w:eastAsia="Calibri"/>
          <w:szCs w:val="24"/>
        </w:rPr>
      </w:pPr>
      <w:r w:rsidRPr="002C08C4">
        <w:rPr>
          <w:rFonts w:eastAsia="Calibri"/>
          <w:szCs w:val="24"/>
        </w:rPr>
        <w:br w:type="page"/>
      </w:r>
    </w:p>
    <w:p w14:paraId="06A29FE5" w14:textId="77777777" w:rsidR="0093341E" w:rsidRPr="002C08C4" w:rsidRDefault="0093341E" w:rsidP="0093341E">
      <w:pPr>
        <w:spacing w:line="276" w:lineRule="auto"/>
        <w:jc w:val="center"/>
        <w:rPr>
          <w:rFonts w:eastAsia="Calibri"/>
          <w:szCs w:val="24"/>
        </w:rPr>
        <w:sectPr w:rsidR="0093341E" w:rsidRPr="002C08C4" w:rsidSect="0093341E">
          <w:pgSz w:w="16838" w:h="11906" w:orient="landscape"/>
          <w:pgMar w:top="1701" w:right="567" w:bottom="1134" w:left="1134" w:header="567" w:footer="567" w:gutter="0"/>
          <w:pgNumType w:start="1"/>
          <w:cols w:space="1296"/>
          <w:titlePg/>
          <w:docGrid w:linePitch="360"/>
        </w:sectPr>
      </w:pPr>
    </w:p>
    <w:p w14:paraId="27DCCFE9" w14:textId="77777777" w:rsidR="0093341E" w:rsidRPr="002C08C4" w:rsidRDefault="0093341E" w:rsidP="0093341E">
      <w:pPr>
        <w:ind w:left="9639"/>
        <w:jc w:val="both"/>
      </w:pPr>
      <w:r w:rsidRPr="002C08C4">
        <w:lastRenderedPageBreak/>
        <w:t>2022–2030 metų sveikatos priežiūros kokybės ir efektyvumo didinimo plėtros programos pažangos priemonės Nr. 11-002-11-01 „Gerinti sveikatos priežiūros paslaugų kokybę ir prieinamumą“ projektų finansavimo sąlygų aprašo Nr</w:t>
      </w:r>
      <w:r w:rsidRPr="00C60AE4">
        <w:t xml:space="preserve">. </w:t>
      </w:r>
      <w:r>
        <w:t>47</w:t>
      </w:r>
    </w:p>
    <w:p w14:paraId="5D20EE91" w14:textId="77777777" w:rsidR="0093341E" w:rsidRPr="002C08C4" w:rsidRDefault="0093341E" w:rsidP="0093341E">
      <w:pPr>
        <w:ind w:left="9639"/>
        <w:rPr>
          <w:szCs w:val="24"/>
          <w:lang w:eastAsia="lt-LT"/>
        </w:rPr>
      </w:pPr>
      <w:r w:rsidRPr="002C08C4">
        <w:t>priedas</w:t>
      </w:r>
    </w:p>
    <w:p w14:paraId="536D111C" w14:textId="77777777" w:rsidR="0093341E" w:rsidRPr="002C08C4" w:rsidRDefault="0093341E" w:rsidP="0093341E">
      <w:pPr>
        <w:jc w:val="center"/>
        <w:rPr>
          <w:rFonts w:eastAsia="Calibri"/>
          <w:b/>
          <w:bCs/>
          <w:szCs w:val="24"/>
        </w:rPr>
      </w:pPr>
    </w:p>
    <w:p w14:paraId="1A36303F" w14:textId="77777777" w:rsidR="0093341E" w:rsidRPr="002C08C4" w:rsidRDefault="0093341E" w:rsidP="0093341E">
      <w:pPr>
        <w:jc w:val="center"/>
        <w:rPr>
          <w:rFonts w:eastAsia="Calibri"/>
          <w:b/>
          <w:bCs/>
          <w:szCs w:val="24"/>
        </w:rPr>
      </w:pPr>
      <w:r w:rsidRPr="002C08C4">
        <w:rPr>
          <w:rFonts w:eastAsia="Calibri"/>
          <w:b/>
          <w:bCs/>
          <w:szCs w:val="24"/>
        </w:rPr>
        <w:t>PROJEKTO (ĮSKAITANT JUNGTINĮ PROJEKTĄ) ATITIKTIES REIKŠMINGOS ŽALOS NEDARYMO HORIZONTALIAJAM PRINCIPUI VERTINIMO REIKALAVIMŲ APRAŠAS</w:t>
      </w:r>
    </w:p>
    <w:p w14:paraId="2BE5A8E5" w14:textId="77777777" w:rsidR="0093341E" w:rsidRPr="002C08C4" w:rsidRDefault="0093341E" w:rsidP="0093341E">
      <w:pPr>
        <w:jc w:val="center"/>
        <w:rPr>
          <w:rFonts w:eastAsia="Calibri"/>
          <w:bCs/>
          <w:szCs w:val="24"/>
        </w:rPr>
      </w:pPr>
    </w:p>
    <w:p w14:paraId="248D2206" w14:textId="77777777" w:rsidR="0093341E" w:rsidRPr="002C08C4" w:rsidRDefault="0093341E" w:rsidP="0093341E">
      <w:pPr>
        <w:spacing w:line="276" w:lineRule="auto"/>
        <w:jc w:val="both"/>
        <w:rPr>
          <w:rFonts w:eastAsia="Calibri"/>
          <w:bCs/>
          <w:szCs w:val="24"/>
        </w:rPr>
      </w:pPr>
      <w:r w:rsidRPr="002C08C4">
        <w:rPr>
          <w:rFonts w:eastAsia="Calibri"/>
          <w:bCs/>
          <w:szCs w:val="24"/>
        </w:rPr>
        <w:t>Finansavimo šaltinis, pagal kurį finansuojamas projektas (</w:t>
      </w:r>
      <w:r w:rsidRPr="002C08C4">
        <w:rPr>
          <w:rFonts w:eastAsia="Calibri"/>
          <w:bCs/>
          <w:i/>
          <w:szCs w:val="24"/>
        </w:rPr>
        <w:t>pažymėkite tinkamą</w:t>
      </w:r>
      <w:r w:rsidRPr="002C08C4">
        <w:rPr>
          <w:rFonts w:eastAsia="Calibri"/>
          <w:bCs/>
          <w:szCs w:val="24"/>
        </w:rPr>
        <w:t>):</w:t>
      </w:r>
    </w:p>
    <w:p w14:paraId="555F08EF" w14:textId="77777777" w:rsidR="0093341E" w:rsidRPr="002C08C4" w:rsidRDefault="0093341E" w:rsidP="0093341E">
      <w:pPr>
        <w:spacing w:line="276" w:lineRule="auto"/>
        <w:jc w:val="both"/>
        <w:rPr>
          <w:rFonts w:eastAsia="Calibri"/>
          <w:bCs/>
          <w:szCs w:val="24"/>
        </w:rPr>
      </w:pPr>
      <w:r w:rsidRPr="002C08C4">
        <w:sym w:font="Wingdings 2" w:char="00A3"/>
      </w:r>
      <w:r w:rsidRPr="002C08C4">
        <w:t xml:space="preserve"> </w:t>
      </w:r>
      <w:r w:rsidRPr="002C08C4">
        <w:rPr>
          <w:rFonts w:eastAsia="Calibri"/>
          <w:bCs/>
          <w:szCs w:val="24"/>
        </w:rPr>
        <w:t>Ekonomikos gaivinimo ir atsparumo didinimo priemonė (toliau – EGADP)</w:t>
      </w:r>
    </w:p>
    <w:p w14:paraId="39E6A0FA" w14:textId="77777777" w:rsidR="0093341E" w:rsidRPr="002C08C4" w:rsidRDefault="0093341E" w:rsidP="0093341E">
      <w:pPr>
        <w:spacing w:line="276" w:lineRule="auto"/>
        <w:jc w:val="both"/>
        <w:rPr>
          <w:rFonts w:eastAsia="Calibri"/>
          <w:bCs/>
          <w:szCs w:val="24"/>
        </w:rPr>
      </w:pPr>
      <w:r w:rsidRPr="002C08C4">
        <w:t>X Europos Sąjungos fondų i</w:t>
      </w:r>
      <w:r w:rsidRPr="002C08C4">
        <w:rPr>
          <w:rFonts w:eastAsia="Calibri"/>
          <w:bCs/>
          <w:szCs w:val="24"/>
        </w:rPr>
        <w:t>nvesticijų programa (toliau – ESFIP)</w:t>
      </w:r>
    </w:p>
    <w:p w14:paraId="5FBA5CBA" w14:textId="77777777" w:rsidR="0093341E" w:rsidRPr="002C08C4" w:rsidRDefault="0093341E" w:rsidP="0093341E">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93341E" w:rsidRPr="002C08C4" w14:paraId="4294707D" w14:textId="77777777" w:rsidTr="00BE62A1">
        <w:tc>
          <w:tcPr>
            <w:tcW w:w="4933" w:type="dxa"/>
          </w:tcPr>
          <w:p w14:paraId="0B843778" w14:textId="77777777" w:rsidR="0093341E" w:rsidRPr="002C08C4" w:rsidRDefault="0093341E" w:rsidP="00BE62A1">
            <w:pPr>
              <w:jc w:val="center"/>
              <w:rPr>
                <w:rFonts w:eastAsia="Calibri"/>
                <w:b/>
                <w:szCs w:val="24"/>
              </w:rPr>
            </w:pPr>
            <w:r w:rsidRPr="002C08C4">
              <w:rPr>
                <w:rFonts w:eastAsia="Calibri"/>
                <w:b/>
                <w:szCs w:val="24"/>
              </w:rPr>
              <w:t>Aplinkos tikslai</w:t>
            </w:r>
          </w:p>
          <w:p w14:paraId="6A50BFA6" w14:textId="77777777" w:rsidR="0093341E" w:rsidRPr="002C08C4" w:rsidRDefault="0093341E" w:rsidP="00BE62A1">
            <w:pPr>
              <w:jc w:val="both"/>
              <w:rPr>
                <w:rFonts w:eastAsia="Calibri"/>
                <w:szCs w:val="24"/>
              </w:rPr>
            </w:pPr>
            <w:r w:rsidRPr="002C08C4">
              <w:rPr>
                <w:rFonts w:eastAsia="Calibri"/>
                <w:szCs w:val="24"/>
              </w:rPr>
              <w:t>(</w:t>
            </w:r>
            <w:r w:rsidRPr="002C08C4">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36D520F7" w14:textId="77777777" w:rsidR="0093341E" w:rsidRPr="002C08C4" w:rsidRDefault="0093341E" w:rsidP="00BE62A1">
            <w:pPr>
              <w:jc w:val="center"/>
              <w:rPr>
                <w:rFonts w:eastAsia="Calibri"/>
                <w:strike/>
                <w:szCs w:val="24"/>
              </w:rPr>
            </w:pPr>
            <w:r w:rsidRPr="002C08C4">
              <w:rPr>
                <w:rFonts w:eastAsia="Calibri"/>
                <w:b/>
                <w:bCs/>
                <w:szCs w:val="24"/>
              </w:rPr>
              <w:t>Su Europos Komisija suderintas</w:t>
            </w:r>
            <w:r w:rsidRPr="002C08C4">
              <w:rPr>
                <w:rFonts w:eastAsia="Calibri"/>
                <w:bCs/>
                <w:szCs w:val="24"/>
              </w:rPr>
              <w:t xml:space="preserve"> </w:t>
            </w:r>
            <w:r w:rsidRPr="002C08C4">
              <w:rPr>
                <w:rFonts w:eastAsia="Calibri"/>
                <w:b/>
                <w:bCs/>
                <w:szCs w:val="24"/>
              </w:rPr>
              <w:t>pagrindimas</w:t>
            </w:r>
          </w:p>
          <w:p w14:paraId="295E7F85" w14:textId="77777777" w:rsidR="0093341E" w:rsidRPr="002C08C4" w:rsidRDefault="0093341E" w:rsidP="00BE62A1">
            <w:pPr>
              <w:jc w:val="both"/>
              <w:rPr>
                <w:rFonts w:eastAsia="Calibri"/>
                <w:szCs w:val="24"/>
              </w:rPr>
            </w:pPr>
            <w:r w:rsidRPr="002C08C4">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294ED85A" w14:textId="77777777" w:rsidR="0093341E" w:rsidRPr="002C08C4" w:rsidRDefault="0093341E" w:rsidP="00BE62A1">
            <w:pPr>
              <w:jc w:val="both"/>
              <w:rPr>
                <w:rFonts w:eastAsia="Calibri"/>
                <w:b/>
                <w:bCs/>
                <w:i/>
                <w:szCs w:val="24"/>
              </w:rPr>
            </w:pPr>
            <w:r w:rsidRPr="002C08C4">
              <w:rPr>
                <w:rFonts w:eastAsia="Calibri"/>
                <w:bCs/>
                <w:i/>
                <w:szCs w:val="24"/>
              </w:rPr>
              <w:t>(papildomai gali būti nurodomi nacionaliniai teisės aktai, kuriais įgyvendinami vertinimo anketose minimi Europos Sąjungos teisės aktai)</w:t>
            </w:r>
          </w:p>
        </w:tc>
        <w:tc>
          <w:tcPr>
            <w:tcW w:w="5387" w:type="dxa"/>
          </w:tcPr>
          <w:p w14:paraId="50CEAFAA" w14:textId="77777777" w:rsidR="0093341E" w:rsidRPr="002C08C4" w:rsidRDefault="0093341E" w:rsidP="00BE62A1">
            <w:pPr>
              <w:jc w:val="center"/>
              <w:rPr>
                <w:rFonts w:eastAsia="Calibri"/>
                <w:b/>
                <w:i/>
                <w:sz w:val="20"/>
              </w:rPr>
            </w:pPr>
            <w:r w:rsidRPr="002C08C4">
              <w:rPr>
                <w:rFonts w:eastAsia="Calibri"/>
                <w:b/>
                <w:szCs w:val="24"/>
              </w:rPr>
              <w:t>Pagrindimo dokumentai</w:t>
            </w:r>
          </w:p>
          <w:p w14:paraId="2435E4BA" w14:textId="77777777" w:rsidR="0093341E" w:rsidRPr="002C08C4" w:rsidRDefault="0093341E" w:rsidP="00BE62A1">
            <w:pPr>
              <w:jc w:val="both"/>
              <w:rPr>
                <w:rFonts w:eastAsia="Calibri"/>
                <w:i/>
                <w:szCs w:val="24"/>
              </w:rPr>
            </w:pPr>
            <w:r w:rsidRPr="002C08C4">
              <w:rPr>
                <w:rFonts w:eastAsia="Calibri"/>
                <w:i/>
                <w:szCs w:val="24"/>
              </w:rPr>
              <w:t>(nurodomas dokumentas, kuris bus vertinamas siekiant įvertinti projekto atitiktį aplinkos tikslams, arba pateikiama šią atitiktį pagrindžianti informacija)</w:t>
            </w:r>
          </w:p>
        </w:tc>
      </w:tr>
      <w:tr w:rsidR="0093341E" w:rsidRPr="002C08C4" w14:paraId="7B9C43FC" w14:textId="77777777" w:rsidTr="00BE62A1">
        <w:tc>
          <w:tcPr>
            <w:tcW w:w="4933" w:type="dxa"/>
          </w:tcPr>
          <w:p w14:paraId="53AC38BC" w14:textId="77777777" w:rsidR="0093341E" w:rsidRPr="002C08C4" w:rsidRDefault="0093341E" w:rsidP="00BE62A1">
            <w:pPr>
              <w:tabs>
                <w:tab w:val="left" w:pos="289"/>
              </w:tabs>
              <w:ind w:firstLine="5"/>
              <w:jc w:val="both"/>
              <w:rPr>
                <w:rFonts w:eastAsia="Calibri"/>
                <w:szCs w:val="24"/>
              </w:rPr>
            </w:pPr>
            <w:r w:rsidRPr="002C08C4">
              <w:rPr>
                <w:rFonts w:eastAsia="Calibri"/>
                <w:szCs w:val="24"/>
              </w:rPr>
              <w:t>1.</w:t>
            </w:r>
            <w:r w:rsidRPr="002C08C4">
              <w:rPr>
                <w:rFonts w:eastAsia="Calibri"/>
                <w:szCs w:val="24"/>
              </w:rPr>
              <w:tab/>
              <w:t>Klimato kaitos švelninimas</w:t>
            </w:r>
          </w:p>
        </w:tc>
        <w:tc>
          <w:tcPr>
            <w:tcW w:w="4678" w:type="dxa"/>
          </w:tcPr>
          <w:p w14:paraId="11096F86" w14:textId="77777777" w:rsidR="0093341E" w:rsidRPr="002C08C4" w:rsidRDefault="0093341E" w:rsidP="00BE62A1">
            <w:pPr>
              <w:jc w:val="both"/>
              <w:rPr>
                <w:rFonts w:eastAsia="Calibri"/>
                <w:bCs/>
                <w:i/>
                <w:sz w:val="20"/>
              </w:rPr>
            </w:pPr>
            <w:r w:rsidRPr="002C08C4">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5387" w:type="dxa"/>
          </w:tcPr>
          <w:p w14:paraId="32081862" w14:textId="77777777" w:rsidR="0093341E" w:rsidRPr="002C08C4" w:rsidRDefault="0093341E" w:rsidP="00BE62A1">
            <w:pPr>
              <w:tabs>
                <w:tab w:val="left" w:pos="589"/>
              </w:tabs>
              <w:jc w:val="both"/>
              <w:rPr>
                <w:rFonts w:eastAsia="Calibri"/>
                <w:iCs/>
                <w:sz w:val="20"/>
              </w:rPr>
            </w:pPr>
            <w:r w:rsidRPr="002C08C4">
              <w:rPr>
                <w:rFonts w:eastAsia="Calibri"/>
                <w:bCs/>
                <w:iCs/>
                <w:szCs w:val="24"/>
              </w:rPr>
              <w:t>Netaikoma, nes veiklos apima sveikatos priežiūros specialistų kvalifikacijos tobulinimą.</w:t>
            </w:r>
            <w:r w:rsidRPr="002C08C4">
              <w:rPr>
                <w:szCs w:val="24"/>
              </w:rPr>
              <w:t xml:space="preserve"> </w:t>
            </w:r>
          </w:p>
        </w:tc>
      </w:tr>
      <w:tr w:rsidR="0093341E" w:rsidRPr="002C08C4" w14:paraId="4936CDA6" w14:textId="77777777" w:rsidTr="00BE62A1">
        <w:tc>
          <w:tcPr>
            <w:tcW w:w="4933" w:type="dxa"/>
          </w:tcPr>
          <w:p w14:paraId="34E91954" w14:textId="77777777" w:rsidR="0093341E" w:rsidRPr="002C08C4" w:rsidRDefault="0093341E" w:rsidP="00BE62A1">
            <w:pPr>
              <w:tabs>
                <w:tab w:val="left" w:pos="289"/>
              </w:tabs>
              <w:ind w:firstLine="5"/>
              <w:jc w:val="both"/>
              <w:rPr>
                <w:rFonts w:eastAsia="Calibri"/>
                <w:szCs w:val="24"/>
              </w:rPr>
            </w:pPr>
            <w:r w:rsidRPr="002C08C4">
              <w:rPr>
                <w:rFonts w:eastAsia="Calibri"/>
                <w:szCs w:val="24"/>
              </w:rPr>
              <w:lastRenderedPageBreak/>
              <w:t>2.</w:t>
            </w:r>
            <w:r w:rsidRPr="002C08C4">
              <w:rPr>
                <w:rFonts w:eastAsia="Calibri"/>
                <w:szCs w:val="24"/>
              </w:rPr>
              <w:tab/>
              <w:t>Prisitaikymas prie klimato kaitos</w:t>
            </w:r>
          </w:p>
        </w:tc>
        <w:tc>
          <w:tcPr>
            <w:tcW w:w="4678" w:type="dxa"/>
          </w:tcPr>
          <w:p w14:paraId="6D7D6BE0" w14:textId="77777777" w:rsidR="0093341E" w:rsidRPr="002C08C4" w:rsidRDefault="0093341E" w:rsidP="00BE62A1">
            <w:pPr>
              <w:jc w:val="both"/>
              <w:rPr>
                <w:rFonts w:eastAsia="Calibri"/>
                <w:bCs/>
                <w:szCs w:val="24"/>
              </w:rPr>
            </w:pPr>
            <w:r w:rsidRPr="002C08C4">
              <w:rPr>
                <w:bCs/>
                <w:szCs w:val="24"/>
              </w:rPr>
              <w:t xml:space="preserve">Vertinama, kad planuojamos įgyvendinti veiklos </w:t>
            </w:r>
            <w:r w:rsidRPr="002C08C4">
              <w:rPr>
                <w:rFonts w:eastAsia="Calibri"/>
                <w:bCs/>
                <w:iCs/>
                <w:szCs w:val="24"/>
              </w:rPr>
              <w:t xml:space="preserve">dėl savo pobūdžio </w:t>
            </w:r>
            <w:r w:rsidRPr="002C08C4">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7FA071B3" w14:textId="77777777" w:rsidR="0093341E" w:rsidRPr="002C08C4" w:rsidRDefault="0093341E" w:rsidP="00BE62A1">
            <w:pPr>
              <w:tabs>
                <w:tab w:val="left" w:pos="589"/>
              </w:tabs>
              <w:jc w:val="both"/>
              <w:rPr>
                <w:rFonts w:eastAsia="Calibri"/>
                <w:szCs w:val="24"/>
              </w:rPr>
            </w:pPr>
            <w:r w:rsidRPr="002C08C4">
              <w:rPr>
                <w:rFonts w:eastAsia="Calibri"/>
                <w:bCs/>
                <w:iCs/>
                <w:szCs w:val="24"/>
              </w:rPr>
              <w:t>Netaikoma, nes veiklos apima sveikatos priežiūros specialistų kvalifikacijos tobulinimą.</w:t>
            </w:r>
            <w:r w:rsidRPr="002C08C4">
              <w:rPr>
                <w:szCs w:val="24"/>
              </w:rPr>
              <w:t xml:space="preserve"> </w:t>
            </w:r>
          </w:p>
        </w:tc>
      </w:tr>
      <w:tr w:rsidR="0093341E" w:rsidRPr="002C08C4" w14:paraId="3EB4C8A2" w14:textId="77777777" w:rsidTr="00BE62A1">
        <w:tc>
          <w:tcPr>
            <w:tcW w:w="4933" w:type="dxa"/>
          </w:tcPr>
          <w:p w14:paraId="567C2941" w14:textId="77777777" w:rsidR="0093341E" w:rsidRPr="002C08C4" w:rsidRDefault="0093341E" w:rsidP="00BE62A1">
            <w:pPr>
              <w:tabs>
                <w:tab w:val="left" w:pos="289"/>
              </w:tabs>
              <w:ind w:firstLine="5"/>
              <w:jc w:val="both"/>
              <w:rPr>
                <w:rFonts w:eastAsia="Calibri"/>
                <w:szCs w:val="24"/>
              </w:rPr>
            </w:pPr>
            <w:r w:rsidRPr="002C08C4">
              <w:rPr>
                <w:rFonts w:eastAsia="Calibri"/>
                <w:szCs w:val="24"/>
              </w:rPr>
              <w:t>3.</w:t>
            </w:r>
            <w:r w:rsidRPr="002C08C4">
              <w:rPr>
                <w:rFonts w:eastAsia="Calibri"/>
                <w:szCs w:val="24"/>
              </w:rPr>
              <w:tab/>
              <w:t>Tausus vandens ir jūrų išteklių naudojimas ir apsauga</w:t>
            </w:r>
          </w:p>
        </w:tc>
        <w:tc>
          <w:tcPr>
            <w:tcW w:w="4678" w:type="dxa"/>
          </w:tcPr>
          <w:p w14:paraId="7447752E" w14:textId="77777777" w:rsidR="0093341E" w:rsidRPr="002C08C4" w:rsidRDefault="0093341E" w:rsidP="00BE62A1">
            <w:pPr>
              <w:jc w:val="both"/>
              <w:rPr>
                <w:rFonts w:eastAsia="Calibri"/>
                <w:szCs w:val="24"/>
              </w:rPr>
            </w:pPr>
            <w:r w:rsidRPr="002C08C4">
              <w:rPr>
                <w:bCs/>
                <w:szCs w:val="24"/>
              </w:rPr>
              <w:t xml:space="preserve">Vertinama, kad planuojamos įgyvendinti veiklos </w:t>
            </w:r>
            <w:r w:rsidRPr="002C08C4">
              <w:rPr>
                <w:rFonts w:eastAsia="Calibri"/>
                <w:bCs/>
                <w:iCs/>
                <w:szCs w:val="24"/>
              </w:rPr>
              <w:t xml:space="preserve">dėl savo pobūdžio </w:t>
            </w:r>
            <w:r w:rsidRPr="002C08C4">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sidRPr="002C08C4">
              <w:rPr>
                <w:rFonts w:eastAsia="Calibri"/>
              </w:rPr>
              <w:t>gyvendinant projektą nenumatoma naudoti vandens ir jūrų išteklių.</w:t>
            </w:r>
          </w:p>
        </w:tc>
        <w:tc>
          <w:tcPr>
            <w:tcW w:w="5387" w:type="dxa"/>
          </w:tcPr>
          <w:p w14:paraId="74676C5B" w14:textId="77777777" w:rsidR="0093341E" w:rsidRPr="002C08C4" w:rsidRDefault="0093341E" w:rsidP="00BE62A1">
            <w:pPr>
              <w:tabs>
                <w:tab w:val="left" w:pos="589"/>
              </w:tabs>
              <w:jc w:val="both"/>
              <w:rPr>
                <w:rFonts w:eastAsia="Calibri"/>
                <w:bCs/>
                <w:szCs w:val="24"/>
              </w:rPr>
            </w:pPr>
            <w:r w:rsidRPr="002C08C4">
              <w:rPr>
                <w:rFonts w:eastAsia="Calibri"/>
                <w:bCs/>
                <w:iCs/>
                <w:szCs w:val="24"/>
              </w:rPr>
              <w:t>Netaikoma, nes veiklos apima sveikatos priežiūros specialistų kvalifikacijos tobulinimą.</w:t>
            </w:r>
            <w:r w:rsidRPr="002C08C4">
              <w:rPr>
                <w:szCs w:val="24"/>
              </w:rPr>
              <w:t xml:space="preserve"> </w:t>
            </w:r>
          </w:p>
        </w:tc>
      </w:tr>
      <w:tr w:rsidR="0093341E" w:rsidRPr="002C08C4" w14:paraId="1B40C82A" w14:textId="77777777" w:rsidTr="00BE62A1">
        <w:tc>
          <w:tcPr>
            <w:tcW w:w="4933" w:type="dxa"/>
          </w:tcPr>
          <w:p w14:paraId="3881C625" w14:textId="77777777" w:rsidR="0093341E" w:rsidRPr="002C08C4" w:rsidRDefault="0093341E" w:rsidP="00BE62A1">
            <w:pPr>
              <w:tabs>
                <w:tab w:val="left" w:pos="289"/>
              </w:tabs>
              <w:ind w:firstLine="5"/>
              <w:jc w:val="both"/>
              <w:rPr>
                <w:rFonts w:eastAsia="Calibri"/>
                <w:szCs w:val="24"/>
              </w:rPr>
            </w:pPr>
            <w:r w:rsidRPr="002C08C4">
              <w:rPr>
                <w:rFonts w:eastAsia="Calibri"/>
                <w:szCs w:val="24"/>
              </w:rPr>
              <w:t>4.</w:t>
            </w:r>
            <w:r w:rsidRPr="002C08C4">
              <w:rPr>
                <w:rFonts w:eastAsia="Calibri"/>
                <w:szCs w:val="24"/>
              </w:rPr>
              <w:tab/>
              <w:t>Perėjimas prie žiedinės ekonomikos, įskaitant atliekų prevenciją ir perdirbimą</w:t>
            </w:r>
          </w:p>
        </w:tc>
        <w:tc>
          <w:tcPr>
            <w:tcW w:w="4678" w:type="dxa"/>
          </w:tcPr>
          <w:p w14:paraId="659B445E" w14:textId="77777777" w:rsidR="0093341E" w:rsidRPr="002C08C4" w:rsidRDefault="0093341E" w:rsidP="00BE62A1">
            <w:pPr>
              <w:jc w:val="both"/>
              <w:rPr>
                <w:rFonts w:eastAsia="Calibri"/>
                <w:bCs/>
                <w:szCs w:val="24"/>
              </w:rPr>
            </w:pPr>
            <w:r w:rsidRPr="002C08C4">
              <w:rPr>
                <w:bCs/>
                <w:szCs w:val="24"/>
              </w:rPr>
              <w:t xml:space="preserve">Vertinama, kad planuojamos įgyvendinti veiklos </w:t>
            </w:r>
            <w:r w:rsidRPr="002C08C4">
              <w:rPr>
                <w:rFonts w:eastAsia="Calibri"/>
                <w:bCs/>
                <w:iCs/>
                <w:szCs w:val="24"/>
              </w:rPr>
              <w:t xml:space="preserve">dėl savo pobūdžio </w:t>
            </w:r>
            <w:r w:rsidRPr="002C08C4">
              <w:rPr>
                <w:bCs/>
                <w:szCs w:val="24"/>
              </w:rPr>
              <w:t xml:space="preserve">neturės jokio neigiamo tiesioginio ar netiesioginio poveikio šiam aplinkos tikslui arba numatomas jų poveikis yra nereikšmingas, nes vykdant veiklas nenumatoma kurti infrastruktūros, kuri galėtų daryti žalą </w:t>
            </w:r>
            <w:r w:rsidRPr="002C08C4">
              <w:rPr>
                <w:bCs/>
                <w:color w:val="000000"/>
                <w:szCs w:val="24"/>
                <w:shd w:val="clear" w:color="auto" w:fill="FFFFFF"/>
              </w:rPr>
              <w:t>žiedinei ekonomikai</w:t>
            </w:r>
            <w:r w:rsidRPr="002C08C4">
              <w:rPr>
                <w:bCs/>
                <w:szCs w:val="24"/>
              </w:rPr>
              <w:t xml:space="preserve">, įskaitant atliekų prevenciją ir perdirbimą. </w:t>
            </w:r>
            <w:r w:rsidRPr="002C08C4">
              <w:rPr>
                <w:bCs/>
              </w:rPr>
              <w:t>Nenumatoma, kad įgyvendinant projektą galėtų susidaryti atliekų.</w:t>
            </w:r>
          </w:p>
        </w:tc>
        <w:tc>
          <w:tcPr>
            <w:tcW w:w="5387" w:type="dxa"/>
          </w:tcPr>
          <w:p w14:paraId="109ABC91" w14:textId="77777777" w:rsidR="0093341E" w:rsidRPr="002C08C4" w:rsidRDefault="0093341E" w:rsidP="00BE62A1">
            <w:pPr>
              <w:tabs>
                <w:tab w:val="left" w:pos="589"/>
              </w:tabs>
              <w:jc w:val="both"/>
              <w:rPr>
                <w:rFonts w:eastAsia="Calibri"/>
                <w:szCs w:val="24"/>
              </w:rPr>
            </w:pPr>
            <w:r w:rsidRPr="002C08C4">
              <w:rPr>
                <w:rFonts w:eastAsia="Calibri"/>
                <w:bCs/>
                <w:iCs/>
                <w:szCs w:val="24"/>
              </w:rPr>
              <w:t>Netaikoma, nes veiklos apima sveikatos priežiūros specialistų kvalifikacijos tobulinimą.</w:t>
            </w:r>
            <w:r w:rsidRPr="002C08C4">
              <w:rPr>
                <w:szCs w:val="24"/>
              </w:rPr>
              <w:t xml:space="preserve"> </w:t>
            </w:r>
          </w:p>
        </w:tc>
      </w:tr>
      <w:tr w:rsidR="0093341E" w:rsidRPr="002C08C4" w14:paraId="42EF4B8A" w14:textId="77777777" w:rsidTr="00BE62A1">
        <w:tc>
          <w:tcPr>
            <w:tcW w:w="4933" w:type="dxa"/>
          </w:tcPr>
          <w:p w14:paraId="1F4BC3A8" w14:textId="77777777" w:rsidR="0093341E" w:rsidRPr="002C08C4" w:rsidRDefault="0093341E" w:rsidP="00BE62A1">
            <w:pPr>
              <w:tabs>
                <w:tab w:val="left" w:pos="289"/>
              </w:tabs>
              <w:ind w:firstLine="5"/>
              <w:jc w:val="both"/>
              <w:rPr>
                <w:rFonts w:eastAsia="Calibri"/>
                <w:szCs w:val="24"/>
              </w:rPr>
            </w:pPr>
            <w:r w:rsidRPr="002C08C4">
              <w:rPr>
                <w:rFonts w:eastAsia="Calibri"/>
                <w:szCs w:val="24"/>
              </w:rPr>
              <w:t>5.</w:t>
            </w:r>
            <w:r w:rsidRPr="002C08C4">
              <w:rPr>
                <w:rFonts w:eastAsia="Calibri"/>
                <w:szCs w:val="24"/>
              </w:rPr>
              <w:tab/>
            </w:r>
            <w:r w:rsidRPr="002C08C4">
              <w:rPr>
                <w:rFonts w:eastAsia="Calibri"/>
                <w:bCs/>
                <w:szCs w:val="24"/>
              </w:rPr>
              <w:t>Oro, vandens ar žemės taršos prevencija ir kontrolė</w:t>
            </w:r>
          </w:p>
        </w:tc>
        <w:tc>
          <w:tcPr>
            <w:tcW w:w="4678" w:type="dxa"/>
          </w:tcPr>
          <w:p w14:paraId="389DDA0D" w14:textId="77777777" w:rsidR="0093341E" w:rsidRPr="002C08C4" w:rsidRDefault="0093341E" w:rsidP="00BE62A1">
            <w:pPr>
              <w:jc w:val="both"/>
              <w:rPr>
                <w:rFonts w:eastAsia="Calibri"/>
                <w:szCs w:val="24"/>
              </w:rPr>
            </w:pPr>
            <w:r w:rsidRPr="002C08C4">
              <w:rPr>
                <w:bCs/>
                <w:szCs w:val="24"/>
              </w:rPr>
              <w:t xml:space="preserve">Vertinama, kad planuojamos įgyvendinti veiklos </w:t>
            </w:r>
            <w:r w:rsidRPr="002C08C4">
              <w:rPr>
                <w:rFonts w:eastAsia="Calibri"/>
                <w:bCs/>
                <w:iCs/>
                <w:szCs w:val="24"/>
              </w:rPr>
              <w:t xml:space="preserve">dėl savo pobūdžio </w:t>
            </w:r>
            <w:r w:rsidRPr="002C08C4">
              <w:rPr>
                <w:bCs/>
                <w:szCs w:val="24"/>
              </w:rPr>
              <w:t xml:space="preserve">neturės jokio </w:t>
            </w:r>
            <w:r w:rsidRPr="002C08C4">
              <w:rPr>
                <w:bCs/>
                <w:szCs w:val="24"/>
              </w:rPr>
              <w:lastRenderedPageBreak/>
              <w:t>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5387" w:type="dxa"/>
          </w:tcPr>
          <w:p w14:paraId="1AC2EC48" w14:textId="77777777" w:rsidR="0093341E" w:rsidRPr="002C08C4" w:rsidRDefault="0093341E" w:rsidP="00BE62A1">
            <w:pPr>
              <w:tabs>
                <w:tab w:val="left" w:pos="589"/>
              </w:tabs>
              <w:jc w:val="both"/>
              <w:rPr>
                <w:rFonts w:eastAsia="Calibri"/>
                <w:szCs w:val="24"/>
              </w:rPr>
            </w:pPr>
            <w:r w:rsidRPr="002C08C4">
              <w:rPr>
                <w:rFonts w:eastAsia="Calibri"/>
                <w:bCs/>
                <w:iCs/>
                <w:szCs w:val="24"/>
              </w:rPr>
              <w:lastRenderedPageBreak/>
              <w:t>Netaikoma, nes veiklos apima sveikatos priežiūros specialistų kvalifikacijos tobulinimą.</w:t>
            </w:r>
            <w:r w:rsidRPr="002C08C4">
              <w:rPr>
                <w:szCs w:val="24"/>
              </w:rPr>
              <w:t xml:space="preserve"> </w:t>
            </w:r>
          </w:p>
        </w:tc>
      </w:tr>
      <w:tr w:rsidR="0093341E" w:rsidRPr="002C08C4" w14:paraId="6B3B9B25" w14:textId="77777777" w:rsidTr="00BE62A1">
        <w:tc>
          <w:tcPr>
            <w:tcW w:w="4933" w:type="dxa"/>
          </w:tcPr>
          <w:p w14:paraId="7131CE9D" w14:textId="77777777" w:rsidR="0093341E" w:rsidRPr="002C08C4" w:rsidRDefault="0093341E" w:rsidP="00BE62A1">
            <w:pPr>
              <w:tabs>
                <w:tab w:val="left" w:pos="289"/>
              </w:tabs>
              <w:ind w:left="5" w:firstLine="5"/>
              <w:jc w:val="both"/>
              <w:rPr>
                <w:rFonts w:eastAsia="Calibri"/>
                <w:szCs w:val="24"/>
              </w:rPr>
            </w:pPr>
            <w:r w:rsidRPr="002C08C4">
              <w:rPr>
                <w:rFonts w:eastAsia="Calibri"/>
                <w:szCs w:val="24"/>
              </w:rPr>
              <w:t>6.</w:t>
            </w:r>
            <w:r w:rsidRPr="002C08C4">
              <w:rPr>
                <w:rFonts w:eastAsia="Calibri"/>
                <w:szCs w:val="24"/>
              </w:rPr>
              <w:tab/>
              <w:t>Biologinės įvairovės ir ekosistemų apsauga ir atkūrimas</w:t>
            </w:r>
          </w:p>
        </w:tc>
        <w:tc>
          <w:tcPr>
            <w:tcW w:w="4678" w:type="dxa"/>
          </w:tcPr>
          <w:p w14:paraId="1ED042F1" w14:textId="77777777" w:rsidR="0093341E" w:rsidRPr="002C08C4" w:rsidRDefault="0093341E" w:rsidP="00BE62A1">
            <w:pPr>
              <w:jc w:val="both"/>
              <w:rPr>
                <w:rFonts w:eastAsia="Calibri"/>
                <w:szCs w:val="24"/>
              </w:rPr>
            </w:pPr>
            <w:r w:rsidRPr="002C08C4">
              <w:rPr>
                <w:bCs/>
                <w:szCs w:val="24"/>
              </w:rPr>
              <w:t xml:space="preserve">Vertinama, kad planuojamos įgyvendinti veiklos </w:t>
            </w:r>
            <w:r w:rsidRPr="002C08C4">
              <w:rPr>
                <w:rFonts w:eastAsia="Calibri"/>
                <w:bCs/>
                <w:iCs/>
                <w:szCs w:val="24"/>
              </w:rPr>
              <w:t xml:space="preserve">dėl savo pobūdžio </w:t>
            </w:r>
            <w:r w:rsidRPr="002C08C4">
              <w:rPr>
                <w:bCs/>
                <w:szCs w:val="24"/>
              </w:rPr>
              <w:t xml:space="preserve">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5387" w:type="dxa"/>
          </w:tcPr>
          <w:p w14:paraId="36A4CC3A" w14:textId="77777777" w:rsidR="0093341E" w:rsidRPr="002C08C4" w:rsidRDefault="0093341E" w:rsidP="00BE62A1">
            <w:pPr>
              <w:tabs>
                <w:tab w:val="left" w:pos="589"/>
              </w:tabs>
              <w:jc w:val="both"/>
              <w:rPr>
                <w:rFonts w:eastAsia="Calibri"/>
                <w:szCs w:val="24"/>
              </w:rPr>
            </w:pPr>
            <w:r w:rsidRPr="002C08C4">
              <w:rPr>
                <w:rFonts w:eastAsia="Calibri"/>
                <w:bCs/>
                <w:iCs/>
                <w:szCs w:val="24"/>
              </w:rPr>
              <w:t>Netaikoma, nes veiklos apima sveikatos priežiūros specialistų kvalifikacijos tobulinimą.</w:t>
            </w:r>
            <w:r w:rsidRPr="002C08C4">
              <w:rPr>
                <w:szCs w:val="24"/>
              </w:rPr>
              <w:t xml:space="preserve"> </w:t>
            </w:r>
          </w:p>
        </w:tc>
      </w:tr>
    </w:tbl>
    <w:p w14:paraId="68BBBE9E" w14:textId="77777777" w:rsidR="0093341E" w:rsidRPr="002C08C4" w:rsidRDefault="0093341E" w:rsidP="0093341E">
      <w:pPr>
        <w:spacing w:line="276" w:lineRule="auto"/>
        <w:jc w:val="center"/>
        <w:rPr>
          <w:sz w:val="22"/>
          <w:szCs w:val="22"/>
        </w:rPr>
      </w:pPr>
      <w:r w:rsidRPr="002C08C4">
        <w:rPr>
          <w:rFonts w:eastAsia="Calibri"/>
          <w:sz w:val="22"/>
          <w:szCs w:val="22"/>
        </w:rPr>
        <w:t>________________</w:t>
      </w:r>
    </w:p>
    <w:p w14:paraId="058CAE0F" w14:textId="77777777" w:rsidR="0093341E" w:rsidRPr="002C08C4" w:rsidRDefault="0093341E" w:rsidP="0093341E">
      <w:pPr>
        <w:jc w:val="center"/>
        <w:rPr>
          <w:szCs w:val="24"/>
        </w:rPr>
      </w:pPr>
    </w:p>
    <w:p w14:paraId="00FE3631" w14:textId="77777777" w:rsidR="0093341E" w:rsidRPr="002C08C4" w:rsidRDefault="0093341E" w:rsidP="0093341E">
      <w:pPr>
        <w:rPr>
          <w:szCs w:val="24"/>
        </w:rPr>
      </w:pPr>
    </w:p>
    <w:p w14:paraId="3371A6E1" w14:textId="77777777" w:rsidR="0093341E" w:rsidRDefault="0093341E" w:rsidP="0093341E">
      <w:pPr>
        <w:rPr>
          <w:szCs w:val="24"/>
        </w:rPr>
      </w:pPr>
    </w:p>
    <w:p w14:paraId="6DFECDD8" w14:textId="77777777" w:rsidR="006C1B98" w:rsidRDefault="006C1B98"/>
    <w:sectPr w:rsidR="006C1B98" w:rsidSect="0093341E">
      <w:headerReference w:type="first" r:id="rId14"/>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39C8" w14:textId="77777777" w:rsidR="00B44D4E" w:rsidRDefault="00B44D4E">
      <w:r>
        <w:separator/>
      </w:r>
    </w:p>
  </w:endnote>
  <w:endnote w:type="continuationSeparator" w:id="0">
    <w:p w14:paraId="41B00607" w14:textId="77777777" w:rsidR="00B44D4E" w:rsidRDefault="00B4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5E61" w14:textId="77777777" w:rsidR="0093341E" w:rsidRPr="002C08C4" w:rsidRDefault="0093341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1030" w14:textId="77777777" w:rsidR="0093341E" w:rsidRPr="002C08C4" w:rsidRDefault="0093341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7E83" w14:textId="77777777" w:rsidR="0093341E" w:rsidRPr="002C08C4" w:rsidRDefault="0093341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7244" w14:textId="77777777" w:rsidR="00B44D4E" w:rsidRDefault="00B44D4E">
      <w:r>
        <w:separator/>
      </w:r>
    </w:p>
  </w:footnote>
  <w:footnote w:type="continuationSeparator" w:id="0">
    <w:p w14:paraId="56D6C42A" w14:textId="77777777" w:rsidR="00B44D4E" w:rsidRDefault="00B4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DE9B" w14:textId="77777777" w:rsidR="0093341E" w:rsidRPr="002C08C4" w:rsidRDefault="0093341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37A6" w14:textId="77777777" w:rsidR="0093341E" w:rsidRPr="002C08C4" w:rsidRDefault="0093341E">
    <w:pPr>
      <w:tabs>
        <w:tab w:val="center" w:pos="4819"/>
        <w:tab w:val="right" w:pos="9638"/>
      </w:tabs>
      <w:jc w:val="center"/>
      <w:rPr>
        <w:sz w:val="22"/>
        <w:szCs w:val="22"/>
      </w:rPr>
    </w:pPr>
    <w:r w:rsidRPr="002C08C4">
      <w:rPr>
        <w:szCs w:val="22"/>
      </w:rPr>
      <w:fldChar w:fldCharType="begin"/>
    </w:r>
    <w:r w:rsidRPr="002C08C4">
      <w:rPr>
        <w:szCs w:val="22"/>
      </w:rPr>
      <w:instrText>PAGE   \* MERGEFORMAT</w:instrText>
    </w:r>
    <w:r w:rsidRPr="002C08C4">
      <w:rPr>
        <w:szCs w:val="22"/>
      </w:rPr>
      <w:fldChar w:fldCharType="separate"/>
    </w:r>
    <w:r w:rsidRPr="002C08C4">
      <w:rPr>
        <w:szCs w:val="22"/>
      </w:rPr>
      <w:t>12</w:t>
    </w:r>
    <w:r w:rsidRPr="002C08C4">
      <w:rPr>
        <w:szCs w:val="22"/>
      </w:rPr>
      <w:fldChar w:fldCharType="end"/>
    </w:r>
  </w:p>
  <w:p w14:paraId="1AB8A513" w14:textId="77777777" w:rsidR="0093341E" w:rsidRPr="002C08C4" w:rsidRDefault="0093341E">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EFD5" w14:textId="77777777" w:rsidR="0093341E" w:rsidRPr="002C08C4" w:rsidRDefault="0093341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78A8" w14:textId="77777777" w:rsidR="0093341E" w:rsidRPr="002C08C4" w:rsidRDefault="0093341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013B8"/>
    <w:multiLevelType w:val="hybridMultilevel"/>
    <w:tmpl w:val="68D2DF48"/>
    <w:lvl w:ilvl="0" w:tplc="F7B6AB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0460386"/>
    <w:multiLevelType w:val="hybridMultilevel"/>
    <w:tmpl w:val="AFF03CAE"/>
    <w:lvl w:ilvl="0" w:tplc="F7B6AB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525754">
    <w:abstractNumId w:val="1"/>
  </w:num>
  <w:num w:numId="2" w16cid:durableId="39952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1E"/>
    <w:rsid w:val="00034B09"/>
    <w:rsid w:val="000A0686"/>
    <w:rsid w:val="000B4B39"/>
    <w:rsid w:val="00163954"/>
    <w:rsid w:val="001745CA"/>
    <w:rsid w:val="00176CB8"/>
    <w:rsid w:val="001B2077"/>
    <w:rsid w:val="001F1CF9"/>
    <w:rsid w:val="00236F3B"/>
    <w:rsid w:val="00263C33"/>
    <w:rsid w:val="002934A3"/>
    <w:rsid w:val="002A6D79"/>
    <w:rsid w:val="002C54EC"/>
    <w:rsid w:val="002D5574"/>
    <w:rsid w:val="00373D6F"/>
    <w:rsid w:val="004370D5"/>
    <w:rsid w:val="00452483"/>
    <w:rsid w:val="00475422"/>
    <w:rsid w:val="00547CA8"/>
    <w:rsid w:val="005735BB"/>
    <w:rsid w:val="005E779E"/>
    <w:rsid w:val="0069061E"/>
    <w:rsid w:val="006B2442"/>
    <w:rsid w:val="006C1B98"/>
    <w:rsid w:val="00763300"/>
    <w:rsid w:val="007725B4"/>
    <w:rsid w:val="007D3433"/>
    <w:rsid w:val="007D7443"/>
    <w:rsid w:val="00854500"/>
    <w:rsid w:val="00866BE2"/>
    <w:rsid w:val="009178AF"/>
    <w:rsid w:val="0093341E"/>
    <w:rsid w:val="00972155"/>
    <w:rsid w:val="00981FE8"/>
    <w:rsid w:val="009A26EB"/>
    <w:rsid w:val="00A14816"/>
    <w:rsid w:val="00A30688"/>
    <w:rsid w:val="00A42EEA"/>
    <w:rsid w:val="00B06656"/>
    <w:rsid w:val="00B42792"/>
    <w:rsid w:val="00B44D4E"/>
    <w:rsid w:val="00C47020"/>
    <w:rsid w:val="00C62734"/>
    <w:rsid w:val="00CD61F7"/>
    <w:rsid w:val="00D1589D"/>
    <w:rsid w:val="00D57C6D"/>
    <w:rsid w:val="00D75E53"/>
    <w:rsid w:val="00DE6D85"/>
    <w:rsid w:val="00E260D6"/>
    <w:rsid w:val="00EC3A20"/>
    <w:rsid w:val="00F9082C"/>
    <w:rsid w:val="00FA53AA"/>
    <w:rsid w:val="00FE6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58FA"/>
  <w15:chartTrackingRefBased/>
  <w15:docId w15:val="{C9FA68ED-0CAA-445F-966F-3714E30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1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3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4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4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4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4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41E"/>
    <w:rPr>
      <w:rFonts w:eastAsiaTheme="majorEastAsia" w:cstheme="majorBidi"/>
      <w:color w:val="272727" w:themeColor="text1" w:themeTint="D8"/>
    </w:rPr>
  </w:style>
  <w:style w:type="paragraph" w:styleId="Title">
    <w:name w:val="Title"/>
    <w:basedOn w:val="Normal"/>
    <w:next w:val="Normal"/>
    <w:link w:val="TitleChar"/>
    <w:uiPriority w:val="10"/>
    <w:qFormat/>
    <w:rsid w:val="00933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41E"/>
    <w:pPr>
      <w:spacing w:before="160"/>
      <w:jc w:val="center"/>
    </w:pPr>
    <w:rPr>
      <w:i/>
      <w:iCs/>
      <w:color w:val="404040" w:themeColor="text1" w:themeTint="BF"/>
    </w:rPr>
  </w:style>
  <w:style w:type="character" w:customStyle="1" w:styleId="QuoteChar">
    <w:name w:val="Quote Char"/>
    <w:basedOn w:val="DefaultParagraphFont"/>
    <w:link w:val="Quote"/>
    <w:uiPriority w:val="29"/>
    <w:rsid w:val="0093341E"/>
    <w:rPr>
      <w:i/>
      <w:iCs/>
      <w:color w:val="404040" w:themeColor="text1" w:themeTint="BF"/>
    </w:rPr>
  </w:style>
  <w:style w:type="paragraph" w:styleId="ListParagraph">
    <w:name w:val="List Paragraph"/>
    <w:basedOn w:val="Normal"/>
    <w:uiPriority w:val="34"/>
    <w:qFormat/>
    <w:rsid w:val="0093341E"/>
    <w:pPr>
      <w:ind w:left="720"/>
      <w:contextualSpacing/>
    </w:pPr>
  </w:style>
  <w:style w:type="character" w:styleId="IntenseEmphasis">
    <w:name w:val="Intense Emphasis"/>
    <w:basedOn w:val="DefaultParagraphFont"/>
    <w:uiPriority w:val="21"/>
    <w:qFormat/>
    <w:rsid w:val="0093341E"/>
    <w:rPr>
      <w:i/>
      <w:iCs/>
      <w:color w:val="0F4761" w:themeColor="accent1" w:themeShade="BF"/>
    </w:rPr>
  </w:style>
  <w:style w:type="paragraph" w:styleId="IntenseQuote">
    <w:name w:val="Intense Quote"/>
    <w:basedOn w:val="Normal"/>
    <w:next w:val="Normal"/>
    <w:link w:val="IntenseQuoteChar"/>
    <w:uiPriority w:val="30"/>
    <w:qFormat/>
    <w:rsid w:val="0093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41E"/>
    <w:rPr>
      <w:i/>
      <w:iCs/>
      <w:color w:val="0F4761" w:themeColor="accent1" w:themeShade="BF"/>
    </w:rPr>
  </w:style>
  <w:style w:type="character" w:styleId="IntenseReference">
    <w:name w:val="Intense Reference"/>
    <w:basedOn w:val="DefaultParagraphFont"/>
    <w:uiPriority w:val="32"/>
    <w:qFormat/>
    <w:rsid w:val="0093341E"/>
    <w:rPr>
      <w:b/>
      <w:bCs/>
      <w:smallCaps/>
      <w:color w:val="0F4761" w:themeColor="accent1" w:themeShade="BF"/>
      <w:spacing w:val="5"/>
    </w:rPr>
  </w:style>
  <w:style w:type="table" w:styleId="TableGrid">
    <w:name w:val="Table Grid"/>
    <w:basedOn w:val="TableNormal"/>
    <w:rsid w:val="0093341E"/>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589D"/>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ur-lex.europa.eu/legal-content/LIT/TXT/?uri=CELEX:32019R2088&amp;locale=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25302</Words>
  <Characters>14423</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Načiūnienė</dc:creator>
  <cp:lastModifiedBy>Joana Načiūnienė</cp:lastModifiedBy>
  <cp:revision>27</cp:revision>
  <dcterms:created xsi:type="dcterms:W3CDTF">2026-06-17T04:44:00Z</dcterms:created>
  <dcterms:modified xsi:type="dcterms:W3CDTF">2026-06-17T11:50:00Z</dcterms:modified>
</cp:coreProperties>
</file>