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5BB3C" w14:textId="3A3AA953" w:rsidR="2FCACB89" w:rsidRPr="00D63A70" w:rsidRDefault="00D63A70" w:rsidP="00D63A70">
      <w:pPr>
        <w:tabs>
          <w:tab w:val="center" w:pos="4680"/>
          <w:tab w:val="right" w:pos="9360"/>
        </w:tabs>
        <w:spacing w:after="0" w:line="240" w:lineRule="auto"/>
        <w:jc w:val="right"/>
        <w:rPr>
          <w:rFonts w:ascii="Times New Roman" w:hAnsi="Times New Roman" w:cs="Times New Roman"/>
          <w:b/>
          <w:bCs/>
          <w:sz w:val="24"/>
          <w:szCs w:val="24"/>
        </w:rPr>
      </w:pPr>
      <w:r w:rsidRPr="00D63A70">
        <w:rPr>
          <w:rFonts w:ascii="Times New Roman" w:hAnsi="Times New Roman" w:cs="Times New Roman"/>
          <w:b/>
          <w:bCs/>
          <w:sz w:val="24"/>
          <w:szCs w:val="24"/>
        </w:rPr>
        <w:t>PROJEKTAS</w:t>
      </w:r>
    </w:p>
    <w:p w14:paraId="66AB3A7D" w14:textId="799AF176" w:rsidR="00BB07CD" w:rsidRPr="00907351" w:rsidRDefault="00BB07CD" w:rsidP="002B07C4">
      <w:pPr>
        <w:tabs>
          <w:tab w:val="center" w:pos="4680"/>
          <w:tab w:val="right" w:pos="9360"/>
        </w:tabs>
        <w:spacing w:after="0" w:line="240" w:lineRule="auto"/>
        <w:jc w:val="center"/>
        <w:rPr>
          <w:rFonts w:ascii="Times New Roman" w:hAnsi="Times New Roman" w:cs="Times New Roman"/>
          <w:b/>
          <w:bCs/>
          <w:sz w:val="24"/>
          <w:szCs w:val="24"/>
          <w:lang w:eastAsia="lt-LT"/>
        </w:rPr>
      </w:pPr>
    </w:p>
    <w:p w14:paraId="69509E82" w14:textId="20584D4D" w:rsidR="00172912" w:rsidRPr="00907351" w:rsidRDefault="00172912" w:rsidP="002B07C4">
      <w:pPr>
        <w:spacing w:after="0" w:line="240" w:lineRule="auto"/>
        <w:jc w:val="center"/>
        <w:rPr>
          <w:rFonts w:ascii="Times New Roman" w:eastAsia="Times New Roman" w:hAnsi="Times New Roman" w:cs="Times New Roman"/>
          <w:b/>
          <w:bCs/>
          <w:sz w:val="24"/>
          <w:szCs w:val="24"/>
        </w:rPr>
      </w:pPr>
    </w:p>
    <w:p w14:paraId="5BB431F2" w14:textId="411BE9ED" w:rsidR="00172912" w:rsidRPr="00271516" w:rsidRDefault="00172912" w:rsidP="002B07C4">
      <w:pPr>
        <w:spacing w:after="0" w:line="240" w:lineRule="auto"/>
        <w:jc w:val="center"/>
        <w:rPr>
          <w:rFonts w:ascii="Times New Roman" w:eastAsia="Times New Roman" w:hAnsi="Times New Roman" w:cs="Times New Roman"/>
          <w:sz w:val="28"/>
          <w:szCs w:val="28"/>
        </w:rPr>
      </w:pPr>
      <w:r w:rsidRPr="00271516">
        <w:rPr>
          <w:rFonts w:ascii="Times New Roman" w:eastAsia="Times New Roman" w:hAnsi="Times New Roman" w:cs="Times New Roman"/>
          <w:b/>
          <w:bCs/>
          <w:sz w:val="28"/>
          <w:szCs w:val="28"/>
        </w:rPr>
        <w:t>LIETUVOS RESPUBLIKOS ŠVIETIMO, MOKSLO IR SPORTO MINISTRAS</w:t>
      </w:r>
    </w:p>
    <w:p w14:paraId="2AED037B" w14:textId="77777777" w:rsidR="00172912" w:rsidRPr="00271516" w:rsidRDefault="00172912" w:rsidP="002B07C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14:paraId="61AB551B" w14:textId="77777777" w:rsidR="00172912" w:rsidRPr="00271516" w:rsidRDefault="00172912" w:rsidP="002B07C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271516">
        <w:rPr>
          <w:rFonts w:ascii="Times New Roman" w:eastAsia="Times New Roman" w:hAnsi="Times New Roman" w:cs="Times New Roman"/>
          <w:b/>
          <w:bCs/>
          <w:sz w:val="24"/>
          <w:szCs w:val="24"/>
        </w:rPr>
        <w:t>ĮSAKYMAS</w:t>
      </w:r>
    </w:p>
    <w:tbl>
      <w:tblPr>
        <w:tblW w:w="0" w:type="auto"/>
        <w:tblLayout w:type="fixed"/>
        <w:tblLook w:val="0000" w:firstRow="0" w:lastRow="0" w:firstColumn="0" w:lastColumn="0" w:noHBand="0" w:noVBand="0"/>
      </w:tblPr>
      <w:tblGrid>
        <w:gridCol w:w="9214"/>
      </w:tblGrid>
      <w:tr w:rsidR="00172912" w:rsidRPr="00271516" w14:paraId="5A293D08" w14:textId="77777777" w:rsidTr="00172912">
        <w:tc>
          <w:tcPr>
            <w:tcW w:w="9214" w:type="dxa"/>
          </w:tcPr>
          <w:p w14:paraId="0DA6FC49" w14:textId="06D5BA65" w:rsidR="00172912" w:rsidRPr="00271516" w:rsidRDefault="006A78FD" w:rsidP="002B07C4">
            <w:pPr>
              <w:suppressAutoHyphens/>
              <w:spacing w:after="0" w:line="240" w:lineRule="auto"/>
              <w:ind w:firstLine="62"/>
              <w:jc w:val="center"/>
              <w:rPr>
                <w:rFonts w:ascii="Times New Roman" w:eastAsia="Times New Roman" w:hAnsi="Times New Roman" w:cs="Times New Roman"/>
                <w:b/>
                <w:bCs/>
                <w:caps/>
                <w:sz w:val="24"/>
                <w:szCs w:val="24"/>
              </w:rPr>
            </w:pPr>
            <w:r w:rsidRPr="00271516">
              <w:rPr>
                <w:rFonts w:ascii="Times New Roman" w:eastAsia="Times New Roman" w:hAnsi="Times New Roman" w:cs="Times New Roman"/>
                <w:b/>
                <w:bCs/>
                <w:sz w:val="24"/>
                <w:szCs w:val="24"/>
                <w:shd w:val="clear" w:color="auto" w:fill="FFFFFF"/>
              </w:rPr>
              <w:t>DĖL ŠVIETIMO, MOKSLO IR SPORTO MINISTRO 2023 M. LIEPOS 3 D. ĮSAKYMO NR. V-940 „DĖL 2022–2030 M. PLĖTROS PROGRAMOS VALDYTOJOS LIETUVOS RESPUBLIKOS ŠVIETIMO, MOKSLO IR SPORTO MINISTERIJOS MOKSLO PLĖTROS PROGRAMOS</w:t>
            </w:r>
            <w:r w:rsidR="002E6F41" w:rsidRPr="00271516">
              <w:rPr>
                <w:rFonts w:ascii="Times New Roman" w:eastAsia="Times New Roman" w:hAnsi="Times New Roman" w:cs="Times New Roman"/>
                <w:b/>
                <w:bCs/>
                <w:sz w:val="24"/>
                <w:szCs w:val="24"/>
                <w:shd w:val="clear" w:color="auto" w:fill="FFFFFF"/>
              </w:rPr>
              <w:t xml:space="preserve"> </w:t>
            </w:r>
            <w:r w:rsidRPr="00271516">
              <w:rPr>
                <w:rFonts w:ascii="Times New Roman" w:eastAsia="Times New Roman" w:hAnsi="Times New Roman" w:cs="Times New Roman"/>
                <w:b/>
                <w:bCs/>
                <w:sz w:val="24"/>
                <w:szCs w:val="24"/>
                <w:shd w:val="clear" w:color="auto" w:fill="FFFFFF"/>
              </w:rPr>
              <w:t>PAŽANGOS PRIEMONĖS</w:t>
            </w:r>
            <w:r w:rsidR="002E6F41" w:rsidRPr="00271516">
              <w:rPr>
                <w:rFonts w:ascii="Times New Roman" w:eastAsia="Times New Roman" w:hAnsi="Times New Roman" w:cs="Times New Roman"/>
                <w:b/>
                <w:bCs/>
                <w:sz w:val="24"/>
                <w:szCs w:val="24"/>
                <w:shd w:val="clear" w:color="auto" w:fill="FFFFFF"/>
              </w:rPr>
              <w:t xml:space="preserve"> </w:t>
            </w:r>
            <w:r w:rsidRPr="00271516">
              <w:rPr>
                <w:rFonts w:ascii="Times New Roman" w:eastAsia="Times New Roman" w:hAnsi="Times New Roman" w:cs="Times New Roman"/>
                <w:b/>
                <w:bCs/>
                <w:sz w:val="24"/>
                <w:szCs w:val="24"/>
                <w:shd w:val="clear" w:color="auto" w:fill="FFFFFF"/>
              </w:rPr>
              <w:t>NR.</w:t>
            </w:r>
            <w:r w:rsidRPr="00271516">
              <w:rPr>
                <w:rFonts w:ascii="Times New Roman" w:eastAsia="Times New Roman" w:hAnsi="Times New Roman" w:cs="Times New Roman"/>
                <w:b/>
                <w:bCs/>
                <w:i/>
                <w:iCs/>
                <w:sz w:val="24"/>
                <w:szCs w:val="24"/>
                <w:shd w:val="clear" w:color="auto" w:fill="FFFFFF"/>
              </w:rPr>
              <w:t> </w:t>
            </w:r>
            <w:r w:rsidRPr="00271516">
              <w:rPr>
                <w:rFonts w:ascii="Times New Roman" w:eastAsia="Times New Roman" w:hAnsi="Times New Roman" w:cs="Times New Roman"/>
                <w:b/>
                <w:bCs/>
                <w:sz w:val="24"/>
                <w:szCs w:val="24"/>
                <w:shd w:val="clear" w:color="auto" w:fill="FFFFFF"/>
              </w:rPr>
              <w:t>12-001-01-01-01</w:t>
            </w:r>
            <w:r w:rsidR="002E6F41" w:rsidRPr="00271516">
              <w:rPr>
                <w:rFonts w:ascii="Times New Roman" w:eastAsia="Times New Roman" w:hAnsi="Times New Roman" w:cs="Times New Roman"/>
                <w:b/>
                <w:bCs/>
                <w:sz w:val="24"/>
                <w:szCs w:val="24"/>
                <w:shd w:val="clear" w:color="auto" w:fill="FFFFFF"/>
              </w:rPr>
              <w:t xml:space="preserve"> </w:t>
            </w:r>
            <w:r w:rsidRPr="00271516">
              <w:rPr>
                <w:rFonts w:ascii="Times New Roman" w:eastAsia="Times New Roman" w:hAnsi="Times New Roman" w:cs="Times New Roman"/>
                <w:b/>
                <w:bCs/>
                <w:sz w:val="24"/>
                <w:szCs w:val="24"/>
                <w:shd w:val="clear" w:color="auto" w:fill="FFFFFF"/>
              </w:rPr>
              <w:t>„GERINTI MOKSLO IR STUDIJŲ APLINKĄ“</w:t>
            </w:r>
            <w:r w:rsidR="002E6F41" w:rsidRPr="00271516">
              <w:rPr>
                <w:rFonts w:ascii="Times New Roman" w:eastAsia="Times New Roman" w:hAnsi="Times New Roman" w:cs="Times New Roman"/>
                <w:b/>
                <w:bCs/>
                <w:i/>
                <w:iCs/>
                <w:sz w:val="24"/>
                <w:szCs w:val="24"/>
                <w:shd w:val="clear" w:color="auto" w:fill="FFFFFF"/>
              </w:rPr>
              <w:t xml:space="preserve"> </w:t>
            </w:r>
            <w:r w:rsidRPr="00271516">
              <w:rPr>
                <w:rFonts w:ascii="Times New Roman" w:eastAsia="Times New Roman" w:hAnsi="Times New Roman" w:cs="Times New Roman"/>
                <w:b/>
                <w:bCs/>
                <w:sz w:val="24"/>
                <w:szCs w:val="24"/>
                <w:shd w:val="clear" w:color="auto" w:fill="FFFFFF"/>
              </w:rPr>
              <w:t>APRAŠO PATVIRTINIMO“ PAKEITIMO</w:t>
            </w:r>
          </w:p>
        </w:tc>
      </w:tr>
    </w:tbl>
    <w:p w14:paraId="7B1744CD" w14:textId="3643D717" w:rsidR="00172912" w:rsidRPr="00271516" w:rsidRDefault="00172912" w:rsidP="002B07C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bl>
      <w:tblPr>
        <w:tblW w:w="9855" w:type="dxa"/>
        <w:tblLayout w:type="fixed"/>
        <w:tblLook w:val="0000" w:firstRow="0" w:lastRow="0" w:firstColumn="0" w:lastColumn="0" w:noHBand="0" w:noVBand="0"/>
      </w:tblPr>
      <w:tblGrid>
        <w:gridCol w:w="4927"/>
        <w:gridCol w:w="4928"/>
      </w:tblGrid>
      <w:tr w:rsidR="00172912" w:rsidRPr="00271516" w14:paraId="36F958F5" w14:textId="77777777">
        <w:trPr>
          <w:cantSplit/>
          <w:trHeight w:val="293"/>
        </w:trPr>
        <w:tc>
          <w:tcPr>
            <w:tcW w:w="4927" w:type="dxa"/>
          </w:tcPr>
          <w:p w14:paraId="46B77810" w14:textId="460C5782" w:rsidR="00172912" w:rsidRPr="00271516" w:rsidRDefault="00172912" w:rsidP="002B07C4">
            <w:pPr>
              <w:keepNext/>
              <w:overflowPunct w:val="0"/>
              <w:autoSpaceDE w:val="0"/>
              <w:autoSpaceDN w:val="0"/>
              <w:adjustRightInd w:val="0"/>
              <w:spacing w:after="0" w:line="240" w:lineRule="auto"/>
              <w:ind w:firstLine="105"/>
              <w:jc w:val="right"/>
              <w:textAlignment w:val="baseline"/>
              <w:outlineLvl w:val="2"/>
              <w:rPr>
                <w:rFonts w:ascii="Times New Roman" w:eastAsia="Times New Roman" w:hAnsi="Times New Roman" w:cs="Times New Roman"/>
                <w:sz w:val="24"/>
                <w:szCs w:val="24"/>
              </w:rPr>
            </w:pPr>
            <w:r w:rsidRPr="00271516">
              <w:rPr>
                <w:rFonts w:ascii="Times New Roman" w:eastAsia="Times New Roman" w:hAnsi="Times New Roman" w:cs="Times New Roman"/>
                <w:sz w:val="24"/>
                <w:szCs w:val="24"/>
              </w:rPr>
              <w:t>202</w:t>
            </w:r>
            <w:r w:rsidR="002D534D" w:rsidRPr="00271516">
              <w:rPr>
                <w:rFonts w:ascii="Times New Roman" w:eastAsia="Times New Roman" w:hAnsi="Times New Roman" w:cs="Times New Roman"/>
                <w:sz w:val="24"/>
                <w:szCs w:val="24"/>
              </w:rPr>
              <w:t>6</w:t>
            </w:r>
            <w:r w:rsidRPr="00271516">
              <w:rPr>
                <w:rFonts w:ascii="Times New Roman" w:eastAsia="Times New Roman" w:hAnsi="Times New Roman" w:cs="Times New Roman"/>
                <w:sz w:val="24"/>
                <w:szCs w:val="24"/>
              </w:rPr>
              <w:t xml:space="preserve"> m.    </w:t>
            </w:r>
            <w:r w:rsidR="003B6FA2" w:rsidRPr="00271516">
              <w:rPr>
                <w:rFonts w:ascii="Times New Roman" w:eastAsia="Times New Roman" w:hAnsi="Times New Roman" w:cs="Times New Roman"/>
                <w:sz w:val="24"/>
                <w:szCs w:val="24"/>
              </w:rPr>
              <w:t xml:space="preserve">                  </w:t>
            </w:r>
            <w:r w:rsidRPr="00271516">
              <w:rPr>
                <w:rFonts w:ascii="Times New Roman" w:eastAsia="Times New Roman" w:hAnsi="Times New Roman" w:cs="Times New Roman"/>
                <w:sz w:val="24"/>
                <w:szCs w:val="24"/>
              </w:rPr>
              <w:t xml:space="preserve"> </w:t>
            </w:r>
          </w:p>
        </w:tc>
        <w:tc>
          <w:tcPr>
            <w:tcW w:w="4928" w:type="dxa"/>
          </w:tcPr>
          <w:p w14:paraId="0785E6F1" w14:textId="33D3C7E0" w:rsidR="00172912" w:rsidRPr="00271516" w:rsidRDefault="00172912" w:rsidP="002B07C4">
            <w:pPr>
              <w:keepNext/>
              <w:overflowPunct w:val="0"/>
              <w:autoSpaceDE w:val="0"/>
              <w:autoSpaceDN w:val="0"/>
              <w:adjustRightInd w:val="0"/>
              <w:spacing w:after="0" w:line="240" w:lineRule="auto"/>
              <w:ind w:firstLine="851"/>
              <w:textAlignment w:val="baseline"/>
              <w:outlineLvl w:val="2"/>
              <w:rPr>
                <w:rFonts w:ascii="Times New Roman" w:eastAsia="Times New Roman" w:hAnsi="Times New Roman" w:cs="Times New Roman"/>
                <w:sz w:val="24"/>
                <w:szCs w:val="24"/>
              </w:rPr>
            </w:pPr>
            <w:r w:rsidRPr="00271516">
              <w:rPr>
                <w:rFonts w:ascii="Times New Roman" w:eastAsia="Times New Roman" w:hAnsi="Times New Roman" w:cs="Times New Roman"/>
                <w:sz w:val="24"/>
                <w:szCs w:val="24"/>
              </w:rPr>
              <w:t>d. Nr. V-</w:t>
            </w:r>
          </w:p>
        </w:tc>
      </w:tr>
      <w:tr w:rsidR="00172912" w:rsidRPr="00271516" w14:paraId="56E92E50" w14:textId="77777777">
        <w:trPr>
          <w:cantSplit/>
          <w:trHeight w:val="292"/>
        </w:trPr>
        <w:tc>
          <w:tcPr>
            <w:tcW w:w="9855" w:type="dxa"/>
            <w:gridSpan w:val="2"/>
          </w:tcPr>
          <w:p w14:paraId="3FB9D33A" w14:textId="582E9C08" w:rsidR="00172912" w:rsidRPr="00271516" w:rsidRDefault="00172912" w:rsidP="002B07C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smartTag w:uri="urn:schemas-tilde-lv/tildestengine" w:element="firmas">
              <w:r w:rsidRPr="00271516">
                <w:rPr>
                  <w:rFonts w:ascii="Times New Roman" w:eastAsia="Times New Roman" w:hAnsi="Times New Roman" w:cs="Times New Roman"/>
                  <w:sz w:val="24"/>
                  <w:szCs w:val="24"/>
                </w:rPr>
                <w:t>Vilnius</w:t>
              </w:r>
            </w:smartTag>
          </w:p>
        </w:tc>
      </w:tr>
    </w:tbl>
    <w:p w14:paraId="4AA28F86" w14:textId="77777777" w:rsidR="00172912" w:rsidRPr="00271516" w:rsidRDefault="00172912" w:rsidP="002B07C4">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201F1E"/>
          <w:sz w:val="24"/>
          <w:szCs w:val="24"/>
        </w:rPr>
      </w:pPr>
    </w:p>
    <w:p w14:paraId="66B94978" w14:textId="037F9206" w:rsidR="00CE35AA" w:rsidRPr="00271516" w:rsidRDefault="00CE35AA" w:rsidP="002B07C4">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271516">
        <w:rPr>
          <w:rFonts w:ascii="Times New Roman" w:eastAsia="Times New Roman" w:hAnsi="Times New Roman" w:cs="Times New Roman"/>
          <w:sz w:val="24"/>
          <w:szCs w:val="24"/>
        </w:rPr>
        <w:t>Vadovaudamasi</w:t>
      </w:r>
      <w:r w:rsidR="00D07E08" w:rsidRPr="00271516">
        <w:rPr>
          <w:rFonts w:ascii="Times New Roman" w:eastAsia="Times New Roman" w:hAnsi="Times New Roman" w:cs="Times New Roman"/>
          <w:sz w:val="24"/>
          <w:szCs w:val="24"/>
        </w:rPr>
        <w:t>s</w:t>
      </w:r>
      <w:r w:rsidRPr="00271516">
        <w:rPr>
          <w:rFonts w:ascii="Times New Roman" w:eastAsia="Times New Roman" w:hAnsi="Times New Roman" w:cs="Times New Roman"/>
          <w:sz w:val="24"/>
          <w:szCs w:val="24"/>
        </w:rPr>
        <w:t xml:space="preserve"> Strateginio valdymo metodikos, patvirtintos Lietuvos Respublikos Vyriausybės 2021 m. balandžio 28 d. nutarimu Nr. 292 „Dėl Strateginio valdymo metodikos patvirtinimo“, 94 ir 139 punktais ir 2021–2027 metų Europos Sąjungos fondų investicijų programos ir</w:t>
      </w:r>
      <w:r w:rsidR="00027124" w:rsidRPr="00271516">
        <w:rPr>
          <w:rFonts w:ascii="Times New Roman" w:eastAsia="Times New Roman" w:hAnsi="Times New Roman" w:cs="Times New Roman"/>
          <w:sz w:val="24"/>
          <w:szCs w:val="24"/>
        </w:rPr>
        <w:t xml:space="preserve"> </w:t>
      </w:r>
      <w:r w:rsidRPr="00271516">
        <w:rPr>
          <w:rFonts w:ascii="Times New Roman" w:eastAsia="Times New Roman" w:hAnsi="Times New Roman" w:cs="Times New Roman"/>
          <w:sz w:val="24"/>
          <w:szCs w:val="24"/>
        </w:rPr>
        <w:t>Ekonomikos gaivinimo ir atsparumo didinimo plano „Naujos kartos Lietuva“ administravimo</w:t>
      </w:r>
      <w:r w:rsidR="002E6F41" w:rsidRPr="00271516">
        <w:rPr>
          <w:rFonts w:ascii="Times New Roman" w:eastAsia="Times New Roman" w:hAnsi="Times New Roman" w:cs="Times New Roman"/>
          <w:sz w:val="24"/>
          <w:szCs w:val="24"/>
        </w:rPr>
        <w:t> </w:t>
      </w:r>
      <w:r w:rsidRPr="00271516">
        <w:rPr>
          <w:rFonts w:ascii="Times New Roman" w:eastAsia="Times New Roman" w:hAnsi="Times New Roman" w:cs="Times New Roman"/>
          <w:sz w:val="24"/>
          <w:szCs w:val="24"/>
        </w:rPr>
        <w:t>taisyklių, patvirtintų Lietuvos Respublikos</w:t>
      </w:r>
      <w:r w:rsidR="00027124" w:rsidRPr="00271516">
        <w:rPr>
          <w:rFonts w:ascii="Times New Roman" w:eastAsia="Times New Roman" w:hAnsi="Times New Roman" w:cs="Times New Roman"/>
          <w:sz w:val="24"/>
          <w:szCs w:val="24"/>
        </w:rPr>
        <w:t xml:space="preserve"> </w:t>
      </w:r>
      <w:r w:rsidRPr="00271516">
        <w:rPr>
          <w:rFonts w:ascii="Times New Roman" w:eastAsia="Times New Roman" w:hAnsi="Times New Roman" w:cs="Times New Roman"/>
          <w:sz w:val="24"/>
          <w:szCs w:val="24"/>
        </w:rPr>
        <w:t>finansų ministro</w:t>
      </w:r>
      <w:r w:rsidR="00027124" w:rsidRPr="00271516">
        <w:rPr>
          <w:rFonts w:ascii="Times New Roman" w:eastAsia="Times New Roman" w:hAnsi="Times New Roman" w:cs="Times New Roman"/>
          <w:sz w:val="24"/>
          <w:szCs w:val="24"/>
        </w:rPr>
        <w:t xml:space="preserve"> </w:t>
      </w:r>
      <w:r w:rsidRPr="00271516">
        <w:rPr>
          <w:rFonts w:ascii="Times New Roman" w:eastAsia="Times New Roman" w:hAnsi="Times New Roman" w:cs="Times New Roman"/>
          <w:sz w:val="24"/>
          <w:szCs w:val="24"/>
        </w:rPr>
        <w:t>2022 m. birželio 22</w:t>
      </w:r>
      <w:r w:rsidR="002E6F41" w:rsidRPr="00271516">
        <w:rPr>
          <w:rFonts w:ascii="Times New Roman" w:eastAsia="Times New Roman" w:hAnsi="Times New Roman" w:cs="Times New Roman"/>
          <w:sz w:val="24"/>
          <w:szCs w:val="24"/>
        </w:rPr>
        <w:t> </w:t>
      </w:r>
      <w:r w:rsidRPr="00271516">
        <w:rPr>
          <w:rFonts w:ascii="Times New Roman" w:eastAsia="Times New Roman" w:hAnsi="Times New Roman" w:cs="Times New Roman"/>
          <w:sz w:val="24"/>
          <w:szCs w:val="24"/>
        </w:rPr>
        <w:t>d. įsakymu Nr. 1K-237</w:t>
      </w:r>
      <w:r w:rsidR="00027124" w:rsidRPr="00271516">
        <w:rPr>
          <w:rFonts w:ascii="Times New Roman" w:eastAsia="Times New Roman" w:hAnsi="Times New Roman" w:cs="Times New Roman"/>
          <w:sz w:val="24"/>
          <w:szCs w:val="24"/>
        </w:rPr>
        <w:t xml:space="preserve"> </w:t>
      </w:r>
      <w:r w:rsidRPr="00271516">
        <w:rPr>
          <w:rFonts w:ascii="Times New Roman" w:eastAsia="Times New Roman" w:hAnsi="Times New Roman" w:cs="Times New Roman"/>
          <w:sz w:val="24"/>
          <w:szCs w:val="24"/>
        </w:rPr>
        <w:t>„Dėl 2021–2027 metų Europos Sąjungos fondų investicijų programos ir Ekonomikos gaivinimo ir atsparumo didinimo plano „Naujos kartos Lietuva“ įgyvendinimo“, 95 ir 96 punkt</w:t>
      </w:r>
      <w:r w:rsidR="00081A80" w:rsidRPr="00271516">
        <w:rPr>
          <w:rFonts w:ascii="Times New Roman" w:eastAsia="Times New Roman" w:hAnsi="Times New Roman" w:cs="Times New Roman"/>
          <w:sz w:val="24"/>
          <w:szCs w:val="24"/>
        </w:rPr>
        <w:t>ais,</w:t>
      </w:r>
    </w:p>
    <w:p w14:paraId="1794E4D7" w14:textId="54CFF65C" w:rsidR="00DF3FBC" w:rsidRPr="00271516" w:rsidRDefault="004B0B86" w:rsidP="002B07C4">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271516">
        <w:rPr>
          <w:rFonts w:ascii="Times New Roman" w:hAnsi="Times New Roman" w:cs="Times New Roman"/>
          <w:color w:val="000000"/>
          <w:spacing w:val="70"/>
          <w:sz w:val="24"/>
          <w:szCs w:val="24"/>
        </w:rPr>
        <w:t>pakeičiu</w:t>
      </w:r>
      <w:r w:rsidRPr="00271516">
        <w:rPr>
          <w:rFonts w:ascii="Times New Roman" w:hAnsi="Times New Roman" w:cs="Times New Roman"/>
          <w:color w:val="000000"/>
          <w:sz w:val="24"/>
          <w:szCs w:val="24"/>
        </w:rPr>
        <w:t> 2022–2030 m. plėtros programos valdytojos Lietuvos Respublikos švietimo, mokslo ir sporto ministerijos mokslo plėtros programos pažangos priemonės Nr. 12-001-01-01-01 „Gerinti mokslo ir studijų aplinką“ apraš</w:t>
      </w:r>
      <w:r w:rsidR="0071066F" w:rsidRPr="00271516">
        <w:rPr>
          <w:rFonts w:ascii="Times New Roman" w:hAnsi="Times New Roman" w:cs="Times New Roman"/>
          <w:color w:val="000000"/>
          <w:sz w:val="24"/>
          <w:szCs w:val="24"/>
        </w:rPr>
        <w:t>ą</w:t>
      </w:r>
      <w:r w:rsidRPr="00271516">
        <w:rPr>
          <w:rFonts w:ascii="Times New Roman" w:hAnsi="Times New Roman" w:cs="Times New Roman"/>
          <w:color w:val="000000"/>
          <w:sz w:val="24"/>
          <w:szCs w:val="24"/>
        </w:rPr>
        <w:t>, patvirtint</w:t>
      </w:r>
      <w:r w:rsidR="0071066F" w:rsidRPr="00271516">
        <w:rPr>
          <w:rFonts w:ascii="Times New Roman" w:hAnsi="Times New Roman" w:cs="Times New Roman"/>
          <w:color w:val="000000"/>
          <w:sz w:val="24"/>
          <w:szCs w:val="24"/>
        </w:rPr>
        <w:t>ą</w:t>
      </w:r>
      <w:r w:rsidRPr="00271516">
        <w:rPr>
          <w:rFonts w:ascii="Times New Roman" w:hAnsi="Times New Roman" w:cs="Times New Roman"/>
          <w:color w:val="000000"/>
          <w:sz w:val="24"/>
          <w:szCs w:val="24"/>
        </w:rPr>
        <w:t xml:space="preserve"> Lietuvos Respublikos švietimo, mokslo ir sporto ministro 2023 m. liepos 3 d. įsakymu Nr. V-940 „Dėl 2022–2030 m. plėtros programos valdytojos Lietuvos Respublikos švietimo, mokslo ir sporto ministerijos mokslo plėtros programos pažangos priemonės Nr. 12-001-01-01-01 „Gerinti mokslo ir studijų aplinką“ aprašo patvirtinimo“</w:t>
      </w:r>
      <w:r w:rsidR="00DF3FBC" w:rsidRPr="00271516">
        <w:rPr>
          <w:rFonts w:ascii="Times New Roman" w:eastAsia="Times New Roman" w:hAnsi="Times New Roman" w:cs="Times New Roman"/>
          <w:sz w:val="24"/>
          <w:szCs w:val="24"/>
        </w:rPr>
        <w:t>:</w:t>
      </w:r>
    </w:p>
    <w:p w14:paraId="4744FA88" w14:textId="2355AD67" w:rsidR="00A66F21" w:rsidRPr="00271516" w:rsidRDefault="006C25E4" w:rsidP="00806677">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bookmarkStart w:id="0" w:name="_Hlk217377005"/>
      <w:r w:rsidRPr="00271516">
        <w:rPr>
          <w:rFonts w:ascii="Times New Roman" w:eastAsia="Times New Roman" w:hAnsi="Times New Roman" w:cs="Times New Roman"/>
          <w:sz w:val="24"/>
          <w:szCs w:val="24"/>
        </w:rPr>
        <w:t>1</w:t>
      </w:r>
      <w:r w:rsidR="00A64783" w:rsidRPr="00271516">
        <w:rPr>
          <w:rFonts w:ascii="Times New Roman" w:eastAsia="Times New Roman" w:hAnsi="Times New Roman" w:cs="Times New Roman"/>
          <w:sz w:val="24"/>
          <w:szCs w:val="24"/>
        </w:rPr>
        <w:t xml:space="preserve">. </w:t>
      </w:r>
      <w:r w:rsidR="007571F5" w:rsidRPr="00271516">
        <w:rPr>
          <w:rFonts w:ascii="Times New Roman" w:eastAsia="Times New Roman" w:hAnsi="Times New Roman" w:cs="Times New Roman"/>
          <w:sz w:val="24"/>
          <w:szCs w:val="24"/>
        </w:rPr>
        <w:t xml:space="preserve">Pakeičiu </w:t>
      </w:r>
      <w:r w:rsidR="001F19C4" w:rsidRPr="00271516">
        <w:rPr>
          <w:rFonts w:ascii="Times New Roman" w:eastAsia="Times New Roman" w:hAnsi="Times New Roman" w:cs="Times New Roman"/>
          <w:sz w:val="24"/>
          <w:szCs w:val="24"/>
        </w:rPr>
        <w:t>2</w:t>
      </w:r>
      <w:r w:rsidR="00FA54B1" w:rsidRPr="00271516">
        <w:rPr>
          <w:rFonts w:ascii="Times New Roman" w:eastAsia="Times New Roman" w:hAnsi="Times New Roman" w:cs="Times New Roman"/>
          <w:sz w:val="24"/>
          <w:szCs w:val="24"/>
        </w:rPr>
        <w:t xml:space="preserve"> pried</w:t>
      </w:r>
      <w:r w:rsidR="00A66F21" w:rsidRPr="00271516">
        <w:rPr>
          <w:rFonts w:ascii="Times New Roman" w:eastAsia="Times New Roman" w:hAnsi="Times New Roman" w:cs="Times New Roman"/>
          <w:sz w:val="24"/>
          <w:szCs w:val="24"/>
        </w:rPr>
        <w:t>ą:</w:t>
      </w:r>
    </w:p>
    <w:p w14:paraId="790C4109" w14:textId="6998CEEC" w:rsidR="00FB7314" w:rsidRPr="00271516" w:rsidRDefault="006C25E4" w:rsidP="21B04D54">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271516">
        <w:rPr>
          <w:rFonts w:ascii="Times New Roman" w:eastAsia="Times New Roman" w:hAnsi="Times New Roman" w:cs="Times New Roman"/>
          <w:sz w:val="24"/>
          <w:szCs w:val="24"/>
        </w:rPr>
        <w:t>1</w:t>
      </w:r>
      <w:r w:rsidR="00A66F21" w:rsidRPr="00271516">
        <w:rPr>
          <w:rFonts w:ascii="Times New Roman" w:eastAsia="Times New Roman" w:hAnsi="Times New Roman" w:cs="Times New Roman"/>
          <w:sz w:val="24"/>
          <w:szCs w:val="24"/>
        </w:rPr>
        <w:t>.1. Pakeičiu</w:t>
      </w:r>
      <w:r w:rsidR="00FA54B1" w:rsidRPr="00271516">
        <w:rPr>
          <w:rFonts w:ascii="Times New Roman" w:eastAsia="Times New Roman" w:hAnsi="Times New Roman" w:cs="Times New Roman"/>
          <w:sz w:val="24"/>
          <w:szCs w:val="24"/>
        </w:rPr>
        <w:t xml:space="preserve"> </w:t>
      </w:r>
      <w:r w:rsidR="78FFBB6F" w:rsidRPr="00271516">
        <w:rPr>
          <w:rFonts w:ascii="Times New Roman" w:eastAsia="Times New Roman" w:hAnsi="Times New Roman" w:cs="Times New Roman"/>
          <w:sz w:val="24"/>
          <w:szCs w:val="24"/>
        </w:rPr>
        <w:t>1</w:t>
      </w:r>
      <w:r w:rsidR="007571F5" w:rsidRPr="00271516">
        <w:rPr>
          <w:rFonts w:ascii="Times New Roman" w:eastAsia="Times New Roman" w:hAnsi="Times New Roman" w:cs="Times New Roman"/>
          <w:sz w:val="24"/>
          <w:szCs w:val="24"/>
        </w:rPr>
        <w:t xml:space="preserve"> punkt</w:t>
      </w:r>
      <w:r w:rsidR="6AE20326" w:rsidRPr="00271516">
        <w:rPr>
          <w:rFonts w:ascii="Times New Roman" w:eastAsia="Times New Roman" w:hAnsi="Times New Roman" w:cs="Times New Roman"/>
          <w:sz w:val="24"/>
          <w:szCs w:val="24"/>
        </w:rPr>
        <w:t>ą</w:t>
      </w:r>
      <w:r w:rsidR="007571F5" w:rsidRPr="00271516">
        <w:rPr>
          <w:rFonts w:ascii="Times New Roman" w:eastAsia="Times New Roman" w:hAnsi="Times New Roman" w:cs="Times New Roman"/>
          <w:sz w:val="24"/>
          <w:szCs w:val="24"/>
        </w:rPr>
        <w:t xml:space="preserve"> ir j</w:t>
      </w:r>
      <w:r w:rsidR="68B16DEE" w:rsidRPr="00271516">
        <w:rPr>
          <w:rFonts w:ascii="Times New Roman" w:eastAsia="Times New Roman" w:hAnsi="Times New Roman" w:cs="Times New Roman"/>
          <w:sz w:val="24"/>
          <w:szCs w:val="24"/>
        </w:rPr>
        <w:t>į</w:t>
      </w:r>
      <w:r w:rsidR="007571F5" w:rsidRPr="00271516">
        <w:rPr>
          <w:rFonts w:ascii="Times New Roman" w:eastAsia="Times New Roman" w:hAnsi="Times New Roman" w:cs="Times New Roman"/>
          <w:sz w:val="24"/>
          <w:szCs w:val="24"/>
        </w:rPr>
        <w:t xml:space="preserve"> išdėstau taip:</w:t>
      </w:r>
      <w:bookmarkEnd w:id="0"/>
    </w:p>
    <w:p w14:paraId="055F5D24" w14:textId="75CAEC76" w:rsidR="360873A5" w:rsidRPr="00271516" w:rsidRDefault="360873A5" w:rsidP="21B04D54">
      <w:pPr>
        <w:spacing w:after="0" w:line="240" w:lineRule="auto"/>
        <w:ind w:firstLine="851"/>
        <w:jc w:val="both"/>
        <w:rPr>
          <w:rFonts w:ascii="Times New Roman" w:eastAsia="Times New Roman" w:hAnsi="Times New Roman" w:cs="Times New Roman"/>
          <w:sz w:val="24"/>
          <w:szCs w:val="24"/>
        </w:rPr>
      </w:pPr>
      <w:r w:rsidRPr="00271516">
        <w:rPr>
          <w:rFonts w:ascii="Times New Roman" w:eastAsia="Times New Roman" w:hAnsi="Times New Roman" w:cs="Times New Roman"/>
          <w:sz w:val="24"/>
          <w:szCs w:val="24"/>
        </w:rPr>
        <w:t>„</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67"/>
        <w:gridCol w:w="567"/>
        <w:gridCol w:w="567"/>
        <w:gridCol w:w="1134"/>
        <w:gridCol w:w="567"/>
        <w:gridCol w:w="709"/>
        <w:gridCol w:w="567"/>
        <w:gridCol w:w="709"/>
        <w:gridCol w:w="992"/>
        <w:gridCol w:w="992"/>
        <w:gridCol w:w="992"/>
        <w:gridCol w:w="714"/>
      </w:tblGrid>
      <w:tr w:rsidR="00BB3D0B" w:rsidRPr="00271516" w14:paraId="245299ED" w14:textId="77777777" w:rsidTr="21B04D54">
        <w:tc>
          <w:tcPr>
            <w:tcW w:w="9781" w:type="dxa"/>
            <w:gridSpan w:val="13"/>
            <w:vAlign w:val="center"/>
          </w:tcPr>
          <w:p w14:paraId="5FAAB68B" w14:textId="509122F9" w:rsidR="004D20B3" w:rsidRPr="00271516" w:rsidRDefault="596B1FD3" w:rsidP="21B04D54">
            <w:pPr>
              <w:spacing w:after="0" w:line="240" w:lineRule="auto"/>
              <w:ind w:left="306" w:hanging="284"/>
              <w:rPr>
                <w:rFonts w:ascii="Times New Roman" w:eastAsia="Times New Roman" w:hAnsi="Times New Roman" w:cs="Times New Roman"/>
                <w:b/>
                <w:bCs/>
                <w:sz w:val="18"/>
                <w:szCs w:val="18"/>
              </w:rPr>
            </w:pPr>
            <w:r w:rsidRPr="00271516">
              <w:rPr>
                <w:rFonts w:ascii="Times New Roman" w:eastAsia="Times New Roman" w:hAnsi="Times New Roman" w:cs="Times New Roman"/>
                <w:b/>
                <w:bCs/>
                <w:sz w:val="18"/>
                <w:szCs w:val="18"/>
              </w:rPr>
              <w:t>1.</w:t>
            </w:r>
            <w:r w:rsidR="004D20B3" w:rsidRPr="00271516">
              <w:rPr>
                <w:rFonts w:ascii="Times New Roman" w:hAnsi="Times New Roman" w:cs="Times New Roman"/>
              </w:rPr>
              <w:tab/>
            </w:r>
            <w:r w:rsidRPr="00271516">
              <w:rPr>
                <w:rFonts w:ascii="Times New Roman" w:eastAsia="Times New Roman" w:hAnsi="Times New Roman" w:cs="Times New Roman"/>
                <w:b/>
                <w:bCs/>
                <w:sz w:val="18"/>
                <w:szCs w:val="18"/>
              </w:rPr>
              <w:t xml:space="preserve">Veiklos ar </w:t>
            </w:r>
            <w:proofErr w:type="spellStart"/>
            <w:r w:rsidRPr="00271516">
              <w:rPr>
                <w:rFonts w:ascii="Times New Roman" w:eastAsia="Times New Roman" w:hAnsi="Times New Roman" w:cs="Times New Roman"/>
                <w:b/>
                <w:bCs/>
                <w:sz w:val="18"/>
                <w:szCs w:val="18"/>
              </w:rPr>
              <w:t>poveiklės</w:t>
            </w:r>
            <w:proofErr w:type="spellEnd"/>
            <w:r w:rsidRPr="00271516">
              <w:rPr>
                <w:rFonts w:ascii="Times New Roman" w:eastAsia="Times New Roman" w:hAnsi="Times New Roman" w:cs="Times New Roman"/>
                <w:b/>
                <w:bCs/>
                <w:sz w:val="18"/>
                <w:szCs w:val="18"/>
              </w:rPr>
              <w:t>, kurioms nustatomos projektų finansavimo sąlygos</w:t>
            </w:r>
          </w:p>
        </w:tc>
      </w:tr>
      <w:tr w:rsidR="00BB3D0B" w:rsidRPr="00271516" w14:paraId="2A7D3407" w14:textId="77777777" w:rsidTr="21B04D54">
        <w:tc>
          <w:tcPr>
            <w:tcW w:w="704" w:type="dxa"/>
            <w:vAlign w:val="center"/>
          </w:tcPr>
          <w:p w14:paraId="6984A364" w14:textId="77777777" w:rsidR="004D20B3" w:rsidRPr="00271516" w:rsidRDefault="004D20B3" w:rsidP="004D20B3">
            <w:pPr>
              <w:spacing w:after="0" w:line="240" w:lineRule="auto"/>
              <w:jc w:val="center"/>
              <w:rPr>
                <w:rFonts w:ascii="Times New Roman" w:eastAsia="Times New Roman" w:hAnsi="Times New Roman" w:cs="Times New Roman"/>
                <w:b/>
                <w:sz w:val="18"/>
                <w:szCs w:val="18"/>
              </w:rPr>
            </w:pPr>
            <w:r w:rsidRPr="00271516">
              <w:rPr>
                <w:rFonts w:ascii="Times New Roman" w:eastAsia="Times New Roman" w:hAnsi="Times New Roman" w:cs="Times New Roman"/>
                <w:b/>
                <w:sz w:val="18"/>
                <w:szCs w:val="18"/>
              </w:rPr>
              <w:t xml:space="preserve">Veiklos ar </w:t>
            </w:r>
            <w:proofErr w:type="spellStart"/>
            <w:r w:rsidRPr="00271516">
              <w:rPr>
                <w:rFonts w:ascii="Times New Roman" w:eastAsia="Times New Roman" w:hAnsi="Times New Roman" w:cs="Times New Roman"/>
                <w:b/>
                <w:sz w:val="18"/>
                <w:szCs w:val="18"/>
              </w:rPr>
              <w:t>poveiklės</w:t>
            </w:r>
            <w:proofErr w:type="spellEnd"/>
            <w:r w:rsidRPr="00271516">
              <w:rPr>
                <w:rFonts w:ascii="Times New Roman" w:eastAsia="Times New Roman" w:hAnsi="Times New Roman" w:cs="Times New Roman"/>
                <w:b/>
                <w:sz w:val="18"/>
                <w:szCs w:val="18"/>
              </w:rPr>
              <w:t xml:space="preserve"> pavadini-</w:t>
            </w:r>
            <w:proofErr w:type="spellStart"/>
            <w:r w:rsidRPr="00271516">
              <w:rPr>
                <w:rFonts w:ascii="Times New Roman" w:eastAsia="Times New Roman" w:hAnsi="Times New Roman" w:cs="Times New Roman"/>
                <w:b/>
                <w:sz w:val="18"/>
                <w:szCs w:val="18"/>
              </w:rPr>
              <w:t>mas</w:t>
            </w:r>
            <w:proofErr w:type="spellEnd"/>
          </w:p>
        </w:tc>
        <w:tc>
          <w:tcPr>
            <w:tcW w:w="567" w:type="dxa"/>
            <w:vAlign w:val="center"/>
          </w:tcPr>
          <w:p w14:paraId="207D13EA" w14:textId="77777777" w:rsidR="004D20B3" w:rsidRPr="00271516" w:rsidRDefault="004D20B3" w:rsidP="004D20B3">
            <w:pPr>
              <w:spacing w:after="0" w:line="240" w:lineRule="auto"/>
              <w:jc w:val="center"/>
              <w:rPr>
                <w:rFonts w:ascii="Times New Roman" w:eastAsia="Times New Roman" w:hAnsi="Times New Roman" w:cs="Times New Roman"/>
                <w:b/>
                <w:sz w:val="18"/>
                <w:szCs w:val="18"/>
              </w:rPr>
            </w:pPr>
            <w:proofErr w:type="spellStart"/>
            <w:r w:rsidRPr="00271516">
              <w:rPr>
                <w:rFonts w:ascii="Times New Roman" w:eastAsia="Times New Roman" w:hAnsi="Times New Roman" w:cs="Times New Roman"/>
                <w:b/>
                <w:sz w:val="18"/>
                <w:szCs w:val="18"/>
              </w:rPr>
              <w:t>Finansa</w:t>
            </w:r>
            <w:proofErr w:type="spellEnd"/>
            <w:r w:rsidRPr="00271516">
              <w:rPr>
                <w:rFonts w:ascii="Times New Roman" w:eastAsia="Times New Roman" w:hAnsi="Times New Roman" w:cs="Times New Roman"/>
                <w:b/>
                <w:sz w:val="18"/>
                <w:szCs w:val="18"/>
              </w:rPr>
              <w:t>-vimo šaltinis</w:t>
            </w:r>
          </w:p>
        </w:tc>
        <w:tc>
          <w:tcPr>
            <w:tcW w:w="567" w:type="dxa"/>
            <w:vAlign w:val="center"/>
          </w:tcPr>
          <w:p w14:paraId="7971B0A7" w14:textId="77777777" w:rsidR="004D20B3" w:rsidRPr="00271516" w:rsidRDefault="004D20B3" w:rsidP="004D20B3">
            <w:pPr>
              <w:spacing w:after="0" w:line="240" w:lineRule="auto"/>
              <w:jc w:val="center"/>
              <w:rPr>
                <w:rFonts w:ascii="Times New Roman" w:eastAsia="Times New Roman" w:hAnsi="Times New Roman" w:cs="Times New Roman"/>
                <w:b/>
                <w:sz w:val="18"/>
                <w:szCs w:val="18"/>
              </w:rPr>
            </w:pPr>
            <w:r w:rsidRPr="00271516">
              <w:rPr>
                <w:rFonts w:ascii="Times New Roman" w:eastAsia="Times New Roman" w:hAnsi="Times New Roman" w:cs="Times New Roman"/>
                <w:b/>
                <w:bCs/>
                <w:sz w:val="18"/>
                <w:szCs w:val="18"/>
              </w:rPr>
              <w:t xml:space="preserve">Prioritetas ar </w:t>
            </w:r>
            <w:proofErr w:type="spellStart"/>
            <w:r w:rsidRPr="00271516">
              <w:rPr>
                <w:rFonts w:ascii="Times New Roman" w:eastAsia="Times New Roman" w:hAnsi="Times New Roman" w:cs="Times New Roman"/>
                <w:b/>
                <w:bCs/>
                <w:sz w:val="18"/>
                <w:szCs w:val="18"/>
              </w:rPr>
              <w:t>komponen</w:t>
            </w:r>
            <w:proofErr w:type="spellEnd"/>
            <w:r w:rsidRPr="00271516">
              <w:rPr>
                <w:rFonts w:ascii="Times New Roman" w:eastAsia="Times New Roman" w:hAnsi="Times New Roman" w:cs="Times New Roman"/>
                <w:b/>
                <w:bCs/>
                <w:sz w:val="18"/>
                <w:szCs w:val="18"/>
              </w:rPr>
              <w:t>-tas</w:t>
            </w:r>
          </w:p>
        </w:tc>
        <w:tc>
          <w:tcPr>
            <w:tcW w:w="567" w:type="dxa"/>
            <w:vAlign w:val="center"/>
          </w:tcPr>
          <w:p w14:paraId="1992DCCC" w14:textId="77777777" w:rsidR="004D20B3" w:rsidRPr="00271516" w:rsidRDefault="004D20B3" w:rsidP="004D20B3">
            <w:pPr>
              <w:spacing w:after="0" w:line="240" w:lineRule="auto"/>
              <w:jc w:val="center"/>
              <w:rPr>
                <w:rFonts w:ascii="Times New Roman" w:eastAsia="Times New Roman" w:hAnsi="Times New Roman" w:cs="Times New Roman"/>
                <w:b/>
                <w:sz w:val="18"/>
                <w:szCs w:val="18"/>
              </w:rPr>
            </w:pPr>
            <w:proofErr w:type="spellStart"/>
            <w:r w:rsidRPr="00271516">
              <w:rPr>
                <w:rFonts w:ascii="Times New Roman" w:eastAsia="Times New Roman" w:hAnsi="Times New Roman" w:cs="Times New Roman"/>
                <w:b/>
                <w:bCs/>
                <w:sz w:val="18"/>
                <w:szCs w:val="18"/>
              </w:rPr>
              <w:t>Uždavi-nys</w:t>
            </w:r>
            <w:proofErr w:type="spellEnd"/>
            <w:r w:rsidRPr="00271516">
              <w:rPr>
                <w:rFonts w:ascii="Times New Roman" w:eastAsia="Times New Roman" w:hAnsi="Times New Roman" w:cs="Times New Roman"/>
                <w:b/>
                <w:bCs/>
                <w:sz w:val="18"/>
                <w:szCs w:val="18"/>
              </w:rPr>
              <w:t xml:space="preserve"> ar priemonė</w:t>
            </w:r>
          </w:p>
        </w:tc>
        <w:tc>
          <w:tcPr>
            <w:tcW w:w="1134" w:type="dxa"/>
            <w:vAlign w:val="center"/>
          </w:tcPr>
          <w:p w14:paraId="322D47C4" w14:textId="77777777" w:rsidR="004D20B3" w:rsidRPr="00271516" w:rsidRDefault="004D20B3" w:rsidP="004D20B3">
            <w:pPr>
              <w:spacing w:after="0" w:line="240" w:lineRule="auto"/>
              <w:jc w:val="center"/>
              <w:rPr>
                <w:rFonts w:ascii="Times New Roman" w:eastAsia="Times New Roman" w:hAnsi="Times New Roman" w:cs="Times New Roman"/>
                <w:b/>
                <w:sz w:val="18"/>
                <w:szCs w:val="18"/>
              </w:rPr>
            </w:pPr>
            <w:r w:rsidRPr="00271516">
              <w:rPr>
                <w:rFonts w:ascii="Times New Roman" w:eastAsia="Times New Roman" w:hAnsi="Times New Roman" w:cs="Times New Roman"/>
                <w:b/>
                <w:bCs/>
                <w:sz w:val="18"/>
                <w:szCs w:val="18"/>
              </w:rPr>
              <w:t xml:space="preserve">Veikla ar </w:t>
            </w:r>
            <w:proofErr w:type="spellStart"/>
            <w:r w:rsidRPr="00271516">
              <w:rPr>
                <w:rFonts w:ascii="Times New Roman" w:eastAsia="Times New Roman" w:hAnsi="Times New Roman" w:cs="Times New Roman"/>
                <w:b/>
                <w:bCs/>
                <w:sz w:val="18"/>
                <w:szCs w:val="18"/>
              </w:rPr>
              <w:t>paprie-monė</w:t>
            </w:r>
            <w:proofErr w:type="spellEnd"/>
          </w:p>
        </w:tc>
        <w:tc>
          <w:tcPr>
            <w:tcW w:w="567" w:type="dxa"/>
            <w:vAlign w:val="center"/>
          </w:tcPr>
          <w:p w14:paraId="0E26F2E3" w14:textId="77777777" w:rsidR="004D20B3" w:rsidRPr="00271516" w:rsidRDefault="004D20B3" w:rsidP="004D20B3">
            <w:pPr>
              <w:spacing w:after="0" w:line="240" w:lineRule="auto"/>
              <w:jc w:val="center"/>
              <w:rPr>
                <w:rFonts w:ascii="Times New Roman" w:eastAsia="Times New Roman" w:hAnsi="Times New Roman" w:cs="Times New Roman"/>
                <w:b/>
                <w:sz w:val="18"/>
                <w:szCs w:val="18"/>
              </w:rPr>
            </w:pPr>
            <w:r w:rsidRPr="00271516">
              <w:rPr>
                <w:rFonts w:ascii="Times New Roman" w:eastAsia="Times New Roman" w:hAnsi="Times New Roman" w:cs="Times New Roman"/>
                <w:b/>
                <w:sz w:val="18"/>
                <w:szCs w:val="18"/>
              </w:rPr>
              <w:t>Intervencinės priemonės kodas</w:t>
            </w:r>
          </w:p>
        </w:tc>
        <w:tc>
          <w:tcPr>
            <w:tcW w:w="709" w:type="dxa"/>
            <w:vAlign w:val="center"/>
          </w:tcPr>
          <w:p w14:paraId="0740A94A" w14:textId="77777777" w:rsidR="004D20B3" w:rsidRPr="00271516" w:rsidRDefault="004D20B3" w:rsidP="004D20B3">
            <w:pPr>
              <w:spacing w:after="0" w:line="240" w:lineRule="auto"/>
              <w:jc w:val="center"/>
              <w:rPr>
                <w:rFonts w:ascii="Times New Roman" w:eastAsia="Times New Roman" w:hAnsi="Times New Roman" w:cs="Times New Roman"/>
                <w:b/>
                <w:bCs/>
                <w:sz w:val="18"/>
                <w:szCs w:val="18"/>
              </w:rPr>
            </w:pPr>
            <w:r w:rsidRPr="00271516">
              <w:rPr>
                <w:rFonts w:ascii="Times New Roman" w:eastAsia="Times New Roman" w:hAnsi="Times New Roman" w:cs="Times New Roman"/>
                <w:b/>
                <w:sz w:val="18"/>
                <w:szCs w:val="18"/>
              </w:rPr>
              <w:t xml:space="preserve">Regionas, kuriam priskiriama veikla ar </w:t>
            </w:r>
            <w:proofErr w:type="spellStart"/>
            <w:r w:rsidRPr="00271516">
              <w:rPr>
                <w:rFonts w:ascii="Times New Roman" w:eastAsia="Times New Roman" w:hAnsi="Times New Roman" w:cs="Times New Roman"/>
                <w:b/>
                <w:sz w:val="18"/>
                <w:szCs w:val="18"/>
              </w:rPr>
              <w:t>poveiklė</w:t>
            </w:r>
            <w:proofErr w:type="spellEnd"/>
          </w:p>
        </w:tc>
        <w:tc>
          <w:tcPr>
            <w:tcW w:w="567" w:type="dxa"/>
            <w:vAlign w:val="center"/>
          </w:tcPr>
          <w:p w14:paraId="56AB1F8C" w14:textId="77777777" w:rsidR="004D20B3" w:rsidRPr="00271516" w:rsidRDefault="004D20B3" w:rsidP="004D20B3">
            <w:pPr>
              <w:spacing w:after="0" w:line="240" w:lineRule="auto"/>
              <w:jc w:val="center"/>
              <w:rPr>
                <w:rFonts w:ascii="Times New Roman" w:eastAsia="Times New Roman" w:hAnsi="Times New Roman" w:cs="Times New Roman"/>
                <w:b/>
                <w:sz w:val="18"/>
                <w:szCs w:val="18"/>
              </w:rPr>
            </w:pPr>
            <w:r w:rsidRPr="00271516">
              <w:rPr>
                <w:rFonts w:ascii="Times New Roman" w:eastAsia="Times New Roman" w:hAnsi="Times New Roman" w:cs="Times New Roman"/>
                <w:b/>
                <w:bCs/>
                <w:sz w:val="18"/>
                <w:szCs w:val="18"/>
              </w:rPr>
              <w:t>Paramos formos kodas</w:t>
            </w:r>
          </w:p>
        </w:tc>
        <w:tc>
          <w:tcPr>
            <w:tcW w:w="709" w:type="dxa"/>
            <w:vAlign w:val="center"/>
          </w:tcPr>
          <w:p w14:paraId="7DE62961" w14:textId="77777777" w:rsidR="004D20B3" w:rsidRPr="00271516" w:rsidRDefault="004D20B3" w:rsidP="004D20B3">
            <w:pPr>
              <w:spacing w:after="0" w:line="240" w:lineRule="auto"/>
              <w:jc w:val="center"/>
              <w:rPr>
                <w:rFonts w:ascii="Times New Roman" w:eastAsia="Times New Roman" w:hAnsi="Times New Roman" w:cs="Times New Roman"/>
                <w:b/>
                <w:sz w:val="18"/>
                <w:szCs w:val="18"/>
              </w:rPr>
            </w:pPr>
            <w:r w:rsidRPr="00271516">
              <w:rPr>
                <w:rFonts w:ascii="Times New Roman" w:eastAsia="Times New Roman" w:hAnsi="Times New Roman" w:cs="Times New Roman"/>
                <w:b/>
                <w:bCs/>
                <w:sz w:val="18"/>
                <w:szCs w:val="18"/>
              </w:rPr>
              <w:t>Pagrindinės teritorinės srities kodas (-ai)</w:t>
            </w:r>
          </w:p>
        </w:tc>
        <w:tc>
          <w:tcPr>
            <w:tcW w:w="992" w:type="dxa"/>
            <w:vAlign w:val="center"/>
          </w:tcPr>
          <w:p w14:paraId="01CE612F" w14:textId="77777777" w:rsidR="004D20B3" w:rsidRPr="00271516" w:rsidRDefault="004D20B3" w:rsidP="004D20B3">
            <w:pPr>
              <w:spacing w:after="0" w:line="240" w:lineRule="auto"/>
              <w:jc w:val="center"/>
              <w:rPr>
                <w:rFonts w:ascii="Times New Roman" w:eastAsia="Times New Roman" w:hAnsi="Times New Roman" w:cs="Times New Roman"/>
                <w:b/>
                <w:sz w:val="18"/>
                <w:szCs w:val="18"/>
              </w:rPr>
            </w:pPr>
            <w:proofErr w:type="spellStart"/>
            <w:r w:rsidRPr="00271516">
              <w:rPr>
                <w:rFonts w:ascii="Times New Roman" w:eastAsia="Times New Roman" w:hAnsi="Times New Roman" w:cs="Times New Roman"/>
                <w:b/>
                <w:bCs/>
                <w:sz w:val="18"/>
                <w:szCs w:val="18"/>
              </w:rPr>
              <w:t>Ekono</w:t>
            </w:r>
            <w:proofErr w:type="spellEnd"/>
            <w:r w:rsidRPr="00271516">
              <w:rPr>
                <w:rFonts w:ascii="Times New Roman" w:eastAsia="Times New Roman" w:hAnsi="Times New Roman" w:cs="Times New Roman"/>
                <w:b/>
                <w:bCs/>
                <w:sz w:val="18"/>
                <w:szCs w:val="18"/>
              </w:rPr>
              <w:t>-minės veiklos kodas (-ai)</w:t>
            </w:r>
          </w:p>
        </w:tc>
        <w:tc>
          <w:tcPr>
            <w:tcW w:w="992" w:type="dxa"/>
            <w:vAlign w:val="center"/>
          </w:tcPr>
          <w:p w14:paraId="6572EDC3" w14:textId="77777777" w:rsidR="004D20B3" w:rsidRPr="00271516" w:rsidRDefault="004D20B3" w:rsidP="004D20B3">
            <w:pPr>
              <w:spacing w:after="0" w:line="240" w:lineRule="auto"/>
              <w:jc w:val="center"/>
              <w:rPr>
                <w:rFonts w:ascii="Times New Roman" w:eastAsia="Times New Roman" w:hAnsi="Times New Roman" w:cs="Times New Roman"/>
                <w:b/>
                <w:bCs/>
                <w:sz w:val="18"/>
                <w:szCs w:val="18"/>
              </w:rPr>
            </w:pPr>
            <w:r w:rsidRPr="00271516">
              <w:rPr>
                <w:rFonts w:ascii="Times New Roman" w:eastAsia="Times New Roman" w:hAnsi="Times New Roman" w:cs="Times New Roman"/>
                <w:b/>
                <w:bCs/>
                <w:sz w:val="18"/>
                <w:szCs w:val="18"/>
              </w:rPr>
              <w:t>„Europos socialinio fondo +“ (toliau – ESF+) antrinių temų kodai</w:t>
            </w:r>
          </w:p>
        </w:tc>
        <w:tc>
          <w:tcPr>
            <w:tcW w:w="992" w:type="dxa"/>
            <w:vAlign w:val="center"/>
          </w:tcPr>
          <w:p w14:paraId="051839B2" w14:textId="77777777" w:rsidR="004D20B3" w:rsidRPr="00271516" w:rsidRDefault="004D20B3" w:rsidP="004D20B3">
            <w:pPr>
              <w:spacing w:after="0" w:line="240" w:lineRule="auto"/>
              <w:jc w:val="center"/>
              <w:rPr>
                <w:rFonts w:ascii="Times New Roman" w:eastAsia="Times New Roman" w:hAnsi="Times New Roman" w:cs="Times New Roman"/>
                <w:b/>
                <w:bCs/>
                <w:sz w:val="18"/>
                <w:szCs w:val="18"/>
              </w:rPr>
            </w:pPr>
            <w:r w:rsidRPr="00271516">
              <w:rPr>
                <w:rFonts w:ascii="Times New Roman" w:eastAsia="Times New Roman" w:hAnsi="Times New Roman" w:cs="Times New Roman"/>
                <w:b/>
                <w:bCs/>
                <w:sz w:val="18"/>
                <w:szCs w:val="18"/>
              </w:rPr>
              <w:t>Lyčių lygybės matmens kodas</w:t>
            </w:r>
          </w:p>
        </w:tc>
        <w:tc>
          <w:tcPr>
            <w:tcW w:w="714" w:type="dxa"/>
          </w:tcPr>
          <w:p w14:paraId="0D6A22B5" w14:textId="77777777" w:rsidR="004D20B3" w:rsidRPr="00271516" w:rsidRDefault="004D20B3" w:rsidP="004D20B3">
            <w:pPr>
              <w:spacing w:after="0" w:line="240" w:lineRule="auto"/>
              <w:jc w:val="center"/>
              <w:rPr>
                <w:rFonts w:ascii="Times New Roman" w:eastAsia="Times New Roman" w:hAnsi="Times New Roman" w:cs="Times New Roman"/>
                <w:b/>
                <w:sz w:val="18"/>
                <w:szCs w:val="18"/>
              </w:rPr>
            </w:pPr>
            <w:proofErr w:type="spellStart"/>
            <w:r w:rsidRPr="00271516">
              <w:rPr>
                <w:rFonts w:ascii="Times New Roman" w:eastAsia="Times New Roman" w:hAnsi="Times New Roman" w:cs="Times New Roman"/>
                <w:b/>
                <w:sz w:val="18"/>
                <w:szCs w:val="18"/>
              </w:rPr>
              <w:t>Nepanau-dotos</w:t>
            </w:r>
            <w:proofErr w:type="spellEnd"/>
            <w:r w:rsidRPr="00271516">
              <w:rPr>
                <w:rFonts w:ascii="Times New Roman" w:eastAsia="Times New Roman" w:hAnsi="Times New Roman" w:cs="Times New Roman"/>
                <w:b/>
                <w:sz w:val="18"/>
                <w:szCs w:val="18"/>
              </w:rPr>
              <w:t xml:space="preserve"> </w:t>
            </w:r>
            <w:proofErr w:type="spellStart"/>
            <w:r w:rsidRPr="00271516">
              <w:rPr>
                <w:rFonts w:ascii="Times New Roman" w:eastAsia="Times New Roman" w:hAnsi="Times New Roman" w:cs="Times New Roman"/>
                <w:b/>
                <w:sz w:val="18"/>
                <w:szCs w:val="18"/>
              </w:rPr>
              <w:t>Ekonomi-kos</w:t>
            </w:r>
            <w:proofErr w:type="spellEnd"/>
            <w:r w:rsidRPr="00271516">
              <w:rPr>
                <w:rFonts w:ascii="Times New Roman" w:eastAsia="Times New Roman" w:hAnsi="Times New Roman" w:cs="Times New Roman"/>
                <w:b/>
                <w:sz w:val="18"/>
                <w:szCs w:val="18"/>
              </w:rPr>
              <w:t xml:space="preserve"> gaivinimo ir atsparumo didinimo priemonės lėšos</w:t>
            </w:r>
          </w:p>
          <w:p w14:paraId="3BC22058" w14:textId="77777777" w:rsidR="004D20B3" w:rsidRPr="00271516" w:rsidRDefault="004D20B3" w:rsidP="004D20B3">
            <w:pPr>
              <w:spacing w:after="0" w:line="240" w:lineRule="auto"/>
              <w:jc w:val="center"/>
              <w:rPr>
                <w:rFonts w:ascii="Times New Roman" w:eastAsia="Times New Roman" w:hAnsi="Times New Roman" w:cs="Times New Roman"/>
                <w:b/>
                <w:bCs/>
                <w:sz w:val="18"/>
                <w:szCs w:val="18"/>
              </w:rPr>
            </w:pPr>
            <w:r w:rsidRPr="00271516">
              <w:rPr>
                <w:rFonts w:ascii="Times New Roman" w:eastAsia="Times New Roman" w:hAnsi="Times New Roman" w:cs="Times New Roman"/>
                <w:b/>
                <w:sz w:val="18"/>
                <w:szCs w:val="18"/>
              </w:rPr>
              <w:t>(Taip / Ne)</w:t>
            </w:r>
          </w:p>
        </w:tc>
      </w:tr>
      <w:tr w:rsidR="00BB3D0B" w:rsidRPr="00271516" w14:paraId="502C3FE5" w14:textId="77777777" w:rsidTr="21B04D54">
        <w:trPr>
          <w:trHeight w:val="278"/>
        </w:trPr>
        <w:tc>
          <w:tcPr>
            <w:tcW w:w="704" w:type="dxa"/>
            <w:tcMar>
              <w:left w:w="28" w:type="dxa"/>
              <w:right w:w="28" w:type="dxa"/>
            </w:tcMar>
          </w:tcPr>
          <w:p w14:paraId="6B647A00" w14:textId="77777777" w:rsidR="004D20B3" w:rsidRPr="00271516" w:rsidRDefault="0F0837A5" w:rsidP="004D20B3">
            <w:pPr>
              <w:spacing w:after="0" w:line="240" w:lineRule="auto"/>
              <w:jc w:val="center"/>
              <w:rPr>
                <w:rFonts w:ascii="Times New Roman" w:eastAsia="Times New Roman" w:hAnsi="Times New Roman" w:cs="Times New Roman"/>
                <w:sz w:val="18"/>
                <w:szCs w:val="18"/>
              </w:rPr>
            </w:pPr>
            <w:r w:rsidRPr="00271516">
              <w:rPr>
                <w:rFonts w:ascii="Times New Roman" w:eastAsia="Times New Roman" w:hAnsi="Times New Roman" w:cs="Times New Roman"/>
                <w:sz w:val="18"/>
                <w:szCs w:val="18"/>
              </w:rPr>
              <w:t xml:space="preserve">1.1. Įsijungti į Europos atvirojo mokslo </w:t>
            </w:r>
            <w:r w:rsidRPr="00271516">
              <w:rPr>
                <w:rFonts w:ascii="Times New Roman" w:eastAsia="Times New Roman" w:hAnsi="Times New Roman" w:cs="Times New Roman"/>
                <w:sz w:val="18"/>
                <w:szCs w:val="18"/>
              </w:rPr>
              <w:lastRenderedPageBreak/>
              <w:t>debesį Sostinės regione</w:t>
            </w:r>
          </w:p>
        </w:tc>
        <w:tc>
          <w:tcPr>
            <w:tcW w:w="567" w:type="dxa"/>
            <w:tcMar>
              <w:left w:w="28" w:type="dxa"/>
              <w:right w:w="28" w:type="dxa"/>
            </w:tcMar>
          </w:tcPr>
          <w:p w14:paraId="08A952E1" w14:textId="77777777" w:rsidR="004D20B3" w:rsidRPr="00271516" w:rsidRDefault="004D20B3" w:rsidP="004D20B3">
            <w:pPr>
              <w:spacing w:after="0" w:line="240" w:lineRule="auto"/>
              <w:jc w:val="center"/>
              <w:rPr>
                <w:rFonts w:ascii="Times New Roman" w:eastAsia="Times New Roman" w:hAnsi="Times New Roman" w:cs="Times New Roman"/>
                <w:iCs/>
                <w:sz w:val="18"/>
                <w:szCs w:val="18"/>
              </w:rPr>
            </w:pPr>
            <w:r w:rsidRPr="00271516">
              <w:rPr>
                <w:rFonts w:ascii="Times New Roman" w:eastAsia="Times New Roman" w:hAnsi="Times New Roman" w:cs="Times New Roman"/>
                <w:iCs/>
                <w:sz w:val="18"/>
                <w:szCs w:val="18"/>
              </w:rPr>
              <w:lastRenderedPageBreak/>
              <w:t xml:space="preserve">Europos Sąjungos fondų ir </w:t>
            </w:r>
            <w:r w:rsidRPr="00271516">
              <w:rPr>
                <w:rFonts w:ascii="Times New Roman" w:eastAsia="Times New Roman" w:hAnsi="Times New Roman" w:cs="Times New Roman"/>
                <w:iCs/>
                <w:sz w:val="18"/>
                <w:szCs w:val="18"/>
              </w:rPr>
              <w:lastRenderedPageBreak/>
              <w:t>bendrojo finansavimo lėšos;</w:t>
            </w:r>
          </w:p>
          <w:p w14:paraId="62DD4566" w14:textId="77777777" w:rsidR="004D20B3" w:rsidRPr="00271516" w:rsidRDefault="004D20B3" w:rsidP="004D20B3">
            <w:pPr>
              <w:spacing w:after="0" w:line="240" w:lineRule="auto"/>
              <w:jc w:val="center"/>
              <w:rPr>
                <w:rFonts w:ascii="Times New Roman" w:eastAsia="Times New Roman" w:hAnsi="Times New Roman" w:cs="Times New Roman"/>
                <w:sz w:val="18"/>
                <w:szCs w:val="18"/>
              </w:rPr>
            </w:pPr>
            <w:r w:rsidRPr="00271516">
              <w:rPr>
                <w:rFonts w:ascii="Times New Roman" w:eastAsia="Times New Roman" w:hAnsi="Times New Roman" w:cs="Times New Roman"/>
                <w:sz w:val="18"/>
                <w:szCs w:val="18"/>
              </w:rPr>
              <w:t>valstybės biudžeto lėšos, skirtos Europos Sąjungos fondų lėšomis netinkamam finansuoti pridėtinės vertės mokesčiui apmokėti</w:t>
            </w:r>
          </w:p>
        </w:tc>
        <w:tc>
          <w:tcPr>
            <w:tcW w:w="567" w:type="dxa"/>
            <w:tcMar>
              <w:left w:w="28" w:type="dxa"/>
              <w:right w:w="28" w:type="dxa"/>
            </w:tcMar>
          </w:tcPr>
          <w:p w14:paraId="5DBC34B7" w14:textId="77777777" w:rsidR="004D20B3" w:rsidRPr="00271516" w:rsidRDefault="004D20B3" w:rsidP="004D20B3">
            <w:pPr>
              <w:spacing w:after="0" w:line="240" w:lineRule="auto"/>
              <w:jc w:val="center"/>
              <w:rPr>
                <w:rFonts w:ascii="Times New Roman" w:eastAsia="Times New Roman" w:hAnsi="Times New Roman" w:cs="Times New Roman"/>
                <w:iCs/>
                <w:sz w:val="18"/>
                <w:szCs w:val="18"/>
              </w:rPr>
            </w:pPr>
            <w:r w:rsidRPr="00271516">
              <w:rPr>
                <w:rFonts w:ascii="Times New Roman" w:eastAsia="Times New Roman" w:hAnsi="Times New Roman" w:cs="Times New Roman"/>
                <w:iCs/>
                <w:sz w:val="18"/>
                <w:szCs w:val="18"/>
              </w:rPr>
              <w:lastRenderedPageBreak/>
              <w:t>1</w:t>
            </w:r>
          </w:p>
        </w:tc>
        <w:tc>
          <w:tcPr>
            <w:tcW w:w="567" w:type="dxa"/>
            <w:tcMar>
              <w:left w:w="28" w:type="dxa"/>
              <w:right w:w="28" w:type="dxa"/>
            </w:tcMar>
          </w:tcPr>
          <w:p w14:paraId="183F4872" w14:textId="77777777" w:rsidR="004D20B3" w:rsidRPr="00271516" w:rsidRDefault="004D20B3" w:rsidP="004D20B3">
            <w:pPr>
              <w:spacing w:after="0" w:line="240" w:lineRule="auto"/>
              <w:jc w:val="center"/>
              <w:rPr>
                <w:rFonts w:ascii="Times New Roman" w:eastAsia="Times New Roman" w:hAnsi="Times New Roman" w:cs="Times New Roman"/>
                <w:sz w:val="18"/>
                <w:szCs w:val="18"/>
              </w:rPr>
            </w:pPr>
            <w:r w:rsidRPr="00271516">
              <w:rPr>
                <w:rFonts w:ascii="Times New Roman" w:eastAsia="Times New Roman" w:hAnsi="Times New Roman" w:cs="Times New Roman"/>
                <w:sz w:val="18"/>
                <w:szCs w:val="18"/>
              </w:rPr>
              <w:t>1.2</w:t>
            </w:r>
          </w:p>
        </w:tc>
        <w:tc>
          <w:tcPr>
            <w:tcW w:w="1134" w:type="dxa"/>
            <w:tcMar>
              <w:left w:w="28" w:type="dxa"/>
              <w:right w:w="28" w:type="dxa"/>
            </w:tcMar>
          </w:tcPr>
          <w:p w14:paraId="4ECAE979" w14:textId="2AC22698" w:rsidR="004D20B3" w:rsidRPr="00271516" w:rsidRDefault="004D20B3" w:rsidP="004D20B3">
            <w:pPr>
              <w:spacing w:after="0" w:line="240" w:lineRule="auto"/>
              <w:ind w:firstLine="53"/>
              <w:jc w:val="center"/>
              <w:rPr>
                <w:rFonts w:ascii="Times New Roman" w:eastAsia="Times New Roman" w:hAnsi="Times New Roman" w:cs="Times New Roman"/>
                <w:iCs/>
                <w:sz w:val="18"/>
                <w:szCs w:val="18"/>
              </w:rPr>
            </w:pPr>
            <w:r w:rsidRPr="00271516">
              <w:rPr>
                <w:rFonts w:ascii="Times New Roman" w:eastAsia="Times New Roman" w:hAnsi="Times New Roman" w:cs="Times New Roman"/>
                <w:bCs/>
                <w:sz w:val="18"/>
                <w:szCs w:val="18"/>
              </w:rPr>
              <w:t xml:space="preserve">Įsijungti į Europos atvirojo mokslo debesį </w:t>
            </w:r>
          </w:p>
        </w:tc>
        <w:tc>
          <w:tcPr>
            <w:tcW w:w="567" w:type="dxa"/>
            <w:tcMar>
              <w:left w:w="28" w:type="dxa"/>
              <w:right w:w="28" w:type="dxa"/>
            </w:tcMar>
          </w:tcPr>
          <w:p w14:paraId="596B994D" w14:textId="77777777" w:rsidR="004D20B3" w:rsidRPr="00271516" w:rsidRDefault="004D20B3" w:rsidP="004D20B3">
            <w:pPr>
              <w:spacing w:after="0" w:line="240" w:lineRule="auto"/>
              <w:jc w:val="center"/>
              <w:rPr>
                <w:rFonts w:ascii="Times New Roman" w:eastAsia="Times New Roman" w:hAnsi="Times New Roman" w:cs="Times New Roman"/>
                <w:iCs/>
                <w:sz w:val="18"/>
                <w:szCs w:val="18"/>
              </w:rPr>
            </w:pPr>
            <w:r w:rsidRPr="00271516">
              <w:rPr>
                <w:rFonts w:ascii="Times New Roman" w:eastAsia="Times New Roman" w:hAnsi="Times New Roman" w:cs="Times New Roman"/>
                <w:iCs/>
                <w:sz w:val="18"/>
                <w:szCs w:val="18"/>
              </w:rPr>
              <w:t>017</w:t>
            </w:r>
          </w:p>
        </w:tc>
        <w:tc>
          <w:tcPr>
            <w:tcW w:w="709" w:type="dxa"/>
            <w:tcMar>
              <w:left w:w="28" w:type="dxa"/>
              <w:right w:w="28" w:type="dxa"/>
            </w:tcMar>
          </w:tcPr>
          <w:p w14:paraId="0FE510B8" w14:textId="77777777" w:rsidR="004D20B3" w:rsidRPr="00271516" w:rsidRDefault="004D20B3" w:rsidP="004D20B3">
            <w:pPr>
              <w:spacing w:after="0" w:line="240" w:lineRule="auto"/>
              <w:jc w:val="center"/>
              <w:rPr>
                <w:rFonts w:ascii="Times New Roman" w:eastAsia="Times New Roman" w:hAnsi="Times New Roman" w:cs="Times New Roman"/>
                <w:sz w:val="18"/>
                <w:szCs w:val="18"/>
              </w:rPr>
            </w:pPr>
            <w:r w:rsidRPr="00271516">
              <w:rPr>
                <w:rFonts w:ascii="Times New Roman" w:eastAsia="Times New Roman" w:hAnsi="Times New Roman" w:cs="Times New Roman"/>
                <w:sz w:val="18"/>
                <w:szCs w:val="18"/>
              </w:rPr>
              <w:t>Sostinės regionas</w:t>
            </w:r>
          </w:p>
        </w:tc>
        <w:tc>
          <w:tcPr>
            <w:tcW w:w="567" w:type="dxa"/>
            <w:tcMar>
              <w:left w:w="28" w:type="dxa"/>
              <w:right w:w="28" w:type="dxa"/>
            </w:tcMar>
          </w:tcPr>
          <w:p w14:paraId="61BF0BFA" w14:textId="77777777" w:rsidR="004D20B3" w:rsidRPr="00271516" w:rsidRDefault="004D20B3" w:rsidP="004D20B3">
            <w:pPr>
              <w:spacing w:after="0" w:line="240" w:lineRule="auto"/>
              <w:jc w:val="center"/>
              <w:rPr>
                <w:rFonts w:ascii="Times New Roman" w:eastAsia="Times New Roman" w:hAnsi="Times New Roman" w:cs="Times New Roman"/>
                <w:sz w:val="18"/>
                <w:szCs w:val="18"/>
              </w:rPr>
            </w:pPr>
            <w:r w:rsidRPr="00271516">
              <w:rPr>
                <w:rFonts w:ascii="Times New Roman" w:eastAsia="Times New Roman" w:hAnsi="Times New Roman" w:cs="Times New Roman"/>
                <w:sz w:val="18"/>
                <w:szCs w:val="18"/>
              </w:rPr>
              <w:t>01 – Dotacija</w:t>
            </w:r>
          </w:p>
        </w:tc>
        <w:tc>
          <w:tcPr>
            <w:tcW w:w="709" w:type="dxa"/>
            <w:tcMar>
              <w:left w:w="28" w:type="dxa"/>
              <w:right w:w="28" w:type="dxa"/>
            </w:tcMar>
          </w:tcPr>
          <w:p w14:paraId="793B6B4E" w14:textId="77777777" w:rsidR="004D20B3" w:rsidRPr="00271516" w:rsidRDefault="004D20B3" w:rsidP="004D20B3">
            <w:pPr>
              <w:spacing w:after="0" w:line="240" w:lineRule="auto"/>
              <w:jc w:val="center"/>
              <w:rPr>
                <w:rFonts w:ascii="Times New Roman" w:eastAsia="Times New Roman" w:hAnsi="Times New Roman" w:cs="Times New Roman"/>
                <w:iCs/>
                <w:sz w:val="18"/>
                <w:szCs w:val="18"/>
              </w:rPr>
            </w:pPr>
            <w:r w:rsidRPr="00271516">
              <w:rPr>
                <w:rFonts w:ascii="Times New Roman" w:eastAsia="Times New Roman" w:hAnsi="Times New Roman" w:cs="Times New Roman"/>
                <w:iCs/>
                <w:sz w:val="18"/>
                <w:szCs w:val="18"/>
              </w:rPr>
              <w:t>33 – nesiorientuojant į teritorinį principą</w:t>
            </w:r>
          </w:p>
        </w:tc>
        <w:tc>
          <w:tcPr>
            <w:tcW w:w="992" w:type="dxa"/>
            <w:tcMar>
              <w:left w:w="28" w:type="dxa"/>
              <w:right w:w="28" w:type="dxa"/>
            </w:tcMar>
          </w:tcPr>
          <w:p w14:paraId="77908858" w14:textId="77777777" w:rsidR="004D20B3" w:rsidRPr="00271516" w:rsidRDefault="004D20B3" w:rsidP="004D20B3">
            <w:pPr>
              <w:spacing w:after="0" w:line="240" w:lineRule="auto"/>
              <w:jc w:val="center"/>
              <w:rPr>
                <w:rFonts w:ascii="Times New Roman" w:eastAsia="Times New Roman" w:hAnsi="Times New Roman" w:cs="Times New Roman"/>
                <w:iCs/>
                <w:sz w:val="18"/>
                <w:szCs w:val="18"/>
              </w:rPr>
            </w:pPr>
            <w:r w:rsidRPr="00271516">
              <w:rPr>
                <w:rFonts w:ascii="Times New Roman" w:eastAsia="Times New Roman" w:hAnsi="Times New Roman" w:cs="Times New Roman"/>
                <w:iCs/>
                <w:sz w:val="18"/>
                <w:szCs w:val="18"/>
              </w:rPr>
              <w:t xml:space="preserve">26 – kitos </w:t>
            </w:r>
            <w:proofErr w:type="spellStart"/>
            <w:r w:rsidRPr="00271516">
              <w:rPr>
                <w:rFonts w:ascii="Times New Roman" w:eastAsia="Times New Roman" w:hAnsi="Times New Roman" w:cs="Times New Roman"/>
                <w:iCs/>
                <w:sz w:val="18"/>
                <w:szCs w:val="18"/>
              </w:rPr>
              <w:t>nenurody</w:t>
            </w:r>
            <w:proofErr w:type="spellEnd"/>
            <w:r w:rsidRPr="00271516">
              <w:rPr>
                <w:rFonts w:ascii="Times New Roman" w:eastAsia="Times New Roman" w:hAnsi="Times New Roman" w:cs="Times New Roman"/>
                <w:iCs/>
                <w:sz w:val="18"/>
                <w:szCs w:val="18"/>
              </w:rPr>
              <w:t>-tos paslaugos</w:t>
            </w:r>
          </w:p>
        </w:tc>
        <w:tc>
          <w:tcPr>
            <w:tcW w:w="992" w:type="dxa"/>
            <w:tcMar>
              <w:left w:w="28" w:type="dxa"/>
              <w:right w:w="28" w:type="dxa"/>
            </w:tcMar>
          </w:tcPr>
          <w:p w14:paraId="7ECB7F4B" w14:textId="77777777" w:rsidR="004D20B3" w:rsidRPr="00271516" w:rsidRDefault="004D20B3" w:rsidP="004D20B3">
            <w:pPr>
              <w:spacing w:after="0" w:line="240" w:lineRule="auto"/>
              <w:jc w:val="center"/>
              <w:rPr>
                <w:rFonts w:ascii="Times New Roman" w:eastAsia="Times New Roman" w:hAnsi="Times New Roman" w:cs="Times New Roman"/>
                <w:sz w:val="18"/>
                <w:szCs w:val="18"/>
              </w:rPr>
            </w:pPr>
            <w:r w:rsidRPr="00271516">
              <w:rPr>
                <w:rFonts w:ascii="Times New Roman" w:eastAsia="Times New Roman" w:hAnsi="Times New Roman" w:cs="Times New Roman"/>
                <w:sz w:val="18"/>
                <w:szCs w:val="18"/>
              </w:rPr>
              <w:t>09</w:t>
            </w:r>
          </w:p>
        </w:tc>
        <w:tc>
          <w:tcPr>
            <w:tcW w:w="992" w:type="dxa"/>
            <w:tcMar>
              <w:left w:w="28" w:type="dxa"/>
              <w:right w:w="28" w:type="dxa"/>
            </w:tcMar>
          </w:tcPr>
          <w:p w14:paraId="5FDF4CAA" w14:textId="77777777" w:rsidR="004D20B3" w:rsidRPr="00271516" w:rsidRDefault="004D20B3" w:rsidP="004D20B3">
            <w:pPr>
              <w:spacing w:after="0" w:line="240" w:lineRule="auto"/>
              <w:jc w:val="center"/>
              <w:rPr>
                <w:rFonts w:ascii="Times New Roman" w:eastAsia="Times New Roman" w:hAnsi="Times New Roman" w:cs="Times New Roman"/>
                <w:iCs/>
                <w:sz w:val="18"/>
                <w:szCs w:val="18"/>
              </w:rPr>
            </w:pPr>
            <w:r w:rsidRPr="00271516">
              <w:rPr>
                <w:rFonts w:ascii="Times New Roman" w:eastAsia="Times New Roman" w:hAnsi="Times New Roman" w:cs="Times New Roman"/>
                <w:iCs/>
                <w:sz w:val="18"/>
                <w:szCs w:val="18"/>
              </w:rPr>
              <w:t>03 – neutralumas lyties požiūriu</w:t>
            </w:r>
          </w:p>
        </w:tc>
        <w:tc>
          <w:tcPr>
            <w:tcW w:w="714" w:type="dxa"/>
          </w:tcPr>
          <w:p w14:paraId="148D0FAB" w14:textId="77777777" w:rsidR="004D20B3" w:rsidRPr="00271516" w:rsidRDefault="004D20B3" w:rsidP="004D20B3">
            <w:pPr>
              <w:spacing w:after="0" w:line="240" w:lineRule="auto"/>
              <w:jc w:val="center"/>
              <w:rPr>
                <w:rFonts w:ascii="Times New Roman" w:eastAsia="Times New Roman" w:hAnsi="Times New Roman" w:cs="Times New Roman"/>
                <w:iCs/>
                <w:sz w:val="18"/>
                <w:szCs w:val="18"/>
              </w:rPr>
            </w:pPr>
            <w:r w:rsidRPr="00271516">
              <w:rPr>
                <w:rFonts w:ascii="Times New Roman" w:eastAsia="Times New Roman" w:hAnsi="Times New Roman" w:cs="Times New Roman"/>
                <w:iCs/>
                <w:sz w:val="18"/>
                <w:szCs w:val="18"/>
              </w:rPr>
              <w:t>Ne</w:t>
            </w:r>
          </w:p>
        </w:tc>
      </w:tr>
      <w:tr w:rsidR="0083196B" w:rsidRPr="00271516" w14:paraId="7916461C" w14:textId="77777777" w:rsidTr="21B04D54">
        <w:trPr>
          <w:trHeight w:val="278"/>
        </w:trPr>
        <w:tc>
          <w:tcPr>
            <w:tcW w:w="704" w:type="dxa"/>
            <w:tcMar>
              <w:left w:w="28" w:type="dxa"/>
              <w:right w:w="28" w:type="dxa"/>
            </w:tcMar>
          </w:tcPr>
          <w:p w14:paraId="4046365D" w14:textId="4D899871" w:rsidR="0083196B" w:rsidRPr="00271516" w:rsidRDefault="0083196B" w:rsidP="0083196B">
            <w:pPr>
              <w:spacing w:after="0" w:line="240" w:lineRule="auto"/>
              <w:jc w:val="center"/>
              <w:rPr>
                <w:rFonts w:ascii="Times New Roman" w:eastAsia="Times New Roman" w:hAnsi="Times New Roman" w:cs="Times New Roman"/>
                <w:sz w:val="18"/>
                <w:szCs w:val="18"/>
              </w:rPr>
            </w:pPr>
            <w:r w:rsidRPr="00271516">
              <w:rPr>
                <w:rFonts w:ascii="Times New Roman" w:eastAsia="Times New Roman" w:hAnsi="Times New Roman" w:cs="Times New Roman"/>
                <w:sz w:val="18"/>
                <w:szCs w:val="18"/>
              </w:rPr>
              <w:t xml:space="preserve">1.2. Įsijungti į Europos atvirojo mokslo debesį </w:t>
            </w:r>
            <w:r w:rsidR="00257BD3" w:rsidRPr="00271516">
              <w:rPr>
                <w:rFonts w:ascii="Times New Roman" w:eastAsia="Times New Roman" w:hAnsi="Times New Roman" w:cs="Times New Roman"/>
                <w:sz w:val="18"/>
                <w:szCs w:val="18"/>
              </w:rPr>
              <w:t>VVL</w:t>
            </w:r>
            <w:r w:rsidRPr="00271516">
              <w:rPr>
                <w:rFonts w:ascii="Times New Roman" w:eastAsia="Times New Roman" w:hAnsi="Times New Roman" w:cs="Times New Roman"/>
                <w:sz w:val="18"/>
                <w:szCs w:val="18"/>
              </w:rPr>
              <w:t xml:space="preserve"> regione</w:t>
            </w:r>
          </w:p>
        </w:tc>
        <w:tc>
          <w:tcPr>
            <w:tcW w:w="567" w:type="dxa"/>
            <w:tcMar>
              <w:left w:w="28" w:type="dxa"/>
              <w:right w:w="28" w:type="dxa"/>
            </w:tcMar>
          </w:tcPr>
          <w:p w14:paraId="25C5A859" w14:textId="77777777" w:rsidR="0083196B" w:rsidRPr="00271516" w:rsidRDefault="0083196B" w:rsidP="0083196B">
            <w:pPr>
              <w:spacing w:after="0" w:line="240" w:lineRule="auto"/>
              <w:jc w:val="center"/>
              <w:rPr>
                <w:rFonts w:ascii="Times New Roman" w:eastAsia="Times New Roman" w:hAnsi="Times New Roman" w:cs="Times New Roman"/>
                <w:iCs/>
                <w:sz w:val="18"/>
                <w:szCs w:val="18"/>
              </w:rPr>
            </w:pPr>
            <w:r w:rsidRPr="00271516">
              <w:rPr>
                <w:rFonts w:ascii="Times New Roman" w:eastAsia="Times New Roman" w:hAnsi="Times New Roman" w:cs="Times New Roman"/>
                <w:iCs/>
                <w:sz w:val="18"/>
                <w:szCs w:val="18"/>
              </w:rPr>
              <w:t>Europos Sąjungos fondų ir bendrojo finansavimo lėšos;</w:t>
            </w:r>
          </w:p>
          <w:p w14:paraId="60A0708A" w14:textId="2AD82AC3" w:rsidR="0083196B" w:rsidRPr="00271516" w:rsidRDefault="0083196B" w:rsidP="0083196B">
            <w:pPr>
              <w:spacing w:after="0" w:line="240" w:lineRule="auto"/>
              <w:jc w:val="center"/>
              <w:rPr>
                <w:rFonts w:ascii="Times New Roman" w:eastAsia="Times New Roman" w:hAnsi="Times New Roman" w:cs="Times New Roman"/>
                <w:iCs/>
                <w:sz w:val="18"/>
                <w:szCs w:val="18"/>
              </w:rPr>
            </w:pPr>
            <w:r w:rsidRPr="00271516">
              <w:rPr>
                <w:rFonts w:ascii="Times New Roman" w:eastAsia="Times New Roman" w:hAnsi="Times New Roman" w:cs="Times New Roman"/>
                <w:sz w:val="18"/>
                <w:szCs w:val="18"/>
              </w:rPr>
              <w:t>valstybės biudžeto lėšos, skirtos Europos Sąjungos fondų lėšomis netinkamam finansuoti pridėtinės vertės mokesčiui apmokėti</w:t>
            </w:r>
          </w:p>
        </w:tc>
        <w:tc>
          <w:tcPr>
            <w:tcW w:w="567" w:type="dxa"/>
            <w:tcMar>
              <w:left w:w="28" w:type="dxa"/>
              <w:right w:w="28" w:type="dxa"/>
            </w:tcMar>
          </w:tcPr>
          <w:p w14:paraId="060A4769" w14:textId="41ED38CE" w:rsidR="0083196B" w:rsidRPr="00271516" w:rsidRDefault="0083196B" w:rsidP="0083196B">
            <w:pPr>
              <w:spacing w:after="0" w:line="240" w:lineRule="auto"/>
              <w:jc w:val="center"/>
              <w:rPr>
                <w:rFonts w:ascii="Times New Roman" w:eastAsia="Times New Roman" w:hAnsi="Times New Roman" w:cs="Times New Roman"/>
                <w:iCs/>
                <w:sz w:val="18"/>
                <w:szCs w:val="18"/>
              </w:rPr>
            </w:pPr>
            <w:r w:rsidRPr="00271516">
              <w:rPr>
                <w:rFonts w:ascii="Times New Roman" w:eastAsia="Times New Roman" w:hAnsi="Times New Roman" w:cs="Times New Roman"/>
                <w:iCs/>
                <w:sz w:val="18"/>
                <w:szCs w:val="18"/>
              </w:rPr>
              <w:t>1</w:t>
            </w:r>
          </w:p>
        </w:tc>
        <w:tc>
          <w:tcPr>
            <w:tcW w:w="567" w:type="dxa"/>
            <w:tcMar>
              <w:left w:w="28" w:type="dxa"/>
              <w:right w:w="28" w:type="dxa"/>
            </w:tcMar>
          </w:tcPr>
          <w:p w14:paraId="5362427D" w14:textId="44A918FE" w:rsidR="0083196B" w:rsidRPr="00271516" w:rsidRDefault="0083196B" w:rsidP="0083196B">
            <w:pPr>
              <w:spacing w:after="0" w:line="240" w:lineRule="auto"/>
              <w:jc w:val="center"/>
              <w:rPr>
                <w:rFonts w:ascii="Times New Roman" w:eastAsia="Times New Roman" w:hAnsi="Times New Roman" w:cs="Times New Roman"/>
                <w:sz w:val="18"/>
                <w:szCs w:val="18"/>
              </w:rPr>
            </w:pPr>
            <w:r w:rsidRPr="00271516">
              <w:rPr>
                <w:rFonts w:ascii="Times New Roman" w:eastAsia="Times New Roman" w:hAnsi="Times New Roman" w:cs="Times New Roman"/>
                <w:sz w:val="18"/>
                <w:szCs w:val="18"/>
              </w:rPr>
              <w:t>1.2</w:t>
            </w:r>
          </w:p>
        </w:tc>
        <w:tc>
          <w:tcPr>
            <w:tcW w:w="1134" w:type="dxa"/>
            <w:tcMar>
              <w:left w:w="28" w:type="dxa"/>
              <w:right w:w="28" w:type="dxa"/>
            </w:tcMar>
          </w:tcPr>
          <w:p w14:paraId="7B9D89DA" w14:textId="00B842E8" w:rsidR="0083196B" w:rsidRPr="00271516" w:rsidRDefault="0083196B" w:rsidP="0083196B">
            <w:pPr>
              <w:spacing w:after="0" w:line="240" w:lineRule="auto"/>
              <w:ind w:firstLine="53"/>
              <w:jc w:val="center"/>
              <w:rPr>
                <w:rFonts w:ascii="Times New Roman" w:eastAsia="Times New Roman" w:hAnsi="Times New Roman" w:cs="Times New Roman"/>
                <w:bCs/>
                <w:sz w:val="18"/>
                <w:szCs w:val="18"/>
              </w:rPr>
            </w:pPr>
            <w:r w:rsidRPr="00271516">
              <w:rPr>
                <w:rFonts w:ascii="Times New Roman" w:eastAsia="Times New Roman" w:hAnsi="Times New Roman" w:cs="Times New Roman"/>
                <w:bCs/>
                <w:sz w:val="18"/>
                <w:szCs w:val="18"/>
              </w:rPr>
              <w:t xml:space="preserve">Įsijungti į Europos atvirojo mokslo debesį </w:t>
            </w:r>
          </w:p>
        </w:tc>
        <w:tc>
          <w:tcPr>
            <w:tcW w:w="567" w:type="dxa"/>
            <w:tcMar>
              <w:left w:w="28" w:type="dxa"/>
              <w:right w:w="28" w:type="dxa"/>
            </w:tcMar>
          </w:tcPr>
          <w:p w14:paraId="65BE653B" w14:textId="327D4792" w:rsidR="0083196B" w:rsidRPr="00271516" w:rsidRDefault="0083196B" w:rsidP="0083196B">
            <w:pPr>
              <w:spacing w:after="0" w:line="240" w:lineRule="auto"/>
              <w:jc w:val="center"/>
              <w:rPr>
                <w:rFonts w:ascii="Times New Roman" w:eastAsia="Times New Roman" w:hAnsi="Times New Roman" w:cs="Times New Roman"/>
                <w:iCs/>
                <w:sz w:val="18"/>
                <w:szCs w:val="18"/>
              </w:rPr>
            </w:pPr>
            <w:r w:rsidRPr="00271516">
              <w:rPr>
                <w:rFonts w:ascii="Times New Roman" w:eastAsia="Times New Roman" w:hAnsi="Times New Roman" w:cs="Times New Roman"/>
                <w:iCs/>
                <w:sz w:val="18"/>
                <w:szCs w:val="18"/>
              </w:rPr>
              <w:t>017</w:t>
            </w:r>
          </w:p>
        </w:tc>
        <w:tc>
          <w:tcPr>
            <w:tcW w:w="709" w:type="dxa"/>
            <w:tcMar>
              <w:left w:w="28" w:type="dxa"/>
              <w:right w:w="28" w:type="dxa"/>
            </w:tcMar>
          </w:tcPr>
          <w:p w14:paraId="543E7E25" w14:textId="41B6FC8F" w:rsidR="0083196B" w:rsidRPr="00271516" w:rsidRDefault="00685692" w:rsidP="0083196B">
            <w:pPr>
              <w:spacing w:after="0" w:line="240" w:lineRule="auto"/>
              <w:jc w:val="center"/>
              <w:rPr>
                <w:rFonts w:ascii="Times New Roman" w:eastAsia="Times New Roman" w:hAnsi="Times New Roman" w:cs="Times New Roman"/>
                <w:sz w:val="18"/>
                <w:szCs w:val="18"/>
              </w:rPr>
            </w:pPr>
            <w:r w:rsidRPr="00271516">
              <w:rPr>
                <w:rFonts w:ascii="Times New Roman" w:hAnsi="Times New Roman" w:cs="Times New Roman"/>
                <w:sz w:val="18"/>
                <w:szCs w:val="18"/>
              </w:rPr>
              <w:t>Vidurio ir vakarų Lietuvos regionas</w:t>
            </w:r>
          </w:p>
        </w:tc>
        <w:tc>
          <w:tcPr>
            <w:tcW w:w="567" w:type="dxa"/>
            <w:tcMar>
              <w:left w:w="28" w:type="dxa"/>
              <w:right w:w="28" w:type="dxa"/>
            </w:tcMar>
          </w:tcPr>
          <w:p w14:paraId="7C7A38FD" w14:textId="37EDE8E5" w:rsidR="0083196B" w:rsidRPr="00271516" w:rsidRDefault="0083196B" w:rsidP="0083196B">
            <w:pPr>
              <w:spacing w:after="0" w:line="240" w:lineRule="auto"/>
              <w:jc w:val="center"/>
              <w:rPr>
                <w:rFonts w:ascii="Times New Roman" w:eastAsia="Times New Roman" w:hAnsi="Times New Roman" w:cs="Times New Roman"/>
                <w:sz w:val="18"/>
                <w:szCs w:val="18"/>
              </w:rPr>
            </w:pPr>
            <w:r w:rsidRPr="00271516">
              <w:rPr>
                <w:rFonts w:ascii="Times New Roman" w:eastAsia="Times New Roman" w:hAnsi="Times New Roman" w:cs="Times New Roman"/>
                <w:sz w:val="18"/>
                <w:szCs w:val="18"/>
              </w:rPr>
              <w:t>01 – Dotacija</w:t>
            </w:r>
          </w:p>
        </w:tc>
        <w:tc>
          <w:tcPr>
            <w:tcW w:w="709" w:type="dxa"/>
            <w:tcMar>
              <w:left w:w="28" w:type="dxa"/>
              <w:right w:w="28" w:type="dxa"/>
            </w:tcMar>
          </w:tcPr>
          <w:p w14:paraId="77E94329" w14:textId="3D0C73C8" w:rsidR="0083196B" w:rsidRPr="00271516" w:rsidRDefault="0083196B" w:rsidP="0083196B">
            <w:pPr>
              <w:spacing w:after="0" w:line="240" w:lineRule="auto"/>
              <w:jc w:val="center"/>
              <w:rPr>
                <w:rFonts w:ascii="Times New Roman" w:eastAsia="Times New Roman" w:hAnsi="Times New Roman" w:cs="Times New Roman"/>
                <w:iCs/>
                <w:sz w:val="18"/>
                <w:szCs w:val="18"/>
              </w:rPr>
            </w:pPr>
            <w:r w:rsidRPr="00271516">
              <w:rPr>
                <w:rFonts w:ascii="Times New Roman" w:eastAsia="Times New Roman" w:hAnsi="Times New Roman" w:cs="Times New Roman"/>
                <w:iCs/>
                <w:sz w:val="18"/>
                <w:szCs w:val="18"/>
              </w:rPr>
              <w:t>33 – nesiorientuojant į teritorinį principą</w:t>
            </w:r>
          </w:p>
        </w:tc>
        <w:tc>
          <w:tcPr>
            <w:tcW w:w="992" w:type="dxa"/>
            <w:tcMar>
              <w:left w:w="28" w:type="dxa"/>
              <w:right w:w="28" w:type="dxa"/>
            </w:tcMar>
          </w:tcPr>
          <w:p w14:paraId="4AC26279" w14:textId="21C28A49" w:rsidR="0083196B" w:rsidRPr="00271516" w:rsidRDefault="0083196B" w:rsidP="0083196B">
            <w:pPr>
              <w:spacing w:after="0" w:line="240" w:lineRule="auto"/>
              <w:jc w:val="center"/>
              <w:rPr>
                <w:rFonts w:ascii="Times New Roman" w:eastAsia="Times New Roman" w:hAnsi="Times New Roman" w:cs="Times New Roman"/>
                <w:iCs/>
                <w:sz w:val="18"/>
                <w:szCs w:val="18"/>
              </w:rPr>
            </w:pPr>
            <w:r w:rsidRPr="00271516">
              <w:rPr>
                <w:rFonts w:ascii="Times New Roman" w:eastAsia="Times New Roman" w:hAnsi="Times New Roman" w:cs="Times New Roman"/>
                <w:iCs/>
                <w:sz w:val="18"/>
                <w:szCs w:val="18"/>
              </w:rPr>
              <w:t xml:space="preserve">26 – kitos </w:t>
            </w:r>
            <w:proofErr w:type="spellStart"/>
            <w:r w:rsidRPr="00271516">
              <w:rPr>
                <w:rFonts w:ascii="Times New Roman" w:eastAsia="Times New Roman" w:hAnsi="Times New Roman" w:cs="Times New Roman"/>
                <w:iCs/>
                <w:sz w:val="18"/>
                <w:szCs w:val="18"/>
              </w:rPr>
              <w:t>nenurody</w:t>
            </w:r>
            <w:proofErr w:type="spellEnd"/>
            <w:r w:rsidRPr="00271516">
              <w:rPr>
                <w:rFonts w:ascii="Times New Roman" w:eastAsia="Times New Roman" w:hAnsi="Times New Roman" w:cs="Times New Roman"/>
                <w:iCs/>
                <w:sz w:val="18"/>
                <w:szCs w:val="18"/>
              </w:rPr>
              <w:t>-tos paslaugos</w:t>
            </w:r>
          </w:p>
        </w:tc>
        <w:tc>
          <w:tcPr>
            <w:tcW w:w="992" w:type="dxa"/>
            <w:tcMar>
              <w:left w:w="28" w:type="dxa"/>
              <w:right w:w="28" w:type="dxa"/>
            </w:tcMar>
          </w:tcPr>
          <w:p w14:paraId="1E488910" w14:textId="3F3FE910" w:rsidR="0083196B" w:rsidRPr="00271516" w:rsidRDefault="0083196B" w:rsidP="0083196B">
            <w:pPr>
              <w:spacing w:after="0" w:line="240" w:lineRule="auto"/>
              <w:jc w:val="center"/>
              <w:rPr>
                <w:rFonts w:ascii="Times New Roman" w:eastAsia="Times New Roman" w:hAnsi="Times New Roman" w:cs="Times New Roman"/>
                <w:sz w:val="18"/>
                <w:szCs w:val="18"/>
              </w:rPr>
            </w:pPr>
            <w:r w:rsidRPr="00271516">
              <w:rPr>
                <w:rFonts w:ascii="Times New Roman" w:eastAsia="Times New Roman" w:hAnsi="Times New Roman" w:cs="Times New Roman"/>
                <w:sz w:val="18"/>
                <w:szCs w:val="18"/>
              </w:rPr>
              <w:t>09</w:t>
            </w:r>
          </w:p>
        </w:tc>
        <w:tc>
          <w:tcPr>
            <w:tcW w:w="992" w:type="dxa"/>
            <w:tcMar>
              <w:left w:w="28" w:type="dxa"/>
              <w:right w:w="28" w:type="dxa"/>
            </w:tcMar>
          </w:tcPr>
          <w:p w14:paraId="5FBEDAC4" w14:textId="11DCDCCA" w:rsidR="0083196B" w:rsidRPr="00271516" w:rsidRDefault="0083196B" w:rsidP="0083196B">
            <w:pPr>
              <w:spacing w:after="0" w:line="240" w:lineRule="auto"/>
              <w:jc w:val="center"/>
              <w:rPr>
                <w:rFonts w:ascii="Times New Roman" w:eastAsia="Times New Roman" w:hAnsi="Times New Roman" w:cs="Times New Roman"/>
                <w:iCs/>
                <w:sz w:val="18"/>
                <w:szCs w:val="18"/>
              </w:rPr>
            </w:pPr>
            <w:r w:rsidRPr="00271516">
              <w:rPr>
                <w:rFonts w:ascii="Times New Roman" w:eastAsia="Times New Roman" w:hAnsi="Times New Roman" w:cs="Times New Roman"/>
                <w:iCs/>
                <w:sz w:val="18"/>
                <w:szCs w:val="18"/>
              </w:rPr>
              <w:t>03 – neutralumas lyties požiūriu</w:t>
            </w:r>
          </w:p>
        </w:tc>
        <w:tc>
          <w:tcPr>
            <w:tcW w:w="714" w:type="dxa"/>
          </w:tcPr>
          <w:p w14:paraId="37DB74A2" w14:textId="610ED9EB" w:rsidR="0083196B" w:rsidRPr="00271516" w:rsidRDefault="0083196B" w:rsidP="0083196B">
            <w:pPr>
              <w:spacing w:after="0" w:line="240" w:lineRule="auto"/>
              <w:jc w:val="center"/>
              <w:rPr>
                <w:rFonts w:ascii="Times New Roman" w:eastAsia="Times New Roman" w:hAnsi="Times New Roman" w:cs="Times New Roman"/>
                <w:iCs/>
                <w:sz w:val="18"/>
                <w:szCs w:val="18"/>
              </w:rPr>
            </w:pPr>
            <w:r w:rsidRPr="00271516">
              <w:rPr>
                <w:rFonts w:ascii="Times New Roman" w:eastAsia="Times New Roman" w:hAnsi="Times New Roman" w:cs="Times New Roman"/>
                <w:iCs/>
                <w:sz w:val="18"/>
                <w:szCs w:val="18"/>
              </w:rPr>
              <w:t>Ne</w:t>
            </w:r>
          </w:p>
        </w:tc>
      </w:tr>
    </w:tbl>
    <w:p w14:paraId="298E22FB" w14:textId="18F773EA" w:rsidR="12A4F2E8" w:rsidRPr="00271516" w:rsidRDefault="12A4F2E8" w:rsidP="21B04D54">
      <w:pPr>
        <w:spacing w:after="0" w:line="240" w:lineRule="auto"/>
        <w:ind w:firstLine="851"/>
        <w:jc w:val="right"/>
        <w:rPr>
          <w:rFonts w:ascii="Times New Roman" w:eastAsia="Times New Roman" w:hAnsi="Times New Roman" w:cs="Times New Roman"/>
          <w:sz w:val="24"/>
          <w:szCs w:val="24"/>
        </w:rPr>
      </w:pPr>
      <w:r w:rsidRPr="00271516">
        <w:rPr>
          <w:rFonts w:ascii="Times New Roman" w:eastAsia="Times New Roman" w:hAnsi="Times New Roman" w:cs="Times New Roman"/>
          <w:sz w:val="24"/>
          <w:szCs w:val="24"/>
        </w:rPr>
        <w:t>“</w:t>
      </w:r>
    </w:p>
    <w:p w14:paraId="63488440" w14:textId="57DADFEB" w:rsidR="00525AB8" w:rsidRPr="00271516" w:rsidRDefault="00525AB8" w:rsidP="21B04D54">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271516">
        <w:rPr>
          <w:rFonts w:ascii="Times New Roman" w:eastAsia="Times New Roman" w:hAnsi="Times New Roman" w:cs="Times New Roman"/>
          <w:sz w:val="24"/>
          <w:szCs w:val="24"/>
        </w:rPr>
        <w:t>1.2. Pakeičiu 2 punktą ir jį išdėstau taip:</w:t>
      </w:r>
    </w:p>
    <w:p w14:paraId="53A22E5E" w14:textId="77777777" w:rsidR="004D20B3" w:rsidRPr="00271516" w:rsidRDefault="004D20B3" w:rsidP="00806677">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p>
    <w:p w14:paraId="4EAF0AB5" w14:textId="6ABE4546" w:rsidR="004D20B3" w:rsidRPr="00271516" w:rsidRDefault="5D46B42D" w:rsidP="21B04D54">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
          <w:bCs/>
        </w:rPr>
      </w:pPr>
      <w:r w:rsidRPr="00271516">
        <w:rPr>
          <w:rFonts w:ascii="Times New Roman" w:eastAsia="Times New Roman" w:hAnsi="Times New Roman" w:cs="Times New Roma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835"/>
        <w:gridCol w:w="1276"/>
        <w:gridCol w:w="2693"/>
      </w:tblGrid>
      <w:tr w:rsidR="00711139" w:rsidRPr="00271516" w14:paraId="273BE13A" w14:textId="77777777" w:rsidTr="21B04D54">
        <w:trPr>
          <w:trHeight w:val="300"/>
        </w:trPr>
        <w:tc>
          <w:tcPr>
            <w:tcW w:w="9639" w:type="dxa"/>
            <w:gridSpan w:val="4"/>
            <w:vAlign w:val="center"/>
          </w:tcPr>
          <w:p w14:paraId="5525D3D1" w14:textId="5192E4F4" w:rsidR="00711139" w:rsidRPr="00271516" w:rsidRDefault="4E20B02F" w:rsidP="21B04D54">
            <w:pPr>
              <w:spacing w:after="0" w:line="240" w:lineRule="auto"/>
              <w:rPr>
                <w:rFonts w:ascii="Times New Roman" w:eastAsia="Times New Roman" w:hAnsi="Times New Roman" w:cs="Times New Roman"/>
              </w:rPr>
            </w:pPr>
            <w:r w:rsidRPr="00271516">
              <w:rPr>
                <w:rFonts w:ascii="Times New Roman" w:eastAsia="Times New Roman" w:hAnsi="Times New Roman" w:cs="Times New Roman"/>
                <w:b/>
                <w:bCs/>
              </w:rPr>
              <w:lastRenderedPageBreak/>
              <w:t xml:space="preserve">2. Veiklos ar </w:t>
            </w:r>
            <w:proofErr w:type="spellStart"/>
            <w:r w:rsidRPr="00271516">
              <w:rPr>
                <w:rFonts w:ascii="Times New Roman" w:eastAsia="Times New Roman" w:hAnsi="Times New Roman" w:cs="Times New Roman"/>
                <w:b/>
                <w:bCs/>
              </w:rPr>
              <w:t>poveiklės</w:t>
            </w:r>
            <w:proofErr w:type="spellEnd"/>
            <w:r w:rsidRPr="00271516">
              <w:rPr>
                <w:rFonts w:ascii="Times New Roman" w:eastAsia="Times New Roman" w:hAnsi="Times New Roman" w:cs="Times New Roman"/>
                <w:b/>
                <w:bCs/>
              </w:rPr>
              <w:t xml:space="preserve"> rodikliai</w:t>
            </w:r>
          </w:p>
        </w:tc>
      </w:tr>
      <w:tr w:rsidR="00711139" w:rsidRPr="00271516" w14:paraId="05B991AB" w14:textId="77777777" w:rsidTr="21B04D54">
        <w:trPr>
          <w:trHeight w:val="300"/>
        </w:trPr>
        <w:tc>
          <w:tcPr>
            <w:tcW w:w="9639" w:type="dxa"/>
            <w:gridSpan w:val="4"/>
            <w:vAlign w:val="center"/>
          </w:tcPr>
          <w:p w14:paraId="3F3C41EA" w14:textId="77777777" w:rsidR="00711139" w:rsidRPr="00271516" w:rsidRDefault="00711139" w:rsidP="002B07C4">
            <w:pPr>
              <w:spacing w:after="0" w:line="240" w:lineRule="auto"/>
              <w:rPr>
                <w:rFonts w:ascii="Times New Roman" w:eastAsia="Times New Roman" w:hAnsi="Times New Roman" w:cs="Times New Roman"/>
                <w:b/>
                <w:bCs/>
              </w:rPr>
            </w:pPr>
            <w:r w:rsidRPr="00271516">
              <w:rPr>
                <w:rFonts w:ascii="Times New Roman" w:eastAsia="Times New Roman" w:hAnsi="Times New Roman" w:cs="Times New Roman"/>
                <w:b/>
                <w:bCs/>
              </w:rPr>
              <w:t>Sostinės regionas</w:t>
            </w:r>
          </w:p>
        </w:tc>
      </w:tr>
      <w:tr w:rsidR="00711139" w:rsidRPr="00271516" w14:paraId="39E0FEDE" w14:textId="77777777" w:rsidTr="21B04D54">
        <w:trPr>
          <w:trHeight w:val="300"/>
        </w:trPr>
        <w:tc>
          <w:tcPr>
            <w:tcW w:w="2835" w:type="dxa"/>
            <w:vAlign w:val="center"/>
          </w:tcPr>
          <w:p w14:paraId="3B15F090" w14:textId="77777777" w:rsidR="00711139" w:rsidRPr="00271516" w:rsidRDefault="477FA87E" w:rsidP="002B07C4">
            <w:pPr>
              <w:spacing w:after="0" w:line="240" w:lineRule="auto"/>
              <w:ind w:firstLine="222"/>
              <w:jc w:val="center"/>
              <w:rPr>
                <w:rFonts w:ascii="Times New Roman" w:eastAsia="Times New Roman" w:hAnsi="Times New Roman" w:cs="Times New Roman"/>
              </w:rPr>
            </w:pPr>
            <w:r w:rsidRPr="00271516">
              <w:rPr>
                <w:rFonts w:ascii="Times New Roman" w:eastAsia="Times New Roman" w:hAnsi="Times New Roman" w:cs="Times New Roman"/>
              </w:rPr>
              <w:t>Rodiklio pavadinimas</w:t>
            </w:r>
          </w:p>
        </w:tc>
        <w:tc>
          <w:tcPr>
            <w:tcW w:w="2835" w:type="dxa"/>
            <w:vAlign w:val="center"/>
          </w:tcPr>
          <w:p w14:paraId="53BA9AEE" w14:textId="77777777" w:rsidR="00711139" w:rsidRPr="00271516" w:rsidRDefault="00711139" w:rsidP="002B07C4">
            <w:pPr>
              <w:spacing w:after="0" w:line="240" w:lineRule="auto"/>
              <w:jc w:val="center"/>
              <w:rPr>
                <w:rFonts w:ascii="Times New Roman" w:eastAsia="Times New Roman" w:hAnsi="Times New Roman" w:cs="Times New Roman"/>
              </w:rPr>
            </w:pPr>
            <w:r w:rsidRPr="00271516">
              <w:rPr>
                <w:rFonts w:ascii="Times New Roman" w:eastAsia="Times New Roman" w:hAnsi="Times New Roman" w:cs="Times New Roman"/>
              </w:rPr>
              <w:t>Rodiklio kodas</w:t>
            </w:r>
          </w:p>
        </w:tc>
        <w:tc>
          <w:tcPr>
            <w:tcW w:w="1276" w:type="dxa"/>
            <w:vAlign w:val="center"/>
          </w:tcPr>
          <w:p w14:paraId="38D67567" w14:textId="77777777" w:rsidR="00711139" w:rsidRPr="00271516" w:rsidRDefault="00711139" w:rsidP="002B07C4">
            <w:pPr>
              <w:spacing w:after="0" w:line="240" w:lineRule="auto"/>
              <w:jc w:val="center"/>
              <w:rPr>
                <w:rFonts w:ascii="Times New Roman" w:eastAsia="Times New Roman" w:hAnsi="Times New Roman" w:cs="Times New Roman"/>
              </w:rPr>
            </w:pPr>
            <w:r w:rsidRPr="00271516">
              <w:rPr>
                <w:rFonts w:ascii="Times New Roman" w:eastAsia="Times New Roman" w:hAnsi="Times New Roman" w:cs="Times New Roman"/>
              </w:rPr>
              <w:t>Matavimo vienetai</w:t>
            </w:r>
          </w:p>
        </w:tc>
        <w:tc>
          <w:tcPr>
            <w:tcW w:w="2693" w:type="dxa"/>
            <w:vAlign w:val="center"/>
          </w:tcPr>
          <w:p w14:paraId="1662BB33" w14:textId="77777777" w:rsidR="00711139" w:rsidRPr="00271516" w:rsidRDefault="00711139" w:rsidP="002B07C4">
            <w:pPr>
              <w:spacing w:after="0" w:line="240" w:lineRule="auto"/>
              <w:jc w:val="center"/>
              <w:rPr>
                <w:rFonts w:ascii="Times New Roman" w:eastAsia="Times New Roman" w:hAnsi="Times New Roman" w:cs="Times New Roman"/>
              </w:rPr>
            </w:pPr>
            <w:r w:rsidRPr="00271516">
              <w:rPr>
                <w:rFonts w:ascii="Times New Roman" w:eastAsia="Times New Roman" w:hAnsi="Times New Roman" w:cs="Times New Roman"/>
              </w:rPr>
              <w:t>Siektina reikšmė ir pasiekimo data</w:t>
            </w:r>
          </w:p>
        </w:tc>
      </w:tr>
      <w:tr w:rsidR="00711139" w:rsidRPr="00271516" w14:paraId="307854F0" w14:textId="77777777" w:rsidTr="21B04D54">
        <w:trPr>
          <w:trHeight w:val="300"/>
        </w:trPr>
        <w:tc>
          <w:tcPr>
            <w:tcW w:w="2835" w:type="dxa"/>
            <w:tcBorders>
              <w:top w:val="single" w:sz="4" w:space="0" w:color="auto"/>
              <w:left w:val="single" w:sz="4" w:space="0" w:color="auto"/>
              <w:bottom w:val="single" w:sz="4" w:space="0" w:color="auto"/>
              <w:right w:val="single" w:sz="4" w:space="0" w:color="auto"/>
            </w:tcBorders>
            <w:vAlign w:val="center"/>
          </w:tcPr>
          <w:p w14:paraId="74ACF0AB" w14:textId="7C9BB741" w:rsidR="00711139" w:rsidRPr="00271516" w:rsidRDefault="00BF7ECB" w:rsidP="002B07C4">
            <w:pPr>
              <w:spacing w:after="0" w:line="240" w:lineRule="auto"/>
              <w:ind w:firstLine="222"/>
              <w:jc w:val="center"/>
              <w:rPr>
                <w:rFonts w:ascii="Times New Roman" w:eastAsia="Times New Roman" w:hAnsi="Times New Roman" w:cs="Times New Roman"/>
              </w:rPr>
            </w:pPr>
            <w:r w:rsidRPr="00271516">
              <w:rPr>
                <w:rFonts w:ascii="Times New Roman" w:hAnsi="Times New Roman" w:cs="Times New Roman"/>
                <w:color w:val="000000"/>
              </w:rPr>
              <w:t>Mokslo duomenų saugyklos, įsijungusios į Europos atvirojo mokslo debesį</w:t>
            </w:r>
          </w:p>
        </w:tc>
        <w:tc>
          <w:tcPr>
            <w:tcW w:w="2835" w:type="dxa"/>
            <w:tcBorders>
              <w:top w:val="single" w:sz="4" w:space="0" w:color="auto"/>
              <w:left w:val="single" w:sz="4" w:space="0" w:color="auto"/>
              <w:bottom w:val="single" w:sz="4" w:space="0" w:color="auto"/>
              <w:right w:val="single" w:sz="4" w:space="0" w:color="auto"/>
            </w:tcBorders>
            <w:vAlign w:val="center"/>
          </w:tcPr>
          <w:p w14:paraId="0B52E37E" w14:textId="0EEEFB14" w:rsidR="00711139" w:rsidRPr="00271516" w:rsidRDefault="001F3EC0" w:rsidP="002B07C4">
            <w:pPr>
              <w:spacing w:after="0" w:line="240" w:lineRule="auto"/>
              <w:jc w:val="center"/>
              <w:rPr>
                <w:rFonts w:ascii="Times New Roman" w:eastAsia="Times New Roman" w:hAnsi="Times New Roman" w:cs="Times New Roman"/>
              </w:rPr>
            </w:pPr>
            <w:r w:rsidRPr="00271516">
              <w:rPr>
                <w:rFonts w:ascii="Times New Roman" w:hAnsi="Times New Roman" w:cs="Times New Roman"/>
                <w:color w:val="000000"/>
              </w:rPr>
              <w:t>P-12-001-01-01-01-01</w:t>
            </w:r>
          </w:p>
        </w:tc>
        <w:tc>
          <w:tcPr>
            <w:tcW w:w="1276" w:type="dxa"/>
            <w:tcBorders>
              <w:top w:val="single" w:sz="4" w:space="0" w:color="auto"/>
              <w:left w:val="single" w:sz="4" w:space="0" w:color="auto"/>
              <w:bottom w:val="single" w:sz="4" w:space="0" w:color="auto"/>
              <w:right w:val="single" w:sz="4" w:space="0" w:color="auto"/>
            </w:tcBorders>
            <w:vAlign w:val="center"/>
          </w:tcPr>
          <w:p w14:paraId="05EE03C9" w14:textId="77777777" w:rsidR="00711139" w:rsidRPr="00271516" w:rsidRDefault="00711139" w:rsidP="002B07C4">
            <w:pPr>
              <w:spacing w:after="0" w:line="240" w:lineRule="auto"/>
              <w:jc w:val="center"/>
              <w:rPr>
                <w:rFonts w:ascii="Times New Roman" w:eastAsia="Times New Roman" w:hAnsi="Times New Roman" w:cs="Times New Roman"/>
              </w:rPr>
            </w:pPr>
            <w:r w:rsidRPr="00271516">
              <w:rPr>
                <w:rFonts w:ascii="Times New Roman" w:eastAsia="Times New Roman" w:hAnsi="Times New Roman" w:cs="Times New Roman"/>
              </w:rPr>
              <w:t>skaičius</w:t>
            </w:r>
          </w:p>
        </w:tc>
        <w:tc>
          <w:tcPr>
            <w:tcW w:w="2693" w:type="dxa"/>
            <w:tcBorders>
              <w:top w:val="single" w:sz="4" w:space="0" w:color="auto"/>
              <w:left w:val="single" w:sz="4" w:space="0" w:color="auto"/>
              <w:bottom w:val="single" w:sz="4" w:space="0" w:color="auto"/>
              <w:right w:val="single" w:sz="4" w:space="0" w:color="auto"/>
            </w:tcBorders>
            <w:vAlign w:val="center"/>
          </w:tcPr>
          <w:p w14:paraId="1713F38A" w14:textId="0122E5F1" w:rsidR="00711139" w:rsidRPr="00271516" w:rsidRDefault="00B93E5E" w:rsidP="002B07C4">
            <w:pPr>
              <w:spacing w:after="0" w:line="240" w:lineRule="auto"/>
              <w:jc w:val="center"/>
              <w:rPr>
                <w:rFonts w:ascii="Times New Roman" w:eastAsia="Times New Roman" w:hAnsi="Times New Roman" w:cs="Times New Roman"/>
              </w:rPr>
            </w:pPr>
            <w:r w:rsidRPr="00271516">
              <w:rPr>
                <w:rFonts w:ascii="Times New Roman" w:eastAsia="Times New Roman" w:hAnsi="Times New Roman" w:cs="Times New Roman"/>
              </w:rPr>
              <w:t>2</w:t>
            </w:r>
            <w:r w:rsidR="00711139" w:rsidRPr="00271516">
              <w:rPr>
                <w:rFonts w:ascii="Times New Roman" w:eastAsia="Times New Roman" w:hAnsi="Times New Roman" w:cs="Times New Roman"/>
              </w:rPr>
              <w:t xml:space="preserve"> (2029)</w:t>
            </w:r>
          </w:p>
        </w:tc>
      </w:tr>
      <w:tr w:rsidR="00711139" w:rsidRPr="00271516" w14:paraId="77188BF8" w14:textId="77777777" w:rsidTr="21B04D54">
        <w:trPr>
          <w:trHeight w:val="300"/>
        </w:trPr>
        <w:tc>
          <w:tcPr>
            <w:tcW w:w="2835" w:type="dxa"/>
            <w:tcBorders>
              <w:top w:val="single" w:sz="4" w:space="0" w:color="auto"/>
              <w:left w:val="single" w:sz="4" w:space="0" w:color="auto"/>
              <w:bottom w:val="single" w:sz="4" w:space="0" w:color="auto"/>
              <w:right w:val="single" w:sz="4" w:space="0" w:color="auto"/>
            </w:tcBorders>
            <w:vAlign w:val="center"/>
          </w:tcPr>
          <w:p w14:paraId="117611F1" w14:textId="32DC0074" w:rsidR="00711139" w:rsidRPr="00271516" w:rsidRDefault="00AD2517" w:rsidP="002B07C4">
            <w:pPr>
              <w:spacing w:after="0" w:line="240" w:lineRule="auto"/>
              <w:ind w:firstLine="222"/>
              <w:jc w:val="center"/>
              <w:rPr>
                <w:rFonts w:ascii="Times New Roman" w:eastAsia="Times New Roman" w:hAnsi="Times New Roman" w:cs="Times New Roman"/>
              </w:rPr>
            </w:pPr>
            <w:r w:rsidRPr="00271516">
              <w:rPr>
                <w:rFonts w:ascii="Times New Roman" w:hAnsi="Times New Roman" w:cs="Times New Roman"/>
                <w:color w:val="000000"/>
              </w:rPr>
              <w:t>Duomenų bazių duomenų įrašai (socialinių ir humanitarinių mokslų)</w:t>
            </w:r>
          </w:p>
        </w:tc>
        <w:tc>
          <w:tcPr>
            <w:tcW w:w="2835" w:type="dxa"/>
            <w:tcBorders>
              <w:top w:val="single" w:sz="4" w:space="0" w:color="auto"/>
              <w:left w:val="single" w:sz="4" w:space="0" w:color="auto"/>
              <w:bottom w:val="single" w:sz="4" w:space="0" w:color="auto"/>
              <w:right w:val="single" w:sz="4" w:space="0" w:color="auto"/>
            </w:tcBorders>
            <w:vAlign w:val="center"/>
          </w:tcPr>
          <w:p w14:paraId="4A1BA3B2" w14:textId="25B20299" w:rsidR="00711139" w:rsidRPr="00271516" w:rsidRDefault="002E1642" w:rsidP="002B07C4">
            <w:pPr>
              <w:spacing w:after="0" w:line="240" w:lineRule="auto"/>
              <w:jc w:val="center"/>
              <w:rPr>
                <w:rFonts w:ascii="Times New Roman" w:eastAsia="Times New Roman" w:hAnsi="Times New Roman" w:cs="Times New Roman"/>
              </w:rPr>
            </w:pPr>
            <w:r w:rsidRPr="00271516">
              <w:rPr>
                <w:rFonts w:ascii="Times New Roman" w:hAnsi="Times New Roman" w:cs="Times New Roman"/>
                <w:color w:val="000000"/>
              </w:rPr>
              <w:t>R-12-001-01-01-01-07</w:t>
            </w:r>
          </w:p>
        </w:tc>
        <w:tc>
          <w:tcPr>
            <w:tcW w:w="1276" w:type="dxa"/>
            <w:tcBorders>
              <w:top w:val="single" w:sz="4" w:space="0" w:color="auto"/>
              <w:left w:val="single" w:sz="4" w:space="0" w:color="auto"/>
              <w:bottom w:val="single" w:sz="4" w:space="0" w:color="auto"/>
              <w:right w:val="single" w:sz="4" w:space="0" w:color="auto"/>
            </w:tcBorders>
            <w:vAlign w:val="center"/>
          </w:tcPr>
          <w:p w14:paraId="2163D316" w14:textId="77777777" w:rsidR="00711139" w:rsidRPr="00271516" w:rsidRDefault="00711139" w:rsidP="002B07C4">
            <w:pPr>
              <w:spacing w:after="0" w:line="240" w:lineRule="auto"/>
              <w:jc w:val="center"/>
              <w:rPr>
                <w:rFonts w:ascii="Times New Roman" w:eastAsia="Times New Roman" w:hAnsi="Times New Roman" w:cs="Times New Roman"/>
              </w:rPr>
            </w:pPr>
            <w:r w:rsidRPr="00271516">
              <w:rPr>
                <w:rFonts w:ascii="Times New Roman" w:eastAsia="Times New Roman" w:hAnsi="Times New Roman" w:cs="Times New Roman"/>
                <w:color w:val="000000"/>
                <w:bdr w:val="none" w:sz="0" w:space="0" w:color="auto" w:frame="1"/>
              </w:rPr>
              <w:t>skaičius</w:t>
            </w:r>
          </w:p>
        </w:tc>
        <w:tc>
          <w:tcPr>
            <w:tcW w:w="2693" w:type="dxa"/>
            <w:tcBorders>
              <w:top w:val="single" w:sz="4" w:space="0" w:color="auto"/>
              <w:left w:val="single" w:sz="4" w:space="0" w:color="auto"/>
              <w:bottom w:val="single" w:sz="4" w:space="0" w:color="auto"/>
              <w:right w:val="single" w:sz="4" w:space="0" w:color="auto"/>
            </w:tcBorders>
            <w:vAlign w:val="center"/>
          </w:tcPr>
          <w:p w14:paraId="0DA5AA4B" w14:textId="45F87F88" w:rsidR="00711139" w:rsidRPr="00271516" w:rsidRDefault="00AB4654" w:rsidP="002B07C4">
            <w:pPr>
              <w:spacing w:after="0" w:line="240" w:lineRule="auto"/>
              <w:jc w:val="center"/>
              <w:rPr>
                <w:rFonts w:ascii="Times New Roman" w:eastAsia="Times New Roman" w:hAnsi="Times New Roman" w:cs="Times New Roman"/>
              </w:rPr>
            </w:pPr>
            <w:r w:rsidRPr="00271516">
              <w:rPr>
                <w:rFonts w:ascii="Times New Roman" w:eastAsia="Times New Roman" w:hAnsi="Times New Roman" w:cs="Times New Roman"/>
              </w:rPr>
              <w:t>480</w:t>
            </w:r>
            <w:r w:rsidR="00711139" w:rsidRPr="00271516">
              <w:rPr>
                <w:rFonts w:ascii="Times New Roman" w:eastAsia="Times New Roman" w:hAnsi="Times New Roman" w:cs="Times New Roman"/>
              </w:rPr>
              <w:t xml:space="preserve"> (2029)</w:t>
            </w:r>
          </w:p>
        </w:tc>
      </w:tr>
      <w:tr w:rsidR="00711139" w:rsidRPr="00271516" w14:paraId="5A7E34F9" w14:textId="77777777" w:rsidTr="21B04D54">
        <w:trPr>
          <w:trHeight w:val="300"/>
        </w:trPr>
        <w:tc>
          <w:tcPr>
            <w:tcW w:w="2835" w:type="dxa"/>
            <w:tcBorders>
              <w:top w:val="single" w:sz="4" w:space="0" w:color="auto"/>
              <w:left w:val="single" w:sz="4" w:space="0" w:color="auto"/>
              <w:bottom w:val="single" w:sz="4" w:space="0" w:color="auto"/>
              <w:right w:val="single" w:sz="4" w:space="0" w:color="auto"/>
            </w:tcBorders>
            <w:vAlign w:val="center"/>
          </w:tcPr>
          <w:p w14:paraId="5C59F184" w14:textId="69415B19" w:rsidR="00711139" w:rsidRPr="00271516" w:rsidRDefault="00510211" w:rsidP="002B07C4">
            <w:pPr>
              <w:spacing w:after="0" w:line="240" w:lineRule="auto"/>
              <w:ind w:firstLine="222"/>
              <w:jc w:val="center"/>
              <w:rPr>
                <w:rFonts w:ascii="Times New Roman" w:eastAsia="Times New Roman" w:hAnsi="Times New Roman" w:cs="Times New Roman"/>
              </w:rPr>
            </w:pPr>
            <w:r w:rsidRPr="00271516">
              <w:rPr>
                <w:rFonts w:ascii="Times New Roman" w:hAnsi="Times New Roman" w:cs="Times New Roman"/>
                <w:color w:val="000000"/>
              </w:rPr>
              <w:t>Duomenų bazių duomenų įrašai (gamtos, medicinos ir sveikatos mokslų, žemės ūkio ir technologinių mokslų)</w:t>
            </w:r>
          </w:p>
        </w:tc>
        <w:tc>
          <w:tcPr>
            <w:tcW w:w="2835" w:type="dxa"/>
            <w:tcBorders>
              <w:top w:val="single" w:sz="4" w:space="0" w:color="auto"/>
              <w:left w:val="single" w:sz="4" w:space="0" w:color="auto"/>
              <w:bottom w:val="single" w:sz="4" w:space="0" w:color="auto"/>
              <w:right w:val="single" w:sz="4" w:space="0" w:color="auto"/>
            </w:tcBorders>
            <w:vAlign w:val="center"/>
          </w:tcPr>
          <w:p w14:paraId="0796667D" w14:textId="091BE5EA" w:rsidR="00711139" w:rsidRPr="00271516" w:rsidRDefault="00D16AA1" w:rsidP="002B07C4">
            <w:pPr>
              <w:spacing w:after="0" w:line="240" w:lineRule="auto"/>
              <w:jc w:val="center"/>
              <w:rPr>
                <w:rFonts w:ascii="Times New Roman" w:eastAsia="Times New Roman" w:hAnsi="Times New Roman" w:cs="Times New Roman"/>
              </w:rPr>
            </w:pPr>
            <w:r w:rsidRPr="00271516">
              <w:rPr>
                <w:rFonts w:ascii="Times New Roman" w:hAnsi="Times New Roman" w:cs="Times New Roman"/>
                <w:color w:val="000000"/>
              </w:rPr>
              <w:t>R-12-001-01-01-01-08</w:t>
            </w:r>
          </w:p>
        </w:tc>
        <w:tc>
          <w:tcPr>
            <w:tcW w:w="1276" w:type="dxa"/>
            <w:tcBorders>
              <w:top w:val="single" w:sz="4" w:space="0" w:color="auto"/>
              <w:left w:val="single" w:sz="4" w:space="0" w:color="auto"/>
              <w:bottom w:val="single" w:sz="4" w:space="0" w:color="auto"/>
              <w:right w:val="single" w:sz="4" w:space="0" w:color="auto"/>
            </w:tcBorders>
            <w:vAlign w:val="center"/>
          </w:tcPr>
          <w:p w14:paraId="2FE68654" w14:textId="77777777" w:rsidR="00711139" w:rsidRPr="00271516" w:rsidRDefault="00711139" w:rsidP="002B07C4">
            <w:pPr>
              <w:spacing w:after="0" w:line="240" w:lineRule="auto"/>
              <w:jc w:val="center"/>
              <w:rPr>
                <w:rFonts w:ascii="Times New Roman" w:eastAsia="Times New Roman" w:hAnsi="Times New Roman" w:cs="Times New Roman"/>
                <w:lang w:eastAsia="lt-LT"/>
              </w:rPr>
            </w:pPr>
            <w:r w:rsidRPr="00271516">
              <w:rPr>
                <w:rFonts w:ascii="Times New Roman" w:eastAsia="Times New Roman" w:hAnsi="Times New Roman" w:cs="Times New Roman"/>
              </w:rPr>
              <w:t>skaičius</w:t>
            </w:r>
          </w:p>
        </w:tc>
        <w:tc>
          <w:tcPr>
            <w:tcW w:w="2693" w:type="dxa"/>
            <w:tcBorders>
              <w:top w:val="single" w:sz="4" w:space="0" w:color="auto"/>
              <w:left w:val="single" w:sz="4" w:space="0" w:color="auto"/>
              <w:bottom w:val="single" w:sz="4" w:space="0" w:color="auto"/>
              <w:right w:val="single" w:sz="4" w:space="0" w:color="auto"/>
            </w:tcBorders>
            <w:vAlign w:val="center"/>
          </w:tcPr>
          <w:p w14:paraId="39BC1D58" w14:textId="0E4FFAE2" w:rsidR="00711139" w:rsidRPr="00271516" w:rsidRDefault="00E53700" w:rsidP="002B07C4">
            <w:pPr>
              <w:spacing w:after="0" w:line="240" w:lineRule="auto"/>
              <w:jc w:val="center"/>
              <w:rPr>
                <w:rFonts w:ascii="Times New Roman" w:eastAsia="Times New Roman" w:hAnsi="Times New Roman" w:cs="Times New Roman"/>
              </w:rPr>
            </w:pPr>
            <w:r w:rsidRPr="00271516">
              <w:rPr>
                <w:rFonts w:ascii="Times New Roman" w:hAnsi="Times New Roman" w:cs="Times New Roman"/>
                <w:color w:val="000000"/>
              </w:rPr>
              <w:t>346 000</w:t>
            </w:r>
            <w:r w:rsidR="00711139" w:rsidRPr="00271516">
              <w:rPr>
                <w:rFonts w:ascii="Times New Roman" w:eastAsia="Times New Roman" w:hAnsi="Times New Roman" w:cs="Times New Roman"/>
              </w:rPr>
              <w:t xml:space="preserve"> (2029)</w:t>
            </w:r>
          </w:p>
        </w:tc>
      </w:tr>
      <w:tr w:rsidR="003D3A5A" w:rsidRPr="00271516" w14:paraId="0669783E" w14:textId="77777777" w:rsidTr="21B04D54">
        <w:trPr>
          <w:trHeight w:val="300"/>
        </w:trPr>
        <w:tc>
          <w:tcPr>
            <w:tcW w:w="2835" w:type="dxa"/>
            <w:tcBorders>
              <w:top w:val="single" w:sz="4" w:space="0" w:color="auto"/>
              <w:left w:val="single" w:sz="4" w:space="0" w:color="auto"/>
              <w:bottom w:val="single" w:sz="4" w:space="0" w:color="auto"/>
              <w:right w:val="single" w:sz="4" w:space="0" w:color="auto"/>
            </w:tcBorders>
            <w:vAlign w:val="center"/>
          </w:tcPr>
          <w:p w14:paraId="291FFBD7" w14:textId="2EACFAE4" w:rsidR="003D3A5A" w:rsidRPr="00271516" w:rsidRDefault="003D3A5A" w:rsidP="003D3A5A">
            <w:pPr>
              <w:spacing w:after="0" w:line="240" w:lineRule="auto"/>
              <w:ind w:firstLine="222"/>
              <w:jc w:val="center"/>
              <w:rPr>
                <w:rFonts w:ascii="Times New Roman" w:eastAsia="Times New Roman" w:hAnsi="Times New Roman" w:cs="Times New Roman"/>
                <w:sz w:val="24"/>
                <w:szCs w:val="24"/>
              </w:rPr>
            </w:pPr>
            <w:r w:rsidRPr="00271516">
              <w:rPr>
                <w:rFonts w:ascii="Times New Roman" w:hAnsi="Times New Roman" w:cs="Times New Roman"/>
                <w:sz w:val="24"/>
                <w:szCs w:val="24"/>
              </w:rPr>
              <w:t>Parengta galimybių studija</w:t>
            </w:r>
          </w:p>
        </w:tc>
        <w:tc>
          <w:tcPr>
            <w:tcW w:w="2835" w:type="dxa"/>
            <w:tcBorders>
              <w:top w:val="single" w:sz="4" w:space="0" w:color="auto"/>
              <w:left w:val="single" w:sz="4" w:space="0" w:color="auto"/>
              <w:bottom w:val="single" w:sz="4" w:space="0" w:color="auto"/>
              <w:right w:val="single" w:sz="4" w:space="0" w:color="auto"/>
            </w:tcBorders>
            <w:vAlign w:val="center"/>
          </w:tcPr>
          <w:p w14:paraId="3D21DBFD" w14:textId="77777777" w:rsidR="003D3A5A" w:rsidRPr="00271516" w:rsidRDefault="003D3A5A" w:rsidP="003D3A5A">
            <w:pPr>
              <w:jc w:val="center"/>
              <w:rPr>
                <w:rFonts w:ascii="Times New Roman" w:hAnsi="Times New Roman" w:cs="Times New Roman"/>
                <w:color w:val="000000"/>
                <w:sz w:val="24"/>
                <w:szCs w:val="24"/>
                <w:shd w:val="clear" w:color="auto" w:fill="FFFFFF"/>
              </w:rPr>
            </w:pPr>
            <w:r w:rsidRPr="00271516">
              <w:rPr>
                <w:rFonts w:ascii="Times New Roman" w:hAnsi="Times New Roman" w:cs="Times New Roman"/>
                <w:color w:val="000000"/>
                <w:sz w:val="24"/>
                <w:szCs w:val="24"/>
                <w:shd w:val="clear" w:color="auto" w:fill="FFFFFF"/>
              </w:rPr>
              <w:t>R-12-001-01-01-01-10</w:t>
            </w:r>
          </w:p>
          <w:p w14:paraId="51A798F5" w14:textId="57015D9D" w:rsidR="003D3A5A" w:rsidRPr="00271516" w:rsidRDefault="003D3A5A" w:rsidP="003D3A5A">
            <w:pPr>
              <w:spacing w:after="0" w:line="240" w:lineRule="auto"/>
              <w:jc w:val="center"/>
              <w:rPr>
                <w:rFonts w:ascii="Times New Roman" w:eastAsia="Times New Roman" w:hAnsi="Times New Roman" w:cs="Times New Roman"/>
                <w:sz w:val="24"/>
                <w:szCs w:val="24"/>
              </w:rPr>
            </w:pPr>
            <w:r w:rsidRPr="00271516">
              <w:rPr>
                <w:rFonts w:ascii="Times New Roman" w:hAnsi="Times New Roman" w:cs="Times New Roman"/>
                <w:color w:val="000000"/>
                <w:sz w:val="24"/>
                <w:szCs w:val="24"/>
                <w:lang w:eastAsia="lt-LT"/>
              </w:rPr>
              <w:t>R.N.</w:t>
            </w:r>
            <w:r w:rsidRPr="00271516">
              <w:rPr>
                <w:rFonts w:ascii="Times New Roman" w:hAnsi="Times New Roman" w:cs="Times New Roman"/>
                <w:color w:val="000000"/>
                <w:sz w:val="24"/>
                <w:szCs w:val="24"/>
              </w:rPr>
              <w:t>2.</w:t>
            </w:r>
            <w:r w:rsidRPr="00271516">
              <w:rPr>
                <w:rFonts w:ascii="Times New Roman" w:hAnsi="Times New Roman" w:cs="Times New Roman"/>
                <w:color w:val="000000"/>
                <w:sz w:val="24"/>
                <w:szCs w:val="24"/>
                <w:lang w:eastAsia="lt-LT"/>
              </w:rPr>
              <w:t>5568</w:t>
            </w:r>
          </w:p>
        </w:tc>
        <w:tc>
          <w:tcPr>
            <w:tcW w:w="1276" w:type="dxa"/>
            <w:tcBorders>
              <w:top w:val="single" w:sz="4" w:space="0" w:color="auto"/>
              <w:left w:val="single" w:sz="4" w:space="0" w:color="auto"/>
              <w:bottom w:val="single" w:sz="4" w:space="0" w:color="auto"/>
              <w:right w:val="single" w:sz="4" w:space="0" w:color="auto"/>
            </w:tcBorders>
            <w:vAlign w:val="center"/>
          </w:tcPr>
          <w:p w14:paraId="25A3C03A" w14:textId="6D821DF3" w:rsidR="003D3A5A" w:rsidRPr="00271516" w:rsidRDefault="00E53700" w:rsidP="003D3A5A">
            <w:pPr>
              <w:spacing w:after="0" w:line="240" w:lineRule="auto"/>
              <w:jc w:val="center"/>
              <w:rPr>
                <w:rFonts w:ascii="Times New Roman" w:eastAsia="Times New Roman" w:hAnsi="Times New Roman" w:cs="Times New Roman"/>
                <w:sz w:val="24"/>
                <w:szCs w:val="24"/>
              </w:rPr>
            </w:pPr>
            <w:r w:rsidRPr="00271516">
              <w:rPr>
                <w:rFonts w:ascii="Times New Roman" w:hAnsi="Times New Roman" w:cs="Times New Roman"/>
                <w:sz w:val="24"/>
                <w:szCs w:val="24"/>
              </w:rPr>
              <w:t>s</w:t>
            </w:r>
            <w:r w:rsidR="003D3A5A" w:rsidRPr="00271516">
              <w:rPr>
                <w:rFonts w:ascii="Times New Roman" w:hAnsi="Times New Roman" w:cs="Times New Roman"/>
                <w:sz w:val="24"/>
                <w:szCs w:val="24"/>
              </w:rPr>
              <w:t>kaičius</w:t>
            </w:r>
          </w:p>
        </w:tc>
        <w:tc>
          <w:tcPr>
            <w:tcW w:w="2693" w:type="dxa"/>
            <w:tcBorders>
              <w:top w:val="single" w:sz="4" w:space="0" w:color="auto"/>
              <w:left w:val="single" w:sz="4" w:space="0" w:color="auto"/>
              <w:bottom w:val="single" w:sz="4" w:space="0" w:color="auto"/>
              <w:right w:val="single" w:sz="4" w:space="0" w:color="auto"/>
            </w:tcBorders>
            <w:vAlign w:val="center"/>
          </w:tcPr>
          <w:p w14:paraId="16124704" w14:textId="13183FC6" w:rsidR="003D3A5A" w:rsidRPr="00271516" w:rsidRDefault="003D3A5A" w:rsidP="003D3A5A">
            <w:pPr>
              <w:spacing w:after="0" w:line="240" w:lineRule="auto"/>
              <w:jc w:val="center"/>
              <w:rPr>
                <w:rFonts w:ascii="Times New Roman" w:eastAsia="Times New Roman" w:hAnsi="Times New Roman" w:cs="Times New Roman"/>
                <w:sz w:val="24"/>
                <w:szCs w:val="24"/>
              </w:rPr>
            </w:pPr>
            <w:r w:rsidRPr="00271516">
              <w:rPr>
                <w:rFonts w:ascii="Times New Roman" w:hAnsi="Times New Roman" w:cs="Times New Roman"/>
                <w:sz w:val="24"/>
                <w:szCs w:val="24"/>
              </w:rPr>
              <w:t>1 (2026)</w:t>
            </w:r>
          </w:p>
        </w:tc>
      </w:tr>
      <w:tr w:rsidR="003D3A5A" w:rsidRPr="00271516" w14:paraId="0D996F9C" w14:textId="77777777" w:rsidTr="21B04D54">
        <w:trPr>
          <w:trHeight w:val="300"/>
        </w:trPr>
        <w:tc>
          <w:tcPr>
            <w:tcW w:w="9639" w:type="dxa"/>
            <w:gridSpan w:val="4"/>
            <w:vAlign w:val="center"/>
          </w:tcPr>
          <w:p w14:paraId="3608E080" w14:textId="77777777" w:rsidR="003D3A5A" w:rsidRPr="00271516" w:rsidRDefault="003D3A5A" w:rsidP="003D3A5A">
            <w:pPr>
              <w:spacing w:after="0" w:line="240" w:lineRule="auto"/>
              <w:rPr>
                <w:rFonts w:ascii="Times New Roman" w:eastAsia="Times New Roman" w:hAnsi="Times New Roman" w:cs="Times New Roman"/>
                <w:b/>
                <w:bCs/>
              </w:rPr>
            </w:pPr>
            <w:r w:rsidRPr="00271516">
              <w:rPr>
                <w:rFonts w:ascii="Times New Roman" w:eastAsia="Times New Roman" w:hAnsi="Times New Roman" w:cs="Times New Roman"/>
                <w:b/>
                <w:bCs/>
              </w:rPr>
              <w:t xml:space="preserve">Vidurio ir vakarų Lietuvos regionas </w:t>
            </w:r>
          </w:p>
        </w:tc>
      </w:tr>
      <w:tr w:rsidR="007C308C" w:rsidRPr="00271516" w14:paraId="0E1A7611" w14:textId="77777777" w:rsidTr="21B04D54">
        <w:trPr>
          <w:trHeight w:val="300"/>
        </w:trPr>
        <w:tc>
          <w:tcPr>
            <w:tcW w:w="2835" w:type="dxa"/>
            <w:tcBorders>
              <w:top w:val="single" w:sz="4" w:space="0" w:color="auto"/>
              <w:left w:val="single" w:sz="4" w:space="0" w:color="auto"/>
              <w:bottom w:val="single" w:sz="4" w:space="0" w:color="auto"/>
              <w:right w:val="single" w:sz="4" w:space="0" w:color="auto"/>
            </w:tcBorders>
            <w:vAlign w:val="center"/>
          </w:tcPr>
          <w:p w14:paraId="525B76BB" w14:textId="7D2F1AC3" w:rsidR="007C308C" w:rsidRPr="00271516" w:rsidRDefault="007C308C" w:rsidP="007C308C">
            <w:pPr>
              <w:spacing w:after="0" w:line="240" w:lineRule="auto"/>
              <w:jc w:val="center"/>
              <w:rPr>
                <w:rFonts w:ascii="Times New Roman" w:eastAsia="Times New Roman" w:hAnsi="Times New Roman" w:cs="Times New Roman"/>
              </w:rPr>
            </w:pPr>
            <w:r w:rsidRPr="00271516">
              <w:rPr>
                <w:rFonts w:ascii="Times New Roman" w:hAnsi="Times New Roman" w:cs="Times New Roman"/>
                <w:color w:val="000000"/>
              </w:rPr>
              <w:t>Mokslo duomenų saugyklos, įsijungusios į Europos atvirojo mokslo debesį</w:t>
            </w:r>
          </w:p>
        </w:tc>
        <w:tc>
          <w:tcPr>
            <w:tcW w:w="2835" w:type="dxa"/>
            <w:tcBorders>
              <w:top w:val="single" w:sz="4" w:space="0" w:color="auto"/>
              <w:left w:val="single" w:sz="4" w:space="0" w:color="auto"/>
              <w:bottom w:val="single" w:sz="4" w:space="0" w:color="auto"/>
              <w:right w:val="single" w:sz="4" w:space="0" w:color="auto"/>
            </w:tcBorders>
            <w:vAlign w:val="center"/>
          </w:tcPr>
          <w:p w14:paraId="474FA0F8" w14:textId="13229BE9" w:rsidR="007C308C" w:rsidRPr="00271516" w:rsidRDefault="007C308C" w:rsidP="007C308C">
            <w:pPr>
              <w:spacing w:after="0" w:line="240" w:lineRule="auto"/>
              <w:jc w:val="center"/>
              <w:rPr>
                <w:rFonts w:ascii="Times New Roman" w:eastAsia="Times New Roman" w:hAnsi="Times New Roman" w:cs="Times New Roman"/>
              </w:rPr>
            </w:pPr>
            <w:r w:rsidRPr="00271516">
              <w:rPr>
                <w:rFonts w:ascii="Times New Roman" w:hAnsi="Times New Roman" w:cs="Times New Roman"/>
                <w:color w:val="000000"/>
              </w:rPr>
              <w:t>P-12-001-01-01-01-01</w:t>
            </w:r>
          </w:p>
        </w:tc>
        <w:tc>
          <w:tcPr>
            <w:tcW w:w="1276" w:type="dxa"/>
            <w:tcBorders>
              <w:top w:val="single" w:sz="4" w:space="0" w:color="auto"/>
              <w:left w:val="single" w:sz="4" w:space="0" w:color="auto"/>
              <w:bottom w:val="single" w:sz="4" w:space="0" w:color="auto"/>
              <w:right w:val="single" w:sz="4" w:space="0" w:color="auto"/>
            </w:tcBorders>
            <w:vAlign w:val="center"/>
          </w:tcPr>
          <w:p w14:paraId="54DF1984" w14:textId="31C3F0DE" w:rsidR="007C308C" w:rsidRPr="00271516" w:rsidRDefault="007C308C" w:rsidP="007C308C">
            <w:pPr>
              <w:spacing w:after="0" w:line="240" w:lineRule="auto"/>
              <w:jc w:val="center"/>
              <w:rPr>
                <w:rFonts w:ascii="Times New Roman" w:eastAsia="Times New Roman" w:hAnsi="Times New Roman" w:cs="Times New Roman"/>
              </w:rPr>
            </w:pPr>
            <w:r w:rsidRPr="00271516">
              <w:rPr>
                <w:rFonts w:ascii="Times New Roman" w:eastAsia="Times New Roman" w:hAnsi="Times New Roman" w:cs="Times New Roman"/>
              </w:rPr>
              <w:t>skaičius</w:t>
            </w:r>
          </w:p>
        </w:tc>
        <w:tc>
          <w:tcPr>
            <w:tcW w:w="2693" w:type="dxa"/>
            <w:tcBorders>
              <w:top w:val="single" w:sz="4" w:space="0" w:color="auto"/>
              <w:left w:val="single" w:sz="4" w:space="0" w:color="auto"/>
              <w:bottom w:val="single" w:sz="4" w:space="0" w:color="auto"/>
              <w:right w:val="single" w:sz="4" w:space="0" w:color="auto"/>
            </w:tcBorders>
            <w:vAlign w:val="center"/>
          </w:tcPr>
          <w:p w14:paraId="0DE2CB7A" w14:textId="44FC4978" w:rsidR="007C308C" w:rsidRPr="00271516" w:rsidRDefault="007C308C" w:rsidP="007C308C">
            <w:pPr>
              <w:spacing w:after="0" w:line="240" w:lineRule="auto"/>
              <w:jc w:val="center"/>
              <w:rPr>
                <w:rFonts w:ascii="Times New Roman" w:eastAsia="Times New Roman" w:hAnsi="Times New Roman" w:cs="Times New Roman"/>
              </w:rPr>
            </w:pPr>
            <w:r w:rsidRPr="00271516">
              <w:rPr>
                <w:rFonts w:ascii="Times New Roman" w:eastAsia="Times New Roman" w:hAnsi="Times New Roman" w:cs="Times New Roman"/>
              </w:rPr>
              <w:t>2 (2029)</w:t>
            </w:r>
          </w:p>
        </w:tc>
      </w:tr>
      <w:tr w:rsidR="007C308C" w:rsidRPr="00271516" w14:paraId="6E9120D0" w14:textId="77777777" w:rsidTr="21B04D54">
        <w:trPr>
          <w:trHeight w:val="300"/>
        </w:trPr>
        <w:tc>
          <w:tcPr>
            <w:tcW w:w="2835" w:type="dxa"/>
            <w:tcBorders>
              <w:top w:val="single" w:sz="4" w:space="0" w:color="auto"/>
              <w:left w:val="single" w:sz="4" w:space="0" w:color="auto"/>
              <w:bottom w:val="single" w:sz="4" w:space="0" w:color="auto"/>
              <w:right w:val="single" w:sz="4" w:space="0" w:color="auto"/>
            </w:tcBorders>
            <w:vAlign w:val="center"/>
          </w:tcPr>
          <w:p w14:paraId="5A291B15" w14:textId="1D9B4BC0" w:rsidR="007C308C" w:rsidRPr="00271516" w:rsidRDefault="007C308C" w:rsidP="007C308C">
            <w:pPr>
              <w:spacing w:after="0" w:line="240" w:lineRule="auto"/>
              <w:jc w:val="center"/>
              <w:rPr>
                <w:rFonts w:ascii="Times New Roman" w:eastAsia="Times New Roman" w:hAnsi="Times New Roman" w:cs="Times New Roman"/>
              </w:rPr>
            </w:pPr>
            <w:r w:rsidRPr="00271516">
              <w:rPr>
                <w:rFonts w:ascii="Times New Roman" w:hAnsi="Times New Roman" w:cs="Times New Roman"/>
                <w:color w:val="000000"/>
              </w:rPr>
              <w:t>Duomenų bazių duomenų įrašai (socialinių ir humanitarinių mokslų)</w:t>
            </w:r>
          </w:p>
        </w:tc>
        <w:tc>
          <w:tcPr>
            <w:tcW w:w="2835" w:type="dxa"/>
            <w:tcBorders>
              <w:top w:val="single" w:sz="4" w:space="0" w:color="auto"/>
              <w:left w:val="single" w:sz="4" w:space="0" w:color="auto"/>
              <w:bottom w:val="single" w:sz="4" w:space="0" w:color="auto"/>
              <w:right w:val="single" w:sz="4" w:space="0" w:color="auto"/>
            </w:tcBorders>
            <w:vAlign w:val="center"/>
          </w:tcPr>
          <w:p w14:paraId="1A3F6946" w14:textId="69B5BF57" w:rsidR="007C308C" w:rsidRPr="00271516" w:rsidRDefault="007C308C" w:rsidP="007C308C">
            <w:pPr>
              <w:spacing w:after="0" w:line="240" w:lineRule="auto"/>
              <w:jc w:val="center"/>
              <w:rPr>
                <w:rFonts w:ascii="Times New Roman" w:eastAsia="Times New Roman" w:hAnsi="Times New Roman" w:cs="Times New Roman"/>
              </w:rPr>
            </w:pPr>
            <w:r w:rsidRPr="00271516">
              <w:rPr>
                <w:rFonts w:ascii="Times New Roman" w:hAnsi="Times New Roman" w:cs="Times New Roman"/>
                <w:color w:val="000000"/>
              </w:rPr>
              <w:t>R-12-001-01-01-01-07</w:t>
            </w:r>
          </w:p>
        </w:tc>
        <w:tc>
          <w:tcPr>
            <w:tcW w:w="1276" w:type="dxa"/>
            <w:tcBorders>
              <w:top w:val="single" w:sz="4" w:space="0" w:color="auto"/>
              <w:left w:val="single" w:sz="4" w:space="0" w:color="auto"/>
              <w:bottom w:val="single" w:sz="4" w:space="0" w:color="auto"/>
              <w:right w:val="single" w:sz="4" w:space="0" w:color="auto"/>
            </w:tcBorders>
            <w:vAlign w:val="center"/>
          </w:tcPr>
          <w:p w14:paraId="0DB66532" w14:textId="7C7A6E74" w:rsidR="007C308C" w:rsidRPr="00271516" w:rsidRDefault="007C308C" w:rsidP="007C308C">
            <w:pPr>
              <w:spacing w:after="0" w:line="240" w:lineRule="auto"/>
              <w:jc w:val="center"/>
              <w:rPr>
                <w:rFonts w:ascii="Times New Roman" w:eastAsia="Times New Roman" w:hAnsi="Times New Roman" w:cs="Times New Roman"/>
              </w:rPr>
            </w:pPr>
            <w:r w:rsidRPr="00271516">
              <w:rPr>
                <w:rFonts w:ascii="Times New Roman" w:eastAsia="Times New Roman" w:hAnsi="Times New Roman" w:cs="Times New Roman"/>
                <w:color w:val="000000"/>
                <w:bdr w:val="none" w:sz="0" w:space="0" w:color="auto" w:frame="1"/>
              </w:rPr>
              <w:t>skaičius</w:t>
            </w:r>
          </w:p>
        </w:tc>
        <w:tc>
          <w:tcPr>
            <w:tcW w:w="2693" w:type="dxa"/>
            <w:tcBorders>
              <w:top w:val="single" w:sz="4" w:space="0" w:color="auto"/>
              <w:left w:val="single" w:sz="4" w:space="0" w:color="auto"/>
              <w:bottom w:val="single" w:sz="4" w:space="0" w:color="auto"/>
              <w:right w:val="single" w:sz="4" w:space="0" w:color="auto"/>
            </w:tcBorders>
            <w:vAlign w:val="center"/>
          </w:tcPr>
          <w:p w14:paraId="2954DC93" w14:textId="0C0DBB74" w:rsidR="007C308C" w:rsidRPr="00271516" w:rsidRDefault="004A028B" w:rsidP="007C308C">
            <w:pPr>
              <w:spacing w:after="0" w:line="240" w:lineRule="auto"/>
              <w:jc w:val="center"/>
              <w:rPr>
                <w:rFonts w:ascii="Times New Roman" w:eastAsia="Times New Roman" w:hAnsi="Times New Roman" w:cs="Times New Roman"/>
              </w:rPr>
            </w:pPr>
            <w:r w:rsidRPr="00271516">
              <w:rPr>
                <w:rFonts w:ascii="Times New Roman" w:eastAsia="Times New Roman" w:hAnsi="Times New Roman" w:cs="Times New Roman"/>
              </w:rPr>
              <w:t>35</w:t>
            </w:r>
            <w:r w:rsidR="007C308C" w:rsidRPr="00271516">
              <w:rPr>
                <w:rFonts w:ascii="Times New Roman" w:eastAsia="Times New Roman" w:hAnsi="Times New Roman" w:cs="Times New Roman"/>
              </w:rPr>
              <w:t>0 (2029)</w:t>
            </w:r>
          </w:p>
        </w:tc>
      </w:tr>
      <w:tr w:rsidR="007C308C" w:rsidRPr="00271516" w14:paraId="3FDCCF9F" w14:textId="77777777" w:rsidTr="21B04D54">
        <w:trPr>
          <w:trHeight w:val="300"/>
        </w:trPr>
        <w:tc>
          <w:tcPr>
            <w:tcW w:w="2835" w:type="dxa"/>
            <w:tcBorders>
              <w:top w:val="single" w:sz="4" w:space="0" w:color="auto"/>
              <w:left w:val="single" w:sz="4" w:space="0" w:color="auto"/>
              <w:bottom w:val="single" w:sz="4" w:space="0" w:color="auto"/>
              <w:right w:val="single" w:sz="4" w:space="0" w:color="auto"/>
            </w:tcBorders>
            <w:vAlign w:val="center"/>
          </w:tcPr>
          <w:p w14:paraId="5CE2127F" w14:textId="27C6E7FF" w:rsidR="007C308C" w:rsidRPr="00271516" w:rsidRDefault="007C308C" w:rsidP="007C308C">
            <w:pPr>
              <w:spacing w:after="0" w:line="240" w:lineRule="auto"/>
              <w:jc w:val="center"/>
              <w:rPr>
                <w:rFonts w:ascii="Times New Roman" w:eastAsia="Times New Roman" w:hAnsi="Times New Roman" w:cs="Times New Roman"/>
                <w:i/>
                <w:iCs/>
              </w:rPr>
            </w:pPr>
            <w:r w:rsidRPr="00271516">
              <w:rPr>
                <w:rFonts w:ascii="Times New Roman" w:hAnsi="Times New Roman" w:cs="Times New Roman"/>
                <w:color w:val="000000"/>
              </w:rPr>
              <w:t>Duomenų bazių duomenų įrašai (gamtos, medicinos ir sveikatos mokslų, žemės ūkio ir technologinių mokslų)</w:t>
            </w:r>
          </w:p>
        </w:tc>
        <w:tc>
          <w:tcPr>
            <w:tcW w:w="2835" w:type="dxa"/>
            <w:tcBorders>
              <w:top w:val="single" w:sz="4" w:space="0" w:color="auto"/>
              <w:left w:val="single" w:sz="4" w:space="0" w:color="auto"/>
              <w:bottom w:val="single" w:sz="4" w:space="0" w:color="auto"/>
              <w:right w:val="single" w:sz="4" w:space="0" w:color="auto"/>
            </w:tcBorders>
            <w:vAlign w:val="center"/>
          </w:tcPr>
          <w:p w14:paraId="736D2DB2" w14:textId="14BEF82F" w:rsidR="007C308C" w:rsidRPr="00271516" w:rsidRDefault="007C308C" w:rsidP="007C308C">
            <w:pPr>
              <w:spacing w:after="0" w:line="240" w:lineRule="auto"/>
              <w:jc w:val="center"/>
              <w:rPr>
                <w:rFonts w:ascii="Times New Roman" w:eastAsia="Times New Roman" w:hAnsi="Times New Roman" w:cs="Times New Roman"/>
                <w:color w:val="000000"/>
                <w:lang w:eastAsia="lt-LT"/>
              </w:rPr>
            </w:pPr>
            <w:r w:rsidRPr="00271516">
              <w:rPr>
                <w:rFonts w:ascii="Times New Roman" w:hAnsi="Times New Roman" w:cs="Times New Roman"/>
                <w:color w:val="000000"/>
              </w:rPr>
              <w:t>R-12-001-01-01-01-08</w:t>
            </w:r>
          </w:p>
        </w:tc>
        <w:tc>
          <w:tcPr>
            <w:tcW w:w="1276" w:type="dxa"/>
            <w:tcBorders>
              <w:top w:val="single" w:sz="4" w:space="0" w:color="auto"/>
              <w:left w:val="single" w:sz="4" w:space="0" w:color="auto"/>
              <w:bottom w:val="single" w:sz="4" w:space="0" w:color="auto"/>
              <w:right w:val="single" w:sz="4" w:space="0" w:color="auto"/>
            </w:tcBorders>
            <w:vAlign w:val="center"/>
          </w:tcPr>
          <w:p w14:paraId="3E7F0B69" w14:textId="7D43CEAE" w:rsidR="007C308C" w:rsidRPr="00271516" w:rsidRDefault="007C308C" w:rsidP="007C308C">
            <w:pPr>
              <w:spacing w:after="0" w:line="240" w:lineRule="auto"/>
              <w:jc w:val="center"/>
              <w:rPr>
                <w:rFonts w:ascii="Times New Roman" w:eastAsia="Times New Roman" w:hAnsi="Times New Roman" w:cs="Times New Roman"/>
                <w:lang w:eastAsia="lt-LT"/>
              </w:rPr>
            </w:pPr>
            <w:r w:rsidRPr="00271516">
              <w:rPr>
                <w:rFonts w:ascii="Times New Roman" w:eastAsia="Times New Roman" w:hAnsi="Times New Roman" w:cs="Times New Roman"/>
              </w:rPr>
              <w:t>skaičius</w:t>
            </w:r>
          </w:p>
        </w:tc>
        <w:tc>
          <w:tcPr>
            <w:tcW w:w="2693" w:type="dxa"/>
            <w:tcBorders>
              <w:top w:val="single" w:sz="4" w:space="0" w:color="auto"/>
              <w:left w:val="single" w:sz="4" w:space="0" w:color="auto"/>
              <w:bottom w:val="single" w:sz="4" w:space="0" w:color="auto"/>
              <w:right w:val="single" w:sz="4" w:space="0" w:color="auto"/>
            </w:tcBorders>
            <w:vAlign w:val="center"/>
          </w:tcPr>
          <w:p w14:paraId="2AE59DD4" w14:textId="3AB48214" w:rsidR="007C308C" w:rsidRPr="00271516" w:rsidRDefault="00EF69E4" w:rsidP="007C308C">
            <w:pPr>
              <w:spacing w:after="0" w:line="240" w:lineRule="auto"/>
              <w:jc w:val="center"/>
              <w:rPr>
                <w:rFonts w:ascii="Times New Roman" w:eastAsia="Times New Roman" w:hAnsi="Times New Roman" w:cs="Times New Roman"/>
              </w:rPr>
            </w:pPr>
            <w:r w:rsidRPr="00271516">
              <w:rPr>
                <w:rFonts w:ascii="Times New Roman" w:eastAsia="Times New Roman" w:hAnsi="Times New Roman" w:cs="Times New Roman"/>
              </w:rPr>
              <w:t>250 560</w:t>
            </w:r>
            <w:r w:rsidR="007C308C" w:rsidRPr="00271516">
              <w:rPr>
                <w:rFonts w:ascii="Times New Roman" w:eastAsia="Times New Roman" w:hAnsi="Times New Roman" w:cs="Times New Roman"/>
              </w:rPr>
              <w:t xml:space="preserve"> (2029)</w:t>
            </w:r>
          </w:p>
        </w:tc>
      </w:tr>
    </w:tbl>
    <w:p w14:paraId="4E547665" w14:textId="34D2F79C" w:rsidR="517C5553" w:rsidRPr="00271516" w:rsidRDefault="517C5553" w:rsidP="21B04D54">
      <w:pPr>
        <w:spacing w:after="0" w:line="240" w:lineRule="auto"/>
        <w:ind w:firstLine="851"/>
        <w:jc w:val="right"/>
        <w:rPr>
          <w:rFonts w:ascii="Times New Roman" w:eastAsia="Times New Roman" w:hAnsi="Times New Roman" w:cs="Times New Roman"/>
          <w:sz w:val="24"/>
          <w:szCs w:val="24"/>
        </w:rPr>
      </w:pPr>
      <w:r w:rsidRPr="00271516">
        <w:rPr>
          <w:rFonts w:ascii="Times New Roman" w:eastAsia="Times New Roman" w:hAnsi="Times New Roman" w:cs="Times New Roman"/>
          <w:sz w:val="24"/>
          <w:szCs w:val="24"/>
        </w:rPr>
        <w:t>“</w:t>
      </w:r>
    </w:p>
    <w:p w14:paraId="295BA876" w14:textId="0C1311EC" w:rsidR="00B55B0C" w:rsidRPr="00271516" w:rsidRDefault="00B55B0C" w:rsidP="00C346C4">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271516">
        <w:rPr>
          <w:rFonts w:ascii="Times New Roman" w:eastAsia="Times New Roman" w:hAnsi="Times New Roman" w:cs="Times New Roman"/>
          <w:sz w:val="24"/>
          <w:szCs w:val="24"/>
        </w:rPr>
        <w:t>1.3. Pakeičiu 5.1 papunktį ir jį išdėstau taip:</w:t>
      </w:r>
    </w:p>
    <w:p w14:paraId="57786397" w14:textId="051F4CC3" w:rsidR="006B0068" w:rsidRPr="00271516" w:rsidRDefault="00F20FAF" w:rsidP="00C346C4">
      <w:pPr>
        <w:spacing w:after="0" w:line="240" w:lineRule="auto"/>
        <w:ind w:firstLine="851"/>
        <w:jc w:val="both"/>
        <w:rPr>
          <w:rFonts w:ascii="Times New Roman" w:eastAsia="Times New Roman" w:hAnsi="Times New Roman" w:cs="Times New Roman"/>
          <w:sz w:val="24"/>
          <w:szCs w:val="24"/>
          <w:lang w:eastAsia="lt-LT"/>
        </w:rPr>
      </w:pPr>
      <w:r w:rsidRPr="00271516">
        <w:rPr>
          <w:rFonts w:ascii="Times New Roman" w:eastAsia="Times New Roman" w:hAnsi="Times New Roman" w:cs="Times New Roman"/>
          <w:sz w:val="24"/>
          <w:szCs w:val="24"/>
        </w:rPr>
        <w:t xml:space="preserve">,,5.1. </w:t>
      </w:r>
      <w:r w:rsidR="00D07295" w:rsidRPr="00271516">
        <w:rPr>
          <w:rFonts w:ascii="Times New Roman" w:hAnsi="Times New Roman" w:cs="Times New Roman"/>
          <w:sz w:val="24"/>
          <w:szCs w:val="24"/>
        </w:rPr>
        <w:t>Galim</w:t>
      </w:r>
      <w:r w:rsidR="500B9C2E" w:rsidRPr="00271516">
        <w:rPr>
          <w:rFonts w:ascii="Times New Roman" w:hAnsi="Times New Roman" w:cs="Times New Roman"/>
          <w:sz w:val="24"/>
          <w:szCs w:val="24"/>
        </w:rPr>
        <w:t>as</w:t>
      </w:r>
      <w:r w:rsidR="00D07295" w:rsidRPr="00271516">
        <w:rPr>
          <w:rFonts w:ascii="Times New Roman" w:hAnsi="Times New Roman" w:cs="Times New Roman"/>
          <w:sz w:val="24"/>
          <w:szCs w:val="24"/>
        </w:rPr>
        <w:t xml:space="preserve"> pareiškėja</w:t>
      </w:r>
      <w:r w:rsidR="066227B6" w:rsidRPr="00271516">
        <w:rPr>
          <w:rFonts w:ascii="Times New Roman" w:hAnsi="Times New Roman" w:cs="Times New Roman"/>
          <w:sz w:val="24"/>
          <w:szCs w:val="24"/>
        </w:rPr>
        <w:t>s</w:t>
      </w:r>
      <w:r w:rsidR="00D07295" w:rsidRPr="00271516">
        <w:rPr>
          <w:rFonts w:ascii="Times New Roman" w:hAnsi="Times New Roman" w:cs="Times New Roman"/>
          <w:sz w:val="24"/>
          <w:szCs w:val="24"/>
        </w:rPr>
        <w:t xml:space="preserve"> – Lietuvos mokslo taryba</w:t>
      </w:r>
      <w:r w:rsidR="003551E1" w:rsidRPr="00271516">
        <w:rPr>
          <w:rFonts w:ascii="Times New Roman" w:hAnsi="Times New Roman" w:cs="Times New Roman"/>
          <w:sz w:val="24"/>
          <w:szCs w:val="24"/>
        </w:rPr>
        <w:t xml:space="preserve"> </w:t>
      </w:r>
      <w:r w:rsidR="00D07295" w:rsidRPr="00271516">
        <w:rPr>
          <w:rFonts w:ascii="Times New Roman" w:hAnsi="Times New Roman" w:cs="Times New Roman"/>
          <w:sz w:val="24"/>
          <w:szCs w:val="24"/>
        </w:rPr>
        <w:t>(toliau – Pareiškėjas, Projekto vykdytojas)</w:t>
      </w:r>
      <w:r w:rsidR="0076322D" w:rsidRPr="00271516">
        <w:rPr>
          <w:rFonts w:ascii="Times New Roman" w:hAnsi="Times New Roman" w:cs="Times New Roman"/>
          <w:sz w:val="24"/>
          <w:szCs w:val="24"/>
        </w:rPr>
        <w:t>.</w:t>
      </w:r>
      <w:r w:rsidR="00D07295" w:rsidRPr="00271516">
        <w:rPr>
          <w:rFonts w:ascii="Times New Roman" w:hAnsi="Times New Roman" w:cs="Times New Roman"/>
          <w:sz w:val="24"/>
          <w:szCs w:val="24"/>
        </w:rPr>
        <w:t xml:space="preserve"> </w:t>
      </w:r>
      <w:r w:rsidR="00EB41C3" w:rsidRPr="00271516">
        <w:rPr>
          <w:rFonts w:ascii="Times New Roman" w:hAnsi="Times New Roman" w:cs="Times New Roman"/>
          <w:sz w:val="24"/>
          <w:szCs w:val="24"/>
        </w:rPr>
        <w:t>Galimi partneriai – Valstybės skaitmeninių sprendimų agentūra,</w:t>
      </w:r>
      <w:r w:rsidR="00BD1C0C" w:rsidRPr="00271516">
        <w:rPr>
          <w:rFonts w:ascii="Times New Roman" w:hAnsi="Times New Roman" w:cs="Times New Roman"/>
          <w:sz w:val="24"/>
          <w:szCs w:val="24"/>
        </w:rPr>
        <w:t xml:space="preserve"> </w:t>
      </w:r>
      <w:r w:rsidR="00EB41C3" w:rsidRPr="00271516">
        <w:rPr>
          <w:rFonts w:ascii="Times New Roman" w:hAnsi="Times New Roman" w:cs="Times New Roman"/>
          <w:sz w:val="24"/>
          <w:szCs w:val="24"/>
        </w:rPr>
        <w:t>mokslo ir studijų institucijos</w:t>
      </w:r>
      <w:r w:rsidR="5303516F" w:rsidRPr="00271516">
        <w:rPr>
          <w:rFonts w:ascii="Times New Roman" w:hAnsi="Times New Roman" w:cs="Times New Roman"/>
          <w:sz w:val="24"/>
          <w:szCs w:val="24"/>
        </w:rPr>
        <w:t>.</w:t>
      </w:r>
      <w:r w:rsidR="00EB41C3" w:rsidRPr="00271516">
        <w:rPr>
          <w:rFonts w:ascii="Times New Roman" w:hAnsi="Times New Roman" w:cs="Times New Roman"/>
          <w:sz w:val="24"/>
          <w:szCs w:val="24"/>
        </w:rPr>
        <w:t xml:space="preserve"> </w:t>
      </w:r>
      <w:r w:rsidR="00F74A74" w:rsidRPr="00271516">
        <w:rPr>
          <w:rFonts w:ascii="Times New Roman" w:eastAsia="Times New Roman" w:hAnsi="Times New Roman" w:cs="Times New Roman"/>
          <w:sz w:val="24"/>
          <w:szCs w:val="24"/>
          <w:lang w:eastAsia="lt-LT"/>
        </w:rPr>
        <w:t>Mokslo ir studijų institucijos gali būti partner</w:t>
      </w:r>
      <w:r w:rsidR="1115AE60" w:rsidRPr="00271516">
        <w:rPr>
          <w:rFonts w:ascii="Times New Roman" w:eastAsia="Times New Roman" w:hAnsi="Times New Roman" w:cs="Times New Roman"/>
          <w:sz w:val="24"/>
          <w:szCs w:val="24"/>
          <w:lang w:eastAsia="lt-LT"/>
        </w:rPr>
        <w:t>ės</w:t>
      </w:r>
      <w:r w:rsidR="00F74A74" w:rsidRPr="00271516">
        <w:rPr>
          <w:rFonts w:ascii="Times New Roman" w:eastAsia="Times New Roman" w:hAnsi="Times New Roman" w:cs="Times New Roman"/>
          <w:sz w:val="24"/>
          <w:szCs w:val="24"/>
          <w:lang w:eastAsia="lt-LT"/>
        </w:rPr>
        <w:t>, jeigu</w:t>
      </w:r>
      <w:r w:rsidR="00F45195" w:rsidRPr="00271516">
        <w:rPr>
          <w:rFonts w:ascii="Times New Roman" w:eastAsia="Times New Roman" w:hAnsi="Times New Roman" w:cs="Times New Roman"/>
          <w:sz w:val="24"/>
          <w:szCs w:val="24"/>
          <w:lang w:eastAsia="lt-LT"/>
        </w:rPr>
        <w:t>:</w:t>
      </w:r>
    </w:p>
    <w:p w14:paraId="3AE96F87" w14:textId="21F106F2" w:rsidR="00F74A74" w:rsidRPr="00271516" w:rsidRDefault="006B0068" w:rsidP="0027351F">
      <w:pPr>
        <w:spacing w:after="0" w:line="240" w:lineRule="auto"/>
        <w:ind w:firstLine="851"/>
        <w:jc w:val="both"/>
        <w:rPr>
          <w:rFonts w:ascii="Times New Roman" w:eastAsia="Times New Roman" w:hAnsi="Times New Roman" w:cs="Times New Roman"/>
          <w:sz w:val="24"/>
          <w:szCs w:val="24"/>
          <w:lang w:eastAsia="lt-LT"/>
        </w:rPr>
      </w:pPr>
      <w:r w:rsidRPr="00271516">
        <w:rPr>
          <w:rFonts w:ascii="Times New Roman" w:eastAsia="Times New Roman" w:hAnsi="Times New Roman" w:cs="Times New Roman"/>
          <w:sz w:val="24"/>
          <w:szCs w:val="24"/>
          <w:lang w:eastAsia="lt-LT"/>
        </w:rPr>
        <w:t xml:space="preserve">5.1.1. </w:t>
      </w:r>
      <w:r w:rsidR="149D8B42" w:rsidRPr="00271516">
        <w:rPr>
          <w:rFonts w:ascii="Times New Roman" w:eastAsia="Times New Roman" w:hAnsi="Times New Roman" w:cs="Times New Roman"/>
          <w:sz w:val="24"/>
          <w:szCs w:val="24"/>
          <w:lang w:eastAsia="lt-LT"/>
        </w:rPr>
        <w:t xml:space="preserve">atitinka šiuos </w:t>
      </w:r>
      <w:r w:rsidR="00FF678C" w:rsidRPr="00271516">
        <w:rPr>
          <w:rFonts w:ascii="Times New Roman" w:eastAsia="Times New Roman" w:hAnsi="Times New Roman" w:cs="Times New Roman"/>
          <w:sz w:val="24"/>
          <w:szCs w:val="24"/>
          <w:lang w:eastAsia="lt-LT"/>
        </w:rPr>
        <w:t xml:space="preserve">bendruosius </w:t>
      </w:r>
      <w:r w:rsidR="149D8B42" w:rsidRPr="00271516">
        <w:rPr>
          <w:rFonts w:ascii="Times New Roman" w:eastAsia="Times New Roman" w:hAnsi="Times New Roman" w:cs="Times New Roman"/>
          <w:sz w:val="24"/>
          <w:szCs w:val="24"/>
          <w:lang w:eastAsia="lt-LT"/>
        </w:rPr>
        <w:t>reikalavimus</w:t>
      </w:r>
      <w:r w:rsidR="00F74A74" w:rsidRPr="00271516">
        <w:rPr>
          <w:rFonts w:ascii="Times New Roman" w:eastAsia="Times New Roman" w:hAnsi="Times New Roman" w:cs="Times New Roman"/>
          <w:sz w:val="24"/>
          <w:szCs w:val="24"/>
          <w:lang w:eastAsia="lt-LT"/>
        </w:rPr>
        <w:t>:</w:t>
      </w:r>
    </w:p>
    <w:p w14:paraId="28686782" w14:textId="0BFB32EF" w:rsidR="00F74A74" w:rsidRPr="00271516" w:rsidRDefault="006B0068" w:rsidP="0027351F">
      <w:pPr>
        <w:spacing w:after="0" w:line="240" w:lineRule="auto"/>
        <w:jc w:val="both"/>
        <w:rPr>
          <w:rFonts w:ascii="Times New Roman" w:eastAsia="Times New Roman" w:hAnsi="Times New Roman" w:cs="Times New Roman"/>
          <w:sz w:val="24"/>
          <w:szCs w:val="24"/>
          <w:lang w:eastAsia="lt-LT"/>
        </w:rPr>
      </w:pPr>
      <w:r w:rsidRPr="00271516">
        <w:rPr>
          <w:rFonts w:ascii="Times New Roman" w:eastAsia="Times New Roman" w:hAnsi="Times New Roman" w:cs="Times New Roman"/>
          <w:sz w:val="24"/>
          <w:szCs w:val="24"/>
          <w:lang w:eastAsia="lt-LT"/>
        </w:rPr>
        <w:t>5.1.1</w:t>
      </w:r>
      <w:r w:rsidR="005264E6" w:rsidRPr="00271516">
        <w:rPr>
          <w:rFonts w:ascii="Times New Roman" w:eastAsia="Times New Roman" w:hAnsi="Times New Roman" w:cs="Times New Roman"/>
          <w:sz w:val="24"/>
          <w:szCs w:val="24"/>
          <w:lang w:eastAsia="lt-LT"/>
        </w:rPr>
        <w:t xml:space="preserve">.1. </w:t>
      </w:r>
      <w:r w:rsidR="00F74A74" w:rsidRPr="00271516">
        <w:rPr>
          <w:rFonts w:ascii="Times New Roman" w:eastAsia="Times New Roman" w:hAnsi="Times New Roman" w:cs="Times New Roman"/>
          <w:sz w:val="24"/>
          <w:szCs w:val="24"/>
          <w:lang w:eastAsia="lt-LT"/>
        </w:rPr>
        <w:t>turi patvirtintą atvirojo mokslo politiką, mokslinių tyrimų duomenų valdymo politiką ar kitus vidaus norminius dokumentus, kuriuose reglamentuotas mokslinių tyrimų duomenų gyvavimo ciklas</w:t>
      </w:r>
      <w:r w:rsidR="0BB0E07B" w:rsidRPr="00271516">
        <w:rPr>
          <w:rFonts w:ascii="Times New Roman" w:eastAsia="Times New Roman" w:hAnsi="Times New Roman" w:cs="Times New Roman"/>
          <w:sz w:val="24"/>
          <w:szCs w:val="24"/>
          <w:lang w:eastAsia="lt-LT"/>
        </w:rPr>
        <w:t xml:space="preserve"> (</w:t>
      </w:r>
      <w:r w:rsidR="00F74A74" w:rsidRPr="00271516">
        <w:rPr>
          <w:rFonts w:ascii="Times New Roman" w:eastAsia="Times New Roman" w:hAnsi="Times New Roman" w:cs="Times New Roman"/>
          <w:sz w:val="24"/>
          <w:szCs w:val="24"/>
          <w:lang w:eastAsia="lt-LT"/>
        </w:rPr>
        <w:t>įskaitant duomenų rengimą, tvarkymą, dokumentavimą, apsaugą, saugojimą, atvėrimą, ilgalaikį išsaugojimą</w:t>
      </w:r>
      <w:r w:rsidR="35CFE430" w:rsidRPr="00271516">
        <w:rPr>
          <w:rFonts w:ascii="Times New Roman" w:eastAsia="Times New Roman" w:hAnsi="Times New Roman" w:cs="Times New Roman"/>
          <w:sz w:val="24"/>
          <w:szCs w:val="24"/>
          <w:lang w:eastAsia="lt-LT"/>
        </w:rPr>
        <w:t>)</w:t>
      </w:r>
      <w:r w:rsidR="500720E1" w:rsidRPr="00271516">
        <w:rPr>
          <w:rFonts w:ascii="Times New Roman" w:eastAsia="Times New Roman" w:hAnsi="Times New Roman" w:cs="Times New Roman"/>
          <w:sz w:val="24"/>
          <w:szCs w:val="24"/>
          <w:lang w:eastAsia="lt-LT"/>
        </w:rPr>
        <w:t xml:space="preserve">, </w:t>
      </w:r>
      <w:r w:rsidR="500720E1" w:rsidRPr="00271516">
        <w:rPr>
          <w:rFonts w:ascii="Times New Roman" w:eastAsia="Segoe UI" w:hAnsi="Times New Roman" w:cs="Times New Roman"/>
          <w:sz w:val="24"/>
          <w:szCs w:val="24"/>
        </w:rPr>
        <w:t xml:space="preserve">nustatytos </w:t>
      </w:r>
      <w:r w:rsidR="500720E1" w:rsidRPr="00271516">
        <w:rPr>
          <w:rFonts w:ascii="Times New Roman" w:eastAsia="Times New Roman" w:hAnsi="Times New Roman" w:cs="Times New Roman"/>
          <w:sz w:val="24"/>
          <w:szCs w:val="24"/>
        </w:rPr>
        <w:t>šių procesų įgyvendinimo procedūros bei atsakomybės</w:t>
      </w:r>
      <w:r w:rsidR="008B0F60" w:rsidRPr="00271516">
        <w:rPr>
          <w:rFonts w:ascii="Times New Roman" w:eastAsia="Segoe UI" w:hAnsi="Times New Roman" w:cs="Times New Roman"/>
          <w:sz w:val="24"/>
          <w:szCs w:val="24"/>
        </w:rPr>
        <w:t>,</w:t>
      </w:r>
      <w:r w:rsidR="008B0F60" w:rsidRPr="00271516">
        <w:rPr>
          <w:rFonts w:ascii="Times New Roman" w:eastAsia="Times New Roman" w:hAnsi="Times New Roman" w:cs="Times New Roman"/>
          <w:sz w:val="24"/>
          <w:szCs w:val="24"/>
          <w:lang w:eastAsia="lt-LT"/>
        </w:rPr>
        <w:t xml:space="preserve"> </w:t>
      </w:r>
      <w:r w:rsidR="00F74A74" w:rsidRPr="00271516">
        <w:rPr>
          <w:rFonts w:ascii="Times New Roman" w:eastAsia="Times New Roman" w:hAnsi="Times New Roman" w:cs="Times New Roman"/>
          <w:sz w:val="24"/>
          <w:szCs w:val="24"/>
          <w:lang w:eastAsia="lt-LT"/>
        </w:rPr>
        <w:t xml:space="preserve">užtikrinama </w:t>
      </w:r>
      <w:r w:rsidR="21E39E09" w:rsidRPr="00271516">
        <w:rPr>
          <w:rFonts w:ascii="Times New Roman" w:eastAsia="Times New Roman" w:hAnsi="Times New Roman" w:cs="Times New Roman"/>
          <w:sz w:val="24"/>
          <w:szCs w:val="24"/>
          <w:lang w:eastAsia="lt-LT"/>
        </w:rPr>
        <w:t>jų atitiktis Lietuvos Respublikos teisės aktams ir FAIR</w:t>
      </w:r>
      <w:r w:rsidR="0A83B1C9" w:rsidRPr="00271516">
        <w:rPr>
          <w:rFonts w:ascii="Times New Roman" w:eastAsia="Times New Roman" w:hAnsi="Times New Roman" w:cs="Times New Roman"/>
          <w:sz w:val="24"/>
          <w:szCs w:val="24"/>
          <w:lang w:eastAsia="lt-LT"/>
        </w:rPr>
        <w:t xml:space="preserve"> </w:t>
      </w:r>
      <w:r w:rsidR="03988D6F" w:rsidRPr="00271516">
        <w:rPr>
          <w:rFonts w:ascii="Times New Roman" w:eastAsia="Times New Roman" w:hAnsi="Times New Roman" w:cs="Times New Roman"/>
          <w:sz w:val="24"/>
          <w:szCs w:val="24"/>
          <w:lang w:eastAsia="lt-LT"/>
        </w:rPr>
        <w:t>(</w:t>
      </w:r>
      <w:proofErr w:type="spellStart"/>
      <w:r w:rsidR="03988D6F" w:rsidRPr="00271516">
        <w:rPr>
          <w:rFonts w:ascii="Times New Roman" w:eastAsia="Times New Roman" w:hAnsi="Times New Roman" w:cs="Times New Roman"/>
          <w:sz w:val="24"/>
          <w:szCs w:val="24"/>
        </w:rPr>
        <w:t>randamumo</w:t>
      </w:r>
      <w:proofErr w:type="spellEnd"/>
      <w:r w:rsidR="03988D6F" w:rsidRPr="00271516">
        <w:rPr>
          <w:rFonts w:ascii="Times New Roman" w:eastAsia="Times New Roman" w:hAnsi="Times New Roman" w:cs="Times New Roman"/>
          <w:sz w:val="24"/>
          <w:szCs w:val="24"/>
        </w:rPr>
        <w:t xml:space="preserve">, prieinamumo, sąveikumo ir pakartotinio </w:t>
      </w:r>
      <w:proofErr w:type="spellStart"/>
      <w:r w:rsidR="03988D6F" w:rsidRPr="00271516">
        <w:rPr>
          <w:rFonts w:ascii="Times New Roman" w:eastAsia="Times New Roman" w:hAnsi="Times New Roman" w:cs="Times New Roman"/>
          <w:sz w:val="24"/>
          <w:szCs w:val="24"/>
        </w:rPr>
        <w:t>naudojamumo</w:t>
      </w:r>
      <w:proofErr w:type="spellEnd"/>
      <w:r w:rsidR="03988D6F" w:rsidRPr="00271516">
        <w:rPr>
          <w:rFonts w:ascii="Times New Roman" w:eastAsia="Times New Roman" w:hAnsi="Times New Roman" w:cs="Times New Roman"/>
          <w:sz w:val="24"/>
          <w:szCs w:val="24"/>
        </w:rPr>
        <w:t xml:space="preserve">) </w:t>
      </w:r>
      <w:r w:rsidR="21E39E09" w:rsidRPr="00271516">
        <w:rPr>
          <w:rFonts w:ascii="Times New Roman" w:eastAsia="Times New Roman" w:hAnsi="Times New Roman" w:cs="Times New Roman"/>
          <w:sz w:val="24"/>
          <w:szCs w:val="24"/>
          <w:lang w:eastAsia="lt-LT"/>
        </w:rPr>
        <w:t>principams</w:t>
      </w:r>
      <w:r w:rsidR="00F74A74" w:rsidRPr="00271516">
        <w:rPr>
          <w:rFonts w:ascii="Times New Roman" w:eastAsia="Times New Roman" w:hAnsi="Times New Roman" w:cs="Times New Roman"/>
          <w:sz w:val="24"/>
          <w:szCs w:val="24"/>
          <w:lang w:eastAsia="lt-LT"/>
        </w:rPr>
        <w:t>;</w:t>
      </w:r>
      <w:r w:rsidR="22EA30FC" w:rsidRPr="00271516">
        <w:rPr>
          <w:rFonts w:ascii="Times New Roman" w:eastAsia="Times New Roman" w:hAnsi="Times New Roman" w:cs="Times New Roman"/>
          <w:sz w:val="24"/>
          <w:szCs w:val="24"/>
          <w:lang w:eastAsia="lt-LT"/>
        </w:rPr>
        <w:t xml:space="preserve"> </w:t>
      </w:r>
    </w:p>
    <w:p w14:paraId="4857BB6B" w14:textId="18BBA814" w:rsidR="00F74A74" w:rsidRPr="00271516" w:rsidRDefault="00F74A74" w:rsidP="0027351F">
      <w:pPr>
        <w:spacing w:after="0" w:line="240" w:lineRule="auto"/>
        <w:ind w:firstLine="851"/>
        <w:jc w:val="both"/>
        <w:rPr>
          <w:rFonts w:ascii="Times New Roman" w:eastAsia="Times New Roman" w:hAnsi="Times New Roman" w:cs="Times New Roman"/>
          <w:sz w:val="24"/>
          <w:szCs w:val="24"/>
          <w:lang w:eastAsia="lt-LT"/>
        </w:rPr>
      </w:pPr>
      <w:r w:rsidRPr="00271516">
        <w:rPr>
          <w:rFonts w:ascii="Times New Roman" w:eastAsia="Times New Roman" w:hAnsi="Times New Roman" w:cs="Times New Roman"/>
          <w:sz w:val="24"/>
          <w:szCs w:val="24"/>
          <w:lang w:eastAsia="lt-LT"/>
        </w:rPr>
        <w:t>5.1.</w:t>
      </w:r>
      <w:r w:rsidR="005264E6" w:rsidRPr="00271516">
        <w:rPr>
          <w:rFonts w:ascii="Times New Roman" w:eastAsia="Times New Roman" w:hAnsi="Times New Roman" w:cs="Times New Roman"/>
          <w:sz w:val="24"/>
          <w:szCs w:val="24"/>
          <w:lang w:eastAsia="lt-LT"/>
        </w:rPr>
        <w:t>1.</w:t>
      </w:r>
      <w:r w:rsidRPr="00271516">
        <w:rPr>
          <w:rFonts w:ascii="Times New Roman" w:eastAsia="Times New Roman" w:hAnsi="Times New Roman" w:cs="Times New Roman"/>
          <w:sz w:val="24"/>
          <w:szCs w:val="24"/>
          <w:lang w:eastAsia="lt-LT"/>
        </w:rPr>
        <w:t>2. užtikrina mokslinių tyrimų duomenų valdymo ir (ar) tvarkymo veiklų koordinavimą bei šioms veikloms vykdyti reikalingas kompetencijas;</w:t>
      </w:r>
    </w:p>
    <w:p w14:paraId="58284200" w14:textId="4519853E" w:rsidR="00F74A74" w:rsidRPr="00271516" w:rsidRDefault="2F7A2CE3" w:rsidP="00BB6A67">
      <w:pPr>
        <w:spacing w:after="0" w:line="240" w:lineRule="auto"/>
        <w:ind w:firstLine="851"/>
        <w:jc w:val="both"/>
        <w:rPr>
          <w:rFonts w:ascii="Times New Roman" w:eastAsia="Times New Roman" w:hAnsi="Times New Roman" w:cs="Times New Roman"/>
          <w:sz w:val="24"/>
          <w:szCs w:val="24"/>
          <w:lang w:eastAsia="lt-LT"/>
        </w:rPr>
      </w:pPr>
      <w:r w:rsidRPr="00271516">
        <w:rPr>
          <w:rFonts w:ascii="Times New Roman" w:eastAsia="Times New Roman" w:hAnsi="Times New Roman" w:cs="Times New Roman"/>
          <w:sz w:val="24"/>
          <w:szCs w:val="24"/>
          <w:lang w:eastAsia="lt-LT"/>
        </w:rPr>
        <w:t>5.</w:t>
      </w:r>
      <w:r w:rsidR="009E471E" w:rsidRPr="00271516">
        <w:rPr>
          <w:rFonts w:ascii="Times New Roman" w:eastAsia="Times New Roman" w:hAnsi="Times New Roman" w:cs="Times New Roman"/>
          <w:sz w:val="24"/>
          <w:szCs w:val="24"/>
          <w:lang w:eastAsia="lt-LT"/>
        </w:rPr>
        <w:t>1.</w:t>
      </w:r>
      <w:r w:rsidRPr="00271516">
        <w:rPr>
          <w:rFonts w:ascii="Times New Roman" w:eastAsia="Times New Roman" w:hAnsi="Times New Roman" w:cs="Times New Roman"/>
          <w:sz w:val="24"/>
          <w:szCs w:val="24"/>
          <w:lang w:eastAsia="lt-LT"/>
        </w:rPr>
        <w:t xml:space="preserve">2. </w:t>
      </w:r>
      <w:r w:rsidR="5AF5A666" w:rsidRPr="00271516">
        <w:rPr>
          <w:rFonts w:ascii="Times New Roman" w:eastAsia="Times New Roman" w:hAnsi="Times New Roman" w:cs="Times New Roman"/>
          <w:sz w:val="24"/>
          <w:szCs w:val="24"/>
          <w:lang w:eastAsia="lt-LT"/>
        </w:rPr>
        <w:t>mokslo ir studijų institucijos tu</w:t>
      </w:r>
      <w:r w:rsidRPr="00271516">
        <w:rPr>
          <w:rFonts w:ascii="Times New Roman" w:eastAsia="Times New Roman" w:hAnsi="Times New Roman" w:cs="Times New Roman"/>
          <w:sz w:val="24"/>
          <w:szCs w:val="24"/>
          <w:lang w:eastAsia="lt-LT"/>
        </w:rPr>
        <w:t xml:space="preserve">ri atitikti </w:t>
      </w:r>
      <w:r w:rsidR="00F74A74" w:rsidRPr="00271516">
        <w:rPr>
          <w:rFonts w:ascii="Times New Roman" w:eastAsia="Times New Roman" w:hAnsi="Times New Roman" w:cs="Times New Roman"/>
          <w:sz w:val="24"/>
          <w:szCs w:val="24"/>
          <w:lang w:eastAsia="lt-LT"/>
        </w:rPr>
        <w:t xml:space="preserve">bent vieną iš šių </w:t>
      </w:r>
      <w:r w:rsidR="4948701E" w:rsidRPr="00271516">
        <w:rPr>
          <w:rFonts w:ascii="Times New Roman" w:eastAsia="Times New Roman" w:hAnsi="Times New Roman" w:cs="Times New Roman"/>
          <w:sz w:val="24"/>
          <w:szCs w:val="24"/>
          <w:lang w:eastAsia="lt-LT"/>
        </w:rPr>
        <w:t>papildomų kriterijų</w:t>
      </w:r>
      <w:r w:rsidR="0074623E" w:rsidRPr="00271516">
        <w:rPr>
          <w:rFonts w:ascii="Times New Roman" w:eastAsia="Times New Roman" w:hAnsi="Times New Roman" w:cs="Times New Roman"/>
          <w:sz w:val="24"/>
          <w:szCs w:val="24"/>
          <w:lang w:eastAsia="lt-LT"/>
        </w:rPr>
        <w:t>, patvirtinančių jų faktinį mokslinių tyrimų duomenų kūrimą, valdymą arba teikimą ir dalyvavimą duomenų ekosistemoje</w:t>
      </w:r>
      <w:r w:rsidR="00F74A74" w:rsidRPr="00271516">
        <w:rPr>
          <w:rFonts w:ascii="Times New Roman" w:eastAsia="Times New Roman" w:hAnsi="Times New Roman" w:cs="Times New Roman"/>
          <w:sz w:val="24"/>
          <w:szCs w:val="24"/>
          <w:lang w:eastAsia="lt-LT"/>
        </w:rPr>
        <w:t>:</w:t>
      </w:r>
    </w:p>
    <w:p w14:paraId="1B78D75D" w14:textId="57D018E4" w:rsidR="00F74A74" w:rsidRPr="00271516" w:rsidRDefault="00F74A74" w:rsidP="00C346C4">
      <w:pPr>
        <w:spacing w:after="0" w:line="240" w:lineRule="auto"/>
        <w:ind w:firstLine="851"/>
        <w:jc w:val="both"/>
        <w:rPr>
          <w:rFonts w:ascii="Times New Roman" w:eastAsia="Times New Roman" w:hAnsi="Times New Roman" w:cs="Times New Roman"/>
          <w:sz w:val="24"/>
          <w:szCs w:val="24"/>
          <w:lang w:eastAsia="lt-LT"/>
        </w:rPr>
      </w:pPr>
      <w:r w:rsidRPr="00271516">
        <w:rPr>
          <w:rFonts w:ascii="Times New Roman" w:eastAsia="Times New Roman" w:hAnsi="Times New Roman" w:cs="Times New Roman"/>
          <w:sz w:val="24"/>
          <w:szCs w:val="24"/>
          <w:lang w:eastAsia="lt-LT"/>
        </w:rPr>
        <w:t>5</w:t>
      </w:r>
      <w:r w:rsidR="009E471E" w:rsidRPr="00271516">
        <w:rPr>
          <w:rFonts w:ascii="Times New Roman" w:eastAsia="Times New Roman" w:hAnsi="Times New Roman" w:cs="Times New Roman"/>
          <w:sz w:val="24"/>
          <w:szCs w:val="24"/>
          <w:lang w:eastAsia="lt-LT"/>
        </w:rPr>
        <w:t>.1</w:t>
      </w:r>
      <w:r w:rsidRPr="00271516">
        <w:rPr>
          <w:rFonts w:ascii="Times New Roman" w:eastAsia="Times New Roman" w:hAnsi="Times New Roman" w:cs="Times New Roman"/>
          <w:sz w:val="24"/>
          <w:szCs w:val="24"/>
          <w:lang w:eastAsia="lt-LT"/>
        </w:rPr>
        <w:t>.</w:t>
      </w:r>
      <w:r w:rsidR="404E96D9" w:rsidRPr="00271516">
        <w:rPr>
          <w:rFonts w:ascii="Times New Roman" w:eastAsia="Times New Roman" w:hAnsi="Times New Roman" w:cs="Times New Roman"/>
          <w:sz w:val="24"/>
          <w:szCs w:val="24"/>
          <w:lang w:eastAsia="lt-LT"/>
        </w:rPr>
        <w:t>2</w:t>
      </w:r>
      <w:r w:rsidRPr="00271516">
        <w:rPr>
          <w:rFonts w:ascii="Times New Roman" w:eastAsia="Times New Roman" w:hAnsi="Times New Roman" w:cs="Times New Roman"/>
          <w:sz w:val="24"/>
          <w:szCs w:val="24"/>
          <w:lang w:eastAsia="lt-LT"/>
        </w:rPr>
        <w:t>.</w:t>
      </w:r>
      <w:r w:rsidR="23A5CD6C" w:rsidRPr="00271516">
        <w:rPr>
          <w:rFonts w:ascii="Times New Roman" w:eastAsia="Times New Roman" w:hAnsi="Times New Roman" w:cs="Times New Roman"/>
          <w:sz w:val="24"/>
          <w:szCs w:val="24"/>
          <w:lang w:eastAsia="lt-LT"/>
        </w:rPr>
        <w:t>1</w:t>
      </w:r>
      <w:r w:rsidRPr="00271516">
        <w:rPr>
          <w:rFonts w:ascii="Times New Roman" w:eastAsia="Times New Roman" w:hAnsi="Times New Roman" w:cs="Times New Roman"/>
          <w:sz w:val="24"/>
          <w:szCs w:val="24"/>
          <w:lang w:eastAsia="lt-LT"/>
        </w:rPr>
        <w:t xml:space="preserve">. valdo ar vysto mokslinių tyrimų duomenų saugyklas, įskaitant institucinę, </w:t>
      </w:r>
      <w:proofErr w:type="spellStart"/>
      <w:r w:rsidRPr="00271516">
        <w:rPr>
          <w:rFonts w:ascii="Times New Roman" w:eastAsia="Times New Roman" w:hAnsi="Times New Roman" w:cs="Times New Roman"/>
          <w:sz w:val="24"/>
          <w:szCs w:val="24"/>
          <w:lang w:eastAsia="lt-LT"/>
        </w:rPr>
        <w:t>disciplininę</w:t>
      </w:r>
      <w:proofErr w:type="spellEnd"/>
      <w:r w:rsidRPr="00271516">
        <w:rPr>
          <w:rFonts w:ascii="Times New Roman" w:eastAsia="Times New Roman" w:hAnsi="Times New Roman" w:cs="Times New Roman"/>
          <w:sz w:val="24"/>
          <w:szCs w:val="24"/>
          <w:lang w:eastAsia="lt-LT"/>
        </w:rPr>
        <w:t xml:space="preserve"> (srities) ar bendrąją saugyklą;</w:t>
      </w:r>
    </w:p>
    <w:p w14:paraId="701F67C7" w14:textId="77777777" w:rsidR="007005F0" w:rsidRPr="00271516" w:rsidRDefault="00F74A74" w:rsidP="5D3FD372">
      <w:pPr>
        <w:spacing w:after="0" w:line="240" w:lineRule="auto"/>
        <w:ind w:firstLine="851"/>
        <w:jc w:val="both"/>
        <w:rPr>
          <w:rFonts w:ascii="Times New Roman" w:eastAsia="Times New Roman" w:hAnsi="Times New Roman" w:cs="Times New Roman"/>
          <w:sz w:val="24"/>
          <w:szCs w:val="24"/>
          <w:lang w:eastAsia="lt-LT"/>
        </w:rPr>
      </w:pPr>
      <w:r w:rsidRPr="00271516">
        <w:rPr>
          <w:rFonts w:ascii="Times New Roman" w:eastAsia="Times New Roman" w:hAnsi="Times New Roman" w:cs="Times New Roman"/>
          <w:sz w:val="24"/>
          <w:szCs w:val="24"/>
          <w:lang w:eastAsia="lt-LT"/>
        </w:rPr>
        <w:t>5.</w:t>
      </w:r>
      <w:r w:rsidR="009E471E" w:rsidRPr="00271516">
        <w:rPr>
          <w:rFonts w:ascii="Times New Roman" w:eastAsia="Times New Roman" w:hAnsi="Times New Roman" w:cs="Times New Roman"/>
          <w:sz w:val="24"/>
          <w:szCs w:val="24"/>
          <w:lang w:eastAsia="lt-LT"/>
        </w:rPr>
        <w:t>1.</w:t>
      </w:r>
      <w:r w:rsidR="66D44D86" w:rsidRPr="00271516">
        <w:rPr>
          <w:rFonts w:ascii="Times New Roman" w:eastAsia="Times New Roman" w:hAnsi="Times New Roman" w:cs="Times New Roman"/>
          <w:sz w:val="24"/>
          <w:szCs w:val="24"/>
          <w:lang w:eastAsia="lt-LT"/>
        </w:rPr>
        <w:t>2</w:t>
      </w:r>
      <w:r w:rsidRPr="00271516">
        <w:rPr>
          <w:rFonts w:ascii="Times New Roman" w:eastAsia="Times New Roman" w:hAnsi="Times New Roman" w:cs="Times New Roman"/>
          <w:sz w:val="24"/>
          <w:szCs w:val="24"/>
          <w:lang w:eastAsia="lt-LT"/>
        </w:rPr>
        <w:t>.</w:t>
      </w:r>
      <w:r w:rsidR="1C5E5C75" w:rsidRPr="00271516">
        <w:rPr>
          <w:rFonts w:ascii="Times New Roman" w:eastAsia="Times New Roman" w:hAnsi="Times New Roman" w:cs="Times New Roman"/>
          <w:sz w:val="24"/>
          <w:szCs w:val="24"/>
          <w:lang w:eastAsia="lt-LT"/>
        </w:rPr>
        <w:t>2</w:t>
      </w:r>
      <w:r w:rsidRPr="00271516">
        <w:rPr>
          <w:rFonts w:ascii="Times New Roman" w:eastAsia="Times New Roman" w:hAnsi="Times New Roman" w:cs="Times New Roman"/>
          <w:sz w:val="24"/>
          <w:szCs w:val="24"/>
          <w:lang w:eastAsia="lt-LT"/>
        </w:rPr>
        <w:t xml:space="preserve">. </w:t>
      </w:r>
      <w:r w:rsidR="00284EE8" w:rsidRPr="00271516">
        <w:rPr>
          <w:rFonts w:ascii="Times New Roman" w:eastAsia="Times New Roman" w:hAnsi="Times New Roman" w:cs="Times New Roman"/>
          <w:sz w:val="24"/>
          <w:szCs w:val="24"/>
          <w:lang w:eastAsia="lt-LT"/>
        </w:rPr>
        <w:t xml:space="preserve">dalyvauja į galiojantį Lietuvos mokslinių tyrimų infrastruktūrų kelrodį </w:t>
      </w:r>
      <w:r w:rsidR="779133CD" w:rsidRPr="00271516">
        <w:rPr>
          <w:rFonts w:ascii="Times New Roman" w:eastAsia="Times New Roman" w:hAnsi="Times New Roman" w:cs="Times New Roman"/>
          <w:color w:val="000000" w:themeColor="text1"/>
          <w:sz w:val="24"/>
          <w:szCs w:val="24"/>
        </w:rPr>
        <w:t>įtrauktos</w:t>
      </w:r>
      <w:r w:rsidR="1DF3B99B" w:rsidRPr="00271516">
        <w:rPr>
          <w:rFonts w:ascii="Times New Roman" w:eastAsia="Times New Roman" w:hAnsi="Times New Roman" w:cs="Times New Roman"/>
          <w:color w:val="000000" w:themeColor="text1"/>
          <w:sz w:val="24"/>
          <w:szCs w:val="24"/>
        </w:rPr>
        <w:t>e mokslinių tyrimų infrastruktūrose,</w:t>
      </w:r>
      <w:r w:rsidR="779133CD" w:rsidRPr="00271516">
        <w:rPr>
          <w:rFonts w:ascii="Times New Roman" w:eastAsia="Times New Roman" w:hAnsi="Times New Roman" w:cs="Times New Roman"/>
          <w:color w:val="000000" w:themeColor="text1"/>
          <w:sz w:val="24"/>
          <w:szCs w:val="24"/>
        </w:rPr>
        <w:t xml:space="preserve"> </w:t>
      </w:r>
      <w:r w:rsidR="75137945" w:rsidRPr="00271516">
        <w:rPr>
          <w:rFonts w:ascii="Times New Roman" w:eastAsia="Times New Roman" w:hAnsi="Times New Roman" w:cs="Times New Roman"/>
          <w:color w:val="000000" w:themeColor="text1"/>
          <w:sz w:val="24"/>
          <w:szCs w:val="24"/>
        </w:rPr>
        <w:t xml:space="preserve">įvertintose kaip </w:t>
      </w:r>
      <w:r w:rsidR="00C8491A" w:rsidRPr="00271516">
        <w:rPr>
          <w:rFonts w:ascii="Times New Roman" w:eastAsia="Times New Roman" w:hAnsi="Times New Roman" w:cs="Times New Roman"/>
          <w:color w:val="000000" w:themeColor="text1"/>
          <w:sz w:val="24"/>
          <w:szCs w:val="24"/>
        </w:rPr>
        <w:t>„</w:t>
      </w:r>
      <w:r w:rsidR="75137945" w:rsidRPr="00271516">
        <w:rPr>
          <w:rFonts w:ascii="Times New Roman" w:eastAsia="Times New Roman" w:hAnsi="Times New Roman" w:cs="Times New Roman"/>
          <w:color w:val="000000" w:themeColor="text1"/>
          <w:sz w:val="24"/>
          <w:szCs w:val="24"/>
        </w:rPr>
        <w:t>brandžios</w:t>
      </w:r>
      <w:r w:rsidR="00C8491A" w:rsidRPr="00271516">
        <w:rPr>
          <w:rFonts w:ascii="Times New Roman" w:eastAsia="Times New Roman" w:hAnsi="Times New Roman" w:cs="Times New Roman"/>
          <w:color w:val="000000" w:themeColor="text1"/>
          <w:sz w:val="24"/>
          <w:szCs w:val="24"/>
        </w:rPr>
        <w:t>“</w:t>
      </w:r>
      <w:r w:rsidR="75137945" w:rsidRPr="00271516">
        <w:rPr>
          <w:rFonts w:ascii="Times New Roman" w:eastAsia="Times New Roman" w:hAnsi="Times New Roman" w:cs="Times New Roman"/>
          <w:color w:val="000000" w:themeColor="text1"/>
          <w:sz w:val="24"/>
          <w:szCs w:val="24"/>
        </w:rPr>
        <w:t xml:space="preserve"> arba </w:t>
      </w:r>
      <w:r w:rsidR="00C8491A" w:rsidRPr="00271516">
        <w:rPr>
          <w:rFonts w:ascii="Times New Roman" w:eastAsia="Times New Roman" w:hAnsi="Times New Roman" w:cs="Times New Roman"/>
          <w:color w:val="000000" w:themeColor="text1"/>
          <w:sz w:val="24"/>
          <w:szCs w:val="24"/>
        </w:rPr>
        <w:t>„</w:t>
      </w:r>
      <w:r w:rsidR="75137945" w:rsidRPr="00271516">
        <w:rPr>
          <w:rFonts w:ascii="Times New Roman" w:eastAsia="Times New Roman" w:hAnsi="Times New Roman" w:cs="Times New Roman"/>
          <w:color w:val="000000" w:themeColor="text1"/>
          <w:sz w:val="24"/>
          <w:szCs w:val="24"/>
        </w:rPr>
        <w:t>įsitvirtinusios</w:t>
      </w:r>
      <w:r w:rsidR="00C8491A" w:rsidRPr="00271516">
        <w:rPr>
          <w:rFonts w:ascii="Times New Roman" w:eastAsia="Times New Roman" w:hAnsi="Times New Roman" w:cs="Times New Roman"/>
          <w:color w:val="000000" w:themeColor="text1"/>
          <w:sz w:val="24"/>
          <w:szCs w:val="24"/>
        </w:rPr>
        <w:t>“</w:t>
      </w:r>
      <w:r w:rsidR="75137945" w:rsidRPr="00271516">
        <w:rPr>
          <w:rFonts w:ascii="Times New Roman" w:eastAsia="Times New Roman" w:hAnsi="Times New Roman" w:cs="Times New Roman"/>
          <w:color w:val="000000" w:themeColor="text1"/>
          <w:sz w:val="24"/>
          <w:szCs w:val="24"/>
        </w:rPr>
        <w:t xml:space="preserve">, ir šio dalyvavimo metu generuoja, valdo, saugo ar teikia mokslinių tyrimų duomenis ir (ar) su jais susijusias </w:t>
      </w:r>
      <w:r w:rsidR="75137945" w:rsidRPr="00271516">
        <w:rPr>
          <w:rFonts w:ascii="Times New Roman" w:eastAsia="Times New Roman" w:hAnsi="Times New Roman" w:cs="Times New Roman"/>
          <w:color w:val="000000" w:themeColor="text1"/>
          <w:sz w:val="24"/>
          <w:szCs w:val="24"/>
        </w:rPr>
        <w:lastRenderedPageBreak/>
        <w:t>paslaugas, taip pat turi dokumentuotas mokslinių tyrimų duomenų valdymo, saugojimo, prieigos ir apsaugos procedūras</w:t>
      </w:r>
      <w:r w:rsidR="00284EE8" w:rsidRPr="00271516">
        <w:rPr>
          <w:rFonts w:ascii="Times New Roman" w:eastAsia="Times New Roman" w:hAnsi="Times New Roman" w:cs="Times New Roman"/>
          <w:sz w:val="24"/>
          <w:szCs w:val="24"/>
          <w:lang w:eastAsia="lt-LT"/>
        </w:rPr>
        <w:t>.</w:t>
      </w:r>
    </w:p>
    <w:p w14:paraId="05EACAB4" w14:textId="47493D35" w:rsidR="00F74A74" w:rsidRPr="00271516" w:rsidRDefault="007005F0" w:rsidP="009431AB">
      <w:pPr>
        <w:spacing w:after="0" w:line="240" w:lineRule="auto"/>
        <w:ind w:firstLine="851"/>
        <w:jc w:val="both"/>
        <w:rPr>
          <w:rFonts w:ascii="Times New Roman" w:eastAsia="Times New Roman" w:hAnsi="Times New Roman" w:cs="Times New Roman"/>
          <w:sz w:val="24"/>
          <w:szCs w:val="24"/>
          <w:lang w:eastAsia="lt-LT"/>
        </w:rPr>
      </w:pPr>
      <w:r w:rsidRPr="00271516">
        <w:rPr>
          <w:rFonts w:ascii="Times New Roman" w:eastAsia="Times New Roman" w:hAnsi="Times New Roman" w:cs="Times New Roman"/>
          <w:sz w:val="24"/>
          <w:szCs w:val="24"/>
          <w:lang w:eastAsia="lt-LT"/>
        </w:rPr>
        <w:t>5.1.2.3. dalyvauja tarpinstitucinio bendradarbiavimo susitarimuose ar kitokiose formalizuotose bendradarbiavimo formose, kuriose apibrėžtas mokslinių tyrimų duomenų valdymas, įskaitant duomenų valdyseną, atsakomybių pasiskirstymą, taip pat prieigos ir naudojimo taisykles.</w:t>
      </w:r>
      <w:r w:rsidR="00F74A74" w:rsidRPr="00271516">
        <w:rPr>
          <w:rFonts w:ascii="Times New Roman" w:eastAsia="Times New Roman" w:hAnsi="Times New Roman" w:cs="Times New Roman"/>
          <w:sz w:val="24"/>
          <w:szCs w:val="24"/>
          <w:lang w:eastAsia="lt-LT"/>
        </w:rPr>
        <w:t>“</w:t>
      </w:r>
    </w:p>
    <w:p w14:paraId="735A46D0" w14:textId="035DC1AD" w:rsidR="002568FB" w:rsidRPr="00271516" w:rsidRDefault="002568FB" w:rsidP="00C346C4">
      <w:pPr>
        <w:spacing w:after="0" w:line="240" w:lineRule="auto"/>
        <w:ind w:firstLine="851"/>
        <w:jc w:val="both"/>
        <w:rPr>
          <w:rFonts w:ascii="Times New Roman" w:eastAsia="Times New Roman" w:hAnsi="Times New Roman" w:cs="Times New Roman"/>
          <w:sz w:val="24"/>
          <w:szCs w:val="24"/>
        </w:rPr>
      </w:pPr>
      <w:bookmarkStart w:id="1" w:name="_Hlk230088635"/>
      <w:r w:rsidRPr="00271516">
        <w:rPr>
          <w:rFonts w:ascii="Times New Roman" w:eastAsia="Times New Roman" w:hAnsi="Times New Roman" w:cs="Times New Roman"/>
          <w:sz w:val="24"/>
          <w:szCs w:val="24"/>
        </w:rPr>
        <w:t>1.</w:t>
      </w:r>
      <w:r w:rsidR="003D7FBF" w:rsidRPr="00271516">
        <w:rPr>
          <w:rFonts w:ascii="Times New Roman" w:eastAsia="Times New Roman" w:hAnsi="Times New Roman" w:cs="Times New Roman"/>
          <w:sz w:val="24"/>
          <w:szCs w:val="24"/>
        </w:rPr>
        <w:t>4</w:t>
      </w:r>
      <w:r w:rsidRPr="00271516">
        <w:rPr>
          <w:rFonts w:ascii="Times New Roman" w:eastAsia="Times New Roman" w:hAnsi="Times New Roman" w:cs="Times New Roman"/>
          <w:sz w:val="24"/>
          <w:szCs w:val="24"/>
        </w:rPr>
        <w:t>. Pakeičiu 5.</w:t>
      </w:r>
      <w:r w:rsidR="002408DC" w:rsidRPr="00271516">
        <w:rPr>
          <w:rFonts w:ascii="Times New Roman" w:eastAsia="Times New Roman" w:hAnsi="Times New Roman" w:cs="Times New Roman"/>
          <w:sz w:val="24"/>
          <w:szCs w:val="24"/>
        </w:rPr>
        <w:t>3</w:t>
      </w:r>
      <w:r w:rsidRPr="00271516">
        <w:rPr>
          <w:rFonts w:ascii="Times New Roman" w:eastAsia="Times New Roman" w:hAnsi="Times New Roman" w:cs="Times New Roman"/>
          <w:sz w:val="24"/>
          <w:szCs w:val="24"/>
        </w:rPr>
        <w:t xml:space="preserve"> papunktį ir jį išdėstau taip:</w:t>
      </w:r>
    </w:p>
    <w:p w14:paraId="695B92F2" w14:textId="15CD7375" w:rsidR="002568FB" w:rsidRPr="00271516" w:rsidRDefault="002568FB" w:rsidP="00C346C4">
      <w:pPr>
        <w:spacing w:after="0" w:line="240" w:lineRule="auto"/>
        <w:jc w:val="both"/>
        <w:rPr>
          <w:rFonts w:ascii="Times New Roman" w:hAnsi="Times New Roman" w:cs="Times New Roman"/>
          <w:sz w:val="24"/>
          <w:szCs w:val="24"/>
        </w:rPr>
      </w:pPr>
      <w:r w:rsidRPr="00271516">
        <w:rPr>
          <w:rFonts w:ascii="Times New Roman" w:eastAsia="Times New Roman" w:hAnsi="Times New Roman" w:cs="Times New Roman"/>
          <w:sz w:val="24"/>
          <w:szCs w:val="24"/>
        </w:rPr>
        <w:t>,,</w:t>
      </w:r>
      <w:r w:rsidR="002408DC" w:rsidRPr="00271516">
        <w:rPr>
          <w:rFonts w:ascii="Times New Roman" w:eastAsia="Times New Roman" w:hAnsi="Times New Roman" w:cs="Times New Roman"/>
          <w:sz w:val="24"/>
          <w:szCs w:val="24"/>
        </w:rPr>
        <w:t xml:space="preserve">5.3. Pagal Aprašą remiama veikla: </w:t>
      </w:r>
      <w:r w:rsidR="00BB12E5" w:rsidRPr="00271516">
        <w:rPr>
          <w:rFonts w:ascii="Times New Roman" w:eastAsia="Times New Roman" w:hAnsi="Times New Roman" w:cs="Times New Roman"/>
          <w:sz w:val="24"/>
          <w:szCs w:val="24"/>
        </w:rPr>
        <w:t>į</w:t>
      </w:r>
      <w:r w:rsidR="002408DC" w:rsidRPr="00271516">
        <w:rPr>
          <w:rFonts w:ascii="Times New Roman" w:eastAsia="Times New Roman" w:hAnsi="Times New Roman" w:cs="Times New Roman"/>
          <w:sz w:val="24"/>
          <w:szCs w:val="24"/>
        </w:rPr>
        <w:t>sijungti į Europos atvirojo mokslo debesį – galimybių studijos dėl būtinų pokyčių ir investicijų krypčių parengimas</w:t>
      </w:r>
      <w:r w:rsidR="008D27E5" w:rsidRPr="00271516">
        <w:rPr>
          <w:rFonts w:ascii="Times New Roman" w:eastAsia="Times New Roman" w:hAnsi="Times New Roman" w:cs="Times New Roman"/>
          <w:sz w:val="24"/>
          <w:szCs w:val="24"/>
        </w:rPr>
        <w:t xml:space="preserve">, </w:t>
      </w:r>
      <w:r w:rsidR="77808293" w:rsidRPr="00271516">
        <w:rPr>
          <w:rFonts w:ascii="Times New Roman" w:eastAsia="Times New Roman" w:hAnsi="Times New Roman" w:cs="Times New Roman"/>
          <w:sz w:val="24"/>
          <w:szCs w:val="24"/>
        </w:rPr>
        <w:t xml:space="preserve">projekto </w:t>
      </w:r>
      <w:r w:rsidR="00FD5887" w:rsidRPr="00271516">
        <w:rPr>
          <w:rFonts w:ascii="Times New Roman" w:eastAsia="Times New Roman" w:hAnsi="Times New Roman" w:cs="Times New Roman"/>
          <w:sz w:val="24"/>
          <w:szCs w:val="24"/>
        </w:rPr>
        <w:t>,,EOSC</w:t>
      </w:r>
      <w:r w:rsidR="00152F25" w:rsidRPr="00271516">
        <w:rPr>
          <w:rFonts w:ascii="Times New Roman" w:eastAsia="Times New Roman" w:hAnsi="Times New Roman" w:cs="Times New Roman"/>
          <w:sz w:val="24"/>
          <w:szCs w:val="24"/>
        </w:rPr>
        <w:t>-</w:t>
      </w:r>
      <w:r w:rsidR="00FD5887" w:rsidRPr="00271516">
        <w:rPr>
          <w:rFonts w:ascii="Times New Roman" w:eastAsia="Times New Roman" w:hAnsi="Times New Roman" w:cs="Times New Roman"/>
          <w:sz w:val="24"/>
          <w:szCs w:val="24"/>
        </w:rPr>
        <w:t>LT“ įgyvendinimas</w:t>
      </w:r>
      <w:r w:rsidR="001F3150" w:rsidRPr="00271516">
        <w:rPr>
          <w:rFonts w:ascii="Times New Roman" w:eastAsia="Times New Roman" w:hAnsi="Times New Roman" w:cs="Times New Roman"/>
          <w:sz w:val="24"/>
          <w:szCs w:val="24"/>
        </w:rPr>
        <w:t>:</w:t>
      </w:r>
    </w:p>
    <w:bookmarkEnd w:id="1"/>
    <w:p w14:paraId="1CDB3918" w14:textId="0AB0A37E" w:rsidR="00DD16F3" w:rsidRPr="00271516" w:rsidRDefault="00DD16F3" w:rsidP="00C346C4">
      <w:pPr>
        <w:spacing w:after="0" w:line="240" w:lineRule="auto"/>
        <w:ind w:firstLine="851"/>
        <w:jc w:val="both"/>
        <w:rPr>
          <w:rFonts w:ascii="Times New Roman" w:hAnsi="Times New Roman" w:cs="Times New Roman"/>
          <w:iCs/>
          <w:sz w:val="24"/>
          <w:szCs w:val="24"/>
        </w:rPr>
      </w:pPr>
      <w:r w:rsidRPr="00271516">
        <w:rPr>
          <w:rFonts w:ascii="Times New Roman" w:hAnsi="Times New Roman" w:cs="Times New Roman"/>
          <w:iCs/>
          <w:sz w:val="24"/>
          <w:szCs w:val="24"/>
        </w:rPr>
        <w:t>5.3.1. nacionalinio EOSC mazgo (EOSC</w:t>
      </w:r>
      <w:r w:rsidRPr="00271516">
        <w:rPr>
          <w:rFonts w:ascii="Times New Roman" w:hAnsi="Times New Roman" w:cs="Times New Roman"/>
          <w:iCs/>
          <w:sz w:val="24"/>
          <w:szCs w:val="24"/>
        </w:rPr>
        <w:noBreakHyphen/>
        <w:t>LT) sukūrim</w:t>
      </w:r>
      <w:r w:rsidR="000E3093" w:rsidRPr="00271516">
        <w:rPr>
          <w:rFonts w:ascii="Times New Roman" w:hAnsi="Times New Roman" w:cs="Times New Roman"/>
          <w:iCs/>
          <w:sz w:val="24"/>
          <w:szCs w:val="24"/>
        </w:rPr>
        <w:t>as</w:t>
      </w:r>
      <w:r w:rsidRPr="00271516">
        <w:rPr>
          <w:rFonts w:ascii="Times New Roman" w:hAnsi="Times New Roman" w:cs="Times New Roman"/>
          <w:iCs/>
          <w:sz w:val="24"/>
          <w:szCs w:val="24"/>
        </w:rPr>
        <w:t>: nacionalinės atvirojo mokslo platformos (EOSC NODE Lietuva) ir mokslinių tyrimų duomenų metaduomenų katalogo (EOSC</w:t>
      </w:r>
      <w:r w:rsidRPr="00271516">
        <w:rPr>
          <w:rFonts w:ascii="Times New Roman" w:hAnsi="Times New Roman" w:cs="Times New Roman"/>
          <w:iCs/>
          <w:sz w:val="24"/>
          <w:szCs w:val="24"/>
        </w:rPr>
        <w:noBreakHyphen/>
        <w:t>LT</w:t>
      </w:r>
      <w:r w:rsidRPr="00271516">
        <w:rPr>
          <w:rFonts w:ascii="Times New Roman" w:hAnsi="Times New Roman" w:cs="Times New Roman"/>
          <w:iCs/>
          <w:sz w:val="24"/>
          <w:szCs w:val="24"/>
        </w:rPr>
        <w:noBreakHyphen/>
      </w:r>
      <w:proofErr w:type="spellStart"/>
      <w:r w:rsidRPr="00271516">
        <w:rPr>
          <w:rFonts w:ascii="Times New Roman" w:hAnsi="Times New Roman" w:cs="Times New Roman"/>
          <w:iCs/>
          <w:sz w:val="24"/>
          <w:szCs w:val="24"/>
        </w:rPr>
        <w:t>Core</w:t>
      </w:r>
      <w:proofErr w:type="spellEnd"/>
      <w:r w:rsidRPr="00271516">
        <w:rPr>
          <w:rFonts w:ascii="Times New Roman" w:hAnsi="Times New Roman" w:cs="Times New Roman"/>
          <w:iCs/>
          <w:sz w:val="24"/>
          <w:szCs w:val="24"/>
        </w:rPr>
        <w:t>) sukūrim</w:t>
      </w:r>
      <w:r w:rsidR="003167A6" w:rsidRPr="00271516">
        <w:rPr>
          <w:rFonts w:ascii="Times New Roman" w:hAnsi="Times New Roman" w:cs="Times New Roman"/>
          <w:iCs/>
          <w:sz w:val="24"/>
          <w:szCs w:val="24"/>
        </w:rPr>
        <w:t>as</w:t>
      </w:r>
      <w:r w:rsidRPr="00271516">
        <w:rPr>
          <w:rFonts w:ascii="Times New Roman" w:hAnsi="Times New Roman" w:cs="Times New Roman"/>
          <w:iCs/>
          <w:sz w:val="24"/>
          <w:szCs w:val="24"/>
        </w:rPr>
        <w:t>, sąveikumo ir integracinių sąsajų diegim</w:t>
      </w:r>
      <w:r w:rsidR="003167A6" w:rsidRPr="00271516">
        <w:rPr>
          <w:rFonts w:ascii="Times New Roman" w:hAnsi="Times New Roman" w:cs="Times New Roman"/>
          <w:iCs/>
          <w:sz w:val="24"/>
          <w:szCs w:val="24"/>
        </w:rPr>
        <w:t>as</w:t>
      </w:r>
      <w:r w:rsidRPr="00271516">
        <w:rPr>
          <w:rFonts w:ascii="Times New Roman" w:hAnsi="Times New Roman" w:cs="Times New Roman"/>
          <w:iCs/>
          <w:sz w:val="24"/>
          <w:szCs w:val="24"/>
        </w:rPr>
        <w:t>, pasirengim</w:t>
      </w:r>
      <w:r w:rsidR="003167A6" w:rsidRPr="00271516">
        <w:rPr>
          <w:rFonts w:ascii="Times New Roman" w:hAnsi="Times New Roman" w:cs="Times New Roman"/>
          <w:iCs/>
          <w:sz w:val="24"/>
          <w:szCs w:val="24"/>
        </w:rPr>
        <w:t>as</w:t>
      </w:r>
      <w:r w:rsidRPr="00271516">
        <w:rPr>
          <w:rFonts w:ascii="Times New Roman" w:hAnsi="Times New Roman" w:cs="Times New Roman"/>
          <w:iCs/>
          <w:sz w:val="24"/>
          <w:szCs w:val="24"/>
        </w:rPr>
        <w:t xml:space="preserve"> ir įsijungim</w:t>
      </w:r>
      <w:r w:rsidR="003167A6" w:rsidRPr="00271516">
        <w:rPr>
          <w:rFonts w:ascii="Times New Roman" w:hAnsi="Times New Roman" w:cs="Times New Roman"/>
          <w:iCs/>
          <w:sz w:val="24"/>
          <w:szCs w:val="24"/>
        </w:rPr>
        <w:t>as</w:t>
      </w:r>
      <w:r w:rsidRPr="00271516">
        <w:rPr>
          <w:rFonts w:ascii="Times New Roman" w:hAnsi="Times New Roman" w:cs="Times New Roman"/>
          <w:iCs/>
          <w:sz w:val="24"/>
          <w:szCs w:val="24"/>
        </w:rPr>
        <w:t xml:space="preserve"> į EOSC federaciją;</w:t>
      </w:r>
    </w:p>
    <w:p w14:paraId="7DA269EF" w14:textId="1417A8BB" w:rsidR="00DD16F3" w:rsidRPr="00271516" w:rsidRDefault="00DD16F3" w:rsidP="00C346C4">
      <w:pPr>
        <w:spacing w:after="0" w:line="240" w:lineRule="auto"/>
        <w:ind w:firstLine="851"/>
        <w:jc w:val="both"/>
        <w:rPr>
          <w:rFonts w:ascii="Times New Roman" w:hAnsi="Times New Roman" w:cs="Times New Roman"/>
          <w:sz w:val="24"/>
          <w:szCs w:val="24"/>
        </w:rPr>
      </w:pPr>
      <w:r w:rsidRPr="00271516">
        <w:rPr>
          <w:rFonts w:ascii="Times New Roman" w:hAnsi="Times New Roman" w:cs="Times New Roman"/>
          <w:sz w:val="24"/>
          <w:szCs w:val="24"/>
        </w:rPr>
        <w:t xml:space="preserve">5.3.2. duomenų patikėtinių (data </w:t>
      </w:r>
      <w:proofErr w:type="spellStart"/>
      <w:r w:rsidRPr="00271516">
        <w:rPr>
          <w:rFonts w:ascii="Times New Roman" w:hAnsi="Times New Roman" w:cs="Times New Roman"/>
          <w:sz w:val="24"/>
          <w:szCs w:val="24"/>
        </w:rPr>
        <w:t>stewards</w:t>
      </w:r>
      <w:proofErr w:type="spellEnd"/>
      <w:r w:rsidRPr="00271516">
        <w:rPr>
          <w:rFonts w:ascii="Times New Roman" w:hAnsi="Times New Roman" w:cs="Times New Roman"/>
          <w:sz w:val="24"/>
          <w:szCs w:val="24"/>
        </w:rPr>
        <w:t>) tinklo sukūrim</w:t>
      </w:r>
      <w:r w:rsidR="003167A6" w:rsidRPr="00271516">
        <w:rPr>
          <w:rFonts w:ascii="Times New Roman" w:hAnsi="Times New Roman" w:cs="Times New Roman"/>
          <w:sz w:val="24"/>
          <w:szCs w:val="24"/>
        </w:rPr>
        <w:t>as</w:t>
      </w:r>
      <w:r w:rsidRPr="00271516">
        <w:rPr>
          <w:rFonts w:ascii="Times New Roman" w:hAnsi="Times New Roman" w:cs="Times New Roman"/>
          <w:sz w:val="24"/>
          <w:szCs w:val="24"/>
        </w:rPr>
        <w:t xml:space="preserve"> ir kompetencijos centro veiklų įgyvendinim</w:t>
      </w:r>
      <w:r w:rsidR="003167A6" w:rsidRPr="00271516">
        <w:rPr>
          <w:rFonts w:ascii="Times New Roman" w:hAnsi="Times New Roman" w:cs="Times New Roman"/>
          <w:sz w:val="24"/>
          <w:szCs w:val="24"/>
        </w:rPr>
        <w:t>as</w:t>
      </w:r>
      <w:r w:rsidRPr="00271516">
        <w:rPr>
          <w:rFonts w:ascii="Times New Roman" w:hAnsi="Times New Roman" w:cs="Times New Roman"/>
          <w:sz w:val="24"/>
          <w:szCs w:val="24"/>
        </w:rPr>
        <w:t>, įskaitant mokymus, metodinės pagalbos ir konsultavimo mechanizmus mokslo ir studijų institucijoms ir partneriams.“</w:t>
      </w:r>
    </w:p>
    <w:p w14:paraId="5B88F274" w14:textId="5AC6FB6C" w:rsidR="003E5185" w:rsidRPr="00271516" w:rsidRDefault="003E5185" w:rsidP="00C346C4">
      <w:pPr>
        <w:spacing w:after="0" w:line="240" w:lineRule="auto"/>
        <w:ind w:firstLine="851"/>
        <w:jc w:val="both"/>
        <w:rPr>
          <w:rFonts w:ascii="Times New Roman" w:eastAsia="Times New Roman" w:hAnsi="Times New Roman" w:cs="Times New Roman"/>
          <w:sz w:val="24"/>
          <w:szCs w:val="24"/>
        </w:rPr>
      </w:pPr>
      <w:r w:rsidRPr="00271516">
        <w:rPr>
          <w:rFonts w:ascii="Times New Roman" w:eastAsia="Times New Roman" w:hAnsi="Times New Roman" w:cs="Times New Roman"/>
          <w:sz w:val="24"/>
          <w:szCs w:val="24"/>
        </w:rPr>
        <w:t>1.5. Pakeičiu 5.4 papunktį ir jį išdėstau taip:</w:t>
      </w:r>
    </w:p>
    <w:p w14:paraId="2FCA3BEF" w14:textId="7591142C" w:rsidR="003E5185" w:rsidRPr="00415827" w:rsidRDefault="003E5185" w:rsidP="00C346C4">
      <w:pPr>
        <w:spacing w:after="0" w:line="240" w:lineRule="auto"/>
        <w:ind w:firstLine="851"/>
        <w:jc w:val="both"/>
        <w:rPr>
          <w:rFonts w:ascii="Times New Roman" w:hAnsi="Times New Roman" w:cs="Times New Roman"/>
          <w:iCs/>
          <w:sz w:val="24"/>
          <w:szCs w:val="24"/>
        </w:rPr>
      </w:pPr>
      <w:r w:rsidRPr="00415827">
        <w:rPr>
          <w:rFonts w:ascii="Times New Roman" w:eastAsia="Times New Roman" w:hAnsi="Times New Roman" w:cs="Times New Roman"/>
          <w:sz w:val="24"/>
          <w:szCs w:val="24"/>
        </w:rPr>
        <w:t xml:space="preserve">,,5.4. </w:t>
      </w:r>
      <w:r w:rsidR="00661FAC" w:rsidRPr="00415827">
        <w:rPr>
          <w:rFonts w:ascii="Times New Roman" w:hAnsi="Times New Roman" w:cs="Times New Roman"/>
          <w:iCs/>
          <w:sz w:val="24"/>
          <w:szCs w:val="24"/>
        </w:rPr>
        <w:t xml:space="preserve">Pagal Aprašą projektams įgyvendinti skiriama iki </w:t>
      </w:r>
      <w:r w:rsidR="00992EFE" w:rsidRPr="00415827">
        <w:rPr>
          <w:rFonts w:ascii="Times New Roman" w:hAnsi="Times New Roman" w:cs="Times New Roman"/>
          <w:iCs/>
          <w:sz w:val="24"/>
          <w:szCs w:val="24"/>
        </w:rPr>
        <w:t>9 929</w:t>
      </w:r>
      <w:r w:rsidR="00D6678B" w:rsidRPr="00415827">
        <w:rPr>
          <w:rFonts w:ascii="Times New Roman" w:hAnsi="Times New Roman" w:cs="Times New Roman"/>
          <w:iCs/>
          <w:sz w:val="24"/>
          <w:szCs w:val="24"/>
        </w:rPr>
        <w:t> </w:t>
      </w:r>
      <w:r w:rsidR="00992EFE" w:rsidRPr="00415827">
        <w:rPr>
          <w:rFonts w:ascii="Times New Roman" w:hAnsi="Times New Roman" w:cs="Times New Roman"/>
          <w:iCs/>
          <w:sz w:val="24"/>
          <w:szCs w:val="24"/>
        </w:rPr>
        <w:t>370</w:t>
      </w:r>
      <w:r w:rsidR="00D6678B" w:rsidRPr="00415827">
        <w:rPr>
          <w:rFonts w:ascii="Times New Roman" w:hAnsi="Times New Roman" w:cs="Times New Roman"/>
          <w:iCs/>
          <w:sz w:val="24"/>
          <w:szCs w:val="24"/>
        </w:rPr>
        <w:t>,00</w:t>
      </w:r>
      <w:r w:rsidR="00661FAC" w:rsidRPr="00415827">
        <w:rPr>
          <w:rFonts w:ascii="Times New Roman" w:hAnsi="Times New Roman" w:cs="Times New Roman"/>
          <w:sz w:val="24"/>
          <w:szCs w:val="24"/>
        </w:rPr>
        <w:t xml:space="preserve"> </w:t>
      </w:r>
      <w:r w:rsidR="00661FAC" w:rsidRPr="00415827">
        <w:rPr>
          <w:rFonts w:ascii="Times New Roman" w:hAnsi="Times New Roman" w:cs="Times New Roman"/>
          <w:iCs/>
          <w:sz w:val="24"/>
          <w:szCs w:val="24"/>
        </w:rPr>
        <w:t>Eur (</w:t>
      </w:r>
      <w:r w:rsidR="00D6678B" w:rsidRPr="00415827">
        <w:rPr>
          <w:rFonts w:ascii="Times New Roman" w:hAnsi="Times New Roman" w:cs="Times New Roman"/>
          <w:iCs/>
          <w:sz w:val="24"/>
          <w:szCs w:val="24"/>
        </w:rPr>
        <w:t>devynių milijonų devynių</w:t>
      </w:r>
      <w:r w:rsidR="00661FAC" w:rsidRPr="00415827">
        <w:rPr>
          <w:rFonts w:ascii="Times New Roman" w:hAnsi="Times New Roman" w:cs="Times New Roman"/>
          <w:iCs/>
          <w:sz w:val="24"/>
          <w:szCs w:val="24"/>
        </w:rPr>
        <w:t xml:space="preserve"> šimtų </w:t>
      </w:r>
      <w:r w:rsidR="003D5E65" w:rsidRPr="00415827">
        <w:rPr>
          <w:rFonts w:ascii="Times New Roman" w:hAnsi="Times New Roman" w:cs="Times New Roman"/>
          <w:iCs/>
          <w:sz w:val="24"/>
          <w:szCs w:val="24"/>
        </w:rPr>
        <w:t xml:space="preserve">dvidešimt devynių </w:t>
      </w:r>
      <w:r w:rsidR="00661FAC" w:rsidRPr="00415827">
        <w:rPr>
          <w:rFonts w:ascii="Times New Roman" w:hAnsi="Times New Roman" w:cs="Times New Roman"/>
          <w:iCs/>
          <w:sz w:val="24"/>
          <w:szCs w:val="24"/>
        </w:rPr>
        <w:t xml:space="preserve">tūkstančių </w:t>
      </w:r>
      <w:r w:rsidR="003D5E65" w:rsidRPr="00415827">
        <w:rPr>
          <w:rFonts w:ascii="Times New Roman" w:hAnsi="Times New Roman" w:cs="Times New Roman"/>
          <w:iCs/>
          <w:sz w:val="24"/>
          <w:szCs w:val="24"/>
        </w:rPr>
        <w:t xml:space="preserve">trijų </w:t>
      </w:r>
      <w:r w:rsidR="00780343" w:rsidRPr="00415827">
        <w:rPr>
          <w:rFonts w:ascii="Times New Roman" w:hAnsi="Times New Roman" w:cs="Times New Roman"/>
          <w:iCs/>
          <w:sz w:val="24"/>
          <w:szCs w:val="24"/>
        </w:rPr>
        <w:t xml:space="preserve">šimtų septyniasdešimt </w:t>
      </w:r>
      <w:r w:rsidR="00661FAC" w:rsidRPr="00415827">
        <w:rPr>
          <w:rFonts w:ascii="Times New Roman" w:hAnsi="Times New Roman" w:cs="Times New Roman"/>
          <w:iCs/>
          <w:sz w:val="24"/>
          <w:szCs w:val="24"/>
        </w:rPr>
        <w:t>eurų, 00 ct), iš kurių:</w:t>
      </w:r>
    </w:p>
    <w:p w14:paraId="4CDB3B29" w14:textId="3C8F577C" w:rsidR="00EB05E5" w:rsidRPr="00415827" w:rsidRDefault="00EB05E5" w:rsidP="00EB05E5">
      <w:pPr>
        <w:spacing w:after="0" w:line="240" w:lineRule="auto"/>
        <w:ind w:firstLine="851"/>
        <w:jc w:val="both"/>
        <w:rPr>
          <w:rFonts w:ascii="Times New Roman" w:eastAsia="Times New Roman" w:hAnsi="Times New Roman" w:cs="Times New Roman"/>
          <w:sz w:val="24"/>
          <w:szCs w:val="24"/>
        </w:rPr>
      </w:pPr>
      <w:r w:rsidRPr="00415827">
        <w:rPr>
          <w:rFonts w:ascii="Times New Roman" w:eastAsia="Times New Roman" w:hAnsi="Times New Roman" w:cs="Times New Roman"/>
          <w:sz w:val="24"/>
          <w:szCs w:val="24"/>
        </w:rPr>
        <w:t>5.</w:t>
      </w:r>
      <w:r w:rsidR="001E2F66" w:rsidRPr="00415827">
        <w:rPr>
          <w:rFonts w:ascii="Times New Roman" w:eastAsia="Times New Roman" w:hAnsi="Times New Roman" w:cs="Times New Roman"/>
          <w:sz w:val="24"/>
          <w:szCs w:val="24"/>
        </w:rPr>
        <w:t>4</w:t>
      </w:r>
      <w:r w:rsidRPr="00415827">
        <w:rPr>
          <w:rFonts w:ascii="Times New Roman" w:eastAsia="Times New Roman" w:hAnsi="Times New Roman" w:cs="Times New Roman"/>
          <w:sz w:val="24"/>
          <w:szCs w:val="24"/>
        </w:rPr>
        <w:t xml:space="preserve">.1. </w:t>
      </w:r>
      <w:r w:rsidRPr="00415827">
        <w:rPr>
          <w:rFonts w:ascii="Times New Roman" w:hAnsi="Times New Roman" w:cs="Times New Roman"/>
          <w:iCs/>
          <w:sz w:val="24"/>
          <w:szCs w:val="24"/>
        </w:rPr>
        <w:t xml:space="preserve">iki 6 392 731,00 Eur (šešių milijonų trijų šimtų devyniasdešimt dviejų tūkstančių septynių šimtų trisdešimt vieno euro, 00 ct) </w:t>
      </w:r>
      <w:r w:rsidRPr="00415827">
        <w:rPr>
          <w:rFonts w:ascii="Times New Roman" w:hAnsi="Times New Roman" w:cs="Times New Roman"/>
          <w:sz w:val="24"/>
          <w:szCs w:val="24"/>
        </w:rPr>
        <w:t xml:space="preserve">Europos Sąjungos fondų </w:t>
      </w:r>
      <w:r w:rsidRPr="00415827">
        <w:rPr>
          <w:rFonts w:ascii="Times New Roman" w:hAnsi="Times New Roman" w:cs="Times New Roman"/>
          <w:iCs/>
          <w:sz w:val="24"/>
          <w:szCs w:val="24"/>
        </w:rPr>
        <w:t>lėšų</w:t>
      </w:r>
      <w:r w:rsidR="001E2F66" w:rsidRPr="00415827">
        <w:rPr>
          <w:rFonts w:ascii="Times New Roman" w:hAnsi="Times New Roman" w:cs="Times New Roman"/>
          <w:iCs/>
          <w:sz w:val="24"/>
          <w:szCs w:val="24"/>
        </w:rPr>
        <w:t>,</w:t>
      </w:r>
      <w:r w:rsidRPr="00415827">
        <w:rPr>
          <w:rFonts w:ascii="Times New Roman" w:eastAsia="Times New Roman" w:hAnsi="Times New Roman" w:cs="Times New Roman"/>
          <w:sz w:val="24"/>
          <w:szCs w:val="24"/>
        </w:rPr>
        <w:t xml:space="preserve"> iš kurių:</w:t>
      </w:r>
    </w:p>
    <w:p w14:paraId="11797B39" w14:textId="621C096F" w:rsidR="00EB05E5" w:rsidRPr="00415827" w:rsidRDefault="00EB05E5" w:rsidP="00333601">
      <w:pPr>
        <w:spacing w:after="0" w:line="240" w:lineRule="auto"/>
        <w:ind w:firstLine="851"/>
        <w:jc w:val="both"/>
        <w:rPr>
          <w:rFonts w:ascii="Times New Roman" w:eastAsia="Times New Roman" w:hAnsi="Times New Roman" w:cs="Times New Roman"/>
          <w:sz w:val="24"/>
          <w:szCs w:val="24"/>
        </w:rPr>
      </w:pPr>
      <w:r w:rsidRPr="00415827">
        <w:rPr>
          <w:rFonts w:ascii="Times New Roman" w:hAnsi="Times New Roman" w:cs="Times New Roman"/>
          <w:sz w:val="24"/>
          <w:szCs w:val="24"/>
        </w:rPr>
        <w:t>5.</w:t>
      </w:r>
      <w:r w:rsidR="001E2F66" w:rsidRPr="00415827">
        <w:rPr>
          <w:rFonts w:ascii="Times New Roman" w:hAnsi="Times New Roman" w:cs="Times New Roman"/>
          <w:sz w:val="24"/>
          <w:szCs w:val="24"/>
        </w:rPr>
        <w:t>4</w:t>
      </w:r>
      <w:r w:rsidRPr="00415827">
        <w:rPr>
          <w:rFonts w:ascii="Times New Roman" w:hAnsi="Times New Roman" w:cs="Times New Roman"/>
          <w:sz w:val="24"/>
          <w:szCs w:val="24"/>
        </w:rPr>
        <w:t xml:space="preserve">.1.1. </w:t>
      </w:r>
      <w:r w:rsidRPr="00415827">
        <w:rPr>
          <w:rFonts w:ascii="Times New Roman" w:eastAsia="Times New Roman" w:hAnsi="Times New Roman" w:cs="Times New Roman"/>
          <w:sz w:val="24"/>
          <w:szCs w:val="24"/>
        </w:rPr>
        <w:t>iki 3 536 639,00 Eur (</w:t>
      </w:r>
      <w:r w:rsidR="001E2F66" w:rsidRPr="00415827">
        <w:rPr>
          <w:rFonts w:ascii="Times New Roman" w:eastAsia="Times New Roman" w:hAnsi="Times New Roman" w:cs="Times New Roman"/>
          <w:sz w:val="24"/>
          <w:szCs w:val="24"/>
        </w:rPr>
        <w:t>trijų milijonų penkių šimtų trisdešimt šešių tūkstančių šešių šimtų trisdešimt devynių</w:t>
      </w:r>
      <w:r w:rsidRPr="00415827">
        <w:rPr>
          <w:rFonts w:ascii="Times New Roman" w:eastAsia="Times New Roman" w:hAnsi="Times New Roman" w:cs="Times New Roman"/>
          <w:sz w:val="24"/>
          <w:szCs w:val="24"/>
        </w:rPr>
        <w:t xml:space="preserve"> eurų</w:t>
      </w:r>
      <w:r w:rsidR="001E2F66" w:rsidRPr="00415827">
        <w:rPr>
          <w:rFonts w:ascii="Times New Roman" w:eastAsia="Times New Roman" w:hAnsi="Times New Roman" w:cs="Times New Roman"/>
          <w:sz w:val="24"/>
          <w:szCs w:val="24"/>
        </w:rPr>
        <w:t>,</w:t>
      </w:r>
      <w:r w:rsidRPr="00415827">
        <w:rPr>
          <w:rFonts w:ascii="Times New Roman" w:eastAsia="Times New Roman" w:hAnsi="Times New Roman" w:cs="Times New Roman"/>
          <w:sz w:val="24"/>
          <w:szCs w:val="24"/>
        </w:rPr>
        <w:t xml:space="preserve"> 00 ct) Sostinės regionui;</w:t>
      </w:r>
    </w:p>
    <w:p w14:paraId="7C78FFB0" w14:textId="68A2DBE9" w:rsidR="00EB05E5" w:rsidRPr="00415827" w:rsidRDefault="00EB05E5" w:rsidP="00333601">
      <w:pPr>
        <w:spacing w:after="0" w:line="240" w:lineRule="auto"/>
        <w:ind w:firstLine="851"/>
        <w:jc w:val="both"/>
        <w:rPr>
          <w:rFonts w:ascii="Times New Roman" w:eastAsia="Times New Roman" w:hAnsi="Times New Roman" w:cs="Times New Roman"/>
          <w:sz w:val="24"/>
          <w:szCs w:val="24"/>
        </w:rPr>
      </w:pPr>
      <w:r w:rsidRPr="00415827">
        <w:rPr>
          <w:rFonts w:ascii="Times New Roman" w:hAnsi="Times New Roman" w:cs="Times New Roman"/>
          <w:sz w:val="24"/>
          <w:szCs w:val="24"/>
        </w:rPr>
        <w:t>5.</w:t>
      </w:r>
      <w:r w:rsidR="001E2F66" w:rsidRPr="00415827">
        <w:rPr>
          <w:rFonts w:ascii="Times New Roman" w:hAnsi="Times New Roman" w:cs="Times New Roman"/>
          <w:sz w:val="24"/>
          <w:szCs w:val="24"/>
        </w:rPr>
        <w:t>4</w:t>
      </w:r>
      <w:r w:rsidRPr="00415827">
        <w:rPr>
          <w:rFonts w:ascii="Times New Roman" w:hAnsi="Times New Roman" w:cs="Times New Roman"/>
          <w:sz w:val="24"/>
          <w:szCs w:val="24"/>
        </w:rPr>
        <w:t xml:space="preserve">.1.2. </w:t>
      </w:r>
      <w:r w:rsidRPr="00415827">
        <w:rPr>
          <w:rFonts w:ascii="Times New Roman" w:eastAsia="Times New Roman" w:hAnsi="Times New Roman" w:cs="Times New Roman"/>
          <w:sz w:val="24"/>
          <w:szCs w:val="24"/>
        </w:rPr>
        <w:t>iki 2 856 092,00 Eur (</w:t>
      </w:r>
      <w:r w:rsidR="001E2F66" w:rsidRPr="00415827">
        <w:rPr>
          <w:rFonts w:ascii="Times New Roman" w:eastAsia="Times New Roman" w:hAnsi="Times New Roman" w:cs="Times New Roman"/>
          <w:sz w:val="24"/>
          <w:szCs w:val="24"/>
        </w:rPr>
        <w:t xml:space="preserve">dviejų milijonų aštuonių šimtų penkiasdešimt šešių tūkstančių devyniasdešimt dviejų </w:t>
      </w:r>
      <w:r w:rsidRPr="00415827">
        <w:rPr>
          <w:rFonts w:ascii="Times New Roman" w:eastAsia="Times New Roman" w:hAnsi="Times New Roman" w:cs="Times New Roman"/>
          <w:sz w:val="24"/>
          <w:szCs w:val="24"/>
        </w:rPr>
        <w:t>eurų</w:t>
      </w:r>
      <w:r w:rsidR="001E2F66" w:rsidRPr="00415827">
        <w:rPr>
          <w:rFonts w:ascii="Times New Roman" w:eastAsia="Times New Roman" w:hAnsi="Times New Roman" w:cs="Times New Roman"/>
          <w:sz w:val="24"/>
          <w:szCs w:val="24"/>
        </w:rPr>
        <w:t>,</w:t>
      </w:r>
      <w:r w:rsidRPr="00415827">
        <w:rPr>
          <w:rFonts w:ascii="Times New Roman" w:eastAsia="Times New Roman" w:hAnsi="Times New Roman" w:cs="Times New Roman"/>
          <w:sz w:val="24"/>
          <w:szCs w:val="24"/>
        </w:rPr>
        <w:t xml:space="preserve"> 00 ct) Vidurio ir vakarų Lietuvos regionui;</w:t>
      </w:r>
    </w:p>
    <w:p w14:paraId="668C08EE" w14:textId="4851703B" w:rsidR="00EB05E5" w:rsidRDefault="00EB05E5" w:rsidP="00333601">
      <w:pPr>
        <w:spacing w:after="0" w:line="240" w:lineRule="auto"/>
        <w:ind w:firstLine="851"/>
        <w:jc w:val="both"/>
        <w:rPr>
          <w:rFonts w:ascii="Times New Roman" w:eastAsia="Times New Roman" w:hAnsi="Times New Roman" w:cs="Times New Roman"/>
          <w:sz w:val="24"/>
          <w:szCs w:val="24"/>
        </w:rPr>
      </w:pPr>
      <w:r w:rsidRPr="00415827">
        <w:rPr>
          <w:rFonts w:ascii="Times New Roman" w:eastAsia="Times New Roman" w:hAnsi="Times New Roman" w:cs="Times New Roman"/>
          <w:sz w:val="24"/>
          <w:szCs w:val="24"/>
        </w:rPr>
        <w:t>5.</w:t>
      </w:r>
      <w:r w:rsidR="001E2F66" w:rsidRPr="00415827">
        <w:rPr>
          <w:rFonts w:ascii="Times New Roman" w:eastAsia="Times New Roman" w:hAnsi="Times New Roman" w:cs="Times New Roman"/>
          <w:sz w:val="24"/>
          <w:szCs w:val="24"/>
        </w:rPr>
        <w:t>4</w:t>
      </w:r>
      <w:r w:rsidRPr="00415827">
        <w:rPr>
          <w:rFonts w:ascii="Times New Roman" w:eastAsia="Times New Roman" w:hAnsi="Times New Roman" w:cs="Times New Roman"/>
          <w:sz w:val="24"/>
          <w:szCs w:val="24"/>
        </w:rPr>
        <w:t>.2. iki 3 536 639,00 Eur (</w:t>
      </w:r>
      <w:r w:rsidRPr="00415827">
        <w:rPr>
          <w:rFonts w:ascii="Times New Roman" w:hAnsi="Times New Roman" w:cs="Times New Roman"/>
          <w:iCs/>
          <w:sz w:val="24"/>
          <w:szCs w:val="24"/>
        </w:rPr>
        <w:t>trijų milijonų penkių šimtų trisdešimt šešių tūkstančių šešių šimtų trisdešimt devynių eurų, 00 ct</w:t>
      </w:r>
      <w:r w:rsidRPr="00415827">
        <w:rPr>
          <w:rFonts w:ascii="Times New Roman" w:eastAsia="Times New Roman" w:hAnsi="Times New Roman" w:cs="Times New Roman"/>
          <w:sz w:val="24"/>
          <w:szCs w:val="24"/>
        </w:rPr>
        <w:t>) Europos Sąjungos bendrojo finansavimo lėšų Sostinės regionui.“</w:t>
      </w:r>
    </w:p>
    <w:p w14:paraId="73FF7FDB" w14:textId="3EF8F1CE" w:rsidR="00AE7C92" w:rsidRPr="00271516" w:rsidRDefault="00AE7C92" w:rsidP="00C346C4">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271516">
        <w:rPr>
          <w:rFonts w:ascii="Times New Roman" w:eastAsia="Times New Roman" w:hAnsi="Times New Roman" w:cs="Times New Roman"/>
          <w:sz w:val="24"/>
          <w:szCs w:val="24"/>
        </w:rPr>
        <w:t>1.6. Pakeičiu 5.5 papunktį ir jį išdėstau taip:</w:t>
      </w:r>
    </w:p>
    <w:p w14:paraId="2BD8F37D" w14:textId="5B797408" w:rsidR="00AE7C92" w:rsidRPr="00271516" w:rsidRDefault="00AE7C92" w:rsidP="00C346C4">
      <w:pPr>
        <w:spacing w:after="0" w:line="240" w:lineRule="auto"/>
        <w:jc w:val="both"/>
        <w:rPr>
          <w:rFonts w:ascii="Times New Roman" w:hAnsi="Times New Roman" w:cs="Times New Roman"/>
          <w:iCs/>
          <w:sz w:val="24"/>
          <w:szCs w:val="24"/>
        </w:rPr>
      </w:pPr>
      <w:r w:rsidRPr="00271516">
        <w:rPr>
          <w:rFonts w:ascii="Times New Roman" w:eastAsia="Times New Roman" w:hAnsi="Times New Roman" w:cs="Times New Roman"/>
          <w:sz w:val="24"/>
          <w:szCs w:val="24"/>
        </w:rPr>
        <w:t>,,5.5.</w:t>
      </w:r>
      <w:r w:rsidR="00A772D1" w:rsidRPr="00271516">
        <w:rPr>
          <w:rFonts w:ascii="Times New Roman" w:hAnsi="Times New Roman" w:cs="Times New Roman"/>
          <w:iCs/>
          <w:sz w:val="24"/>
          <w:szCs w:val="24"/>
        </w:rPr>
        <w:t xml:space="preserve"> Didžiausia pagal Aprašą Pareiškėjo projektui skiriama suma negali viršyti </w:t>
      </w:r>
      <w:r w:rsidR="00F838F7" w:rsidRPr="00271516">
        <w:rPr>
          <w:rFonts w:ascii="Times New Roman" w:hAnsi="Times New Roman" w:cs="Times New Roman"/>
          <w:iCs/>
          <w:sz w:val="24"/>
          <w:szCs w:val="24"/>
        </w:rPr>
        <w:t xml:space="preserve">9 700 000,00 </w:t>
      </w:r>
      <w:r w:rsidR="00A772D1" w:rsidRPr="00271516">
        <w:rPr>
          <w:rFonts w:ascii="Times New Roman" w:hAnsi="Times New Roman" w:cs="Times New Roman"/>
          <w:iCs/>
          <w:sz w:val="24"/>
          <w:szCs w:val="24"/>
        </w:rPr>
        <w:t>Eur (</w:t>
      </w:r>
      <w:r w:rsidR="00F838F7" w:rsidRPr="00271516">
        <w:rPr>
          <w:rFonts w:ascii="Times New Roman" w:hAnsi="Times New Roman" w:cs="Times New Roman"/>
          <w:iCs/>
          <w:sz w:val="24"/>
          <w:szCs w:val="24"/>
        </w:rPr>
        <w:t>devynių milijonų</w:t>
      </w:r>
      <w:r w:rsidR="00A14218" w:rsidRPr="00271516">
        <w:rPr>
          <w:rFonts w:ascii="Times New Roman" w:hAnsi="Times New Roman" w:cs="Times New Roman"/>
          <w:iCs/>
          <w:sz w:val="24"/>
          <w:szCs w:val="24"/>
        </w:rPr>
        <w:t xml:space="preserve"> </w:t>
      </w:r>
      <w:r w:rsidR="009F5F08" w:rsidRPr="00271516">
        <w:rPr>
          <w:rFonts w:ascii="Times New Roman" w:hAnsi="Times New Roman" w:cs="Times New Roman"/>
          <w:iCs/>
          <w:sz w:val="24"/>
          <w:szCs w:val="24"/>
        </w:rPr>
        <w:t>septynių</w:t>
      </w:r>
      <w:r w:rsidR="00A772D1" w:rsidRPr="00271516">
        <w:rPr>
          <w:rFonts w:ascii="Times New Roman" w:hAnsi="Times New Roman" w:cs="Times New Roman"/>
          <w:iCs/>
          <w:sz w:val="24"/>
          <w:szCs w:val="24"/>
        </w:rPr>
        <w:t xml:space="preserve"> šimtų tūkstančių eurų, 00 ct)</w:t>
      </w:r>
      <w:r w:rsidRPr="00271516">
        <w:rPr>
          <w:rFonts w:ascii="Times New Roman" w:hAnsi="Times New Roman" w:cs="Times New Roman"/>
          <w:iCs/>
          <w:sz w:val="24"/>
          <w:szCs w:val="24"/>
        </w:rPr>
        <w:t>.</w:t>
      </w:r>
      <w:r w:rsidR="00244AB5" w:rsidRPr="00271516">
        <w:rPr>
          <w:rFonts w:ascii="Times New Roman" w:hAnsi="Times New Roman" w:cs="Times New Roman"/>
          <w:iCs/>
          <w:sz w:val="24"/>
          <w:szCs w:val="24"/>
        </w:rPr>
        <w:t>“</w:t>
      </w:r>
    </w:p>
    <w:p w14:paraId="32B1A69B" w14:textId="319E4DDD" w:rsidR="001B080E" w:rsidRPr="00271516" w:rsidRDefault="001B080E" w:rsidP="00C346C4">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271516">
        <w:rPr>
          <w:rFonts w:ascii="Times New Roman" w:eastAsia="Times New Roman" w:hAnsi="Times New Roman" w:cs="Times New Roman"/>
          <w:sz w:val="24"/>
          <w:szCs w:val="24"/>
        </w:rPr>
        <w:t>1.7. Pakeičiu 5.</w:t>
      </w:r>
      <w:r w:rsidR="00DB15BA" w:rsidRPr="00271516">
        <w:rPr>
          <w:rFonts w:ascii="Times New Roman" w:eastAsia="Times New Roman" w:hAnsi="Times New Roman" w:cs="Times New Roman"/>
          <w:sz w:val="24"/>
          <w:szCs w:val="24"/>
        </w:rPr>
        <w:t>7</w:t>
      </w:r>
      <w:r w:rsidRPr="00271516">
        <w:rPr>
          <w:rFonts w:ascii="Times New Roman" w:eastAsia="Times New Roman" w:hAnsi="Times New Roman" w:cs="Times New Roman"/>
          <w:sz w:val="24"/>
          <w:szCs w:val="24"/>
        </w:rPr>
        <w:t xml:space="preserve"> papunktį ir jį išdėstau taip:</w:t>
      </w:r>
    </w:p>
    <w:p w14:paraId="64516059" w14:textId="1E242923" w:rsidR="001B080E" w:rsidRPr="00271516" w:rsidRDefault="001B080E" w:rsidP="00C346C4">
      <w:pPr>
        <w:spacing w:after="0" w:line="240" w:lineRule="auto"/>
        <w:jc w:val="both"/>
        <w:rPr>
          <w:rFonts w:ascii="Times New Roman" w:hAnsi="Times New Roman" w:cs="Times New Roman"/>
          <w:iCs/>
          <w:sz w:val="24"/>
          <w:szCs w:val="24"/>
        </w:rPr>
      </w:pPr>
      <w:r w:rsidRPr="00271516">
        <w:rPr>
          <w:rFonts w:ascii="Times New Roman" w:eastAsia="Times New Roman" w:hAnsi="Times New Roman" w:cs="Times New Roman"/>
          <w:sz w:val="24"/>
          <w:szCs w:val="24"/>
        </w:rPr>
        <w:t>,,5.</w:t>
      </w:r>
      <w:r w:rsidR="00DB15BA" w:rsidRPr="00271516">
        <w:rPr>
          <w:rFonts w:ascii="Times New Roman" w:eastAsia="Times New Roman" w:hAnsi="Times New Roman" w:cs="Times New Roman"/>
          <w:sz w:val="24"/>
          <w:szCs w:val="24"/>
        </w:rPr>
        <w:t>7</w:t>
      </w:r>
      <w:r w:rsidRPr="00271516">
        <w:rPr>
          <w:rFonts w:ascii="Times New Roman" w:eastAsia="Times New Roman" w:hAnsi="Times New Roman" w:cs="Times New Roman"/>
          <w:sz w:val="24"/>
          <w:szCs w:val="24"/>
        </w:rPr>
        <w:t>.</w:t>
      </w:r>
      <w:r w:rsidR="00DB15BA" w:rsidRPr="00271516">
        <w:rPr>
          <w:rFonts w:ascii="Times New Roman" w:eastAsia="Times New Roman" w:hAnsi="Times New Roman" w:cs="Times New Roman"/>
          <w:sz w:val="24"/>
          <w:szCs w:val="24"/>
        </w:rPr>
        <w:t xml:space="preserve"> </w:t>
      </w:r>
      <w:r w:rsidR="00DE6C12" w:rsidRPr="00271516">
        <w:rPr>
          <w:rFonts w:ascii="Times New Roman" w:hAnsi="Times New Roman" w:cs="Times New Roman"/>
          <w:color w:val="000000"/>
          <w:sz w:val="24"/>
          <w:szCs w:val="24"/>
        </w:rPr>
        <w:t>Projekto veiklos vykdomos nuo PĮP pateikimo dienos ir turi būti užbaigtos nė vėliau kaip iki 202</w:t>
      </w:r>
      <w:r w:rsidR="004E783D" w:rsidRPr="00271516">
        <w:rPr>
          <w:rFonts w:ascii="Times New Roman" w:hAnsi="Times New Roman" w:cs="Times New Roman"/>
          <w:color w:val="000000"/>
          <w:sz w:val="24"/>
          <w:szCs w:val="24"/>
        </w:rPr>
        <w:t>9</w:t>
      </w:r>
      <w:r w:rsidR="00DE6C12" w:rsidRPr="00271516">
        <w:rPr>
          <w:rFonts w:ascii="Times New Roman" w:hAnsi="Times New Roman" w:cs="Times New Roman"/>
          <w:color w:val="000000"/>
          <w:sz w:val="24"/>
          <w:szCs w:val="24"/>
        </w:rPr>
        <w:t xml:space="preserve"> m. </w:t>
      </w:r>
      <w:r w:rsidR="004E783D" w:rsidRPr="00271516">
        <w:rPr>
          <w:rFonts w:ascii="Times New Roman" w:hAnsi="Times New Roman" w:cs="Times New Roman"/>
          <w:color w:val="000000"/>
          <w:sz w:val="24"/>
          <w:szCs w:val="24"/>
        </w:rPr>
        <w:t>gruodžio</w:t>
      </w:r>
      <w:r w:rsidR="00DE6C12" w:rsidRPr="00271516">
        <w:rPr>
          <w:rFonts w:ascii="Times New Roman" w:hAnsi="Times New Roman" w:cs="Times New Roman"/>
          <w:color w:val="000000"/>
          <w:sz w:val="24"/>
          <w:szCs w:val="24"/>
        </w:rPr>
        <w:t xml:space="preserve"> 3</w:t>
      </w:r>
      <w:r w:rsidR="004E783D" w:rsidRPr="00271516">
        <w:rPr>
          <w:rFonts w:ascii="Times New Roman" w:hAnsi="Times New Roman" w:cs="Times New Roman"/>
          <w:color w:val="000000"/>
          <w:sz w:val="24"/>
          <w:szCs w:val="24"/>
        </w:rPr>
        <w:t>1</w:t>
      </w:r>
      <w:r w:rsidR="00DE6C12" w:rsidRPr="00271516">
        <w:rPr>
          <w:rFonts w:ascii="Times New Roman" w:hAnsi="Times New Roman" w:cs="Times New Roman"/>
          <w:color w:val="000000"/>
          <w:sz w:val="24"/>
          <w:szCs w:val="24"/>
        </w:rPr>
        <w:t xml:space="preserve"> d</w:t>
      </w:r>
      <w:r w:rsidR="008569EE" w:rsidRPr="00271516">
        <w:rPr>
          <w:rFonts w:ascii="Times New Roman" w:hAnsi="Times New Roman" w:cs="Times New Roman"/>
          <w:color w:val="000000"/>
          <w:sz w:val="24"/>
          <w:szCs w:val="24"/>
        </w:rPr>
        <w:t>.</w:t>
      </w:r>
      <w:r w:rsidR="006869E1" w:rsidRPr="00271516">
        <w:rPr>
          <w:rFonts w:ascii="Times New Roman" w:hAnsi="Times New Roman" w:cs="Times New Roman"/>
          <w:iCs/>
          <w:sz w:val="24"/>
          <w:szCs w:val="24"/>
        </w:rPr>
        <w:t>“</w:t>
      </w:r>
    </w:p>
    <w:p w14:paraId="6F71357D" w14:textId="6C4AD936" w:rsidR="004E2B25" w:rsidRPr="00271516" w:rsidRDefault="004E2B25" w:rsidP="00C346C4">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271516">
        <w:rPr>
          <w:rFonts w:ascii="Times New Roman" w:eastAsia="Times New Roman" w:hAnsi="Times New Roman" w:cs="Times New Roman"/>
          <w:sz w:val="24"/>
          <w:szCs w:val="24"/>
        </w:rPr>
        <w:t>1.8. Pakeičiu 5.8.1 papunktį ir jį išdėstau taip:</w:t>
      </w:r>
    </w:p>
    <w:p w14:paraId="651DE5D5" w14:textId="07AFF31E" w:rsidR="004E2B25" w:rsidRPr="00271516" w:rsidRDefault="004E2B25" w:rsidP="21B04D54">
      <w:pPr>
        <w:spacing w:after="0" w:line="240" w:lineRule="auto"/>
        <w:ind w:firstLine="851"/>
        <w:jc w:val="both"/>
        <w:rPr>
          <w:rFonts w:ascii="Times New Roman" w:hAnsi="Times New Roman" w:cs="Times New Roman"/>
          <w:sz w:val="24"/>
          <w:szCs w:val="24"/>
        </w:rPr>
      </w:pPr>
      <w:r w:rsidRPr="00271516">
        <w:rPr>
          <w:rFonts w:ascii="Times New Roman" w:eastAsia="Times New Roman" w:hAnsi="Times New Roman" w:cs="Times New Roman"/>
          <w:sz w:val="24"/>
          <w:szCs w:val="24"/>
        </w:rPr>
        <w:t>,,5.8.1</w:t>
      </w:r>
      <w:r w:rsidR="00473CAD" w:rsidRPr="00271516">
        <w:rPr>
          <w:rFonts w:ascii="Times New Roman" w:eastAsia="Times New Roman" w:hAnsi="Times New Roman" w:cs="Times New Roman"/>
          <w:sz w:val="24"/>
          <w:szCs w:val="24"/>
        </w:rPr>
        <w:t>.</w:t>
      </w:r>
      <w:r w:rsidR="00F95329" w:rsidRPr="00271516">
        <w:rPr>
          <w:rFonts w:ascii="Times New Roman" w:hAnsi="Times New Roman" w:cs="Times New Roman"/>
          <w:sz w:val="24"/>
          <w:szCs w:val="24"/>
        </w:rPr>
        <w:t xml:space="preserve"> </w:t>
      </w:r>
      <w:r w:rsidR="003571E1" w:rsidRPr="00271516">
        <w:rPr>
          <w:rFonts w:ascii="Times New Roman" w:hAnsi="Times New Roman" w:cs="Times New Roman"/>
          <w:sz w:val="24"/>
          <w:szCs w:val="24"/>
        </w:rPr>
        <w:t>I</w:t>
      </w:r>
      <w:r w:rsidR="00F95329" w:rsidRPr="00271516">
        <w:rPr>
          <w:rFonts w:ascii="Times New Roman" w:hAnsi="Times New Roman" w:cs="Times New Roman"/>
          <w:sz w:val="24"/>
          <w:szCs w:val="24"/>
        </w:rPr>
        <w:t xml:space="preserve">nformacija apie projekto biudžeto paskirstymą Pareiškėjui ir </w:t>
      </w:r>
      <w:r w:rsidR="00524F8D" w:rsidRPr="00271516">
        <w:rPr>
          <w:rFonts w:ascii="Times New Roman" w:hAnsi="Times New Roman" w:cs="Times New Roman"/>
          <w:sz w:val="24"/>
          <w:szCs w:val="24"/>
        </w:rPr>
        <w:t>p</w:t>
      </w:r>
      <w:r w:rsidR="00F95329" w:rsidRPr="00271516">
        <w:rPr>
          <w:rFonts w:ascii="Times New Roman" w:hAnsi="Times New Roman" w:cs="Times New Roman"/>
          <w:sz w:val="24"/>
          <w:szCs w:val="24"/>
        </w:rPr>
        <w:t xml:space="preserve">artneriams pagal </w:t>
      </w:r>
      <w:r w:rsidR="00F95329" w:rsidRPr="00271516">
        <w:rPr>
          <w:rFonts w:ascii="Times New Roman" w:hAnsi="Times New Roman" w:cs="Times New Roman"/>
          <w:color w:val="000000" w:themeColor="text1"/>
          <w:sz w:val="24"/>
          <w:szCs w:val="24"/>
        </w:rPr>
        <w:t>Informacijos apie projekto biudžeto paskirstymą pagal pareiškėjus ir partnerius formą</w:t>
      </w:r>
      <w:r w:rsidR="00F95329" w:rsidRPr="00271516">
        <w:rPr>
          <w:rFonts w:ascii="Times New Roman" w:hAnsi="Times New Roman" w:cs="Times New Roman"/>
          <w:sz w:val="24"/>
          <w:szCs w:val="24"/>
        </w:rPr>
        <w:t xml:space="preserve"> (PAFT 1 priedo 2 priedas)</w:t>
      </w:r>
      <w:r w:rsidR="00AB15C5" w:rsidRPr="00271516">
        <w:rPr>
          <w:rFonts w:ascii="Times New Roman" w:eastAsia="Times New Roman" w:hAnsi="Times New Roman" w:cs="Times New Roman"/>
          <w:sz w:val="24"/>
          <w:szCs w:val="24"/>
        </w:rPr>
        <w:t>.“</w:t>
      </w:r>
    </w:p>
    <w:p w14:paraId="128465FB" w14:textId="3DBE31E3" w:rsidR="00217FA0" w:rsidRPr="00271516" w:rsidRDefault="00217FA0" w:rsidP="00C346C4">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271516">
        <w:rPr>
          <w:rFonts w:ascii="Times New Roman" w:eastAsia="Times New Roman" w:hAnsi="Times New Roman" w:cs="Times New Roman"/>
          <w:sz w:val="24"/>
          <w:szCs w:val="24"/>
        </w:rPr>
        <w:t>1.9. Pa</w:t>
      </w:r>
      <w:r w:rsidR="00084B36" w:rsidRPr="00271516">
        <w:rPr>
          <w:rFonts w:ascii="Times New Roman" w:eastAsia="Times New Roman" w:hAnsi="Times New Roman" w:cs="Times New Roman"/>
          <w:sz w:val="24"/>
          <w:szCs w:val="24"/>
        </w:rPr>
        <w:t>pildau</w:t>
      </w:r>
      <w:r w:rsidRPr="00271516">
        <w:rPr>
          <w:rFonts w:ascii="Times New Roman" w:eastAsia="Times New Roman" w:hAnsi="Times New Roman" w:cs="Times New Roman"/>
          <w:sz w:val="24"/>
          <w:szCs w:val="24"/>
        </w:rPr>
        <w:t xml:space="preserve"> 5.8.</w:t>
      </w:r>
      <w:r w:rsidR="00084B36" w:rsidRPr="00271516">
        <w:rPr>
          <w:rFonts w:ascii="Times New Roman" w:eastAsia="Times New Roman" w:hAnsi="Times New Roman" w:cs="Times New Roman"/>
          <w:sz w:val="24"/>
          <w:szCs w:val="24"/>
        </w:rPr>
        <w:t>3</w:t>
      </w:r>
      <w:r w:rsidRPr="00271516">
        <w:rPr>
          <w:rFonts w:ascii="Times New Roman" w:eastAsia="Times New Roman" w:hAnsi="Times New Roman" w:cs="Times New Roman"/>
          <w:sz w:val="24"/>
          <w:szCs w:val="24"/>
        </w:rPr>
        <w:t xml:space="preserve"> papunk</w:t>
      </w:r>
      <w:r w:rsidR="00084B36" w:rsidRPr="00271516">
        <w:rPr>
          <w:rFonts w:ascii="Times New Roman" w:eastAsia="Times New Roman" w:hAnsi="Times New Roman" w:cs="Times New Roman"/>
          <w:sz w:val="24"/>
          <w:szCs w:val="24"/>
        </w:rPr>
        <w:t>čiu</w:t>
      </w:r>
      <w:r w:rsidRPr="00271516">
        <w:rPr>
          <w:rFonts w:ascii="Times New Roman" w:eastAsia="Times New Roman" w:hAnsi="Times New Roman" w:cs="Times New Roman"/>
          <w:sz w:val="24"/>
          <w:szCs w:val="24"/>
        </w:rPr>
        <w:t>:</w:t>
      </w:r>
    </w:p>
    <w:p w14:paraId="7C48FE82" w14:textId="37E48CA2" w:rsidR="00217FA0" w:rsidRPr="00271516" w:rsidRDefault="00217FA0" w:rsidP="21B04D54">
      <w:pPr>
        <w:spacing w:after="0" w:line="240" w:lineRule="auto"/>
        <w:ind w:firstLine="851"/>
        <w:jc w:val="both"/>
        <w:rPr>
          <w:rFonts w:ascii="Times New Roman" w:eastAsia="Times New Roman" w:hAnsi="Times New Roman" w:cs="Times New Roman"/>
          <w:sz w:val="24"/>
          <w:szCs w:val="24"/>
        </w:rPr>
      </w:pPr>
      <w:r w:rsidRPr="00271516">
        <w:rPr>
          <w:rFonts w:ascii="Times New Roman" w:eastAsia="Times New Roman" w:hAnsi="Times New Roman" w:cs="Times New Roman"/>
          <w:sz w:val="24"/>
          <w:szCs w:val="24"/>
        </w:rPr>
        <w:t>,,5.8.</w:t>
      </w:r>
      <w:r w:rsidR="00084B36" w:rsidRPr="00271516">
        <w:rPr>
          <w:rFonts w:ascii="Times New Roman" w:eastAsia="Times New Roman" w:hAnsi="Times New Roman" w:cs="Times New Roman"/>
          <w:sz w:val="24"/>
          <w:szCs w:val="24"/>
        </w:rPr>
        <w:t>3</w:t>
      </w:r>
      <w:r w:rsidRPr="00271516">
        <w:rPr>
          <w:rFonts w:ascii="Times New Roman" w:eastAsia="Times New Roman" w:hAnsi="Times New Roman" w:cs="Times New Roman"/>
          <w:sz w:val="24"/>
          <w:szCs w:val="24"/>
        </w:rPr>
        <w:t>.</w:t>
      </w:r>
      <w:r w:rsidR="00084B36" w:rsidRPr="00271516">
        <w:rPr>
          <w:rFonts w:ascii="Times New Roman" w:eastAsia="Times New Roman" w:hAnsi="Times New Roman" w:cs="Times New Roman"/>
          <w:sz w:val="24"/>
          <w:szCs w:val="24"/>
        </w:rPr>
        <w:t xml:space="preserve"> </w:t>
      </w:r>
      <w:r w:rsidR="00524F8D" w:rsidRPr="00271516">
        <w:rPr>
          <w:rFonts w:ascii="Times New Roman" w:eastAsia="Times New Roman" w:hAnsi="Times New Roman" w:cs="Times New Roman"/>
          <w:sz w:val="24"/>
          <w:szCs w:val="24"/>
        </w:rPr>
        <w:t>P</w:t>
      </w:r>
      <w:r w:rsidR="000B778B" w:rsidRPr="00271516">
        <w:rPr>
          <w:rFonts w:ascii="Times New Roman" w:eastAsia="Times New Roman" w:hAnsi="Times New Roman" w:cs="Times New Roman"/>
          <w:sz w:val="24"/>
          <w:szCs w:val="24"/>
        </w:rPr>
        <w:t>artnerių deklaracijos parengtos pagal Partnerio deklaracijos formą (PAFT 1 priedo 1 priedas).</w:t>
      </w:r>
      <w:r w:rsidR="00524F8D" w:rsidRPr="00271516">
        <w:rPr>
          <w:rFonts w:ascii="Times New Roman" w:hAnsi="Times New Roman" w:cs="Times New Roman"/>
          <w:sz w:val="24"/>
          <w:szCs w:val="24"/>
        </w:rPr>
        <w:t>“</w:t>
      </w:r>
    </w:p>
    <w:p w14:paraId="0A6B4C30" w14:textId="66244699" w:rsidR="00FF444F" w:rsidRPr="00271516" w:rsidRDefault="00FF444F" w:rsidP="00C346C4">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bookmarkStart w:id="2" w:name="_Hlk231544847"/>
      <w:r w:rsidRPr="00271516">
        <w:rPr>
          <w:rFonts w:ascii="Times New Roman" w:eastAsia="Times New Roman" w:hAnsi="Times New Roman" w:cs="Times New Roman"/>
          <w:sz w:val="24"/>
          <w:szCs w:val="24"/>
        </w:rPr>
        <w:t xml:space="preserve">1.10. Pakeičiu </w:t>
      </w:r>
      <w:r w:rsidR="00801284" w:rsidRPr="00271516">
        <w:rPr>
          <w:rFonts w:ascii="Times New Roman" w:eastAsia="Times New Roman" w:hAnsi="Times New Roman" w:cs="Times New Roman"/>
          <w:sz w:val="24"/>
          <w:szCs w:val="24"/>
        </w:rPr>
        <w:t>16</w:t>
      </w:r>
      <w:r w:rsidRPr="00271516">
        <w:rPr>
          <w:rFonts w:ascii="Times New Roman" w:eastAsia="Times New Roman" w:hAnsi="Times New Roman" w:cs="Times New Roman"/>
          <w:sz w:val="24"/>
          <w:szCs w:val="24"/>
        </w:rPr>
        <w:t>.</w:t>
      </w:r>
      <w:r w:rsidR="00801284" w:rsidRPr="00271516">
        <w:rPr>
          <w:rFonts w:ascii="Times New Roman" w:eastAsia="Times New Roman" w:hAnsi="Times New Roman" w:cs="Times New Roman"/>
          <w:sz w:val="24"/>
          <w:szCs w:val="24"/>
        </w:rPr>
        <w:t>8</w:t>
      </w:r>
      <w:r w:rsidRPr="00271516">
        <w:rPr>
          <w:rFonts w:ascii="Times New Roman" w:eastAsia="Times New Roman" w:hAnsi="Times New Roman" w:cs="Times New Roman"/>
          <w:sz w:val="24"/>
          <w:szCs w:val="24"/>
        </w:rPr>
        <w:t xml:space="preserve"> papunktį ir jį išdėstau taip:</w:t>
      </w:r>
    </w:p>
    <w:bookmarkEnd w:id="2"/>
    <w:p w14:paraId="04034517" w14:textId="77777777" w:rsidR="00AC6546" w:rsidRPr="00271516" w:rsidRDefault="00AC6546" w:rsidP="00C346C4">
      <w:pPr>
        <w:spacing w:after="0" w:line="240" w:lineRule="auto"/>
        <w:ind w:firstLine="851"/>
        <w:jc w:val="both"/>
        <w:rPr>
          <w:rFonts w:ascii="Times New Roman" w:eastAsia="Times New Roman" w:hAnsi="Times New Roman" w:cs="Times New Roman"/>
          <w:sz w:val="24"/>
          <w:szCs w:val="24"/>
        </w:rPr>
      </w:pPr>
      <w:r w:rsidRPr="00271516">
        <w:rPr>
          <w:rFonts w:ascii="Times New Roman" w:eastAsia="Times New Roman" w:hAnsi="Times New Roman" w:cs="Times New Roman"/>
          <w:sz w:val="24"/>
          <w:szCs w:val="24"/>
        </w:rPr>
        <w:t>,,16.8. Tinkamos finansuoti išlaidos yra šios:</w:t>
      </w:r>
    </w:p>
    <w:p w14:paraId="0C7E2B4C" w14:textId="39E007D0" w:rsidR="00AC6546" w:rsidRPr="00271516" w:rsidRDefault="00AC6546" w:rsidP="00C346C4">
      <w:pPr>
        <w:spacing w:after="0" w:line="240" w:lineRule="auto"/>
        <w:ind w:firstLine="851"/>
        <w:jc w:val="both"/>
        <w:rPr>
          <w:rFonts w:ascii="Times New Roman" w:eastAsia="Times New Roman" w:hAnsi="Times New Roman" w:cs="Times New Roman"/>
          <w:iCs/>
          <w:color w:val="000000"/>
          <w:sz w:val="24"/>
          <w:szCs w:val="24"/>
          <w:highlight w:val="yellow"/>
        </w:rPr>
      </w:pPr>
      <w:r w:rsidRPr="00271516">
        <w:rPr>
          <w:rFonts w:ascii="Times New Roman" w:eastAsia="Times New Roman" w:hAnsi="Times New Roman" w:cs="Times New Roman"/>
          <w:iCs/>
          <w:color w:val="000000"/>
          <w:sz w:val="24"/>
          <w:szCs w:val="24"/>
        </w:rPr>
        <w:t>16.8.1. ekspertų paslaugų, reikalingų projekto veikloms vykdyti, įsigijimo išlaidos;</w:t>
      </w:r>
    </w:p>
    <w:p w14:paraId="5F4FAEF7" w14:textId="7547D4F1" w:rsidR="00AC6546" w:rsidRPr="00271516" w:rsidRDefault="00AC6546" w:rsidP="21B04D54">
      <w:pPr>
        <w:spacing w:after="0" w:line="240" w:lineRule="auto"/>
        <w:ind w:firstLine="851"/>
        <w:jc w:val="both"/>
        <w:rPr>
          <w:rFonts w:ascii="Times New Roman" w:eastAsia="Times New Roman" w:hAnsi="Times New Roman" w:cs="Times New Roman"/>
          <w:color w:val="000000"/>
          <w:sz w:val="24"/>
          <w:szCs w:val="24"/>
        </w:rPr>
      </w:pPr>
      <w:r w:rsidRPr="00271516">
        <w:rPr>
          <w:rFonts w:ascii="Times New Roman" w:eastAsia="Times New Roman" w:hAnsi="Times New Roman" w:cs="Times New Roman"/>
          <w:color w:val="000000" w:themeColor="text1"/>
          <w:sz w:val="24"/>
          <w:szCs w:val="24"/>
        </w:rPr>
        <w:t>16.8.2. renginių organizavimo</w:t>
      </w:r>
      <w:r w:rsidR="44995583" w:rsidRPr="00271516">
        <w:rPr>
          <w:rFonts w:ascii="Times New Roman" w:eastAsia="Times New Roman" w:hAnsi="Times New Roman" w:cs="Times New Roman"/>
          <w:color w:val="000000" w:themeColor="text1"/>
          <w:sz w:val="24"/>
          <w:szCs w:val="24"/>
        </w:rPr>
        <w:t xml:space="preserve"> išlaidos</w:t>
      </w:r>
      <w:r w:rsidRPr="00271516">
        <w:rPr>
          <w:rFonts w:ascii="Times New Roman" w:eastAsia="Times New Roman" w:hAnsi="Times New Roman" w:cs="Times New Roman"/>
          <w:color w:val="000000" w:themeColor="text1"/>
          <w:sz w:val="24"/>
          <w:szCs w:val="24"/>
        </w:rPr>
        <w:t>;</w:t>
      </w:r>
    </w:p>
    <w:p w14:paraId="0EF827F4" w14:textId="0515EC42" w:rsidR="00AC6546" w:rsidRPr="00271516" w:rsidRDefault="00AC6546" w:rsidP="21B04D54">
      <w:pPr>
        <w:spacing w:after="0" w:line="240" w:lineRule="auto"/>
        <w:ind w:firstLine="851"/>
        <w:jc w:val="both"/>
        <w:rPr>
          <w:rFonts w:ascii="Times New Roman" w:eastAsia="Times New Roman" w:hAnsi="Times New Roman" w:cs="Times New Roman"/>
          <w:color w:val="000000"/>
          <w:sz w:val="24"/>
          <w:szCs w:val="24"/>
        </w:rPr>
      </w:pPr>
      <w:r w:rsidRPr="00271516">
        <w:rPr>
          <w:rFonts w:ascii="Times New Roman" w:eastAsia="Times New Roman" w:hAnsi="Times New Roman" w:cs="Times New Roman"/>
          <w:color w:val="000000" w:themeColor="text1"/>
          <w:sz w:val="24"/>
          <w:szCs w:val="24"/>
        </w:rPr>
        <w:t>16.8.3. projekto veiklas vykdančių darbuotojų darbo užmokes</w:t>
      </w:r>
      <w:r w:rsidR="2EB37FFD" w:rsidRPr="00271516">
        <w:rPr>
          <w:rFonts w:ascii="Times New Roman" w:eastAsia="Times New Roman" w:hAnsi="Times New Roman" w:cs="Times New Roman"/>
          <w:color w:val="000000" w:themeColor="text1"/>
          <w:sz w:val="24"/>
          <w:szCs w:val="24"/>
        </w:rPr>
        <w:t>čio išlaidos</w:t>
      </w:r>
      <w:r w:rsidRPr="00271516">
        <w:rPr>
          <w:rFonts w:ascii="Times New Roman" w:eastAsia="Times New Roman" w:hAnsi="Times New Roman" w:cs="Times New Roman"/>
          <w:color w:val="000000" w:themeColor="text1"/>
          <w:sz w:val="24"/>
          <w:szCs w:val="24"/>
        </w:rPr>
        <w:t>;</w:t>
      </w:r>
    </w:p>
    <w:p w14:paraId="61217688" w14:textId="568BF0EE" w:rsidR="00AC6546" w:rsidRPr="00271516" w:rsidRDefault="00AC6546" w:rsidP="21B04D54">
      <w:pPr>
        <w:spacing w:after="0" w:line="240" w:lineRule="auto"/>
        <w:ind w:firstLine="851"/>
        <w:jc w:val="both"/>
        <w:rPr>
          <w:rFonts w:ascii="Times New Roman" w:eastAsia="Times New Roman" w:hAnsi="Times New Roman" w:cs="Times New Roman"/>
          <w:color w:val="000000"/>
          <w:sz w:val="24"/>
          <w:szCs w:val="24"/>
        </w:rPr>
      </w:pPr>
      <w:r w:rsidRPr="00271516">
        <w:rPr>
          <w:rFonts w:ascii="Times New Roman" w:eastAsia="Times New Roman" w:hAnsi="Times New Roman" w:cs="Times New Roman"/>
          <w:color w:val="000000" w:themeColor="text1"/>
          <w:sz w:val="24"/>
          <w:szCs w:val="24"/>
        </w:rPr>
        <w:t>16.8.4. projekto veikloms įgyvendinti būtinos įrangos įsigijimo ir</w:t>
      </w:r>
      <w:r w:rsidR="1480D899" w:rsidRPr="00271516">
        <w:rPr>
          <w:rFonts w:ascii="Times New Roman" w:eastAsia="Times New Roman" w:hAnsi="Times New Roman" w:cs="Times New Roman"/>
          <w:color w:val="000000" w:themeColor="text1"/>
          <w:sz w:val="24"/>
          <w:szCs w:val="24"/>
        </w:rPr>
        <w:t xml:space="preserve"> (</w:t>
      </w:r>
      <w:r w:rsidRPr="00271516">
        <w:rPr>
          <w:rFonts w:ascii="Times New Roman" w:eastAsia="Times New Roman" w:hAnsi="Times New Roman" w:cs="Times New Roman"/>
          <w:color w:val="000000" w:themeColor="text1"/>
          <w:sz w:val="24"/>
          <w:szCs w:val="24"/>
        </w:rPr>
        <w:t>ar</w:t>
      </w:r>
      <w:r w:rsidR="715A48E2" w:rsidRPr="00271516">
        <w:rPr>
          <w:rFonts w:ascii="Times New Roman" w:eastAsia="Times New Roman" w:hAnsi="Times New Roman" w:cs="Times New Roman"/>
          <w:color w:val="000000" w:themeColor="text1"/>
          <w:sz w:val="24"/>
          <w:szCs w:val="24"/>
        </w:rPr>
        <w:t>)</w:t>
      </w:r>
      <w:r w:rsidRPr="00271516">
        <w:rPr>
          <w:rFonts w:ascii="Times New Roman" w:eastAsia="Times New Roman" w:hAnsi="Times New Roman" w:cs="Times New Roman"/>
          <w:color w:val="000000" w:themeColor="text1"/>
          <w:sz w:val="24"/>
          <w:szCs w:val="24"/>
        </w:rPr>
        <w:t xml:space="preserve"> nuomos</w:t>
      </w:r>
      <w:r w:rsidR="049A9F63" w:rsidRPr="00271516">
        <w:rPr>
          <w:rFonts w:ascii="Times New Roman" w:eastAsia="Times New Roman" w:hAnsi="Times New Roman" w:cs="Times New Roman"/>
          <w:color w:val="000000" w:themeColor="text1"/>
          <w:sz w:val="24"/>
          <w:szCs w:val="24"/>
        </w:rPr>
        <w:t xml:space="preserve"> išlaidos</w:t>
      </w:r>
      <w:r w:rsidRPr="00271516">
        <w:rPr>
          <w:rFonts w:ascii="Times New Roman" w:eastAsia="Times New Roman" w:hAnsi="Times New Roman" w:cs="Times New Roman"/>
          <w:color w:val="000000" w:themeColor="text1"/>
          <w:sz w:val="24"/>
          <w:szCs w:val="24"/>
        </w:rPr>
        <w:t>;</w:t>
      </w:r>
    </w:p>
    <w:p w14:paraId="5BCD36C4" w14:textId="77777777" w:rsidR="00AC6546" w:rsidRPr="00271516" w:rsidRDefault="00AC6546" w:rsidP="00C346C4">
      <w:pPr>
        <w:spacing w:after="0" w:line="240" w:lineRule="auto"/>
        <w:ind w:firstLine="851"/>
        <w:jc w:val="both"/>
        <w:rPr>
          <w:rFonts w:ascii="Times New Roman" w:eastAsia="Times New Roman" w:hAnsi="Times New Roman" w:cs="Times New Roman"/>
          <w:iCs/>
          <w:color w:val="000000"/>
          <w:sz w:val="24"/>
          <w:szCs w:val="24"/>
        </w:rPr>
      </w:pPr>
      <w:r w:rsidRPr="00271516">
        <w:rPr>
          <w:rFonts w:ascii="Times New Roman" w:eastAsia="Times New Roman" w:hAnsi="Times New Roman" w:cs="Times New Roman"/>
          <w:iCs/>
          <w:color w:val="000000"/>
          <w:sz w:val="24"/>
          <w:szCs w:val="24"/>
        </w:rPr>
        <w:t xml:space="preserve">16.8.5. projekto veiklas vykdančių asmenų komandiruočių, stažuočių ir kelionių išlaidos; </w:t>
      </w:r>
    </w:p>
    <w:p w14:paraId="6ABAE49A" w14:textId="77777777" w:rsidR="00AC6546" w:rsidRPr="00271516" w:rsidRDefault="00AC6546" w:rsidP="00C346C4">
      <w:pPr>
        <w:spacing w:after="0" w:line="240" w:lineRule="auto"/>
        <w:ind w:firstLine="851"/>
        <w:jc w:val="both"/>
        <w:rPr>
          <w:rFonts w:ascii="Times New Roman" w:eastAsia="Times New Roman" w:hAnsi="Times New Roman" w:cs="Times New Roman"/>
          <w:bCs/>
          <w:color w:val="000000"/>
          <w:sz w:val="24"/>
          <w:szCs w:val="24"/>
          <w:highlight w:val="yellow"/>
        </w:rPr>
      </w:pPr>
      <w:r w:rsidRPr="00271516">
        <w:rPr>
          <w:rFonts w:ascii="Times New Roman" w:eastAsia="Times New Roman" w:hAnsi="Times New Roman" w:cs="Times New Roman"/>
          <w:iCs/>
          <w:color w:val="000000"/>
          <w:sz w:val="24"/>
          <w:szCs w:val="24"/>
        </w:rPr>
        <w:t xml:space="preserve">16.8.6. </w:t>
      </w:r>
      <w:r w:rsidRPr="00271516">
        <w:rPr>
          <w:rFonts w:ascii="Times New Roman" w:eastAsia="Times New Roman" w:hAnsi="Times New Roman" w:cs="Times New Roman"/>
          <w:bCs/>
          <w:color w:val="000000"/>
          <w:sz w:val="24"/>
          <w:szCs w:val="24"/>
        </w:rPr>
        <w:t>kitų paslaugų ir prekių, reikalingų projekto veikloms įgyvendinti, įsigijimo išlaidos.</w:t>
      </w:r>
    </w:p>
    <w:p w14:paraId="1EE0DB43" w14:textId="77777777" w:rsidR="00AC6546" w:rsidRPr="00271516" w:rsidRDefault="00AC6546" w:rsidP="00C346C4">
      <w:pPr>
        <w:spacing w:after="0" w:line="240" w:lineRule="auto"/>
        <w:ind w:firstLine="851"/>
        <w:jc w:val="both"/>
        <w:rPr>
          <w:rFonts w:ascii="Times New Roman" w:eastAsia="Times New Roman" w:hAnsi="Times New Roman" w:cs="Times New Roman"/>
          <w:iCs/>
          <w:color w:val="000000"/>
          <w:sz w:val="24"/>
          <w:szCs w:val="24"/>
        </w:rPr>
      </w:pPr>
      <w:r w:rsidRPr="00271516">
        <w:rPr>
          <w:rFonts w:ascii="Times New Roman" w:eastAsia="Times New Roman" w:hAnsi="Times New Roman" w:cs="Times New Roman"/>
          <w:iCs/>
          <w:color w:val="000000"/>
          <w:sz w:val="24"/>
          <w:szCs w:val="24"/>
        </w:rPr>
        <w:t>16.8.7. privalomos projektų matomumo ir informavimo apie projektus priemonių pagal PAFT 340 ir 341 punktus išlaidos. Išlaidos nustatytos Aprašo 17 punkte;</w:t>
      </w:r>
    </w:p>
    <w:p w14:paraId="334861B9" w14:textId="77777777" w:rsidR="00AC6546" w:rsidRPr="00271516" w:rsidRDefault="00AC6546" w:rsidP="00C346C4">
      <w:pPr>
        <w:spacing w:after="0" w:line="240" w:lineRule="auto"/>
        <w:ind w:firstLine="851"/>
        <w:jc w:val="both"/>
        <w:rPr>
          <w:rFonts w:ascii="Times New Roman" w:eastAsia="Times New Roman" w:hAnsi="Times New Roman" w:cs="Times New Roman"/>
          <w:iCs/>
          <w:color w:val="000000"/>
          <w:sz w:val="24"/>
          <w:szCs w:val="24"/>
        </w:rPr>
      </w:pPr>
      <w:r w:rsidRPr="00271516">
        <w:rPr>
          <w:rFonts w:ascii="Times New Roman" w:eastAsia="Times New Roman" w:hAnsi="Times New Roman" w:cs="Times New Roman"/>
          <w:iCs/>
          <w:color w:val="000000"/>
          <w:sz w:val="24"/>
          <w:szCs w:val="24"/>
        </w:rPr>
        <w:t>16.8.8. papildomos PĮP numatytos projektų matomumo ir informavimo apie projektus priemonių išlaidos;</w:t>
      </w:r>
    </w:p>
    <w:p w14:paraId="7AD9BB83" w14:textId="77777777" w:rsidR="00AC6546" w:rsidRPr="00271516" w:rsidRDefault="00AC6546" w:rsidP="00C346C4">
      <w:pPr>
        <w:spacing w:after="0" w:line="240" w:lineRule="auto"/>
        <w:ind w:firstLine="851"/>
        <w:jc w:val="both"/>
        <w:rPr>
          <w:rFonts w:ascii="Times New Roman" w:eastAsia="Times New Roman" w:hAnsi="Times New Roman" w:cs="Times New Roman"/>
          <w:iCs/>
          <w:color w:val="000000"/>
          <w:sz w:val="24"/>
          <w:szCs w:val="24"/>
        </w:rPr>
      </w:pPr>
      <w:r w:rsidRPr="00271516">
        <w:rPr>
          <w:rFonts w:ascii="Times New Roman" w:eastAsia="Times New Roman" w:hAnsi="Times New Roman" w:cs="Times New Roman"/>
          <w:iCs/>
          <w:color w:val="000000"/>
          <w:sz w:val="24"/>
          <w:szCs w:val="24"/>
        </w:rPr>
        <w:lastRenderedPageBreak/>
        <w:t>16.8.9. investicijų projekto rengimo išlaidos;</w:t>
      </w:r>
    </w:p>
    <w:p w14:paraId="0DFB9178" w14:textId="77777777" w:rsidR="00AC6546" w:rsidRDefault="00AC6546" w:rsidP="00C346C4">
      <w:pPr>
        <w:spacing w:after="0" w:line="240" w:lineRule="auto"/>
        <w:ind w:firstLine="851"/>
        <w:jc w:val="both"/>
        <w:rPr>
          <w:rFonts w:ascii="Times New Roman" w:eastAsia="Times New Roman" w:hAnsi="Times New Roman" w:cs="Times New Roman"/>
          <w:iCs/>
          <w:color w:val="000000"/>
          <w:sz w:val="24"/>
          <w:szCs w:val="24"/>
        </w:rPr>
      </w:pPr>
      <w:r w:rsidRPr="00271516">
        <w:rPr>
          <w:rFonts w:ascii="Times New Roman" w:eastAsia="Times New Roman" w:hAnsi="Times New Roman" w:cs="Times New Roman"/>
          <w:iCs/>
          <w:color w:val="000000"/>
          <w:sz w:val="24"/>
          <w:szCs w:val="24"/>
        </w:rPr>
        <w:t>16.8.10. netiesioginės išlaidos ir išlaidos pagal fiksuotąsias projekto išlaidų normas, numatytos Aprašo 17 punkte.“</w:t>
      </w:r>
    </w:p>
    <w:p w14:paraId="70EC201C" w14:textId="0FCF2EC1" w:rsidR="004A6D81" w:rsidRPr="00271516" w:rsidRDefault="004A6D81" w:rsidP="004A6D81">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271516">
        <w:rPr>
          <w:rFonts w:ascii="Times New Roman" w:eastAsia="Times New Roman" w:hAnsi="Times New Roman" w:cs="Times New Roman"/>
          <w:sz w:val="24"/>
          <w:szCs w:val="24"/>
        </w:rPr>
        <w:t>1.1</w:t>
      </w:r>
      <w:r>
        <w:rPr>
          <w:rFonts w:ascii="Times New Roman" w:eastAsia="Times New Roman" w:hAnsi="Times New Roman" w:cs="Times New Roman"/>
          <w:sz w:val="24"/>
          <w:szCs w:val="24"/>
        </w:rPr>
        <w:t>1</w:t>
      </w:r>
      <w:r w:rsidRPr="00271516">
        <w:rPr>
          <w:rFonts w:ascii="Times New Roman" w:eastAsia="Times New Roman" w:hAnsi="Times New Roman" w:cs="Times New Roman"/>
          <w:sz w:val="24"/>
          <w:szCs w:val="24"/>
        </w:rPr>
        <w:t xml:space="preserve">. Pakeičiu </w:t>
      </w:r>
      <w:r w:rsidR="004117BE">
        <w:rPr>
          <w:rFonts w:ascii="Times New Roman" w:eastAsia="Times New Roman" w:hAnsi="Times New Roman" w:cs="Times New Roman"/>
          <w:sz w:val="24"/>
          <w:szCs w:val="24"/>
        </w:rPr>
        <w:t>17</w:t>
      </w:r>
      <w:r w:rsidRPr="00271516">
        <w:rPr>
          <w:rFonts w:ascii="Times New Roman" w:eastAsia="Times New Roman" w:hAnsi="Times New Roman" w:cs="Times New Roman"/>
          <w:sz w:val="24"/>
          <w:szCs w:val="24"/>
        </w:rPr>
        <w:t xml:space="preserve"> p</w:t>
      </w:r>
      <w:r w:rsidR="004117BE">
        <w:rPr>
          <w:rFonts w:ascii="Times New Roman" w:eastAsia="Times New Roman" w:hAnsi="Times New Roman" w:cs="Times New Roman"/>
          <w:sz w:val="24"/>
          <w:szCs w:val="24"/>
        </w:rPr>
        <w:t>unktą</w:t>
      </w:r>
      <w:r w:rsidRPr="00271516">
        <w:rPr>
          <w:rFonts w:ascii="Times New Roman" w:eastAsia="Times New Roman" w:hAnsi="Times New Roman" w:cs="Times New Roman"/>
          <w:sz w:val="24"/>
          <w:szCs w:val="24"/>
        </w:rPr>
        <w:t xml:space="preserve"> ir jį išdėstau taip:</w:t>
      </w:r>
    </w:p>
    <w:tbl>
      <w:tblPr>
        <w:tblW w:w="1006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D007B7" w14:paraId="6BA1800D" w14:textId="77777777" w:rsidTr="002E2753">
        <w:trPr>
          <w:trHeight w:val="349"/>
        </w:trPr>
        <w:tc>
          <w:tcPr>
            <w:tcW w:w="10060" w:type="dxa"/>
          </w:tcPr>
          <w:p w14:paraId="1568AC2A" w14:textId="77777777" w:rsidR="00D007B7" w:rsidRDefault="00D007B7" w:rsidP="002E2753">
            <w:pPr>
              <w:tabs>
                <w:tab w:val="left" w:pos="459"/>
              </w:tabs>
              <w:jc w:val="both"/>
              <w:rPr>
                <w:bCs/>
              </w:rPr>
            </w:pPr>
            <w:r>
              <w:rPr>
                <w:b/>
              </w:rPr>
              <w:t>17.</w:t>
            </w:r>
            <w:r>
              <w:rPr>
                <w:b/>
              </w:rPr>
              <w:tab/>
              <w:t>Projektų veiklų ir jungtinio projekto projektų įgyvendinimui taikomi supaprastintai apmokamų išlaidų dydžiai</w:t>
            </w:r>
          </w:p>
        </w:tc>
      </w:tr>
      <w:tr w:rsidR="00D007B7" w14:paraId="33F264A5" w14:textId="77777777" w:rsidTr="002E2753">
        <w:tc>
          <w:tcPr>
            <w:tcW w:w="10060" w:type="dxa"/>
          </w:tcPr>
          <w:p w14:paraId="2DBA66CA" w14:textId="77777777" w:rsidR="00D007B7" w:rsidRDefault="00D007B7" w:rsidP="002E2753">
            <w:pPr>
              <w:jc w:val="both"/>
              <w:rPr>
                <w:i/>
                <w:iCs/>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606"/>
              <w:gridCol w:w="1606"/>
              <w:gridCol w:w="1877"/>
              <w:gridCol w:w="2893"/>
            </w:tblGrid>
            <w:tr w:rsidR="00D007B7" w14:paraId="11ED4B46" w14:textId="77777777" w:rsidTr="002E2753">
              <w:tc>
                <w:tcPr>
                  <w:tcW w:w="9833" w:type="dxa"/>
                  <w:gridSpan w:val="5"/>
                  <w:tcBorders>
                    <w:top w:val="single" w:sz="4" w:space="0" w:color="auto"/>
                    <w:left w:val="single" w:sz="4" w:space="0" w:color="auto"/>
                    <w:bottom w:val="single" w:sz="4" w:space="0" w:color="auto"/>
                    <w:right w:val="single" w:sz="4" w:space="0" w:color="auto"/>
                  </w:tcBorders>
                </w:tcPr>
                <w:p w14:paraId="630614CB" w14:textId="77777777" w:rsidR="00D007B7" w:rsidRDefault="00D007B7" w:rsidP="002E2753">
                  <w:pPr>
                    <w:jc w:val="both"/>
                    <w:rPr>
                      <w:b/>
                      <w:bCs/>
                    </w:rPr>
                  </w:pPr>
                  <w:r>
                    <w:rPr>
                      <w:rFonts w:ascii="MS Gothic" w:eastAsia="MS Gothic" w:hAnsi="MS Gothic" w:cs="MS Gothic"/>
                      <w:b/>
                      <w:bCs/>
                    </w:rPr>
                    <w:t>☐</w:t>
                  </w:r>
                  <w:r>
                    <w:rPr>
                      <w:b/>
                      <w:bCs/>
                    </w:rPr>
                    <w:t xml:space="preserve"> Indeksuojama</w:t>
                  </w:r>
                </w:p>
                <w:p w14:paraId="7B589F89" w14:textId="77777777" w:rsidR="00D007B7" w:rsidRDefault="00D007B7" w:rsidP="002E2753">
                  <w:pPr>
                    <w:jc w:val="both"/>
                    <w:rPr>
                      <w:b/>
                      <w:bCs/>
                    </w:rPr>
                  </w:pPr>
                  <w:r>
                    <w:rPr>
                      <w:rFonts w:ascii="MS Gothic" w:eastAsia="MS Gothic" w:hAnsi="MS Gothic" w:cs="MS Gothic"/>
                      <w:b/>
                      <w:bCs/>
                    </w:rPr>
                    <w:t>☐</w:t>
                  </w:r>
                  <w:r>
                    <w:rPr>
                      <w:b/>
                      <w:bCs/>
                    </w:rPr>
                    <w:t xml:space="preserve"> Neindeksuojama</w:t>
                  </w:r>
                </w:p>
              </w:tc>
            </w:tr>
            <w:tr w:rsidR="00D007B7" w14:paraId="4CFFEE16" w14:textId="77777777" w:rsidTr="002E2753">
              <w:tc>
                <w:tcPr>
                  <w:tcW w:w="1747" w:type="dxa"/>
                  <w:tcBorders>
                    <w:top w:val="single" w:sz="4" w:space="0" w:color="auto"/>
                    <w:left w:val="single" w:sz="4" w:space="0" w:color="auto"/>
                    <w:bottom w:val="single" w:sz="4" w:space="0" w:color="auto"/>
                    <w:right w:val="single" w:sz="4" w:space="0" w:color="auto"/>
                  </w:tcBorders>
                  <w:vAlign w:val="center"/>
                </w:tcPr>
                <w:p w14:paraId="576D83AF" w14:textId="77777777" w:rsidR="00D007B7" w:rsidRDefault="00D007B7" w:rsidP="002E2753">
                  <w:pPr>
                    <w:jc w:val="center"/>
                    <w:rPr>
                      <w:b/>
                      <w:bCs/>
                    </w:rPr>
                  </w:pPr>
                  <w:r>
                    <w:rPr>
                      <w:b/>
                      <w:bCs/>
                    </w:rPr>
                    <w:t>Veiklos ir (ar) išlaidos, kurioms taikomi supaprastintai apmokamų išlaidų dydžiai</w:t>
                  </w:r>
                </w:p>
              </w:tc>
              <w:tc>
                <w:tcPr>
                  <w:tcW w:w="1610" w:type="dxa"/>
                  <w:tcBorders>
                    <w:top w:val="single" w:sz="4" w:space="0" w:color="auto"/>
                    <w:left w:val="single" w:sz="4" w:space="0" w:color="auto"/>
                    <w:bottom w:val="single" w:sz="4" w:space="0" w:color="auto"/>
                    <w:right w:val="single" w:sz="4" w:space="0" w:color="auto"/>
                  </w:tcBorders>
                  <w:vAlign w:val="center"/>
                </w:tcPr>
                <w:p w14:paraId="1F61C6D0" w14:textId="77777777" w:rsidR="00D007B7" w:rsidRDefault="00D007B7" w:rsidP="002E2753">
                  <w:pPr>
                    <w:jc w:val="center"/>
                    <w:rPr>
                      <w:b/>
                      <w:bCs/>
                    </w:rPr>
                  </w:pPr>
                  <w:r>
                    <w:rPr>
                      <w:b/>
                      <w:bCs/>
                    </w:rPr>
                    <w:t>Supaprastintai apmokamų išlaidų dydžio kodas</w:t>
                  </w:r>
                </w:p>
              </w:tc>
              <w:tc>
                <w:tcPr>
                  <w:tcW w:w="1610" w:type="dxa"/>
                  <w:tcBorders>
                    <w:top w:val="single" w:sz="4" w:space="0" w:color="auto"/>
                    <w:left w:val="single" w:sz="4" w:space="0" w:color="auto"/>
                    <w:bottom w:val="single" w:sz="4" w:space="0" w:color="auto"/>
                    <w:right w:val="single" w:sz="4" w:space="0" w:color="auto"/>
                  </w:tcBorders>
                  <w:vAlign w:val="center"/>
                </w:tcPr>
                <w:p w14:paraId="0514E52B" w14:textId="77777777" w:rsidR="00D007B7" w:rsidRDefault="00D007B7" w:rsidP="002E2753">
                  <w:pPr>
                    <w:jc w:val="center"/>
                    <w:rPr>
                      <w:b/>
                      <w:bCs/>
                      <w:i/>
                      <w:iCs/>
                      <w:color w:val="808080"/>
                    </w:rPr>
                  </w:pPr>
                  <w:r>
                    <w:rPr>
                      <w:b/>
                      <w:bCs/>
                    </w:rPr>
                    <w:t>Supaprastintai apmokamų išlaidų dydžio versija</w:t>
                  </w:r>
                </w:p>
              </w:tc>
              <w:tc>
                <w:tcPr>
                  <w:tcW w:w="1889" w:type="dxa"/>
                  <w:tcBorders>
                    <w:top w:val="single" w:sz="4" w:space="0" w:color="auto"/>
                    <w:left w:val="single" w:sz="4" w:space="0" w:color="auto"/>
                    <w:bottom w:val="single" w:sz="4" w:space="0" w:color="auto"/>
                    <w:right w:val="single" w:sz="4" w:space="0" w:color="auto"/>
                  </w:tcBorders>
                  <w:vAlign w:val="center"/>
                </w:tcPr>
                <w:p w14:paraId="0DA860AA" w14:textId="77777777" w:rsidR="00D007B7" w:rsidRDefault="00D007B7" w:rsidP="002E2753">
                  <w:pPr>
                    <w:jc w:val="center"/>
                    <w:rPr>
                      <w:b/>
                      <w:bCs/>
                    </w:rPr>
                  </w:pPr>
                  <w:r>
                    <w:rPr>
                      <w:b/>
                      <w:bCs/>
                    </w:rPr>
                    <w:t>Supaprastintai apmokamų išlaidų dydžio pavadinimas</w:t>
                  </w:r>
                </w:p>
              </w:tc>
              <w:tc>
                <w:tcPr>
                  <w:tcW w:w="2977" w:type="dxa"/>
                  <w:tcBorders>
                    <w:top w:val="single" w:sz="4" w:space="0" w:color="auto"/>
                    <w:left w:val="single" w:sz="4" w:space="0" w:color="auto"/>
                    <w:bottom w:val="single" w:sz="4" w:space="0" w:color="auto"/>
                    <w:right w:val="single" w:sz="4" w:space="0" w:color="auto"/>
                  </w:tcBorders>
                  <w:vAlign w:val="center"/>
                </w:tcPr>
                <w:p w14:paraId="0F911C86" w14:textId="77777777" w:rsidR="00D007B7" w:rsidRDefault="00D007B7" w:rsidP="002E2753">
                  <w:pPr>
                    <w:jc w:val="center"/>
                    <w:rPr>
                      <w:b/>
                      <w:bCs/>
                    </w:rPr>
                  </w:pPr>
                  <w:r>
                    <w:rPr>
                      <w:b/>
                      <w:bCs/>
                    </w:rPr>
                    <w:t>Papildoma informacija</w:t>
                  </w:r>
                </w:p>
              </w:tc>
            </w:tr>
            <w:tr w:rsidR="00D007B7" w14:paraId="6E6993A3" w14:textId="77777777" w:rsidTr="002E2753">
              <w:tc>
                <w:tcPr>
                  <w:tcW w:w="1747" w:type="dxa"/>
                  <w:tcBorders>
                    <w:top w:val="single" w:sz="4" w:space="0" w:color="auto"/>
                  </w:tcBorders>
                </w:tcPr>
                <w:p w14:paraId="115D9EAF" w14:textId="77777777" w:rsidR="00D007B7" w:rsidRDefault="00D007B7" w:rsidP="002E2753">
                  <w:pPr>
                    <w:jc w:val="center"/>
                    <w:rPr>
                      <w:i/>
                      <w:iCs/>
                    </w:rPr>
                  </w:pPr>
                  <w:r>
                    <w:t>Netiesioginės projekto veiklos ir išlaidos joms apmokėti</w:t>
                  </w:r>
                </w:p>
              </w:tc>
              <w:tc>
                <w:tcPr>
                  <w:tcW w:w="1610" w:type="dxa"/>
                  <w:tcBorders>
                    <w:top w:val="single" w:sz="4" w:space="0" w:color="auto"/>
                  </w:tcBorders>
                </w:tcPr>
                <w:p w14:paraId="4F9D4723" w14:textId="77777777" w:rsidR="00D007B7" w:rsidRDefault="00D007B7" w:rsidP="002E2753">
                  <w:pPr>
                    <w:jc w:val="center"/>
                    <w:rPr>
                      <w:i/>
                      <w:iCs/>
                    </w:rPr>
                  </w:pPr>
                  <w:r>
                    <w:rPr>
                      <w:lang w:eastAsia="lt-LT"/>
                    </w:rPr>
                    <w:t>FN-01</w:t>
                  </w:r>
                </w:p>
              </w:tc>
              <w:tc>
                <w:tcPr>
                  <w:tcW w:w="1610" w:type="dxa"/>
                  <w:tcBorders>
                    <w:top w:val="single" w:sz="4" w:space="0" w:color="auto"/>
                  </w:tcBorders>
                </w:tcPr>
                <w:p w14:paraId="5FBEDFF5" w14:textId="77777777" w:rsidR="00D007B7" w:rsidRDefault="00D007B7" w:rsidP="002E2753">
                  <w:pPr>
                    <w:jc w:val="center"/>
                    <w:rPr>
                      <w:i/>
                      <w:iCs/>
                    </w:rPr>
                  </w:pPr>
                  <w:r>
                    <w:rPr>
                      <w:iCs/>
                    </w:rPr>
                    <w:t>03</w:t>
                  </w:r>
                  <w:r>
                    <w:rPr>
                      <w:i/>
                      <w:iCs/>
                    </w:rPr>
                    <w:t xml:space="preserve"> </w:t>
                  </w:r>
                </w:p>
              </w:tc>
              <w:tc>
                <w:tcPr>
                  <w:tcW w:w="1889" w:type="dxa"/>
                  <w:tcBorders>
                    <w:top w:val="single" w:sz="4" w:space="0" w:color="auto"/>
                  </w:tcBorders>
                </w:tcPr>
                <w:p w14:paraId="38A29677" w14:textId="77777777" w:rsidR="00D007B7" w:rsidRDefault="00D007B7" w:rsidP="002E2753">
                  <w:pPr>
                    <w:jc w:val="center"/>
                    <w:rPr>
                      <w:i/>
                      <w:iCs/>
                    </w:rPr>
                  </w:pPr>
                  <w:r>
                    <w:rPr>
                      <w:iCs/>
                    </w:rPr>
                    <w:t>Iki 7 proc. netiesioginių išlaidų fiksuotoji norma</w:t>
                  </w:r>
                </w:p>
              </w:tc>
              <w:tc>
                <w:tcPr>
                  <w:tcW w:w="2977" w:type="dxa"/>
                  <w:tcBorders>
                    <w:top w:val="single" w:sz="4" w:space="0" w:color="auto"/>
                  </w:tcBorders>
                </w:tcPr>
                <w:p w14:paraId="5073329D" w14:textId="77777777" w:rsidR="00D007B7" w:rsidRDefault="00D007B7" w:rsidP="002E2753">
                  <w:pPr>
                    <w:jc w:val="center"/>
                    <w:rPr>
                      <w:i/>
                      <w:iCs/>
                    </w:rPr>
                  </w:pPr>
                  <w:r>
                    <w:rPr>
                      <w:iCs/>
                    </w:rPr>
                    <w:t>Netiesioginės projekto išlaidos skaičiuojamos nuo tinkamų finansuoti tiesioginių projekto išlaidų (7 proc.).</w:t>
                  </w:r>
                </w:p>
              </w:tc>
            </w:tr>
            <w:tr w:rsidR="00D007B7" w14:paraId="6873D60F" w14:textId="77777777" w:rsidTr="002E2753">
              <w:tc>
                <w:tcPr>
                  <w:tcW w:w="1747" w:type="dxa"/>
                  <w:tcBorders>
                    <w:bottom w:val="single" w:sz="4" w:space="0" w:color="auto"/>
                  </w:tcBorders>
                </w:tcPr>
                <w:p w14:paraId="6351D5EA" w14:textId="77777777" w:rsidR="00D007B7" w:rsidRDefault="00D007B7" w:rsidP="002E2753">
                  <w:pPr>
                    <w:jc w:val="center"/>
                    <w:rPr>
                      <w:i/>
                      <w:iCs/>
                    </w:rPr>
                  </w:pPr>
                  <w:r>
                    <w:t>Privalomos projektų matomumo ir informavimo apie projektus priemonės bei išlaidos</w:t>
                  </w:r>
                </w:p>
              </w:tc>
              <w:tc>
                <w:tcPr>
                  <w:tcW w:w="1610" w:type="dxa"/>
                  <w:tcBorders>
                    <w:bottom w:val="single" w:sz="4" w:space="0" w:color="auto"/>
                  </w:tcBorders>
                </w:tcPr>
                <w:p w14:paraId="55885C08" w14:textId="77777777" w:rsidR="00D007B7" w:rsidRDefault="00D007B7" w:rsidP="002E2753">
                  <w:pPr>
                    <w:jc w:val="center"/>
                    <w:rPr>
                      <w:i/>
                      <w:iCs/>
                    </w:rPr>
                  </w:pPr>
                  <w:r>
                    <w:rPr>
                      <w:lang w:eastAsia="lt-LT"/>
                    </w:rPr>
                    <w:t>FS-01-01</w:t>
                  </w:r>
                </w:p>
              </w:tc>
              <w:tc>
                <w:tcPr>
                  <w:tcW w:w="1610" w:type="dxa"/>
                  <w:tcBorders>
                    <w:bottom w:val="single" w:sz="4" w:space="0" w:color="auto"/>
                  </w:tcBorders>
                </w:tcPr>
                <w:p w14:paraId="6B3F7991" w14:textId="77777777" w:rsidR="00D007B7" w:rsidRDefault="00D007B7" w:rsidP="002E2753">
                  <w:pPr>
                    <w:jc w:val="center"/>
                    <w:rPr>
                      <w:i/>
                      <w:iCs/>
                    </w:rPr>
                  </w:pPr>
                  <w:r>
                    <w:rPr>
                      <w:iCs/>
                    </w:rPr>
                    <w:t>03</w:t>
                  </w:r>
                </w:p>
              </w:tc>
              <w:tc>
                <w:tcPr>
                  <w:tcW w:w="1889" w:type="dxa"/>
                  <w:tcBorders>
                    <w:bottom w:val="single" w:sz="4" w:space="0" w:color="auto"/>
                  </w:tcBorders>
                </w:tcPr>
                <w:p w14:paraId="7D27A7A2" w14:textId="77777777" w:rsidR="00D007B7" w:rsidRDefault="00D007B7" w:rsidP="002E2753">
                  <w:pPr>
                    <w:jc w:val="center"/>
                    <w:rPr>
                      <w:i/>
                      <w:iCs/>
                    </w:rPr>
                  </w:pPr>
                  <w:r>
                    <w:rPr>
                      <w:lang w:eastAsia="lt-LT"/>
                    </w:rPr>
                    <w:t>Įgyvendintų privalomų matomumo ir informavimo priemonių apie ES fondų investicijų veiklas fiksuotoji suma, pirmojo rinkinio FS be PVM</w:t>
                  </w:r>
                </w:p>
              </w:tc>
              <w:tc>
                <w:tcPr>
                  <w:tcW w:w="2977" w:type="dxa"/>
                </w:tcPr>
                <w:p w14:paraId="7556EAB5" w14:textId="77777777" w:rsidR="00D007B7" w:rsidRDefault="00D007B7" w:rsidP="002E2753">
                  <w:pPr>
                    <w:jc w:val="center"/>
                  </w:pPr>
                  <w:r>
                    <w:t>Fiksuotąją sumą sudaro visų pirmojo privalomų matomumo ir informavimo priemonių rinkinio išlaidos, kai:</w:t>
                  </w:r>
                </w:p>
                <w:p w14:paraId="22772182" w14:textId="77777777" w:rsidR="00D007B7" w:rsidRDefault="00D007B7" w:rsidP="002E2753">
                  <w:pPr>
                    <w:jc w:val="center"/>
                  </w:pPr>
                  <w: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4F4D4687" w14:textId="77777777" w:rsidR="00D007B7" w:rsidRDefault="00D007B7" w:rsidP="002E2753">
                  <w:pPr>
                    <w:jc w:val="center"/>
                  </w:pPr>
                  <w:r>
                    <w:t xml:space="preserve">b) projekto įgyvendinimo pradžioje visuomenei gerai matomoje vietoje pakabintas bent vienas ne mažesnio nei A3 formato spausdintas skelbimas (plakatas) arba elektroniniame ekrane paskelbtas lygiavertis </w:t>
                  </w:r>
                  <w:r>
                    <w:lastRenderedPageBreak/>
                    <w:t>pranešimas, kuriame turi būti pateikta informacija apie veiksmą, akcentuojant iš ES gaunamą finansinę paramą;</w:t>
                  </w:r>
                </w:p>
                <w:p w14:paraId="62977BC3" w14:textId="77777777" w:rsidR="00D007B7" w:rsidRDefault="00D007B7" w:rsidP="002E2753">
                  <w:pPr>
                    <w:jc w:val="center"/>
                    <w:rPr>
                      <w:i/>
                      <w:iCs/>
                    </w:rPr>
                  </w:pPr>
                  <w:r>
                    <w:t>c) visuomenei arba dalyviams skirtuose dokumentuose ir komunikacijos medžiagoje, susijusioje su veiksmo įgyvendinimu, gerai matomoje vietoje pateiktas pareiškimas, kuriame akcentuojama gaunama ES parama.</w:t>
                  </w:r>
                </w:p>
              </w:tc>
            </w:tr>
            <w:tr w:rsidR="00D007B7" w14:paraId="79F07C3F" w14:textId="77777777" w:rsidTr="002E2753">
              <w:tc>
                <w:tcPr>
                  <w:tcW w:w="1747" w:type="dxa"/>
                  <w:tcBorders>
                    <w:top w:val="single" w:sz="4" w:space="0" w:color="auto"/>
                    <w:left w:val="single" w:sz="4" w:space="0" w:color="auto"/>
                    <w:bottom w:val="single" w:sz="4" w:space="0" w:color="auto"/>
                    <w:right w:val="single" w:sz="4" w:space="0" w:color="auto"/>
                  </w:tcBorders>
                </w:tcPr>
                <w:p w14:paraId="3EE7DEB5" w14:textId="77777777" w:rsidR="00D007B7" w:rsidRDefault="00D007B7" w:rsidP="002E2753">
                  <w:pPr>
                    <w:jc w:val="center"/>
                    <w:rPr>
                      <w:i/>
                      <w:iCs/>
                    </w:rPr>
                  </w:pPr>
                  <w:r>
                    <w:lastRenderedPageBreak/>
                    <w:t>Privalomos projektų matomumo ir informavimo apie projektus priemonės bei išlaidos</w:t>
                  </w:r>
                </w:p>
              </w:tc>
              <w:tc>
                <w:tcPr>
                  <w:tcW w:w="1610" w:type="dxa"/>
                  <w:tcBorders>
                    <w:top w:val="single" w:sz="4" w:space="0" w:color="auto"/>
                    <w:left w:val="single" w:sz="4" w:space="0" w:color="auto"/>
                    <w:bottom w:val="single" w:sz="4" w:space="0" w:color="auto"/>
                    <w:right w:val="single" w:sz="4" w:space="0" w:color="auto"/>
                  </w:tcBorders>
                </w:tcPr>
                <w:p w14:paraId="605796C0" w14:textId="77777777" w:rsidR="00D007B7" w:rsidRDefault="00D007B7" w:rsidP="002E2753">
                  <w:pPr>
                    <w:jc w:val="center"/>
                    <w:rPr>
                      <w:i/>
                      <w:iCs/>
                    </w:rPr>
                  </w:pPr>
                  <w:r>
                    <w:t>FS-01-02</w:t>
                  </w:r>
                </w:p>
              </w:tc>
              <w:tc>
                <w:tcPr>
                  <w:tcW w:w="1610" w:type="dxa"/>
                  <w:tcBorders>
                    <w:top w:val="single" w:sz="4" w:space="0" w:color="auto"/>
                    <w:left w:val="single" w:sz="4" w:space="0" w:color="auto"/>
                    <w:bottom w:val="single" w:sz="4" w:space="0" w:color="auto"/>
                    <w:right w:val="single" w:sz="4" w:space="0" w:color="auto"/>
                  </w:tcBorders>
                </w:tcPr>
                <w:p w14:paraId="1B3F2B27" w14:textId="77777777" w:rsidR="00D007B7" w:rsidRDefault="00D007B7" w:rsidP="002E2753">
                  <w:pPr>
                    <w:jc w:val="center"/>
                    <w:rPr>
                      <w:i/>
                      <w:iCs/>
                    </w:rPr>
                  </w:pPr>
                  <w:r>
                    <w:t>03</w:t>
                  </w:r>
                </w:p>
              </w:tc>
              <w:tc>
                <w:tcPr>
                  <w:tcW w:w="1889" w:type="dxa"/>
                  <w:tcBorders>
                    <w:top w:val="single" w:sz="4" w:space="0" w:color="auto"/>
                    <w:left w:val="single" w:sz="4" w:space="0" w:color="auto"/>
                    <w:bottom w:val="single" w:sz="4" w:space="0" w:color="auto"/>
                  </w:tcBorders>
                </w:tcPr>
                <w:p w14:paraId="6167441E" w14:textId="77777777" w:rsidR="00D007B7" w:rsidRDefault="00D007B7" w:rsidP="002E2753">
                  <w:pPr>
                    <w:jc w:val="center"/>
                    <w:rPr>
                      <w:i/>
                      <w:iCs/>
                    </w:rPr>
                  </w:pPr>
                  <w:r>
                    <w:t>Įgyvendintų privalomų matomumo ir informavimo priemonių apie ES fondų investicijų veiklas fiksuotoji suma, pirmojo rinkinio FS su PVM</w:t>
                  </w:r>
                </w:p>
              </w:tc>
              <w:tc>
                <w:tcPr>
                  <w:tcW w:w="2977" w:type="dxa"/>
                </w:tcPr>
                <w:p w14:paraId="51AD21A4" w14:textId="77777777" w:rsidR="00D007B7" w:rsidRDefault="00D007B7" w:rsidP="002E2753">
                  <w:pPr>
                    <w:jc w:val="center"/>
                    <w:rPr>
                      <w:i/>
                      <w:iCs/>
                    </w:rPr>
                  </w:pPr>
                </w:p>
              </w:tc>
            </w:tr>
            <w:tr w:rsidR="00D007B7" w14:paraId="66DC8F53" w14:textId="77777777" w:rsidTr="002E2753">
              <w:tc>
                <w:tcPr>
                  <w:tcW w:w="1747" w:type="dxa"/>
                  <w:tcBorders>
                    <w:top w:val="single" w:sz="4" w:space="0" w:color="auto"/>
                    <w:left w:val="single" w:sz="4" w:space="0" w:color="auto"/>
                    <w:bottom w:val="single" w:sz="4" w:space="0" w:color="auto"/>
                    <w:right w:val="single" w:sz="4" w:space="0" w:color="auto"/>
                  </w:tcBorders>
                </w:tcPr>
                <w:p w14:paraId="19DB7DC4" w14:textId="77777777" w:rsidR="00D007B7" w:rsidRDefault="00D007B7" w:rsidP="002E2753">
                  <w:pPr>
                    <w:ind w:firstLine="62"/>
                    <w:jc w:val="center"/>
                  </w:pPr>
                </w:p>
                <w:p w14:paraId="14748BDE" w14:textId="77777777" w:rsidR="00D007B7" w:rsidRDefault="00D007B7" w:rsidP="002E2753">
                  <w:pPr>
                    <w:jc w:val="center"/>
                    <w:rPr>
                      <w:i/>
                      <w:iCs/>
                    </w:rPr>
                  </w:pPr>
                  <w:r>
                    <w:t>Privalomos projektų matomumo ir informavimo apie projektus priemonės bei išlaidos</w:t>
                  </w:r>
                </w:p>
              </w:tc>
              <w:tc>
                <w:tcPr>
                  <w:tcW w:w="1610" w:type="dxa"/>
                  <w:tcBorders>
                    <w:top w:val="single" w:sz="4" w:space="0" w:color="auto"/>
                    <w:left w:val="single" w:sz="4" w:space="0" w:color="auto"/>
                    <w:bottom w:val="single" w:sz="4" w:space="0" w:color="auto"/>
                    <w:right w:val="single" w:sz="4" w:space="0" w:color="auto"/>
                  </w:tcBorders>
                </w:tcPr>
                <w:p w14:paraId="562677F3" w14:textId="77777777" w:rsidR="00D007B7" w:rsidRDefault="00D007B7" w:rsidP="002E2753">
                  <w:pPr>
                    <w:jc w:val="center"/>
                    <w:rPr>
                      <w:i/>
                      <w:iCs/>
                    </w:rPr>
                  </w:pPr>
                  <w:r>
                    <w:t>FS-01-03</w:t>
                  </w:r>
                </w:p>
              </w:tc>
              <w:tc>
                <w:tcPr>
                  <w:tcW w:w="1610" w:type="dxa"/>
                  <w:tcBorders>
                    <w:top w:val="single" w:sz="4" w:space="0" w:color="auto"/>
                    <w:left w:val="single" w:sz="4" w:space="0" w:color="auto"/>
                    <w:bottom w:val="single" w:sz="4" w:space="0" w:color="auto"/>
                    <w:right w:val="single" w:sz="4" w:space="0" w:color="auto"/>
                  </w:tcBorders>
                </w:tcPr>
                <w:p w14:paraId="1CD476E0" w14:textId="77777777" w:rsidR="00D007B7" w:rsidRDefault="00D007B7" w:rsidP="002E2753">
                  <w:pPr>
                    <w:jc w:val="center"/>
                    <w:rPr>
                      <w:i/>
                      <w:iCs/>
                    </w:rPr>
                  </w:pPr>
                  <w:r>
                    <w:t>03</w:t>
                  </w:r>
                </w:p>
              </w:tc>
              <w:tc>
                <w:tcPr>
                  <w:tcW w:w="1889" w:type="dxa"/>
                  <w:tcBorders>
                    <w:top w:val="single" w:sz="4" w:space="0" w:color="auto"/>
                    <w:left w:val="single" w:sz="4" w:space="0" w:color="auto"/>
                    <w:bottom w:val="single" w:sz="4" w:space="0" w:color="auto"/>
                  </w:tcBorders>
                </w:tcPr>
                <w:p w14:paraId="1DE141CC" w14:textId="77777777" w:rsidR="00D007B7" w:rsidRDefault="00D007B7" w:rsidP="002E2753">
                  <w:pPr>
                    <w:jc w:val="center"/>
                    <w:rPr>
                      <w:color w:val="000000"/>
                    </w:rPr>
                  </w:pPr>
                  <w:r>
                    <w:rPr>
                      <w:color w:val="000000"/>
                    </w:rPr>
                    <w:t xml:space="preserve">Įgyvendintų privalomų matomumo ir informavimo priemonių apie ES fondų investicijų veiklas fiksuotoji suma, antrojo rinkinio FS be PVM </w:t>
                  </w:r>
                </w:p>
                <w:p w14:paraId="65A60174" w14:textId="77777777" w:rsidR="00D007B7" w:rsidRDefault="00D007B7" w:rsidP="002E2753">
                  <w:pPr>
                    <w:jc w:val="center"/>
                    <w:rPr>
                      <w:i/>
                      <w:iCs/>
                    </w:rPr>
                  </w:pPr>
                </w:p>
              </w:tc>
              <w:tc>
                <w:tcPr>
                  <w:tcW w:w="2977" w:type="dxa"/>
                </w:tcPr>
                <w:p w14:paraId="2C92B0E2" w14:textId="77777777" w:rsidR="00D007B7" w:rsidRDefault="00D007B7" w:rsidP="002E2753">
                  <w:pPr>
                    <w:jc w:val="center"/>
                    <w:rPr>
                      <w:iCs/>
                    </w:rPr>
                  </w:pPr>
                  <w:r>
                    <w:rPr>
                      <w:iCs/>
                    </w:rPr>
                    <w:t>Fiksuotąją sumą sudaro visų antrojo privalomų matomumo ir informavimo priemonių rinkinio išlaidos, kai:</w:t>
                  </w:r>
                </w:p>
                <w:p w14:paraId="12989D9B" w14:textId="77777777" w:rsidR="00D007B7" w:rsidRDefault="00D007B7" w:rsidP="002E2753">
                  <w:pPr>
                    <w:jc w:val="center"/>
                    <w:rPr>
                      <w:iCs/>
                    </w:rPr>
                  </w:pPr>
                  <w:r>
                    <w:rPr>
                      <w:iCs/>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03E2EC13" w14:textId="77777777" w:rsidR="00D007B7" w:rsidRDefault="00D007B7" w:rsidP="002E2753">
                  <w:pPr>
                    <w:jc w:val="center"/>
                    <w:rPr>
                      <w:iCs/>
                    </w:rPr>
                  </w:pPr>
                  <w:r>
                    <w:rPr>
                      <w:iCs/>
                    </w:rPr>
                    <w:t xml:space="preserve">b) visuomenei arba dalyviams skirtuose dokumentuose ir komunikacijos medžiagoje, susijusioje su veiksmo įgyvendinimu, gerai matomoje vietoje pateiktas pareiškimas, kuriame </w:t>
                  </w:r>
                  <w:r>
                    <w:rPr>
                      <w:iCs/>
                    </w:rPr>
                    <w:lastRenderedPageBreak/>
                    <w:t>akcentuojama gaunama ES parama;</w:t>
                  </w:r>
                </w:p>
                <w:p w14:paraId="33874130" w14:textId="77777777" w:rsidR="00D007B7" w:rsidRDefault="00D007B7" w:rsidP="002E2753">
                  <w:pPr>
                    <w:jc w:val="center"/>
                    <w:rPr>
                      <w:i/>
                      <w:iCs/>
                    </w:rPr>
                  </w:pPr>
                  <w:r>
                    <w:rPr>
                      <w:iCs/>
                    </w:rPr>
                    <w:t>c) kai tik pradedami fiziniai veiksmai, susiję su fizinėmis investicijomis, arba sumontuojama nupirkta įranga, visuomenei gerai matomoje vietoje iškabinamos ilgalaikės lentelės ar informacinės lentos su ES emblema.</w:t>
                  </w:r>
                </w:p>
              </w:tc>
            </w:tr>
            <w:tr w:rsidR="00D007B7" w14:paraId="5531C74E" w14:textId="77777777" w:rsidTr="002E2753">
              <w:tc>
                <w:tcPr>
                  <w:tcW w:w="1747" w:type="dxa"/>
                  <w:tcBorders>
                    <w:top w:val="single" w:sz="4" w:space="0" w:color="auto"/>
                    <w:left w:val="single" w:sz="4" w:space="0" w:color="auto"/>
                    <w:bottom w:val="single" w:sz="4" w:space="0" w:color="auto"/>
                    <w:right w:val="single" w:sz="4" w:space="0" w:color="auto"/>
                  </w:tcBorders>
                </w:tcPr>
                <w:p w14:paraId="36734888" w14:textId="77777777" w:rsidR="00D007B7" w:rsidRDefault="00D007B7" w:rsidP="002E2753">
                  <w:pPr>
                    <w:jc w:val="center"/>
                    <w:rPr>
                      <w:i/>
                      <w:iCs/>
                    </w:rPr>
                  </w:pPr>
                  <w:r>
                    <w:lastRenderedPageBreak/>
                    <w:t>Privalomos projektų matomumo ir informavimo apie projektus priemonės bei išlaidos</w:t>
                  </w:r>
                </w:p>
              </w:tc>
              <w:tc>
                <w:tcPr>
                  <w:tcW w:w="1610" w:type="dxa"/>
                  <w:tcBorders>
                    <w:top w:val="single" w:sz="4" w:space="0" w:color="auto"/>
                    <w:left w:val="single" w:sz="4" w:space="0" w:color="auto"/>
                    <w:bottom w:val="single" w:sz="4" w:space="0" w:color="auto"/>
                    <w:right w:val="single" w:sz="4" w:space="0" w:color="auto"/>
                  </w:tcBorders>
                </w:tcPr>
                <w:p w14:paraId="7FB25A07" w14:textId="77777777" w:rsidR="00D007B7" w:rsidRDefault="00D007B7" w:rsidP="002E2753">
                  <w:pPr>
                    <w:jc w:val="center"/>
                    <w:rPr>
                      <w:i/>
                      <w:iCs/>
                    </w:rPr>
                  </w:pPr>
                  <w:r>
                    <w:t>FS-01-04</w:t>
                  </w:r>
                </w:p>
              </w:tc>
              <w:tc>
                <w:tcPr>
                  <w:tcW w:w="1610" w:type="dxa"/>
                  <w:tcBorders>
                    <w:top w:val="single" w:sz="4" w:space="0" w:color="auto"/>
                    <w:left w:val="single" w:sz="4" w:space="0" w:color="auto"/>
                    <w:bottom w:val="single" w:sz="4" w:space="0" w:color="auto"/>
                    <w:right w:val="single" w:sz="4" w:space="0" w:color="auto"/>
                  </w:tcBorders>
                </w:tcPr>
                <w:p w14:paraId="7834A976" w14:textId="77777777" w:rsidR="00D007B7" w:rsidRDefault="00D007B7" w:rsidP="002E2753">
                  <w:pPr>
                    <w:jc w:val="center"/>
                    <w:rPr>
                      <w:i/>
                      <w:iCs/>
                    </w:rPr>
                  </w:pPr>
                  <w:r>
                    <w:t>03</w:t>
                  </w:r>
                </w:p>
              </w:tc>
              <w:tc>
                <w:tcPr>
                  <w:tcW w:w="1889" w:type="dxa"/>
                  <w:tcBorders>
                    <w:top w:val="single" w:sz="4" w:space="0" w:color="auto"/>
                    <w:left w:val="single" w:sz="4" w:space="0" w:color="auto"/>
                    <w:bottom w:val="single" w:sz="4" w:space="0" w:color="auto"/>
                  </w:tcBorders>
                </w:tcPr>
                <w:p w14:paraId="17561BDD" w14:textId="77777777" w:rsidR="00D007B7" w:rsidRDefault="00D007B7" w:rsidP="002E2753">
                  <w:pPr>
                    <w:jc w:val="center"/>
                    <w:rPr>
                      <w:i/>
                      <w:iCs/>
                    </w:rPr>
                  </w:pPr>
                  <w:r>
                    <w:t>Įgyvendintų privalomų matomumo ir informavimo priemonių apie ES fondų investicijų veiklas fiksuotoji suma, antrojo rinkinio FS su PVM</w:t>
                  </w:r>
                </w:p>
              </w:tc>
              <w:tc>
                <w:tcPr>
                  <w:tcW w:w="2977" w:type="dxa"/>
                </w:tcPr>
                <w:p w14:paraId="5D77BAD6" w14:textId="77777777" w:rsidR="00D007B7" w:rsidRDefault="00D007B7" w:rsidP="002E2753">
                  <w:pPr>
                    <w:jc w:val="center"/>
                    <w:rPr>
                      <w:iCs/>
                    </w:rPr>
                  </w:pPr>
                  <w:r>
                    <w:rPr>
                      <w:iCs/>
                    </w:rPr>
                    <w:t>Fiksuotąją sumą sudaro visų antrojo privalomų matomumo ir informavimo priemonių rinkinio išlaidos, kai:</w:t>
                  </w:r>
                </w:p>
                <w:p w14:paraId="55477D81" w14:textId="77777777" w:rsidR="00D007B7" w:rsidRDefault="00D007B7" w:rsidP="002E2753">
                  <w:pPr>
                    <w:jc w:val="center"/>
                    <w:rPr>
                      <w:iCs/>
                    </w:rPr>
                  </w:pPr>
                  <w:r>
                    <w:rPr>
                      <w:iCs/>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32A6AEEE" w14:textId="77777777" w:rsidR="00D007B7" w:rsidRDefault="00D007B7" w:rsidP="002E2753">
                  <w:pPr>
                    <w:jc w:val="center"/>
                    <w:rPr>
                      <w:iCs/>
                    </w:rPr>
                  </w:pPr>
                  <w:r>
                    <w:rPr>
                      <w:iCs/>
                    </w:rPr>
                    <w:t>b) visuomenei arba dalyviams skirtuose dokumentuose ir komunikacijos medžiagoje, susijusioje su veiksmo įgyvendinimu, gerai matomoje vietoje pateiktas pareiškimas, kuriame akcentuojama gaunama ES parama;</w:t>
                  </w:r>
                </w:p>
                <w:p w14:paraId="3F91BDF9" w14:textId="77777777" w:rsidR="00D007B7" w:rsidRDefault="00D007B7" w:rsidP="002E2753">
                  <w:pPr>
                    <w:jc w:val="center"/>
                    <w:rPr>
                      <w:i/>
                      <w:iCs/>
                    </w:rPr>
                  </w:pPr>
                  <w:r>
                    <w:rPr>
                      <w:iCs/>
                    </w:rPr>
                    <w:t xml:space="preserve">c) kai tik pradedami fiziniai veiksmai, susiję su fizinėmis investicijomis, arba sumontuojama nupirkta įranga, visuomenei gerai matomoje vietoje iškabinamos ilgalaikės </w:t>
                  </w:r>
                  <w:r>
                    <w:rPr>
                      <w:iCs/>
                    </w:rPr>
                    <w:lastRenderedPageBreak/>
                    <w:t>lentelės ar informacinės lentos su ES emblema.</w:t>
                  </w:r>
                </w:p>
              </w:tc>
            </w:tr>
            <w:tr w:rsidR="00D007B7" w14:paraId="44712A37" w14:textId="77777777" w:rsidTr="002E2753">
              <w:tc>
                <w:tcPr>
                  <w:tcW w:w="1747" w:type="dxa"/>
                  <w:tcBorders>
                    <w:top w:val="single" w:sz="4" w:space="0" w:color="auto"/>
                    <w:left w:val="single" w:sz="4" w:space="0" w:color="auto"/>
                    <w:bottom w:val="single" w:sz="4" w:space="0" w:color="auto"/>
                    <w:right w:val="single" w:sz="4" w:space="0" w:color="auto"/>
                  </w:tcBorders>
                </w:tcPr>
                <w:p w14:paraId="71B7F0F8" w14:textId="77777777" w:rsidR="00D007B7" w:rsidRDefault="00D007B7" w:rsidP="002E2753">
                  <w:pPr>
                    <w:ind w:firstLine="62"/>
                    <w:jc w:val="center"/>
                  </w:pPr>
                  <w:r>
                    <w:lastRenderedPageBreak/>
                    <w:t>Projektą vykdančio personalo darbo užmokesčio išlaidų dalis per mėnesį, skirta kasmetinėms atostogoms, kuri apskaičiuojama nuo tinkamų finansuoti faktiškai patirtų darbo užmokesčio išlaidų už faktiškai dirbtą laiką</w:t>
                  </w:r>
                </w:p>
                <w:p w14:paraId="38A4610A" w14:textId="77777777" w:rsidR="00D007B7" w:rsidRDefault="00D007B7" w:rsidP="002E2753">
                  <w:pPr>
                    <w:jc w:val="center"/>
                    <w:rPr>
                      <w:i/>
                      <w:iCs/>
                    </w:rPr>
                  </w:pPr>
                </w:p>
              </w:tc>
              <w:tc>
                <w:tcPr>
                  <w:tcW w:w="1610" w:type="dxa"/>
                  <w:tcBorders>
                    <w:top w:val="single" w:sz="4" w:space="0" w:color="auto"/>
                    <w:left w:val="single" w:sz="4" w:space="0" w:color="auto"/>
                    <w:bottom w:val="single" w:sz="4" w:space="0" w:color="auto"/>
                    <w:right w:val="single" w:sz="4" w:space="0" w:color="auto"/>
                  </w:tcBorders>
                </w:tcPr>
                <w:p w14:paraId="152B9BB8" w14:textId="77777777" w:rsidR="00D007B7" w:rsidRDefault="00D007B7" w:rsidP="002E2753">
                  <w:pPr>
                    <w:jc w:val="center"/>
                    <w:rPr>
                      <w:i/>
                      <w:iCs/>
                    </w:rPr>
                  </w:pPr>
                  <w:r>
                    <w:t>FN-05-01</w:t>
                  </w:r>
                </w:p>
              </w:tc>
              <w:tc>
                <w:tcPr>
                  <w:tcW w:w="1610" w:type="dxa"/>
                  <w:tcBorders>
                    <w:top w:val="single" w:sz="4" w:space="0" w:color="auto"/>
                    <w:left w:val="single" w:sz="4" w:space="0" w:color="auto"/>
                    <w:bottom w:val="single" w:sz="4" w:space="0" w:color="auto"/>
                    <w:right w:val="single" w:sz="4" w:space="0" w:color="auto"/>
                  </w:tcBorders>
                </w:tcPr>
                <w:p w14:paraId="4501A893" w14:textId="77777777" w:rsidR="00D007B7" w:rsidRDefault="00D007B7" w:rsidP="002E2753">
                  <w:pPr>
                    <w:jc w:val="center"/>
                    <w:rPr>
                      <w:i/>
                      <w:iCs/>
                    </w:rPr>
                  </w:pPr>
                  <w:r>
                    <w:t>01</w:t>
                  </w:r>
                </w:p>
              </w:tc>
              <w:tc>
                <w:tcPr>
                  <w:tcW w:w="1889" w:type="dxa"/>
                  <w:tcBorders>
                    <w:top w:val="single" w:sz="4" w:space="0" w:color="auto"/>
                    <w:left w:val="single" w:sz="4" w:space="0" w:color="auto"/>
                    <w:bottom w:val="single" w:sz="4" w:space="0" w:color="auto"/>
                  </w:tcBorders>
                </w:tcPr>
                <w:p w14:paraId="6BACFB39" w14:textId="77777777" w:rsidR="00D007B7" w:rsidRDefault="00D007B7" w:rsidP="002E2753">
                  <w:pPr>
                    <w:jc w:val="center"/>
                  </w:pPr>
                  <w:r>
                    <w:t>Fiksuotoji norma, ji taikoma, kai priklauso 20 darbo dienų (toliau – d. d.) (jeigu dirbama 5 d. d. per savaitę) arba 24 d. d. (jeigu dirbama 6 d. d. per savaitę) kasmetinių atostogų</w:t>
                  </w:r>
                </w:p>
                <w:p w14:paraId="662EA228" w14:textId="77777777" w:rsidR="00D007B7" w:rsidRDefault="00D007B7" w:rsidP="002E2753">
                  <w:pPr>
                    <w:jc w:val="center"/>
                    <w:rPr>
                      <w:i/>
                      <w:iCs/>
                    </w:rPr>
                  </w:pPr>
                </w:p>
              </w:tc>
              <w:tc>
                <w:tcPr>
                  <w:tcW w:w="2977" w:type="dxa"/>
                </w:tcPr>
                <w:p w14:paraId="260FBA77" w14:textId="77777777" w:rsidR="00D007B7" w:rsidRDefault="00D007B7" w:rsidP="002E2753">
                  <w:pPr>
                    <w:jc w:val="center"/>
                    <w:rPr>
                      <w:i/>
                      <w:iCs/>
                    </w:rPr>
                  </w:pPr>
                  <w:r>
                    <w:rPr>
                      <w:iCs/>
                    </w:rPr>
                    <w:t>Projektą vykdančio personalo darbo užmokesčio išlaidos už kasmetines atostogas, kurios apskaičiuojamos nuo tinkamų finansuoti, faktiškai patirtų vykdančiojo personalo darbo užmokesčio išlaidų.</w:t>
                  </w:r>
                </w:p>
              </w:tc>
            </w:tr>
            <w:tr w:rsidR="00D007B7" w14:paraId="67A20C55" w14:textId="77777777" w:rsidTr="002E2753">
              <w:tc>
                <w:tcPr>
                  <w:tcW w:w="1747" w:type="dxa"/>
                  <w:tcBorders>
                    <w:top w:val="single" w:sz="4" w:space="0" w:color="auto"/>
                    <w:left w:val="single" w:sz="4" w:space="0" w:color="auto"/>
                    <w:bottom w:val="single" w:sz="4" w:space="0" w:color="auto"/>
                    <w:right w:val="single" w:sz="4" w:space="0" w:color="auto"/>
                  </w:tcBorders>
                </w:tcPr>
                <w:p w14:paraId="446D68A8" w14:textId="77777777" w:rsidR="00D007B7" w:rsidRDefault="00D007B7" w:rsidP="002E2753">
                  <w:pPr>
                    <w:ind w:firstLine="62"/>
                    <w:jc w:val="center"/>
                  </w:pPr>
                  <w:r>
                    <w:t>Projektą vykdančio personalo darbo užmokesčio išlaidų dalis per mėnesį, skirta kasmetinėms atostogoms, kuri apskaičiuojama nuo tinkamų finansuoti faktiškai patirtų darbo užmokesčio išlaidų už faktiškai dirbtą laiką</w:t>
                  </w:r>
                </w:p>
                <w:p w14:paraId="3454C55B" w14:textId="77777777" w:rsidR="00D007B7" w:rsidRDefault="00D007B7" w:rsidP="002E2753">
                  <w:pPr>
                    <w:jc w:val="center"/>
                    <w:rPr>
                      <w:i/>
                      <w:iCs/>
                    </w:rPr>
                  </w:pPr>
                </w:p>
              </w:tc>
              <w:tc>
                <w:tcPr>
                  <w:tcW w:w="1610" w:type="dxa"/>
                  <w:tcBorders>
                    <w:top w:val="single" w:sz="4" w:space="0" w:color="auto"/>
                    <w:left w:val="single" w:sz="4" w:space="0" w:color="auto"/>
                    <w:bottom w:val="single" w:sz="4" w:space="0" w:color="auto"/>
                    <w:right w:val="single" w:sz="4" w:space="0" w:color="auto"/>
                  </w:tcBorders>
                </w:tcPr>
                <w:p w14:paraId="3324031C" w14:textId="77777777" w:rsidR="00D007B7" w:rsidRDefault="00D007B7" w:rsidP="002E2753">
                  <w:pPr>
                    <w:jc w:val="center"/>
                    <w:rPr>
                      <w:i/>
                      <w:iCs/>
                    </w:rPr>
                  </w:pPr>
                  <w:r>
                    <w:t>FN-05-02</w:t>
                  </w:r>
                </w:p>
              </w:tc>
              <w:tc>
                <w:tcPr>
                  <w:tcW w:w="1610" w:type="dxa"/>
                  <w:tcBorders>
                    <w:top w:val="single" w:sz="4" w:space="0" w:color="auto"/>
                    <w:left w:val="single" w:sz="4" w:space="0" w:color="auto"/>
                    <w:bottom w:val="single" w:sz="4" w:space="0" w:color="auto"/>
                    <w:right w:val="single" w:sz="4" w:space="0" w:color="auto"/>
                  </w:tcBorders>
                </w:tcPr>
                <w:p w14:paraId="079814DA" w14:textId="77777777" w:rsidR="00D007B7" w:rsidRDefault="00D007B7" w:rsidP="002E2753">
                  <w:pPr>
                    <w:jc w:val="center"/>
                    <w:rPr>
                      <w:i/>
                      <w:iCs/>
                    </w:rPr>
                  </w:pPr>
                  <w:r>
                    <w:t>01</w:t>
                  </w:r>
                </w:p>
              </w:tc>
              <w:tc>
                <w:tcPr>
                  <w:tcW w:w="1889" w:type="dxa"/>
                  <w:tcBorders>
                    <w:top w:val="single" w:sz="4" w:space="0" w:color="auto"/>
                    <w:left w:val="single" w:sz="4" w:space="0" w:color="auto"/>
                    <w:bottom w:val="single" w:sz="4" w:space="0" w:color="auto"/>
                  </w:tcBorders>
                </w:tcPr>
                <w:p w14:paraId="7064B434" w14:textId="77777777" w:rsidR="00D007B7" w:rsidRDefault="00D007B7" w:rsidP="002E2753">
                  <w:pPr>
                    <w:jc w:val="center"/>
                    <w:rPr>
                      <w:i/>
                      <w:iCs/>
                    </w:rPr>
                  </w:pPr>
                  <w:r>
                    <w:t>Fiksuotoji norma, ji taikoma, kai priklauso nuo 21 iki 25 d. d. (jeigu dirbama 5 d. d. per savaitę) arba nuo 25 iki 30 d. d. (jeigu dirbama 6 d. d. per savaitę) kasmetinių atostogų</w:t>
                  </w:r>
                </w:p>
              </w:tc>
              <w:tc>
                <w:tcPr>
                  <w:tcW w:w="2977" w:type="dxa"/>
                </w:tcPr>
                <w:p w14:paraId="626213E4" w14:textId="77777777" w:rsidR="00D007B7" w:rsidRDefault="00D007B7" w:rsidP="002E2753">
                  <w:pPr>
                    <w:jc w:val="center"/>
                    <w:rPr>
                      <w:i/>
                      <w:iCs/>
                    </w:rPr>
                  </w:pPr>
                  <w:r>
                    <w:rPr>
                      <w:iCs/>
                    </w:rPr>
                    <w:t>Projektą vykdančio personalo darbo užmokesčio išlaidos už kasmetines atostogas, kurios apskaičiuojamos nuo tinkamų finansuoti, faktiškai patirtų vykdančiojo personalo darbo užmokesčio išlaidų.</w:t>
                  </w:r>
                </w:p>
              </w:tc>
            </w:tr>
            <w:tr w:rsidR="00D007B7" w14:paraId="612A89A5" w14:textId="77777777" w:rsidTr="002E2753">
              <w:tc>
                <w:tcPr>
                  <w:tcW w:w="1747" w:type="dxa"/>
                  <w:tcBorders>
                    <w:top w:val="single" w:sz="4" w:space="0" w:color="auto"/>
                    <w:left w:val="single" w:sz="4" w:space="0" w:color="auto"/>
                    <w:bottom w:val="single" w:sz="4" w:space="0" w:color="auto"/>
                    <w:right w:val="single" w:sz="4" w:space="0" w:color="auto"/>
                  </w:tcBorders>
                </w:tcPr>
                <w:p w14:paraId="4EC01868" w14:textId="77777777" w:rsidR="00D007B7" w:rsidRDefault="00D007B7" w:rsidP="002E2753">
                  <w:pPr>
                    <w:ind w:firstLine="62"/>
                    <w:jc w:val="center"/>
                  </w:pPr>
                  <w:r>
                    <w:t xml:space="preserve">Projektą vykdančio personalo darbo užmokesčio išlaidų dalis per mėnesį, skirta kasmetinėms atostogoms, kuri apskaičiuojama </w:t>
                  </w:r>
                  <w:r>
                    <w:lastRenderedPageBreak/>
                    <w:t>nuo tinkamų finansuoti faktiškai patirtų darbo užmokesčio išlaidų už faktiškai dirbtą laiką</w:t>
                  </w:r>
                </w:p>
                <w:p w14:paraId="3A752D77" w14:textId="77777777" w:rsidR="00D007B7" w:rsidRDefault="00D007B7" w:rsidP="002E2753">
                  <w:pPr>
                    <w:jc w:val="center"/>
                    <w:rPr>
                      <w:i/>
                      <w:iCs/>
                    </w:rPr>
                  </w:pPr>
                </w:p>
              </w:tc>
              <w:tc>
                <w:tcPr>
                  <w:tcW w:w="1610" w:type="dxa"/>
                  <w:tcBorders>
                    <w:top w:val="single" w:sz="4" w:space="0" w:color="auto"/>
                    <w:left w:val="single" w:sz="4" w:space="0" w:color="auto"/>
                    <w:bottom w:val="single" w:sz="4" w:space="0" w:color="auto"/>
                    <w:right w:val="single" w:sz="4" w:space="0" w:color="auto"/>
                  </w:tcBorders>
                </w:tcPr>
                <w:p w14:paraId="3C5E0659" w14:textId="77777777" w:rsidR="00D007B7" w:rsidRDefault="00D007B7" w:rsidP="002E2753">
                  <w:pPr>
                    <w:jc w:val="center"/>
                    <w:rPr>
                      <w:i/>
                      <w:iCs/>
                    </w:rPr>
                  </w:pPr>
                  <w:r>
                    <w:lastRenderedPageBreak/>
                    <w:t>FN-05-03</w:t>
                  </w:r>
                </w:p>
              </w:tc>
              <w:tc>
                <w:tcPr>
                  <w:tcW w:w="1610" w:type="dxa"/>
                  <w:tcBorders>
                    <w:top w:val="single" w:sz="4" w:space="0" w:color="auto"/>
                    <w:left w:val="single" w:sz="4" w:space="0" w:color="auto"/>
                    <w:bottom w:val="single" w:sz="4" w:space="0" w:color="auto"/>
                    <w:right w:val="single" w:sz="4" w:space="0" w:color="auto"/>
                  </w:tcBorders>
                </w:tcPr>
                <w:p w14:paraId="7E264F2F" w14:textId="77777777" w:rsidR="00D007B7" w:rsidRDefault="00D007B7" w:rsidP="002E2753">
                  <w:pPr>
                    <w:jc w:val="center"/>
                    <w:rPr>
                      <w:i/>
                      <w:iCs/>
                    </w:rPr>
                  </w:pPr>
                  <w:r>
                    <w:t>01</w:t>
                  </w:r>
                </w:p>
              </w:tc>
              <w:tc>
                <w:tcPr>
                  <w:tcW w:w="1889" w:type="dxa"/>
                  <w:tcBorders>
                    <w:top w:val="single" w:sz="4" w:space="0" w:color="auto"/>
                    <w:left w:val="single" w:sz="4" w:space="0" w:color="auto"/>
                    <w:bottom w:val="single" w:sz="4" w:space="0" w:color="auto"/>
                  </w:tcBorders>
                </w:tcPr>
                <w:p w14:paraId="1EB8A986" w14:textId="77777777" w:rsidR="00D007B7" w:rsidRDefault="00D007B7" w:rsidP="002E2753">
                  <w:pPr>
                    <w:jc w:val="center"/>
                    <w:rPr>
                      <w:i/>
                      <w:iCs/>
                    </w:rPr>
                  </w:pPr>
                  <w:r>
                    <w:t xml:space="preserve">Fiksuotoji norma, ji taikoma, kai priklauso nuo 26 iki 30 d. d. (jeigu dirbama 5 d. d. per savaitę) arba nuo 31 iki 36 d. d. (jeigu dirbama 6 d. d. per savaitę) </w:t>
                  </w:r>
                  <w:r>
                    <w:lastRenderedPageBreak/>
                    <w:t>kasmetinių atostogų</w:t>
                  </w:r>
                </w:p>
              </w:tc>
              <w:tc>
                <w:tcPr>
                  <w:tcW w:w="2977" w:type="dxa"/>
                </w:tcPr>
                <w:p w14:paraId="2D4C3F70" w14:textId="77777777" w:rsidR="00D007B7" w:rsidRDefault="00D007B7" w:rsidP="002E2753">
                  <w:pPr>
                    <w:jc w:val="center"/>
                    <w:rPr>
                      <w:i/>
                      <w:iCs/>
                    </w:rPr>
                  </w:pPr>
                  <w:r>
                    <w:rPr>
                      <w:iCs/>
                    </w:rPr>
                    <w:lastRenderedPageBreak/>
                    <w:t>Projektą vykdančio personalo darbo užmokesčio išlaidos už kasmetines atostogas, kurios apskaičiuojamos nuo tinkamų finansuoti, faktiškai patirtų vykdančiojo personalo darbo užmokesčio išlaidų.</w:t>
                  </w:r>
                </w:p>
              </w:tc>
            </w:tr>
            <w:tr w:rsidR="00D007B7" w14:paraId="085674D2" w14:textId="77777777" w:rsidTr="002E2753">
              <w:tc>
                <w:tcPr>
                  <w:tcW w:w="1747" w:type="dxa"/>
                  <w:tcBorders>
                    <w:top w:val="single" w:sz="4" w:space="0" w:color="auto"/>
                    <w:left w:val="single" w:sz="4" w:space="0" w:color="auto"/>
                    <w:bottom w:val="single" w:sz="4" w:space="0" w:color="auto"/>
                    <w:right w:val="single" w:sz="4" w:space="0" w:color="auto"/>
                  </w:tcBorders>
                </w:tcPr>
                <w:p w14:paraId="37EF769A" w14:textId="77777777" w:rsidR="00D007B7" w:rsidRDefault="00D007B7" w:rsidP="002E2753">
                  <w:pPr>
                    <w:jc w:val="center"/>
                    <w:rPr>
                      <w:i/>
                      <w:iCs/>
                    </w:rPr>
                  </w:pPr>
                  <w:r>
                    <w:t>Projektą vykdančio personalo darbo užmokesčio išlaidų dalis per mėnesį, skirta kasmetinėms atostogoms, kuri apskaičiuojama nuo tinkamų finansuoti faktiškai patirtų darbo užmokesčio išlaidų už faktiškai dirbtą laiką</w:t>
                  </w:r>
                </w:p>
              </w:tc>
              <w:tc>
                <w:tcPr>
                  <w:tcW w:w="1610" w:type="dxa"/>
                  <w:tcBorders>
                    <w:top w:val="single" w:sz="4" w:space="0" w:color="auto"/>
                    <w:left w:val="single" w:sz="4" w:space="0" w:color="auto"/>
                    <w:bottom w:val="single" w:sz="4" w:space="0" w:color="auto"/>
                    <w:right w:val="single" w:sz="4" w:space="0" w:color="auto"/>
                  </w:tcBorders>
                </w:tcPr>
                <w:p w14:paraId="78A5CEDA" w14:textId="77777777" w:rsidR="00D007B7" w:rsidRDefault="00D007B7" w:rsidP="002E2753">
                  <w:pPr>
                    <w:jc w:val="center"/>
                    <w:rPr>
                      <w:i/>
                      <w:iCs/>
                    </w:rPr>
                  </w:pPr>
                  <w:r>
                    <w:t>FN-05-04</w:t>
                  </w:r>
                </w:p>
              </w:tc>
              <w:tc>
                <w:tcPr>
                  <w:tcW w:w="1610" w:type="dxa"/>
                  <w:tcBorders>
                    <w:top w:val="single" w:sz="4" w:space="0" w:color="auto"/>
                    <w:left w:val="single" w:sz="4" w:space="0" w:color="auto"/>
                    <w:bottom w:val="single" w:sz="4" w:space="0" w:color="auto"/>
                    <w:right w:val="single" w:sz="4" w:space="0" w:color="auto"/>
                  </w:tcBorders>
                </w:tcPr>
                <w:p w14:paraId="0BFD8A64" w14:textId="77777777" w:rsidR="00D007B7" w:rsidRDefault="00D007B7" w:rsidP="002E2753">
                  <w:pPr>
                    <w:jc w:val="center"/>
                    <w:rPr>
                      <w:i/>
                      <w:iCs/>
                    </w:rPr>
                  </w:pPr>
                  <w:r>
                    <w:t>01</w:t>
                  </w:r>
                </w:p>
              </w:tc>
              <w:tc>
                <w:tcPr>
                  <w:tcW w:w="1889" w:type="dxa"/>
                  <w:tcBorders>
                    <w:top w:val="single" w:sz="4" w:space="0" w:color="auto"/>
                    <w:left w:val="single" w:sz="4" w:space="0" w:color="auto"/>
                    <w:bottom w:val="single" w:sz="4" w:space="0" w:color="auto"/>
                  </w:tcBorders>
                </w:tcPr>
                <w:p w14:paraId="18B2E849" w14:textId="77777777" w:rsidR="00D007B7" w:rsidRDefault="00D007B7" w:rsidP="002E2753">
                  <w:pPr>
                    <w:jc w:val="center"/>
                    <w:rPr>
                      <w:i/>
                      <w:iCs/>
                    </w:rPr>
                  </w:pPr>
                  <w:r>
                    <w:t>Fiksuotoji norma, ji taikoma, kai priklauso nuo 31 iki 36 d. d. (jeigu dirbama 5 d. d. per savaitę) arba nuo 37 iki 42 d. d. (jeigu dirbama 6 d. d. per savaitę) kasmetinių atostogų</w:t>
                  </w:r>
                </w:p>
              </w:tc>
              <w:tc>
                <w:tcPr>
                  <w:tcW w:w="2977" w:type="dxa"/>
                </w:tcPr>
                <w:p w14:paraId="2285F6B6" w14:textId="77777777" w:rsidR="00D007B7" w:rsidRDefault="00D007B7" w:rsidP="002E2753">
                  <w:pPr>
                    <w:jc w:val="center"/>
                    <w:rPr>
                      <w:i/>
                      <w:iCs/>
                    </w:rPr>
                  </w:pPr>
                  <w:r>
                    <w:rPr>
                      <w:iCs/>
                    </w:rPr>
                    <w:t>Projektą vykdančio personalo darbo užmokesčio išlaidos už kasmetines atostogas, kurios apskaičiuojamos nuo tinkamų finansuoti, faktiškai patirtų vykdančiojo personalo darbo užmokesčio išlaidų.</w:t>
                  </w:r>
                </w:p>
              </w:tc>
            </w:tr>
            <w:tr w:rsidR="00D007B7" w14:paraId="38948C6C" w14:textId="77777777" w:rsidTr="002E2753">
              <w:tc>
                <w:tcPr>
                  <w:tcW w:w="1747" w:type="dxa"/>
                  <w:tcBorders>
                    <w:top w:val="single" w:sz="4" w:space="0" w:color="auto"/>
                    <w:left w:val="single" w:sz="4" w:space="0" w:color="auto"/>
                    <w:bottom w:val="single" w:sz="4" w:space="0" w:color="auto"/>
                    <w:right w:val="single" w:sz="4" w:space="0" w:color="auto"/>
                  </w:tcBorders>
                </w:tcPr>
                <w:p w14:paraId="77CC4173" w14:textId="77777777" w:rsidR="00D007B7" w:rsidRDefault="00D007B7" w:rsidP="002E2753">
                  <w:pPr>
                    <w:jc w:val="center"/>
                  </w:pPr>
                  <w:r>
                    <w:t>Projektą vykdančio personalo darbo užmokesčio išlaidų dalis per mėnesį, skirta kasmetinėms atostogoms, kuri apskaičiuojama nuo tinkamų finansuoti faktiškai patirtų darbo užmokesčio išlaidų už faktiškai dirbtą laiką</w:t>
                  </w:r>
                </w:p>
              </w:tc>
              <w:tc>
                <w:tcPr>
                  <w:tcW w:w="1610" w:type="dxa"/>
                  <w:tcBorders>
                    <w:top w:val="single" w:sz="4" w:space="0" w:color="auto"/>
                    <w:left w:val="single" w:sz="4" w:space="0" w:color="auto"/>
                    <w:bottom w:val="single" w:sz="4" w:space="0" w:color="auto"/>
                    <w:right w:val="single" w:sz="4" w:space="0" w:color="auto"/>
                  </w:tcBorders>
                </w:tcPr>
                <w:p w14:paraId="71F7DC93" w14:textId="77777777" w:rsidR="00D007B7" w:rsidRDefault="00D007B7" w:rsidP="002E2753">
                  <w:pPr>
                    <w:jc w:val="center"/>
                  </w:pPr>
                  <w:r>
                    <w:t>FN-05-05</w:t>
                  </w:r>
                </w:p>
              </w:tc>
              <w:tc>
                <w:tcPr>
                  <w:tcW w:w="1610" w:type="dxa"/>
                  <w:tcBorders>
                    <w:top w:val="single" w:sz="4" w:space="0" w:color="auto"/>
                    <w:left w:val="single" w:sz="4" w:space="0" w:color="auto"/>
                    <w:bottom w:val="single" w:sz="4" w:space="0" w:color="auto"/>
                    <w:right w:val="single" w:sz="4" w:space="0" w:color="auto"/>
                  </w:tcBorders>
                </w:tcPr>
                <w:p w14:paraId="4CD5E0B9" w14:textId="77777777" w:rsidR="00D007B7" w:rsidRDefault="00D007B7" w:rsidP="002E2753">
                  <w:pPr>
                    <w:jc w:val="center"/>
                  </w:pPr>
                  <w:r>
                    <w:t>01</w:t>
                  </w:r>
                </w:p>
              </w:tc>
              <w:tc>
                <w:tcPr>
                  <w:tcW w:w="1889" w:type="dxa"/>
                  <w:tcBorders>
                    <w:top w:val="single" w:sz="4" w:space="0" w:color="auto"/>
                    <w:left w:val="single" w:sz="4" w:space="0" w:color="auto"/>
                    <w:bottom w:val="single" w:sz="4" w:space="0" w:color="auto"/>
                  </w:tcBorders>
                </w:tcPr>
                <w:p w14:paraId="441AF3A5" w14:textId="77777777" w:rsidR="00D007B7" w:rsidRDefault="00D007B7" w:rsidP="002E2753">
                  <w:pPr>
                    <w:jc w:val="center"/>
                  </w:pPr>
                  <w:r>
                    <w:t>Fiksuotoji norma, ji taikoma, kai priklauso nuo 37 iki 39 d. d. (jeigu dirbama 5 d. d. per savaitę) arba nuo 43 iki 47 d. d. (jeigu dirbama 6 d. d. per savaitę) kasmetinių atostogų</w:t>
                  </w:r>
                </w:p>
              </w:tc>
              <w:tc>
                <w:tcPr>
                  <w:tcW w:w="2977" w:type="dxa"/>
                </w:tcPr>
                <w:p w14:paraId="5901E3FF" w14:textId="77777777" w:rsidR="00D007B7" w:rsidRDefault="00D007B7" w:rsidP="002E2753">
                  <w:pPr>
                    <w:jc w:val="center"/>
                    <w:rPr>
                      <w:iCs/>
                    </w:rPr>
                  </w:pPr>
                  <w:r>
                    <w:rPr>
                      <w:iCs/>
                    </w:rPr>
                    <w:t>Projektą vykdančio personalo darbo užmokesčio išlaidos už kasmetines atostogas, kurios apskaičiuojamos nuo tinkamų finansuoti, faktiškai patirtų vykdančiojo personalo darbo užmokesčio išlaidų.</w:t>
                  </w:r>
                </w:p>
              </w:tc>
            </w:tr>
            <w:tr w:rsidR="00D007B7" w14:paraId="3622ED5B" w14:textId="77777777" w:rsidTr="002E2753">
              <w:tc>
                <w:tcPr>
                  <w:tcW w:w="1747" w:type="dxa"/>
                  <w:tcBorders>
                    <w:top w:val="single" w:sz="4" w:space="0" w:color="auto"/>
                    <w:left w:val="single" w:sz="4" w:space="0" w:color="auto"/>
                    <w:bottom w:val="single" w:sz="4" w:space="0" w:color="auto"/>
                    <w:right w:val="single" w:sz="4" w:space="0" w:color="auto"/>
                  </w:tcBorders>
                </w:tcPr>
                <w:p w14:paraId="35DBDC75" w14:textId="77777777" w:rsidR="00D007B7" w:rsidRDefault="00D007B7" w:rsidP="002E2753">
                  <w:pPr>
                    <w:jc w:val="center"/>
                  </w:pPr>
                  <w:r>
                    <w:t xml:space="preserve">Projektą vykdančio personalo darbo užmokesčio </w:t>
                  </w:r>
                  <w:r>
                    <w:lastRenderedPageBreak/>
                    <w:t>išlaidų dalis per mėnesį, skirta kasmetinėms atostogoms, kuri apskaičiuojama nuo tinkamų finansuoti faktiškai patirtų darbo užmokesčio išlaidų už faktiškai dirbtą laiką</w:t>
                  </w:r>
                </w:p>
              </w:tc>
              <w:tc>
                <w:tcPr>
                  <w:tcW w:w="1610" w:type="dxa"/>
                  <w:tcBorders>
                    <w:top w:val="single" w:sz="4" w:space="0" w:color="auto"/>
                    <w:left w:val="single" w:sz="4" w:space="0" w:color="auto"/>
                    <w:bottom w:val="single" w:sz="4" w:space="0" w:color="auto"/>
                    <w:right w:val="single" w:sz="4" w:space="0" w:color="auto"/>
                  </w:tcBorders>
                </w:tcPr>
                <w:p w14:paraId="4EA54A72" w14:textId="77777777" w:rsidR="00D007B7" w:rsidRDefault="00D007B7" w:rsidP="002E2753">
                  <w:pPr>
                    <w:jc w:val="center"/>
                  </w:pPr>
                  <w:r>
                    <w:lastRenderedPageBreak/>
                    <w:t>FN-05-06</w:t>
                  </w:r>
                </w:p>
              </w:tc>
              <w:tc>
                <w:tcPr>
                  <w:tcW w:w="1610" w:type="dxa"/>
                  <w:tcBorders>
                    <w:top w:val="single" w:sz="4" w:space="0" w:color="auto"/>
                    <w:left w:val="single" w:sz="4" w:space="0" w:color="auto"/>
                    <w:bottom w:val="single" w:sz="4" w:space="0" w:color="auto"/>
                    <w:right w:val="single" w:sz="4" w:space="0" w:color="auto"/>
                  </w:tcBorders>
                </w:tcPr>
                <w:p w14:paraId="3625DE5E" w14:textId="77777777" w:rsidR="00D007B7" w:rsidRDefault="00D007B7" w:rsidP="002E2753">
                  <w:pPr>
                    <w:jc w:val="center"/>
                  </w:pPr>
                  <w:r>
                    <w:t>01</w:t>
                  </w:r>
                </w:p>
              </w:tc>
              <w:tc>
                <w:tcPr>
                  <w:tcW w:w="1889" w:type="dxa"/>
                  <w:tcBorders>
                    <w:top w:val="single" w:sz="4" w:space="0" w:color="auto"/>
                    <w:left w:val="single" w:sz="4" w:space="0" w:color="auto"/>
                    <w:bottom w:val="single" w:sz="4" w:space="0" w:color="auto"/>
                  </w:tcBorders>
                </w:tcPr>
                <w:p w14:paraId="65D085A7" w14:textId="77777777" w:rsidR="00D007B7" w:rsidRDefault="00D007B7" w:rsidP="002E2753">
                  <w:pPr>
                    <w:jc w:val="center"/>
                  </w:pPr>
                  <w:r>
                    <w:t xml:space="preserve">Fiksuotoji norma, ji taikoma, kai priklauso 40 d. d. (jeigu dirbama 5 </w:t>
                  </w:r>
                  <w:r>
                    <w:lastRenderedPageBreak/>
                    <w:t>d. d. per savaitę) arba 48 d. d. (jeigu dirbama 6 d. d. per savaitę) kasmetinių atostogų</w:t>
                  </w:r>
                </w:p>
              </w:tc>
              <w:tc>
                <w:tcPr>
                  <w:tcW w:w="2977" w:type="dxa"/>
                </w:tcPr>
                <w:p w14:paraId="0BA438C7" w14:textId="77777777" w:rsidR="00D007B7" w:rsidRDefault="00D007B7" w:rsidP="002E2753">
                  <w:pPr>
                    <w:jc w:val="center"/>
                    <w:rPr>
                      <w:iCs/>
                    </w:rPr>
                  </w:pPr>
                  <w:r>
                    <w:rPr>
                      <w:iCs/>
                    </w:rPr>
                    <w:lastRenderedPageBreak/>
                    <w:t xml:space="preserve">Projektą vykdančio personalo darbo užmokesčio išlaidos už kasmetines atostogas, kurios apskaičiuojamos nuo tinkamų </w:t>
                  </w:r>
                  <w:r>
                    <w:rPr>
                      <w:iCs/>
                    </w:rPr>
                    <w:lastRenderedPageBreak/>
                    <w:t>finansuoti, faktiškai patirtų vykdančiojo personalo darbo užmokesčio išlaidų.</w:t>
                  </w:r>
                </w:p>
              </w:tc>
            </w:tr>
            <w:tr w:rsidR="00D007B7" w14:paraId="6F329AB4" w14:textId="77777777" w:rsidTr="002E2753">
              <w:tc>
                <w:tcPr>
                  <w:tcW w:w="1747" w:type="dxa"/>
                  <w:tcBorders>
                    <w:top w:val="single" w:sz="4" w:space="0" w:color="auto"/>
                    <w:left w:val="single" w:sz="4" w:space="0" w:color="auto"/>
                    <w:bottom w:val="single" w:sz="4" w:space="0" w:color="auto"/>
                    <w:right w:val="single" w:sz="4" w:space="0" w:color="auto"/>
                  </w:tcBorders>
                </w:tcPr>
                <w:p w14:paraId="74F88556" w14:textId="77777777" w:rsidR="00D007B7" w:rsidRDefault="00D007B7" w:rsidP="002E2753">
                  <w:pPr>
                    <w:jc w:val="center"/>
                  </w:pPr>
                  <w:r>
                    <w:lastRenderedPageBreak/>
                    <w:t>Projektą vykdančio personalo darbo užmokesčio išlaidų dalis per mėnesį, skirta kasmetinėms atostogoms, kuri apskaičiuojama nuo tinkamų finansuoti faktiškai patirtų darbo užmokesčio išlaidų už faktiškai dirbtą laiką</w:t>
                  </w:r>
                </w:p>
              </w:tc>
              <w:tc>
                <w:tcPr>
                  <w:tcW w:w="1610" w:type="dxa"/>
                  <w:tcBorders>
                    <w:top w:val="single" w:sz="4" w:space="0" w:color="auto"/>
                    <w:left w:val="single" w:sz="4" w:space="0" w:color="auto"/>
                    <w:bottom w:val="single" w:sz="4" w:space="0" w:color="auto"/>
                    <w:right w:val="single" w:sz="4" w:space="0" w:color="auto"/>
                  </w:tcBorders>
                </w:tcPr>
                <w:p w14:paraId="7D2026CE" w14:textId="77777777" w:rsidR="00D007B7" w:rsidRDefault="00D007B7" w:rsidP="002E2753">
                  <w:pPr>
                    <w:jc w:val="center"/>
                  </w:pPr>
                  <w:r>
                    <w:t>FN-05-07</w:t>
                  </w:r>
                </w:p>
              </w:tc>
              <w:tc>
                <w:tcPr>
                  <w:tcW w:w="1610" w:type="dxa"/>
                  <w:tcBorders>
                    <w:top w:val="single" w:sz="4" w:space="0" w:color="auto"/>
                    <w:left w:val="single" w:sz="4" w:space="0" w:color="auto"/>
                    <w:bottom w:val="single" w:sz="4" w:space="0" w:color="auto"/>
                    <w:right w:val="single" w:sz="4" w:space="0" w:color="auto"/>
                  </w:tcBorders>
                </w:tcPr>
                <w:p w14:paraId="557DA2B2" w14:textId="77777777" w:rsidR="00D007B7" w:rsidRDefault="00D007B7" w:rsidP="002E2753">
                  <w:pPr>
                    <w:jc w:val="center"/>
                  </w:pPr>
                  <w:r>
                    <w:t>01</w:t>
                  </w:r>
                </w:p>
              </w:tc>
              <w:tc>
                <w:tcPr>
                  <w:tcW w:w="1889" w:type="dxa"/>
                  <w:tcBorders>
                    <w:top w:val="single" w:sz="4" w:space="0" w:color="auto"/>
                    <w:left w:val="single" w:sz="4" w:space="0" w:color="auto"/>
                    <w:bottom w:val="single" w:sz="4" w:space="0" w:color="auto"/>
                  </w:tcBorders>
                </w:tcPr>
                <w:p w14:paraId="4FD77C3A" w14:textId="77777777" w:rsidR="00D007B7" w:rsidRDefault="00D007B7" w:rsidP="002E2753">
                  <w:pPr>
                    <w:jc w:val="center"/>
                  </w:pPr>
                  <w:r>
                    <w:t>Fiksuotoji norma, ji taikoma, kai priklauso nuo 41 d. d. (jeigu dirbama 5 d. d. per savaitę) arba nuo 49 d. d. (jeigu dirbama 6 d. d. per savaitę) kasmetinių atostogų</w:t>
                  </w:r>
                </w:p>
              </w:tc>
              <w:tc>
                <w:tcPr>
                  <w:tcW w:w="2977" w:type="dxa"/>
                </w:tcPr>
                <w:p w14:paraId="18C596B0" w14:textId="77777777" w:rsidR="00D007B7" w:rsidRDefault="00D007B7" w:rsidP="002E2753">
                  <w:pPr>
                    <w:jc w:val="center"/>
                    <w:rPr>
                      <w:iCs/>
                    </w:rPr>
                  </w:pPr>
                  <w:r>
                    <w:rPr>
                      <w:iCs/>
                    </w:rPr>
                    <w:t>Projektą vykdančio personalo darbo užmokesčio išlaidos už kasmetines atostogas, kurios apskaičiuojamos nuo tinkamų finansuoti, faktiškai patirtų vykdančiojo personalo darbo užmokesčio išlaidų.</w:t>
                  </w:r>
                </w:p>
              </w:tc>
            </w:tr>
            <w:tr w:rsidR="00D007B7" w14:paraId="29D9D124" w14:textId="77777777" w:rsidTr="002E2753">
              <w:tc>
                <w:tcPr>
                  <w:tcW w:w="1747" w:type="dxa"/>
                  <w:tcBorders>
                    <w:top w:val="single" w:sz="4" w:space="0" w:color="auto"/>
                    <w:left w:val="single" w:sz="4" w:space="0" w:color="auto"/>
                    <w:bottom w:val="single" w:sz="4" w:space="0" w:color="auto"/>
                    <w:right w:val="single" w:sz="4" w:space="0" w:color="auto"/>
                  </w:tcBorders>
                  <w:vAlign w:val="center"/>
                </w:tcPr>
                <w:p w14:paraId="0365D126" w14:textId="77777777" w:rsidR="00D007B7" w:rsidRDefault="00D007B7" w:rsidP="002E2753">
                  <w:pPr>
                    <w:jc w:val="center"/>
                    <w:rPr>
                      <w:rFonts w:ascii="Segoe UI" w:hAnsi="Segoe UI" w:cs="Segoe UI"/>
                    </w:rPr>
                  </w:pPr>
                  <w:r>
                    <w:t>Projekto dalyvio ir (arba) projektą vykdančio personalo kelionė į užsienį</w:t>
                  </w:r>
                </w:p>
              </w:tc>
              <w:tc>
                <w:tcPr>
                  <w:tcW w:w="1610" w:type="dxa"/>
                  <w:tcBorders>
                    <w:top w:val="single" w:sz="4" w:space="0" w:color="auto"/>
                    <w:left w:val="single" w:sz="4" w:space="0" w:color="auto"/>
                    <w:bottom w:val="single" w:sz="4" w:space="0" w:color="auto"/>
                    <w:right w:val="single" w:sz="4" w:space="0" w:color="auto"/>
                  </w:tcBorders>
                  <w:vAlign w:val="center"/>
                </w:tcPr>
                <w:p w14:paraId="741545B1" w14:textId="77777777" w:rsidR="00D007B7" w:rsidRDefault="00D007B7" w:rsidP="002E2753">
                  <w:pPr>
                    <w:jc w:val="center"/>
                    <w:rPr>
                      <w:rFonts w:ascii="Segoe UI" w:hAnsi="Segoe UI" w:cs="Segoe UI"/>
                    </w:rPr>
                  </w:pPr>
                  <w:r>
                    <w:t>FĮ-32-01</w:t>
                  </w:r>
                </w:p>
              </w:tc>
              <w:tc>
                <w:tcPr>
                  <w:tcW w:w="1610" w:type="dxa"/>
                  <w:tcBorders>
                    <w:top w:val="single" w:sz="4" w:space="0" w:color="auto"/>
                    <w:left w:val="single" w:sz="4" w:space="0" w:color="auto"/>
                    <w:bottom w:val="single" w:sz="4" w:space="0" w:color="auto"/>
                    <w:right w:val="single" w:sz="4" w:space="0" w:color="auto"/>
                  </w:tcBorders>
                  <w:vAlign w:val="center"/>
                </w:tcPr>
                <w:p w14:paraId="6F1F7B8D" w14:textId="77777777" w:rsidR="00D007B7" w:rsidRDefault="00D007B7" w:rsidP="002E2753">
                  <w:pPr>
                    <w:jc w:val="center"/>
                  </w:pPr>
                  <w:r>
                    <w:t>02</w:t>
                  </w:r>
                </w:p>
              </w:tc>
              <w:tc>
                <w:tcPr>
                  <w:tcW w:w="1889" w:type="dxa"/>
                  <w:tcBorders>
                    <w:top w:val="single" w:sz="4" w:space="0" w:color="auto"/>
                    <w:left w:val="single" w:sz="4" w:space="0" w:color="auto"/>
                    <w:bottom w:val="single" w:sz="4" w:space="0" w:color="auto"/>
                    <w:right w:val="single" w:sz="4" w:space="0" w:color="auto"/>
                  </w:tcBorders>
                  <w:vAlign w:val="center"/>
                </w:tcPr>
                <w:p w14:paraId="25D3D1ED" w14:textId="77777777" w:rsidR="00D007B7" w:rsidRDefault="00D007B7" w:rsidP="002E2753">
                  <w:pPr>
                    <w:jc w:val="center"/>
                  </w:pPr>
                  <w:r>
                    <w:t>Projekto dalyvio ir (arba) projektą vykdančio personalo kelionės į užsienį fiksuotasis vieneto įkainis, kai kelionės į vieną pusę atstumas neviršija 99 km</w:t>
                  </w:r>
                </w:p>
              </w:tc>
              <w:tc>
                <w:tcPr>
                  <w:tcW w:w="2977" w:type="dxa"/>
                  <w:tcBorders>
                    <w:left w:val="single" w:sz="4" w:space="0" w:color="auto"/>
                  </w:tcBorders>
                </w:tcPr>
                <w:p w14:paraId="4A2934C2" w14:textId="77777777" w:rsidR="00D007B7" w:rsidRDefault="00D007B7" w:rsidP="002E2753">
                  <w:pPr>
                    <w:jc w:val="center"/>
                    <w:rPr>
                      <w:iCs/>
                    </w:rPr>
                  </w:pPr>
                </w:p>
              </w:tc>
            </w:tr>
            <w:tr w:rsidR="00D007B7" w14:paraId="4B593199" w14:textId="77777777" w:rsidTr="002E2753">
              <w:tc>
                <w:tcPr>
                  <w:tcW w:w="1747" w:type="dxa"/>
                  <w:tcBorders>
                    <w:top w:val="single" w:sz="4" w:space="0" w:color="auto"/>
                    <w:left w:val="single" w:sz="4" w:space="0" w:color="auto"/>
                    <w:bottom w:val="single" w:sz="4" w:space="0" w:color="auto"/>
                    <w:right w:val="single" w:sz="4" w:space="0" w:color="auto"/>
                  </w:tcBorders>
                  <w:vAlign w:val="center"/>
                </w:tcPr>
                <w:p w14:paraId="243923AD" w14:textId="77777777" w:rsidR="00D007B7" w:rsidRDefault="00D007B7" w:rsidP="002E2753">
                  <w:pPr>
                    <w:jc w:val="center"/>
                    <w:rPr>
                      <w:rFonts w:ascii="Segoe UI" w:hAnsi="Segoe UI" w:cs="Segoe UI"/>
                    </w:rPr>
                  </w:pPr>
                  <w:r>
                    <w:t>Projekto dalyvio ir (arba) projektą vykdančio personalo kelionė į užsienį</w:t>
                  </w:r>
                </w:p>
              </w:tc>
              <w:tc>
                <w:tcPr>
                  <w:tcW w:w="1610" w:type="dxa"/>
                  <w:tcBorders>
                    <w:top w:val="single" w:sz="4" w:space="0" w:color="auto"/>
                    <w:left w:val="single" w:sz="4" w:space="0" w:color="auto"/>
                    <w:bottom w:val="single" w:sz="4" w:space="0" w:color="auto"/>
                    <w:right w:val="single" w:sz="4" w:space="0" w:color="auto"/>
                  </w:tcBorders>
                  <w:vAlign w:val="center"/>
                </w:tcPr>
                <w:p w14:paraId="3F1A7645" w14:textId="77777777" w:rsidR="00D007B7" w:rsidRDefault="00D007B7" w:rsidP="002E2753">
                  <w:pPr>
                    <w:jc w:val="center"/>
                    <w:rPr>
                      <w:rFonts w:ascii="Segoe UI" w:hAnsi="Segoe UI" w:cs="Segoe UI"/>
                    </w:rPr>
                  </w:pPr>
                  <w:r>
                    <w:t>FĮ-32-02</w:t>
                  </w:r>
                </w:p>
              </w:tc>
              <w:tc>
                <w:tcPr>
                  <w:tcW w:w="1610" w:type="dxa"/>
                  <w:tcBorders>
                    <w:top w:val="single" w:sz="4" w:space="0" w:color="auto"/>
                    <w:left w:val="single" w:sz="4" w:space="0" w:color="auto"/>
                    <w:bottom w:val="single" w:sz="4" w:space="0" w:color="auto"/>
                    <w:right w:val="single" w:sz="4" w:space="0" w:color="auto"/>
                  </w:tcBorders>
                  <w:vAlign w:val="center"/>
                </w:tcPr>
                <w:p w14:paraId="75380769" w14:textId="77777777" w:rsidR="00D007B7" w:rsidRDefault="00D007B7" w:rsidP="002E2753">
                  <w:pPr>
                    <w:jc w:val="center"/>
                  </w:pPr>
                  <w:r>
                    <w:t>02</w:t>
                  </w:r>
                </w:p>
              </w:tc>
              <w:tc>
                <w:tcPr>
                  <w:tcW w:w="1889" w:type="dxa"/>
                  <w:tcBorders>
                    <w:top w:val="single" w:sz="4" w:space="0" w:color="auto"/>
                    <w:left w:val="single" w:sz="4" w:space="0" w:color="auto"/>
                    <w:bottom w:val="single" w:sz="4" w:space="0" w:color="auto"/>
                    <w:right w:val="single" w:sz="4" w:space="0" w:color="auto"/>
                  </w:tcBorders>
                  <w:vAlign w:val="center"/>
                </w:tcPr>
                <w:p w14:paraId="018138E4" w14:textId="77777777" w:rsidR="00D007B7" w:rsidRDefault="00D007B7" w:rsidP="002E2753">
                  <w:pPr>
                    <w:jc w:val="center"/>
                  </w:pPr>
                  <w:r>
                    <w:t xml:space="preserve">Projekto dalyvio ir (arba) projektą vykdančio personalo kelionės į užsienį fiksuotasis vieneto įkainis, kai kelionės į vieną </w:t>
                  </w:r>
                  <w:r>
                    <w:lastRenderedPageBreak/>
                    <w:t>pusę atstumas siekia nuo 100 km iki 499 km</w:t>
                  </w:r>
                </w:p>
              </w:tc>
              <w:tc>
                <w:tcPr>
                  <w:tcW w:w="2977" w:type="dxa"/>
                  <w:tcBorders>
                    <w:left w:val="single" w:sz="4" w:space="0" w:color="auto"/>
                  </w:tcBorders>
                </w:tcPr>
                <w:p w14:paraId="55702C1D" w14:textId="77777777" w:rsidR="00D007B7" w:rsidRDefault="00D007B7" w:rsidP="002E2753">
                  <w:pPr>
                    <w:jc w:val="center"/>
                    <w:rPr>
                      <w:iCs/>
                    </w:rPr>
                  </w:pPr>
                </w:p>
              </w:tc>
            </w:tr>
            <w:tr w:rsidR="00D007B7" w14:paraId="06B0D2F4" w14:textId="77777777" w:rsidTr="002E2753">
              <w:tc>
                <w:tcPr>
                  <w:tcW w:w="1747" w:type="dxa"/>
                  <w:tcBorders>
                    <w:top w:val="single" w:sz="4" w:space="0" w:color="auto"/>
                    <w:left w:val="single" w:sz="4" w:space="0" w:color="auto"/>
                    <w:bottom w:val="single" w:sz="4" w:space="0" w:color="auto"/>
                    <w:right w:val="single" w:sz="4" w:space="0" w:color="auto"/>
                  </w:tcBorders>
                  <w:vAlign w:val="center"/>
                </w:tcPr>
                <w:p w14:paraId="37D09073" w14:textId="77777777" w:rsidR="00D007B7" w:rsidRDefault="00D007B7" w:rsidP="002E2753">
                  <w:pPr>
                    <w:jc w:val="center"/>
                    <w:rPr>
                      <w:rFonts w:ascii="Segoe UI" w:hAnsi="Segoe UI" w:cs="Segoe UI"/>
                    </w:rPr>
                  </w:pPr>
                  <w:r>
                    <w:t>Projekto dalyvio ir (arba) projektą vykdančio personalo kelionė į užsienį</w:t>
                  </w:r>
                </w:p>
              </w:tc>
              <w:tc>
                <w:tcPr>
                  <w:tcW w:w="1610" w:type="dxa"/>
                  <w:tcBorders>
                    <w:top w:val="single" w:sz="4" w:space="0" w:color="auto"/>
                    <w:left w:val="single" w:sz="4" w:space="0" w:color="auto"/>
                    <w:bottom w:val="single" w:sz="4" w:space="0" w:color="auto"/>
                    <w:right w:val="single" w:sz="4" w:space="0" w:color="auto"/>
                  </w:tcBorders>
                  <w:vAlign w:val="center"/>
                </w:tcPr>
                <w:p w14:paraId="57426BC2" w14:textId="77777777" w:rsidR="00D007B7" w:rsidRDefault="00D007B7" w:rsidP="002E2753">
                  <w:pPr>
                    <w:jc w:val="center"/>
                    <w:rPr>
                      <w:rFonts w:ascii="Segoe UI" w:hAnsi="Segoe UI" w:cs="Segoe UI"/>
                    </w:rPr>
                  </w:pPr>
                  <w:r>
                    <w:t>FĮ-32-03</w:t>
                  </w:r>
                </w:p>
              </w:tc>
              <w:tc>
                <w:tcPr>
                  <w:tcW w:w="1610" w:type="dxa"/>
                  <w:tcBorders>
                    <w:top w:val="single" w:sz="4" w:space="0" w:color="auto"/>
                    <w:left w:val="single" w:sz="4" w:space="0" w:color="auto"/>
                    <w:bottom w:val="single" w:sz="4" w:space="0" w:color="auto"/>
                    <w:right w:val="single" w:sz="4" w:space="0" w:color="auto"/>
                  </w:tcBorders>
                  <w:vAlign w:val="center"/>
                </w:tcPr>
                <w:p w14:paraId="2A2CE578" w14:textId="77777777" w:rsidR="00D007B7" w:rsidRDefault="00D007B7" w:rsidP="002E2753">
                  <w:pPr>
                    <w:jc w:val="center"/>
                  </w:pPr>
                  <w:r>
                    <w:t>02</w:t>
                  </w:r>
                </w:p>
              </w:tc>
              <w:tc>
                <w:tcPr>
                  <w:tcW w:w="1889" w:type="dxa"/>
                  <w:tcBorders>
                    <w:top w:val="single" w:sz="4" w:space="0" w:color="auto"/>
                    <w:left w:val="single" w:sz="4" w:space="0" w:color="auto"/>
                    <w:bottom w:val="single" w:sz="4" w:space="0" w:color="auto"/>
                    <w:right w:val="single" w:sz="4" w:space="0" w:color="auto"/>
                  </w:tcBorders>
                  <w:vAlign w:val="center"/>
                </w:tcPr>
                <w:p w14:paraId="176BE6F7" w14:textId="77777777" w:rsidR="00D007B7" w:rsidRDefault="00D007B7" w:rsidP="002E2753">
                  <w:pPr>
                    <w:jc w:val="center"/>
                  </w:pPr>
                  <w:r>
                    <w:t>Projekto dalyvio ir (arba) projektą vykdančio personalo kelionės į užsienį fiksuotasis vieneto įkainis, kai kelionės į vieną pusę atstumas siekia nuo 500 km iki 1999 km</w:t>
                  </w:r>
                </w:p>
              </w:tc>
              <w:tc>
                <w:tcPr>
                  <w:tcW w:w="2977" w:type="dxa"/>
                  <w:tcBorders>
                    <w:left w:val="single" w:sz="4" w:space="0" w:color="auto"/>
                    <w:bottom w:val="single" w:sz="4" w:space="0" w:color="auto"/>
                  </w:tcBorders>
                </w:tcPr>
                <w:p w14:paraId="21885851" w14:textId="77777777" w:rsidR="00D007B7" w:rsidRDefault="00D007B7" w:rsidP="002E2753">
                  <w:pPr>
                    <w:jc w:val="center"/>
                    <w:rPr>
                      <w:iCs/>
                    </w:rPr>
                  </w:pPr>
                </w:p>
              </w:tc>
            </w:tr>
            <w:tr w:rsidR="00D007B7" w14:paraId="3E18E947" w14:textId="77777777" w:rsidTr="002E2753">
              <w:tc>
                <w:tcPr>
                  <w:tcW w:w="1747" w:type="dxa"/>
                  <w:tcBorders>
                    <w:top w:val="single" w:sz="4" w:space="0" w:color="auto"/>
                    <w:left w:val="single" w:sz="4" w:space="0" w:color="auto"/>
                    <w:bottom w:val="single" w:sz="4" w:space="0" w:color="auto"/>
                    <w:right w:val="single" w:sz="4" w:space="0" w:color="auto"/>
                  </w:tcBorders>
                  <w:vAlign w:val="center"/>
                </w:tcPr>
                <w:p w14:paraId="48997E9B" w14:textId="77777777" w:rsidR="00D007B7" w:rsidRDefault="00D007B7" w:rsidP="002E2753">
                  <w:pPr>
                    <w:jc w:val="center"/>
                    <w:rPr>
                      <w:rFonts w:ascii="Segoe UI" w:hAnsi="Segoe UI" w:cs="Segoe UI"/>
                    </w:rPr>
                  </w:pPr>
                  <w:r>
                    <w:t>Projekto dalyvio ir (arba) projektą vykdančio personalo kelionė į užsienį</w:t>
                  </w:r>
                </w:p>
              </w:tc>
              <w:tc>
                <w:tcPr>
                  <w:tcW w:w="1610" w:type="dxa"/>
                  <w:tcBorders>
                    <w:top w:val="single" w:sz="4" w:space="0" w:color="auto"/>
                    <w:left w:val="single" w:sz="4" w:space="0" w:color="auto"/>
                    <w:bottom w:val="single" w:sz="4" w:space="0" w:color="auto"/>
                    <w:right w:val="single" w:sz="4" w:space="0" w:color="auto"/>
                  </w:tcBorders>
                  <w:vAlign w:val="center"/>
                </w:tcPr>
                <w:p w14:paraId="439AE157" w14:textId="77777777" w:rsidR="00D007B7" w:rsidRDefault="00D007B7" w:rsidP="002E2753">
                  <w:pPr>
                    <w:jc w:val="center"/>
                    <w:rPr>
                      <w:rFonts w:ascii="Segoe UI" w:hAnsi="Segoe UI" w:cs="Segoe UI"/>
                    </w:rPr>
                  </w:pPr>
                  <w:r>
                    <w:t>FĮ-32-04</w:t>
                  </w:r>
                </w:p>
              </w:tc>
              <w:tc>
                <w:tcPr>
                  <w:tcW w:w="1610" w:type="dxa"/>
                  <w:tcBorders>
                    <w:top w:val="single" w:sz="4" w:space="0" w:color="auto"/>
                    <w:left w:val="single" w:sz="4" w:space="0" w:color="auto"/>
                    <w:bottom w:val="single" w:sz="4" w:space="0" w:color="auto"/>
                    <w:right w:val="single" w:sz="4" w:space="0" w:color="auto"/>
                  </w:tcBorders>
                  <w:vAlign w:val="center"/>
                </w:tcPr>
                <w:p w14:paraId="27C3A910" w14:textId="77777777" w:rsidR="00D007B7" w:rsidRDefault="00D007B7" w:rsidP="002E2753">
                  <w:pPr>
                    <w:jc w:val="center"/>
                  </w:pPr>
                  <w:r>
                    <w:t>02</w:t>
                  </w:r>
                </w:p>
              </w:tc>
              <w:tc>
                <w:tcPr>
                  <w:tcW w:w="1889" w:type="dxa"/>
                  <w:tcBorders>
                    <w:top w:val="single" w:sz="4" w:space="0" w:color="auto"/>
                    <w:left w:val="single" w:sz="4" w:space="0" w:color="auto"/>
                    <w:bottom w:val="single" w:sz="4" w:space="0" w:color="auto"/>
                    <w:right w:val="single" w:sz="4" w:space="0" w:color="auto"/>
                  </w:tcBorders>
                  <w:vAlign w:val="center"/>
                </w:tcPr>
                <w:p w14:paraId="18399837" w14:textId="77777777" w:rsidR="00D007B7" w:rsidRDefault="00D007B7" w:rsidP="002E2753">
                  <w:pPr>
                    <w:jc w:val="center"/>
                  </w:pPr>
                  <w:r>
                    <w:t>Projekto dalyvio ir (arba) projektą vykdančio personalo kelionės į užsienį fiksuotasis vieneto įkainis, kai kelionės į vieną pusę atstumas siekia nuo 2 000 km iki 2 999 km</w:t>
                  </w:r>
                </w:p>
                <w:p w14:paraId="749141CE" w14:textId="77777777" w:rsidR="00D007B7" w:rsidRDefault="00D007B7" w:rsidP="002E2753">
                  <w:pPr>
                    <w:jc w:val="center"/>
                  </w:pPr>
                </w:p>
              </w:tc>
              <w:tc>
                <w:tcPr>
                  <w:tcW w:w="2977" w:type="dxa"/>
                  <w:tcBorders>
                    <w:top w:val="single" w:sz="4" w:space="0" w:color="auto"/>
                    <w:left w:val="single" w:sz="4" w:space="0" w:color="auto"/>
                    <w:bottom w:val="single" w:sz="4" w:space="0" w:color="auto"/>
                  </w:tcBorders>
                </w:tcPr>
                <w:p w14:paraId="03967526" w14:textId="77777777" w:rsidR="00D007B7" w:rsidRDefault="00D007B7" w:rsidP="002E2753">
                  <w:pPr>
                    <w:jc w:val="center"/>
                    <w:rPr>
                      <w:iCs/>
                    </w:rPr>
                  </w:pPr>
                </w:p>
              </w:tc>
            </w:tr>
            <w:tr w:rsidR="00D007B7" w14:paraId="077E4E3D" w14:textId="77777777" w:rsidTr="002E2753">
              <w:tc>
                <w:tcPr>
                  <w:tcW w:w="1747" w:type="dxa"/>
                  <w:tcBorders>
                    <w:top w:val="single" w:sz="4" w:space="0" w:color="auto"/>
                    <w:left w:val="single" w:sz="4" w:space="0" w:color="auto"/>
                    <w:bottom w:val="single" w:sz="4" w:space="0" w:color="auto"/>
                    <w:right w:val="single" w:sz="4" w:space="0" w:color="auto"/>
                  </w:tcBorders>
                  <w:vAlign w:val="center"/>
                </w:tcPr>
                <w:p w14:paraId="5CBA24A7" w14:textId="77777777" w:rsidR="00D007B7" w:rsidRDefault="00D007B7" w:rsidP="002E2753">
                  <w:pPr>
                    <w:jc w:val="center"/>
                    <w:rPr>
                      <w:rFonts w:ascii="Segoe UI" w:hAnsi="Segoe UI" w:cs="Segoe UI"/>
                    </w:rPr>
                  </w:pPr>
                  <w:r>
                    <w:t>Projekto dalyvio ir (arba) projektą vykdančio personalo kelionė į užsienį</w:t>
                  </w:r>
                </w:p>
              </w:tc>
              <w:tc>
                <w:tcPr>
                  <w:tcW w:w="1610" w:type="dxa"/>
                  <w:tcBorders>
                    <w:top w:val="single" w:sz="4" w:space="0" w:color="auto"/>
                    <w:left w:val="single" w:sz="4" w:space="0" w:color="auto"/>
                    <w:bottom w:val="single" w:sz="4" w:space="0" w:color="auto"/>
                    <w:right w:val="single" w:sz="4" w:space="0" w:color="auto"/>
                  </w:tcBorders>
                  <w:vAlign w:val="center"/>
                </w:tcPr>
                <w:p w14:paraId="6C1D0F07" w14:textId="77777777" w:rsidR="00D007B7" w:rsidRDefault="00D007B7" w:rsidP="002E2753">
                  <w:pPr>
                    <w:jc w:val="center"/>
                    <w:rPr>
                      <w:rFonts w:ascii="Segoe UI" w:hAnsi="Segoe UI" w:cs="Segoe UI"/>
                    </w:rPr>
                  </w:pPr>
                  <w:r>
                    <w:t>FĮ-32-05</w:t>
                  </w:r>
                </w:p>
              </w:tc>
              <w:tc>
                <w:tcPr>
                  <w:tcW w:w="1610" w:type="dxa"/>
                  <w:tcBorders>
                    <w:top w:val="single" w:sz="4" w:space="0" w:color="auto"/>
                    <w:left w:val="single" w:sz="4" w:space="0" w:color="auto"/>
                    <w:bottom w:val="single" w:sz="4" w:space="0" w:color="auto"/>
                    <w:right w:val="single" w:sz="4" w:space="0" w:color="auto"/>
                  </w:tcBorders>
                  <w:vAlign w:val="center"/>
                </w:tcPr>
                <w:p w14:paraId="31D6831E" w14:textId="77777777" w:rsidR="00D007B7" w:rsidRDefault="00D007B7" w:rsidP="002E2753">
                  <w:pPr>
                    <w:jc w:val="center"/>
                  </w:pPr>
                  <w:r>
                    <w:t>02</w:t>
                  </w:r>
                </w:p>
              </w:tc>
              <w:tc>
                <w:tcPr>
                  <w:tcW w:w="1889" w:type="dxa"/>
                  <w:tcBorders>
                    <w:top w:val="single" w:sz="4" w:space="0" w:color="auto"/>
                    <w:left w:val="single" w:sz="4" w:space="0" w:color="auto"/>
                    <w:bottom w:val="single" w:sz="4" w:space="0" w:color="auto"/>
                    <w:right w:val="single" w:sz="4" w:space="0" w:color="auto"/>
                  </w:tcBorders>
                  <w:vAlign w:val="center"/>
                </w:tcPr>
                <w:p w14:paraId="0D70EE3E" w14:textId="77777777" w:rsidR="00D007B7" w:rsidRDefault="00D007B7" w:rsidP="002E2753">
                  <w:pPr>
                    <w:jc w:val="center"/>
                  </w:pPr>
                  <w:r>
                    <w:t>Projekto dalyvio ir (arba) projektą vykdančio personalo kelionės į užsienį fiksuotasis vieneto įkainis, kai kelionės į vieną pusę atstumas siekia nuo 3 000 km iki 3 999 km</w:t>
                  </w:r>
                </w:p>
                <w:p w14:paraId="407079EB" w14:textId="77777777" w:rsidR="00D007B7" w:rsidRDefault="00D007B7" w:rsidP="002E2753">
                  <w:pPr>
                    <w:jc w:val="center"/>
                  </w:pPr>
                </w:p>
              </w:tc>
              <w:tc>
                <w:tcPr>
                  <w:tcW w:w="2977" w:type="dxa"/>
                  <w:tcBorders>
                    <w:top w:val="single" w:sz="4" w:space="0" w:color="auto"/>
                    <w:left w:val="single" w:sz="4" w:space="0" w:color="auto"/>
                    <w:bottom w:val="single" w:sz="4" w:space="0" w:color="auto"/>
                  </w:tcBorders>
                </w:tcPr>
                <w:p w14:paraId="36020B75" w14:textId="77777777" w:rsidR="00D007B7" w:rsidRDefault="00D007B7" w:rsidP="002E2753">
                  <w:pPr>
                    <w:jc w:val="center"/>
                    <w:rPr>
                      <w:iCs/>
                    </w:rPr>
                  </w:pPr>
                </w:p>
              </w:tc>
            </w:tr>
            <w:tr w:rsidR="00D007B7" w14:paraId="76BB123B" w14:textId="77777777" w:rsidTr="002E2753">
              <w:tc>
                <w:tcPr>
                  <w:tcW w:w="1747" w:type="dxa"/>
                  <w:tcBorders>
                    <w:top w:val="single" w:sz="4" w:space="0" w:color="auto"/>
                    <w:left w:val="single" w:sz="4" w:space="0" w:color="auto"/>
                    <w:bottom w:val="single" w:sz="4" w:space="0" w:color="auto"/>
                    <w:right w:val="single" w:sz="4" w:space="0" w:color="auto"/>
                  </w:tcBorders>
                  <w:vAlign w:val="center"/>
                </w:tcPr>
                <w:p w14:paraId="138C3F9F" w14:textId="77777777" w:rsidR="00D007B7" w:rsidRDefault="00D007B7" w:rsidP="002E2753">
                  <w:pPr>
                    <w:jc w:val="center"/>
                    <w:rPr>
                      <w:rFonts w:ascii="Segoe UI" w:hAnsi="Segoe UI" w:cs="Segoe UI"/>
                    </w:rPr>
                  </w:pPr>
                  <w:r>
                    <w:t>Projekto dalyvio ir (arba) projektą vykdančio personalo kelionė į užsienį</w:t>
                  </w:r>
                </w:p>
              </w:tc>
              <w:tc>
                <w:tcPr>
                  <w:tcW w:w="1610" w:type="dxa"/>
                  <w:tcBorders>
                    <w:top w:val="single" w:sz="4" w:space="0" w:color="auto"/>
                    <w:left w:val="single" w:sz="4" w:space="0" w:color="auto"/>
                    <w:bottom w:val="single" w:sz="4" w:space="0" w:color="auto"/>
                    <w:right w:val="single" w:sz="4" w:space="0" w:color="auto"/>
                  </w:tcBorders>
                  <w:vAlign w:val="center"/>
                </w:tcPr>
                <w:p w14:paraId="067178DA" w14:textId="77777777" w:rsidR="00D007B7" w:rsidRDefault="00D007B7" w:rsidP="002E2753">
                  <w:pPr>
                    <w:jc w:val="center"/>
                    <w:rPr>
                      <w:rFonts w:ascii="Segoe UI" w:hAnsi="Segoe UI" w:cs="Segoe UI"/>
                    </w:rPr>
                  </w:pPr>
                  <w:r>
                    <w:t>FĮ-32-06</w:t>
                  </w:r>
                </w:p>
              </w:tc>
              <w:tc>
                <w:tcPr>
                  <w:tcW w:w="1610" w:type="dxa"/>
                  <w:tcBorders>
                    <w:top w:val="single" w:sz="4" w:space="0" w:color="auto"/>
                    <w:left w:val="single" w:sz="4" w:space="0" w:color="auto"/>
                    <w:bottom w:val="single" w:sz="4" w:space="0" w:color="auto"/>
                    <w:right w:val="single" w:sz="4" w:space="0" w:color="auto"/>
                  </w:tcBorders>
                  <w:vAlign w:val="center"/>
                </w:tcPr>
                <w:p w14:paraId="4A35FE9D" w14:textId="77777777" w:rsidR="00D007B7" w:rsidRDefault="00D007B7" w:rsidP="002E2753">
                  <w:pPr>
                    <w:jc w:val="center"/>
                  </w:pPr>
                  <w:r>
                    <w:t>02</w:t>
                  </w:r>
                </w:p>
              </w:tc>
              <w:tc>
                <w:tcPr>
                  <w:tcW w:w="1889" w:type="dxa"/>
                  <w:tcBorders>
                    <w:top w:val="single" w:sz="4" w:space="0" w:color="auto"/>
                    <w:left w:val="single" w:sz="4" w:space="0" w:color="auto"/>
                    <w:bottom w:val="single" w:sz="4" w:space="0" w:color="auto"/>
                    <w:right w:val="single" w:sz="4" w:space="0" w:color="auto"/>
                  </w:tcBorders>
                  <w:vAlign w:val="center"/>
                </w:tcPr>
                <w:p w14:paraId="1475A873" w14:textId="77777777" w:rsidR="00D007B7" w:rsidRDefault="00D007B7" w:rsidP="002E2753">
                  <w:pPr>
                    <w:jc w:val="center"/>
                  </w:pPr>
                  <w:r>
                    <w:t xml:space="preserve">Projekto dalyvio ir (arba) projektą vykdančio personalo kelionės į užsienį fiksuotasis vieneto įkainis, kai kelionės į vieną </w:t>
                  </w:r>
                  <w:r>
                    <w:lastRenderedPageBreak/>
                    <w:t>pusę atstumas siekia nuo 4 000 km iki 7 999 km</w:t>
                  </w:r>
                </w:p>
                <w:p w14:paraId="00CC0E56" w14:textId="77777777" w:rsidR="00D007B7" w:rsidRDefault="00D007B7" w:rsidP="002E2753">
                  <w:pPr>
                    <w:jc w:val="center"/>
                  </w:pPr>
                </w:p>
              </w:tc>
              <w:tc>
                <w:tcPr>
                  <w:tcW w:w="2977" w:type="dxa"/>
                  <w:tcBorders>
                    <w:top w:val="single" w:sz="4" w:space="0" w:color="auto"/>
                    <w:left w:val="single" w:sz="4" w:space="0" w:color="auto"/>
                    <w:bottom w:val="single" w:sz="4" w:space="0" w:color="auto"/>
                  </w:tcBorders>
                </w:tcPr>
                <w:p w14:paraId="2F4EA274" w14:textId="77777777" w:rsidR="00D007B7" w:rsidRDefault="00D007B7" w:rsidP="002E2753">
                  <w:pPr>
                    <w:jc w:val="center"/>
                    <w:rPr>
                      <w:iCs/>
                    </w:rPr>
                  </w:pPr>
                </w:p>
              </w:tc>
            </w:tr>
            <w:tr w:rsidR="00D007B7" w14:paraId="43768188" w14:textId="77777777" w:rsidTr="002E2753">
              <w:tc>
                <w:tcPr>
                  <w:tcW w:w="1747" w:type="dxa"/>
                  <w:tcBorders>
                    <w:top w:val="single" w:sz="4" w:space="0" w:color="auto"/>
                    <w:left w:val="single" w:sz="4" w:space="0" w:color="auto"/>
                    <w:bottom w:val="single" w:sz="4" w:space="0" w:color="auto"/>
                    <w:right w:val="single" w:sz="4" w:space="0" w:color="auto"/>
                  </w:tcBorders>
                  <w:vAlign w:val="center"/>
                </w:tcPr>
                <w:p w14:paraId="01B761D4" w14:textId="77777777" w:rsidR="00D007B7" w:rsidRDefault="00D007B7" w:rsidP="002E2753">
                  <w:pPr>
                    <w:jc w:val="center"/>
                    <w:rPr>
                      <w:rFonts w:ascii="Segoe UI" w:hAnsi="Segoe UI" w:cs="Segoe UI"/>
                    </w:rPr>
                  </w:pPr>
                  <w:r>
                    <w:t>Projekto dalyvio ir (arba) projektą vykdančio personalo kelionė į užsienį</w:t>
                  </w:r>
                </w:p>
              </w:tc>
              <w:tc>
                <w:tcPr>
                  <w:tcW w:w="1610" w:type="dxa"/>
                  <w:tcBorders>
                    <w:top w:val="single" w:sz="4" w:space="0" w:color="auto"/>
                    <w:left w:val="single" w:sz="4" w:space="0" w:color="auto"/>
                    <w:bottom w:val="single" w:sz="4" w:space="0" w:color="auto"/>
                    <w:right w:val="single" w:sz="4" w:space="0" w:color="auto"/>
                  </w:tcBorders>
                  <w:vAlign w:val="center"/>
                </w:tcPr>
                <w:p w14:paraId="7330AB99" w14:textId="77777777" w:rsidR="00D007B7" w:rsidRDefault="00D007B7" w:rsidP="002E2753">
                  <w:pPr>
                    <w:jc w:val="center"/>
                    <w:rPr>
                      <w:rFonts w:ascii="Segoe UI" w:hAnsi="Segoe UI" w:cs="Segoe UI"/>
                    </w:rPr>
                  </w:pPr>
                  <w:r>
                    <w:t>FĮ-32-07</w:t>
                  </w:r>
                </w:p>
              </w:tc>
              <w:tc>
                <w:tcPr>
                  <w:tcW w:w="1610" w:type="dxa"/>
                  <w:tcBorders>
                    <w:top w:val="single" w:sz="4" w:space="0" w:color="auto"/>
                    <w:left w:val="single" w:sz="4" w:space="0" w:color="auto"/>
                    <w:bottom w:val="single" w:sz="4" w:space="0" w:color="auto"/>
                    <w:right w:val="single" w:sz="4" w:space="0" w:color="auto"/>
                  </w:tcBorders>
                  <w:vAlign w:val="center"/>
                </w:tcPr>
                <w:p w14:paraId="2D340585" w14:textId="77777777" w:rsidR="00D007B7" w:rsidRDefault="00D007B7" w:rsidP="002E2753">
                  <w:pPr>
                    <w:jc w:val="center"/>
                  </w:pPr>
                  <w:r>
                    <w:t>02</w:t>
                  </w:r>
                </w:p>
              </w:tc>
              <w:tc>
                <w:tcPr>
                  <w:tcW w:w="1889" w:type="dxa"/>
                  <w:tcBorders>
                    <w:top w:val="single" w:sz="4" w:space="0" w:color="auto"/>
                    <w:left w:val="single" w:sz="4" w:space="0" w:color="auto"/>
                    <w:bottom w:val="single" w:sz="4" w:space="0" w:color="auto"/>
                    <w:right w:val="single" w:sz="4" w:space="0" w:color="auto"/>
                  </w:tcBorders>
                  <w:vAlign w:val="center"/>
                </w:tcPr>
                <w:p w14:paraId="3FC49050" w14:textId="77777777" w:rsidR="00D007B7" w:rsidRDefault="00D007B7" w:rsidP="002E2753">
                  <w:pPr>
                    <w:jc w:val="center"/>
                  </w:pPr>
                  <w:r>
                    <w:t>Projekto dalyvio ir (arba) projektą vykdančio personalo kelionės į užsienį fiksuotasis vieneto įkainis, kai kelionės į vieną pusę atstumas siekia 8 000 km ir daugiau</w:t>
                  </w:r>
                </w:p>
                <w:p w14:paraId="72E13476" w14:textId="77777777" w:rsidR="00D007B7" w:rsidRDefault="00D007B7" w:rsidP="002E2753">
                  <w:pPr>
                    <w:jc w:val="center"/>
                  </w:pPr>
                </w:p>
              </w:tc>
              <w:tc>
                <w:tcPr>
                  <w:tcW w:w="2977" w:type="dxa"/>
                  <w:tcBorders>
                    <w:top w:val="single" w:sz="4" w:space="0" w:color="auto"/>
                    <w:left w:val="single" w:sz="4" w:space="0" w:color="auto"/>
                    <w:bottom w:val="single" w:sz="4" w:space="0" w:color="auto"/>
                  </w:tcBorders>
                </w:tcPr>
                <w:p w14:paraId="44A6862F" w14:textId="77777777" w:rsidR="00D007B7" w:rsidRDefault="00D007B7" w:rsidP="002E2753">
                  <w:pPr>
                    <w:jc w:val="center"/>
                    <w:rPr>
                      <w:iCs/>
                    </w:rPr>
                  </w:pPr>
                </w:p>
              </w:tc>
            </w:tr>
            <w:tr w:rsidR="00D007B7" w14:paraId="209BB2A4" w14:textId="77777777" w:rsidTr="002E2753">
              <w:tc>
                <w:tcPr>
                  <w:tcW w:w="1747" w:type="dxa"/>
                  <w:tcBorders>
                    <w:top w:val="single" w:sz="4" w:space="0" w:color="auto"/>
                    <w:left w:val="single" w:sz="4" w:space="0" w:color="auto"/>
                    <w:bottom w:val="single" w:sz="4" w:space="0" w:color="auto"/>
                    <w:right w:val="single" w:sz="4" w:space="0" w:color="auto"/>
                  </w:tcBorders>
                  <w:vAlign w:val="center"/>
                </w:tcPr>
                <w:p w14:paraId="34540AAF" w14:textId="77777777" w:rsidR="00D007B7" w:rsidRDefault="00D007B7" w:rsidP="002E2753">
                  <w:r>
                    <w:t>Darbuotojo komandiruotė į užsienio valstybę (-</w:t>
                  </w:r>
                  <w:proofErr w:type="spellStart"/>
                  <w:r>
                    <w:t>es</w:t>
                  </w:r>
                  <w:proofErr w:type="spellEnd"/>
                  <w:r>
                    <w:t>)</w:t>
                  </w:r>
                </w:p>
                <w:p w14:paraId="172AB1F8" w14:textId="77777777" w:rsidR="00D007B7" w:rsidRDefault="00D007B7" w:rsidP="002E2753"/>
                <w:p w14:paraId="5BFA3B21" w14:textId="77777777" w:rsidR="00D007B7" w:rsidRDefault="00D007B7" w:rsidP="002E2753">
                  <w:pPr>
                    <w:jc w:val="center"/>
                    <w:rPr>
                      <w:rFonts w:ascii="Segoe UI" w:hAnsi="Segoe UI" w:cs="Segoe UI"/>
                    </w:rPr>
                  </w:pPr>
                </w:p>
              </w:tc>
              <w:tc>
                <w:tcPr>
                  <w:tcW w:w="1610" w:type="dxa"/>
                  <w:tcBorders>
                    <w:top w:val="single" w:sz="4" w:space="0" w:color="auto"/>
                    <w:left w:val="single" w:sz="4" w:space="0" w:color="auto"/>
                    <w:bottom w:val="single" w:sz="4" w:space="0" w:color="auto"/>
                    <w:right w:val="single" w:sz="4" w:space="0" w:color="auto"/>
                  </w:tcBorders>
                  <w:vAlign w:val="center"/>
                </w:tcPr>
                <w:p w14:paraId="29BB3822" w14:textId="77777777" w:rsidR="00D007B7" w:rsidRDefault="00D007B7" w:rsidP="002E2753">
                  <w:pPr>
                    <w:jc w:val="center"/>
                    <w:rPr>
                      <w:rFonts w:ascii="Segoe UI" w:hAnsi="Segoe UI" w:cs="Segoe UI"/>
                    </w:rPr>
                  </w:pPr>
                  <w:r>
                    <w:t>FĮ-34-01</w:t>
                  </w:r>
                </w:p>
              </w:tc>
              <w:tc>
                <w:tcPr>
                  <w:tcW w:w="1610" w:type="dxa"/>
                  <w:tcBorders>
                    <w:top w:val="single" w:sz="4" w:space="0" w:color="auto"/>
                    <w:left w:val="single" w:sz="4" w:space="0" w:color="auto"/>
                    <w:bottom w:val="single" w:sz="4" w:space="0" w:color="auto"/>
                    <w:right w:val="single" w:sz="4" w:space="0" w:color="auto"/>
                  </w:tcBorders>
                  <w:vAlign w:val="center"/>
                </w:tcPr>
                <w:p w14:paraId="0E652D59" w14:textId="77777777" w:rsidR="00D007B7" w:rsidRDefault="00D007B7" w:rsidP="002E2753">
                  <w:pPr>
                    <w:jc w:val="center"/>
                  </w:pPr>
                  <w:r>
                    <w:t>02</w:t>
                  </w:r>
                </w:p>
              </w:tc>
              <w:tc>
                <w:tcPr>
                  <w:tcW w:w="1889" w:type="dxa"/>
                  <w:tcBorders>
                    <w:top w:val="single" w:sz="4" w:space="0" w:color="auto"/>
                    <w:left w:val="single" w:sz="4" w:space="0" w:color="auto"/>
                    <w:bottom w:val="single" w:sz="4" w:space="0" w:color="auto"/>
                    <w:right w:val="single" w:sz="4" w:space="0" w:color="auto"/>
                  </w:tcBorders>
                  <w:vAlign w:val="center"/>
                </w:tcPr>
                <w:p w14:paraId="5A895D43" w14:textId="77777777" w:rsidR="00D007B7" w:rsidRDefault="00D007B7" w:rsidP="002E2753">
                  <w:pPr>
                    <w:jc w:val="center"/>
                  </w:pPr>
                  <w:r>
                    <w:t>Darbuotojo vienos dienos, praleistos komandiruotėje, fiksuotasis vieneto įkainis (kai komandiruotė trunka dvi ir daugiau dienų), kai vykstama į šalį, nustatytą 1-oje šalių grupėje</w:t>
                  </w:r>
                </w:p>
                <w:p w14:paraId="62CBBA70" w14:textId="77777777" w:rsidR="00D007B7" w:rsidRDefault="00D007B7" w:rsidP="002E2753">
                  <w:pPr>
                    <w:jc w:val="center"/>
                  </w:pPr>
                </w:p>
              </w:tc>
              <w:tc>
                <w:tcPr>
                  <w:tcW w:w="2977" w:type="dxa"/>
                  <w:tcBorders>
                    <w:top w:val="single" w:sz="4" w:space="0" w:color="auto"/>
                    <w:left w:val="single" w:sz="4" w:space="0" w:color="auto"/>
                    <w:bottom w:val="single" w:sz="4" w:space="0" w:color="auto"/>
                  </w:tcBorders>
                </w:tcPr>
                <w:p w14:paraId="3CBC587E" w14:textId="77777777" w:rsidR="00D007B7" w:rsidRDefault="00D007B7" w:rsidP="002E2753">
                  <w:pPr>
                    <w:jc w:val="center"/>
                    <w:rPr>
                      <w:iCs/>
                    </w:rPr>
                  </w:pPr>
                </w:p>
              </w:tc>
            </w:tr>
            <w:tr w:rsidR="00D007B7" w14:paraId="076086CB" w14:textId="77777777" w:rsidTr="002E2753">
              <w:tc>
                <w:tcPr>
                  <w:tcW w:w="1747" w:type="dxa"/>
                  <w:tcBorders>
                    <w:top w:val="single" w:sz="4" w:space="0" w:color="auto"/>
                    <w:left w:val="single" w:sz="4" w:space="0" w:color="auto"/>
                    <w:bottom w:val="single" w:sz="4" w:space="0" w:color="auto"/>
                    <w:right w:val="single" w:sz="4" w:space="0" w:color="auto"/>
                  </w:tcBorders>
                  <w:vAlign w:val="center"/>
                </w:tcPr>
                <w:p w14:paraId="10210164" w14:textId="77777777" w:rsidR="00D007B7" w:rsidRDefault="00D007B7" w:rsidP="002E2753">
                  <w:r>
                    <w:t>Darbuotojo komandiruotė į užsienio valstybę (-</w:t>
                  </w:r>
                  <w:proofErr w:type="spellStart"/>
                  <w:r>
                    <w:t>es</w:t>
                  </w:r>
                  <w:proofErr w:type="spellEnd"/>
                  <w:r>
                    <w:t>)</w:t>
                  </w:r>
                </w:p>
                <w:p w14:paraId="5D3F1B90" w14:textId="77777777" w:rsidR="00D007B7" w:rsidRDefault="00D007B7" w:rsidP="002E2753">
                  <w:pPr>
                    <w:jc w:val="center"/>
                    <w:rPr>
                      <w:rFonts w:ascii="Segoe UI" w:hAnsi="Segoe UI" w:cs="Segoe UI"/>
                    </w:rPr>
                  </w:pPr>
                </w:p>
              </w:tc>
              <w:tc>
                <w:tcPr>
                  <w:tcW w:w="1610" w:type="dxa"/>
                  <w:tcBorders>
                    <w:top w:val="single" w:sz="4" w:space="0" w:color="auto"/>
                    <w:left w:val="single" w:sz="4" w:space="0" w:color="auto"/>
                    <w:bottom w:val="single" w:sz="4" w:space="0" w:color="auto"/>
                    <w:right w:val="single" w:sz="4" w:space="0" w:color="auto"/>
                  </w:tcBorders>
                  <w:vAlign w:val="center"/>
                </w:tcPr>
                <w:p w14:paraId="59115308" w14:textId="77777777" w:rsidR="00D007B7" w:rsidRDefault="00D007B7" w:rsidP="002E2753">
                  <w:pPr>
                    <w:jc w:val="center"/>
                    <w:rPr>
                      <w:rFonts w:ascii="Segoe UI" w:hAnsi="Segoe UI" w:cs="Segoe UI"/>
                    </w:rPr>
                  </w:pPr>
                  <w:r>
                    <w:t>FĮ-34-02</w:t>
                  </w:r>
                </w:p>
              </w:tc>
              <w:tc>
                <w:tcPr>
                  <w:tcW w:w="1610" w:type="dxa"/>
                  <w:tcBorders>
                    <w:top w:val="single" w:sz="4" w:space="0" w:color="auto"/>
                    <w:left w:val="single" w:sz="4" w:space="0" w:color="auto"/>
                    <w:bottom w:val="single" w:sz="4" w:space="0" w:color="auto"/>
                    <w:right w:val="single" w:sz="4" w:space="0" w:color="auto"/>
                  </w:tcBorders>
                  <w:vAlign w:val="center"/>
                </w:tcPr>
                <w:p w14:paraId="08AB2D15" w14:textId="77777777" w:rsidR="00D007B7" w:rsidRDefault="00D007B7" w:rsidP="002E2753">
                  <w:pPr>
                    <w:jc w:val="center"/>
                  </w:pPr>
                  <w:r>
                    <w:t>02</w:t>
                  </w:r>
                </w:p>
              </w:tc>
              <w:tc>
                <w:tcPr>
                  <w:tcW w:w="1889" w:type="dxa"/>
                  <w:tcBorders>
                    <w:top w:val="single" w:sz="4" w:space="0" w:color="auto"/>
                    <w:left w:val="single" w:sz="4" w:space="0" w:color="auto"/>
                    <w:bottom w:val="single" w:sz="4" w:space="0" w:color="auto"/>
                    <w:right w:val="single" w:sz="4" w:space="0" w:color="auto"/>
                  </w:tcBorders>
                  <w:vAlign w:val="center"/>
                </w:tcPr>
                <w:p w14:paraId="29ED2392" w14:textId="77777777" w:rsidR="00D007B7" w:rsidRDefault="00D007B7" w:rsidP="002E2753">
                  <w:pPr>
                    <w:jc w:val="center"/>
                  </w:pPr>
                  <w:r>
                    <w:t>Darbuotojo vienos dienos, praleistos komandiruotėje, fiksuotasis vieneto įkainis (kai komandiruotė trunka dvi ir daugiau dienų), kai vykstama į šalį, nustatytą 2-oje šalių grupėje</w:t>
                  </w:r>
                </w:p>
                <w:p w14:paraId="097A6093" w14:textId="77777777" w:rsidR="00D007B7" w:rsidRDefault="00D007B7" w:rsidP="002E2753">
                  <w:pPr>
                    <w:jc w:val="center"/>
                  </w:pPr>
                </w:p>
              </w:tc>
              <w:tc>
                <w:tcPr>
                  <w:tcW w:w="2977" w:type="dxa"/>
                  <w:tcBorders>
                    <w:top w:val="single" w:sz="4" w:space="0" w:color="auto"/>
                    <w:left w:val="single" w:sz="4" w:space="0" w:color="auto"/>
                    <w:bottom w:val="single" w:sz="4" w:space="0" w:color="auto"/>
                  </w:tcBorders>
                </w:tcPr>
                <w:p w14:paraId="36D79449" w14:textId="77777777" w:rsidR="00D007B7" w:rsidRDefault="00D007B7" w:rsidP="002E2753">
                  <w:pPr>
                    <w:jc w:val="center"/>
                    <w:rPr>
                      <w:iCs/>
                    </w:rPr>
                  </w:pPr>
                </w:p>
              </w:tc>
            </w:tr>
            <w:tr w:rsidR="00D007B7" w14:paraId="7D7DAC97" w14:textId="77777777" w:rsidTr="002E2753">
              <w:tc>
                <w:tcPr>
                  <w:tcW w:w="1747" w:type="dxa"/>
                  <w:tcBorders>
                    <w:top w:val="single" w:sz="4" w:space="0" w:color="auto"/>
                    <w:left w:val="single" w:sz="4" w:space="0" w:color="auto"/>
                    <w:bottom w:val="single" w:sz="4" w:space="0" w:color="auto"/>
                    <w:right w:val="single" w:sz="4" w:space="0" w:color="auto"/>
                  </w:tcBorders>
                  <w:vAlign w:val="center"/>
                </w:tcPr>
                <w:p w14:paraId="1D1FDE28" w14:textId="77777777" w:rsidR="00D007B7" w:rsidRDefault="00D007B7" w:rsidP="002E2753">
                  <w:r>
                    <w:t>Darbuotojo komandiruotė į užsienio valstybę (-</w:t>
                  </w:r>
                  <w:proofErr w:type="spellStart"/>
                  <w:r>
                    <w:t>es</w:t>
                  </w:r>
                  <w:proofErr w:type="spellEnd"/>
                  <w:r>
                    <w:t>)</w:t>
                  </w:r>
                </w:p>
                <w:p w14:paraId="6A9A7826" w14:textId="77777777" w:rsidR="00D007B7" w:rsidRDefault="00D007B7" w:rsidP="002E2753">
                  <w:pPr>
                    <w:jc w:val="center"/>
                    <w:rPr>
                      <w:rFonts w:ascii="Segoe UI" w:hAnsi="Segoe UI" w:cs="Segoe UI"/>
                    </w:rPr>
                  </w:pPr>
                </w:p>
              </w:tc>
              <w:tc>
                <w:tcPr>
                  <w:tcW w:w="1610" w:type="dxa"/>
                  <w:tcBorders>
                    <w:top w:val="single" w:sz="4" w:space="0" w:color="auto"/>
                    <w:left w:val="single" w:sz="4" w:space="0" w:color="auto"/>
                    <w:bottom w:val="single" w:sz="4" w:space="0" w:color="auto"/>
                    <w:right w:val="single" w:sz="4" w:space="0" w:color="auto"/>
                  </w:tcBorders>
                  <w:vAlign w:val="center"/>
                </w:tcPr>
                <w:p w14:paraId="43003EEB" w14:textId="77777777" w:rsidR="00D007B7" w:rsidRDefault="00D007B7" w:rsidP="002E2753">
                  <w:pPr>
                    <w:jc w:val="center"/>
                    <w:rPr>
                      <w:rFonts w:ascii="Segoe UI" w:hAnsi="Segoe UI" w:cs="Segoe UI"/>
                    </w:rPr>
                  </w:pPr>
                  <w:r>
                    <w:lastRenderedPageBreak/>
                    <w:t>FĮ-34-03</w:t>
                  </w:r>
                </w:p>
              </w:tc>
              <w:tc>
                <w:tcPr>
                  <w:tcW w:w="1610" w:type="dxa"/>
                  <w:tcBorders>
                    <w:top w:val="single" w:sz="4" w:space="0" w:color="auto"/>
                    <w:left w:val="single" w:sz="4" w:space="0" w:color="auto"/>
                    <w:bottom w:val="single" w:sz="4" w:space="0" w:color="auto"/>
                    <w:right w:val="single" w:sz="4" w:space="0" w:color="auto"/>
                  </w:tcBorders>
                  <w:vAlign w:val="center"/>
                </w:tcPr>
                <w:p w14:paraId="7B7A9389" w14:textId="77777777" w:rsidR="00D007B7" w:rsidRDefault="00D007B7" w:rsidP="002E2753">
                  <w:pPr>
                    <w:jc w:val="center"/>
                  </w:pPr>
                  <w:r>
                    <w:t>02</w:t>
                  </w:r>
                </w:p>
              </w:tc>
              <w:tc>
                <w:tcPr>
                  <w:tcW w:w="1889" w:type="dxa"/>
                  <w:tcBorders>
                    <w:top w:val="single" w:sz="4" w:space="0" w:color="auto"/>
                    <w:left w:val="single" w:sz="4" w:space="0" w:color="auto"/>
                    <w:bottom w:val="single" w:sz="4" w:space="0" w:color="auto"/>
                    <w:right w:val="single" w:sz="4" w:space="0" w:color="auto"/>
                  </w:tcBorders>
                  <w:vAlign w:val="center"/>
                </w:tcPr>
                <w:p w14:paraId="287AEAA1" w14:textId="77777777" w:rsidR="00D007B7" w:rsidRDefault="00D007B7" w:rsidP="002E2753">
                  <w:pPr>
                    <w:jc w:val="center"/>
                  </w:pPr>
                  <w:r>
                    <w:t xml:space="preserve">Darbuotojo vienos dienos, praleistos komandiruotėje, fiksuotasis vieneto įkainis (kai </w:t>
                  </w:r>
                  <w:r>
                    <w:lastRenderedPageBreak/>
                    <w:t>komandiruotė trunka dvi ir daugiau dienų), kai vykstama į šalį, nustatytą 3-oje šalių grupėje</w:t>
                  </w:r>
                </w:p>
                <w:p w14:paraId="0E87DFB5" w14:textId="77777777" w:rsidR="00D007B7" w:rsidRDefault="00D007B7" w:rsidP="002E2753">
                  <w:pPr>
                    <w:jc w:val="center"/>
                  </w:pPr>
                </w:p>
              </w:tc>
              <w:tc>
                <w:tcPr>
                  <w:tcW w:w="2977" w:type="dxa"/>
                  <w:tcBorders>
                    <w:top w:val="single" w:sz="4" w:space="0" w:color="auto"/>
                    <w:left w:val="single" w:sz="4" w:space="0" w:color="auto"/>
                    <w:bottom w:val="single" w:sz="4" w:space="0" w:color="auto"/>
                  </w:tcBorders>
                </w:tcPr>
                <w:p w14:paraId="0D9DE598" w14:textId="77777777" w:rsidR="00D007B7" w:rsidRDefault="00D007B7" w:rsidP="002E2753">
                  <w:pPr>
                    <w:jc w:val="center"/>
                    <w:rPr>
                      <w:iCs/>
                    </w:rPr>
                  </w:pPr>
                </w:p>
              </w:tc>
            </w:tr>
            <w:tr w:rsidR="00D007B7" w14:paraId="3FA48575" w14:textId="77777777" w:rsidTr="002E2753">
              <w:tc>
                <w:tcPr>
                  <w:tcW w:w="1747" w:type="dxa"/>
                  <w:tcBorders>
                    <w:top w:val="single" w:sz="4" w:space="0" w:color="auto"/>
                    <w:left w:val="single" w:sz="4" w:space="0" w:color="auto"/>
                    <w:bottom w:val="single" w:sz="4" w:space="0" w:color="auto"/>
                    <w:right w:val="single" w:sz="4" w:space="0" w:color="auto"/>
                  </w:tcBorders>
                  <w:vAlign w:val="center"/>
                </w:tcPr>
                <w:p w14:paraId="59531BC8" w14:textId="77777777" w:rsidR="00D007B7" w:rsidRDefault="00D007B7" w:rsidP="002E2753">
                  <w:r>
                    <w:t>Darbuotojo komandiruotė į užsienio valstybę (-</w:t>
                  </w:r>
                  <w:proofErr w:type="spellStart"/>
                  <w:r>
                    <w:t>es</w:t>
                  </w:r>
                  <w:proofErr w:type="spellEnd"/>
                  <w:r>
                    <w:t>)</w:t>
                  </w:r>
                </w:p>
                <w:p w14:paraId="645DBC78" w14:textId="77777777" w:rsidR="00D007B7" w:rsidRDefault="00D007B7" w:rsidP="002E2753">
                  <w:pPr>
                    <w:jc w:val="center"/>
                    <w:rPr>
                      <w:rFonts w:ascii="Segoe UI" w:hAnsi="Segoe UI" w:cs="Segoe UI"/>
                    </w:rPr>
                  </w:pPr>
                </w:p>
              </w:tc>
              <w:tc>
                <w:tcPr>
                  <w:tcW w:w="1610" w:type="dxa"/>
                  <w:tcBorders>
                    <w:top w:val="single" w:sz="4" w:space="0" w:color="auto"/>
                    <w:left w:val="single" w:sz="4" w:space="0" w:color="auto"/>
                    <w:bottom w:val="single" w:sz="4" w:space="0" w:color="auto"/>
                    <w:right w:val="single" w:sz="4" w:space="0" w:color="auto"/>
                  </w:tcBorders>
                  <w:vAlign w:val="center"/>
                </w:tcPr>
                <w:p w14:paraId="7B14283F" w14:textId="77777777" w:rsidR="00D007B7" w:rsidRDefault="00D007B7" w:rsidP="002E2753">
                  <w:pPr>
                    <w:jc w:val="center"/>
                    <w:rPr>
                      <w:rFonts w:ascii="Segoe UI" w:hAnsi="Segoe UI" w:cs="Segoe UI"/>
                    </w:rPr>
                  </w:pPr>
                  <w:r>
                    <w:t>FĮ-34-04</w:t>
                  </w:r>
                </w:p>
              </w:tc>
              <w:tc>
                <w:tcPr>
                  <w:tcW w:w="1610" w:type="dxa"/>
                  <w:tcBorders>
                    <w:top w:val="single" w:sz="4" w:space="0" w:color="auto"/>
                    <w:left w:val="single" w:sz="4" w:space="0" w:color="auto"/>
                    <w:bottom w:val="single" w:sz="4" w:space="0" w:color="auto"/>
                    <w:right w:val="single" w:sz="4" w:space="0" w:color="auto"/>
                  </w:tcBorders>
                  <w:vAlign w:val="center"/>
                </w:tcPr>
                <w:p w14:paraId="4F59053A" w14:textId="77777777" w:rsidR="00D007B7" w:rsidRDefault="00D007B7" w:rsidP="002E2753">
                  <w:pPr>
                    <w:jc w:val="center"/>
                  </w:pPr>
                  <w:r>
                    <w:t>02</w:t>
                  </w:r>
                </w:p>
              </w:tc>
              <w:tc>
                <w:tcPr>
                  <w:tcW w:w="1889" w:type="dxa"/>
                  <w:tcBorders>
                    <w:top w:val="single" w:sz="4" w:space="0" w:color="auto"/>
                    <w:left w:val="single" w:sz="4" w:space="0" w:color="auto"/>
                    <w:bottom w:val="single" w:sz="4" w:space="0" w:color="auto"/>
                    <w:right w:val="single" w:sz="4" w:space="0" w:color="auto"/>
                  </w:tcBorders>
                  <w:vAlign w:val="center"/>
                </w:tcPr>
                <w:p w14:paraId="252A6427" w14:textId="77777777" w:rsidR="00D007B7" w:rsidRDefault="00D007B7" w:rsidP="002E2753">
                  <w:pPr>
                    <w:jc w:val="center"/>
                  </w:pPr>
                  <w:r>
                    <w:t>Darbuotojo vienos dienos, praleistos komandiruotėje, fiksuotasis vieneto įkainis (kai komandiruotė trunka dvi ir daugiau dienų), kai vykstama į šalį, nustatytą 4-oje šalių grupėje</w:t>
                  </w:r>
                </w:p>
                <w:p w14:paraId="6650FD17" w14:textId="77777777" w:rsidR="00D007B7" w:rsidRDefault="00D007B7" w:rsidP="002E2753">
                  <w:pPr>
                    <w:jc w:val="center"/>
                  </w:pPr>
                </w:p>
              </w:tc>
              <w:tc>
                <w:tcPr>
                  <w:tcW w:w="2977" w:type="dxa"/>
                  <w:tcBorders>
                    <w:top w:val="single" w:sz="4" w:space="0" w:color="auto"/>
                    <w:left w:val="single" w:sz="4" w:space="0" w:color="auto"/>
                    <w:bottom w:val="single" w:sz="4" w:space="0" w:color="auto"/>
                  </w:tcBorders>
                </w:tcPr>
                <w:p w14:paraId="4C0A3BCA" w14:textId="77777777" w:rsidR="00D007B7" w:rsidRDefault="00D007B7" w:rsidP="002E2753">
                  <w:pPr>
                    <w:jc w:val="center"/>
                    <w:rPr>
                      <w:iCs/>
                    </w:rPr>
                  </w:pPr>
                </w:p>
              </w:tc>
            </w:tr>
            <w:tr w:rsidR="00D007B7" w14:paraId="712AB1D0" w14:textId="77777777" w:rsidTr="002E2753">
              <w:tc>
                <w:tcPr>
                  <w:tcW w:w="1747" w:type="dxa"/>
                  <w:tcBorders>
                    <w:top w:val="single" w:sz="4" w:space="0" w:color="auto"/>
                    <w:left w:val="single" w:sz="4" w:space="0" w:color="auto"/>
                    <w:bottom w:val="single" w:sz="4" w:space="0" w:color="auto"/>
                    <w:right w:val="single" w:sz="4" w:space="0" w:color="auto"/>
                  </w:tcBorders>
                  <w:vAlign w:val="center"/>
                </w:tcPr>
                <w:p w14:paraId="25A0A183" w14:textId="77777777" w:rsidR="00D007B7" w:rsidRDefault="00D007B7" w:rsidP="002E2753">
                  <w:r>
                    <w:t>Darbuotojo komandiruotė į užsienio valstybę (-</w:t>
                  </w:r>
                  <w:proofErr w:type="spellStart"/>
                  <w:r>
                    <w:t>es</w:t>
                  </w:r>
                  <w:proofErr w:type="spellEnd"/>
                  <w:r>
                    <w:t>)</w:t>
                  </w:r>
                </w:p>
                <w:p w14:paraId="1E60E76C" w14:textId="77777777" w:rsidR="00D007B7" w:rsidRDefault="00D007B7" w:rsidP="002E2753">
                  <w:pPr>
                    <w:jc w:val="center"/>
                    <w:rPr>
                      <w:rFonts w:ascii="Segoe UI" w:hAnsi="Segoe UI" w:cs="Segoe UI"/>
                    </w:rPr>
                  </w:pPr>
                </w:p>
              </w:tc>
              <w:tc>
                <w:tcPr>
                  <w:tcW w:w="1610" w:type="dxa"/>
                  <w:tcBorders>
                    <w:top w:val="single" w:sz="4" w:space="0" w:color="auto"/>
                    <w:left w:val="single" w:sz="4" w:space="0" w:color="auto"/>
                    <w:bottom w:val="single" w:sz="4" w:space="0" w:color="auto"/>
                    <w:right w:val="single" w:sz="4" w:space="0" w:color="auto"/>
                  </w:tcBorders>
                  <w:vAlign w:val="center"/>
                </w:tcPr>
                <w:p w14:paraId="069AE2FE" w14:textId="77777777" w:rsidR="00D007B7" w:rsidRDefault="00D007B7" w:rsidP="002E2753">
                  <w:pPr>
                    <w:jc w:val="center"/>
                    <w:rPr>
                      <w:rFonts w:ascii="Segoe UI" w:hAnsi="Segoe UI" w:cs="Segoe UI"/>
                    </w:rPr>
                  </w:pPr>
                  <w:r>
                    <w:t>FĮ-34-05</w:t>
                  </w:r>
                </w:p>
              </w:tc>
              <w:tc>
                <w:tcPr>
                  <w:tcW w:w="1610" w:type="dxa"/>
                  <w:tcBorders>
                    <w:top w:val="single" w:sz="4" w:space="0" w:color="auto"/>
                    <w:left w:val="single" w:sz="4" w:space="0" w:color="auto"/>
                    <w:bottom w:val="single" w:sz="4" w:space="0" w:color="auto"/>
                    <w:right w:val="single" w:sz="4" w:space="0" w:color="auto"/>
                  </w:tcBorders>
                  <w:vAlign w:val="center"/>
                </w:tcPr>
                <w:p w14:paraId="7F02EC0F" w14:textId="77777777" w:rsidR="00D007B7" w:rsidRDefault="00D007B7" w:rsidP="002E2753">
                  <w:pPr>
                    <w:jc w:val="center"/>
                  </w:pPr>
                  <w:r>
                    <w:t>02</w:t>
                  </w:r>
                </w:p>
              </w:tc>
              <w:tc>
                <w:tcPr>
                  <w:tcW w:w="1889" w:type="dxa"/>
                  <w:tcBorders>
                    <w:top w:val="single" w:sz="4" w:space="0" w:color="auto"/>
                    <w:left w:val="single" w:sz="4" w:space="0" w:color="auto"/>
                    <w:bottom w:val="single" w:sz="4" w:space="0" w:color="auto"/>
                    <w:right w:val="single" w:sz="4" w:space="0" w:color="auto"/>
                  </w:tcBorders>
                  <w:vAlign w:val="center"/>
                </w:tcPr>
                <w:p w14:paraId="2E26E7B9" w14:textId="77777777" w:rsidR="00D007B7" w:rsidRDefault="00D007B7" w:rsidP="002E2753">
                  <w:pPr>
                    <w:jc w:val="center"/>
                  </w:pPr>
                  <w:r>
                    <w:t>Darbuotojo vienos dienos, praleistos komandiruotėje, fiksuotasis vieneto įkainis (kai komandiruotė trunka dvi ir daugiau dienų), kai vykstama į šalį, nustatytą 5-oje šalių grupėje</w:t>
                  </w:r>
                </w:p>
                <w:p w14:paraId="259469D1" w14:textId="77777777" w:rsidR="00D007B7" w:rsidRDefault="00D007B7" w:rsidP="002E2753">
                  <w:pPr>
                    <w:jc w:val="center"/>
                  </w:pPr>
                </w:p>
              </w:tc>
              <w:tc>
                <w:tcPr>
                  <w:tcW w:w="2977" w:type="dxa"/>
                  <w:tcBorders>
                    <w:top w:val="single" w:sz="4" w:space="0" w:color="auto"/>
                    <w:left w:val="single" w:sz="4" w:space="0" w:color="auto"/>
                    <w:bottom w:val="single" w:sz="4" w:space="0" w:color="auto"/>
                  </w:tcBorders>
                </w:tcPr>
                <w:p w14:paraId="49AC46F3" w14:textId="77777777" w:rsidR="00D007B7" w:rsidRDefault="00D007B7" w:rsidP="002E2753">
                  <w:pPr>
                    <w:jc w:val="center"/>
                    <w:rPr>
                      <w:iCs/>
                    </w:rPr>
                  </w:pPr>
                </w:p>
              </w:tc>
            </w:tr>
            <w:tr w:rsidR="00D007B7" w14:paraId="5093B125" w14:textId="77777777" w:rsidTr="002E2753">
              <w:tc>
                <w:tcPr>
                  <w:tcW w:w="1747" w:type="dxa"/>
                  <w:tcBorders>
                    <w:top w:val="single" w:sz="4" w:space="0" w:color="auto"/>
                    <w:left w:val="single" w:sz="4" w:space="0" w:color="auto"/>
                    <w:bottom w:val="single" w:sz="4" w:space="0" w:color="auto"/>
                    <w:right w:val="single" w:sz="4" w:space="0" w:color="auto"/>
                  </w:tcBorders>
                  <w:vAlign w:val="center"/>
                </w:tcPr>
                <w:p w14:paraId="0DF47B17" w14:textId="77777777" w:rsidR="00D007B7" w:rsidRDefault="00D007B7" w:rsidP="002E2753">
                  <w:r>
                    <w:t>Darbuotojo komandiruotė į užsienio valstybę (-</w:t>
                  </w:r>
                  <w:proofErr w:type="spellStart"/>
                  <w:r>
                    <w:t>es</w:t>
                  </w:r>
                  <w:proofErr w:type="spellEnd"/>
                  <w:r>
                    <w:t>)</w:t>
                  </w:r>
                </w:p>
                <w:p w14:paraId="7722E503" w14:textId="77777777" w:rsidR="00D007B7" w:rsidRDefault="00D007B7" w:rsidP="002E2753">
                  <w:pPr>
                    <w:jc w:val="center"/>
                    <w:rPr>
                      <w:rFonts w:ascii="Segoe UI" w:hAnsi="Segoe UI" w:cs="Segoe UI"/>
                    </w:rPr>
                  </w:pPr>
                </w:p>
              </w:tc>
              <w:tc>
                <w:tcPr>
                  <w:tcW w:w="1610" w:type="dxa"/>
                  <w:tcBorders>
                    <w:top w:val="single" w:sz="4" w:space="0" w:color="auto"/>
                    <w:left w:val="single" w:sz="4" w:space="0" w:color="auto"/>
                    <w:bottom w:val="single" w:sz="4" w:space="0" w:color="auto"/>
                    <w:right w:val="single" w:sz="4" w:space="0" w:color="auto"/>
                  </w:tcBorders>
                  <w:vAlign w:val="center"/>
                </w:tcPr>
                <w:p w14:paraId="10B8A51F" w14:textId="77777777" w:rsidR="00D007B7" w:rsidRDefault="00D007B7" w:rsidP="002E2753">
                  <w:pPr>
                    <w:jc w:val="center"/>
                    <w:rPr>
                      <w:rFonts w:ascii="Segoe UI" w:hAnsi="Segoe UI" w:cs="Segoe UI"/>
                    </w:rPr>
                  </w:pPr>
                  <w:r>
                    <w:t>FĮ-34-06</w:t>
                  </w:r>
                </w:p>
              </w:tc>
              <w:tc>
                <w:tcPr>
                  <w:tcW w:w="1610" w:type="dxa"/>
                  <w:tcBorders>
                    <w:top w:val="single" w:sz="4" w:space="0" w:color="auto"/>
                    <w:left w:val="single" w:sz="4" w:space="0" w:color="auto"/>
                    <w:bottom w:val="single" w:sz="4" w:space="0" w:color="auto"/>
                    <w:right w:val="single" w:sz="4" w:space="0" w:color="auto"/>
                  </w:tcBorders>
                  <w:vAlign w:val="center"/>
                </w:tcPr>
                <w:p w14:paraId="16A341A6" w14:textId="77777777" w:rsidR="00D007B7" w:rsidRDefault="00D007B7" w:rsidP="002E2753">
                  <w:pPr>
                    <w:jc w:val="center"/>
                  </w:pPr>
                  <w:r>
                    <w:t>02</w:t>
                  </w:r>
                </w:p>
              </w:tc>
              <w:tc>
                <w:tcPr>
                  <w:tcW w:w="1889" w:type="dxa"/>
                  <w:tcBorders>
                    <w:top w:val="single" w:sz="4" w:space="0" w:color="auto"/>
                    <w:left w:val="single" w:sz="4" w:space="0" w:color="auto"/>
                    <w:bottom w:val="single" w:sz="4" w:space="0" w:color="auto"/>
                    <w:right w:val="single" w:sz="4" w:space="0" w:color="auto"/>
                  </w:tcBorders>
                  <w:vAlign w:val="center"/>
                </w:tcPr>
                <w:p w14:paraId="101A374D" w14:textId="77777777" w:rsidR="00D007B7" w:rsidRDefault="00D007B7" w:rsidP="002E2753">
                  <w:pPr>
                    <w:jc w:val="center"/>
                  </w:pPr>
                  <w:r>
                    <w:t>Darbuotojo komandiruotės fiksuotasis vieneto įkainis (kai komandiruotė trunka vieną dieną), kai vykstama į šalį, nustatytą 6-oje grupėje</w:t>
                  </w:r>
                </w:p>
                <w:p w14:paraId="58C84F13" w14:textId="77777777" w:rsidR="00D007B7" w:rsidRDefault="00D007B7" w:rsidP="002E2753">
                  <w:pPr>
                    <w:jc w:val="center"/>
                  </w:pPr>
                </w:p>
              </w:tc>
              <w:tc>
                <w:tcPr>
                  <w:tcW w:w="2977" w:type="dxa"/>
                  <w:tcBorders>
                    <w:top w:val="single" w:sz="4" w:space="0" w:color="auto"/>
                    <w:left w:val="single" w:sz="4" w:space="0" w:color="auto"/>
                    <w:bottom w:val="single" w:sz="4" w:space="0" w:color="auto"/>
                  </w:tcBorders>
                </w:tcPr>
                <w:p w14:paraId="178E7E65" w14:textId="77777777" w:rsidR="00D007B7" w:rsidRDefault="00D007B7" w:rsidP="002E2753">
                  <w:pPr>
                    <w:jc w:val="center"/>
                    <w:rPr>
                      <w:iCs/>
                    </w:rPr>
                  </w:pPr>
                </w:p>
              </w:tc>
            </w:tr>
            <w:tr w:rsidR="00D007B7" w14:paraId="4C329ADC" w14:textId="77777777" w:rsidTr="002E2753">
              <w:tc>
                <w:tcPr>
                  <w:tcW w:w="1747" w:type="dxa"/>
                  <w:tcBorders>
                    <w:top w:val="single" w:sz="4" w:space="0" w:color="auto"/>
                    <w:left w:val="single" w:sz="4" w:space="0" w:color="auto"/>
                    <w:bottom w:val="single" w:sz="4" w:space="0" w:color="auto"/>
                    <w:right w:val="single" w:sz="4" w:space="0" w:color="auto"/>
                  </w:tcBorders>
                  <w:vAlign w:val="center"/>
                </w:tcPr>
                <w:p w14:paraId="4CFFCB15" w14:textId="77777777" w:rsidR="00D007B7" w:rsidRDefault="00D007B7" w:rsidP="002E2753">
                  <w:r>
                    <w:t xml:space="preserve">Darbuotojo komandiruotė į </w:t>
                  </w:r>
                  <w:r>
                    <w:lastRenderedPageBreak/>
                    <w:t>užsienio valstybę (-</w:t>
                  </w:r>
                  <w:proofErr w:type="spellStart"/>
                  <w:r>
                    <w:t>es</w:t>
                  </w:r>
                  <w:proofErr w:type="spellEnd"/>
                  <w:r>
                    <w:t>)</w:t>
                  </w:r>
                </w:p>
                <w:p w14:paraId="0C1EBB06" w14:textId="77777777" w:rsidR="00D007B7" w:rsidRDefault="00D007B7" w:rsidP="002E2753">
                  <w:pPr>
                    <w:jc w:val="center"/>
                    <w:rPr>
                      <w:rFonts w:ascii="Segoe UI" w:hAnsi="Segoe UI" w:cs="Segoe UI"/>
                    </w:rPr>
                  </w:pPr>
                </w:p>
              </w:tc>
              <w:tc>
                <w:tcPr>
                  <w:tcW w:w="1610" w:type="dxa"/>
                  <w:tcBorders>
                    <w:top w:val="single" w:sz="4" w:space="0" w:color="auto"/>
                    <w:left w:val="single" w:sz="4" w:space="0" w:color="auto"/>
                    <w:bottom w:val="single" w:sz="4" w:space="0" w:color="auto"/>
                    <w:right w:val="single" w:sz="4" w:space="0" w:color="auto"/>
                  </w:tcBorders>
                  <w:vAlign w:val="center"/>
                </w:tcPr>
                <w:p w14:paraId="11F99938" w14:textId="77777777" w:rsidR="00D007B7" w:rsidRDefault="00D007B7" w:rsidP="002E2753">
                  <w:pPr>
                    <w:jc w:val="center"/>
                    <w:rPr>
                      <w:rFonts w:ascii="Segoe UI" w:hAnsi="Segoe UI" w:cs="Segoe UI"/>
                    </w:rPr>
                  </w:pPr>
                  <w:r>
                    <w:lastRenderedPageBreak/>
                    <w:t>FĮ-34-07</w:t>
                  </w:r>
                </w:p>
              </w:tc>
              <w:tc>
                <w:tcPr>
                  <w:tcW w:w="1610" w:type="dxa"/>
                  <w:tcBorders>
                    <w:top w:val="single" w:sz="4" w:space="0" w:color="auto"/>
                    <w:left w:val="single" w:sz="4" w:space="0" w:color="auto"/>
                    <w:bottom w:val="single" w:sz="4" w:space="0" w:color="auto"/>
                    <w:right w:val="single" w:sz="4" w:space="0" w:color="auto"/>
                  </w:tcBorders>
                  <w:vAlign w:val="center"/>
                </w:tcPr>
                <w:p w14:paraId="2F77AA20" w14:textId="77777777" w:rsidR="00D007B7" w:rsidRDefault="00D007B7" w:rsidP="002E2753">
                  <w:pPr>
                    <w:jc w:val="center"/>
                  </w:pPr>
                  <w:r>
                    <w:t>02</w:t>
                  </w:r>
                </w:p>
              </w:tc>
              <w:tc>
                <w:tcPr>
                  <w:tcW w:w="1889" w:type="dxa"/>
                  <w:tcBorders>
                    <w:top w:val="single" w:sz="4" w:space="0" w:color="auto"/>
                    <w:left w:val="single" w:sz="4" w:space="0" w:color="auto"/>
                    <w:bottom w:val="single" w:sz="4" w:space="0" w:color="auto"/>
                    <w:right w:val="single" w:sz="4" w:space="0" w:color="auto"/>
                  </w:tcBorders>
                  <w:vAlign w:val="center"/>
                </w:tcPr>
                <w:p w14:paraId="1CC64A9E" w14:textId="77777777" w:rsidR="00D007B7" w:rsidRDefault="00D007B7" w:rsidP="002E2753">
                  <w:pPr>
                    <w:jc w:val="center"/>
                  </w:pPr>
                  <w:r>
                    <w:t xml:space="preserve">Darbuotojo komandiruotės fiksuotasis vieneto </w:t>
                  </w:r>
                  <w:r>
                    <w:lastRenderedPageBreak/>
                    <w:t>įkainis (kai komandiruotė trunka vieną dieną), kai vykstama į šalį, nustatytą 7-oje grupėje</w:t>
                  </w:r>
                </w:p>
                <w:p w14:paraId="7E2963B0" w14:textId="77777777" w:rsidR="00D007B7" w:rsidRDefault="00D007B7" w:rsidP="002E2753">
                  <w:pPr>
                    <w:jc w:val="center"/>
                  </w:pPr>
                </w:p>
              </w:tc>
              <w:tc>
                <w:tcPr>
                  <w:tcW w:w="2977" w:type="dxa"/>
                  <w:tcBorders>
                    <w:top w:val="single" w:sz="4" w:space="0" w:color="auto"/>
                    <w:left w:val="single" w:sz="4" w:space="0" w:color="auto"/>
                    <w:bottom w:val="single" w:sz="4" w:space="0" w:color="auto"/>
                  </w:tcBorders>
                </w:tcPr>
                <w:p w14:paraId="14E26468" w14:textId="77777777" w:rsidR="00D007B7" w:rsidRDefault="00D007B7" w:rsidP="002E2753">
                  <w:pPr>
                    <w:jc w:val="center"/>
                    <w:rPr>
                      <w:iCs/>
                    </w:rPr>
                  </w:pPr>
                </w:p>
              </w:tc>
            </w:tr>
            <w:tr w:rsidR="00D007B7" w14:paraId="2CE4A167" w14:textId="77777777" w:rsidTr="002E2753">
              <w:tc>
                <w:tcPr>
                  <w:tcW w:w="1747" w:type="dxa"/>
                  <w:tcBorders>
                    <w:top w:val="single" w:sz="4" w:space="0" w:color="auto"/>
                    <w:left w:val="single" w:sz="4" w:space="0" w:color="auto"/>
                    <w:bottom w:val="single" w:sz="4" w:space="0" w:color="auto"/>
                    <w:right w:val="single" w:sz="4" w:space="0" w:color="auto"/>
                  </w:tcBorders>
                  <w:vAlign w:val="center"/>
                </w:tcPr>
                <w:p w14:paraId="4C6BC2C9" w14:textId="77777777" w:rsidR="00D007B7" w:rsidRDefault="00D007B7" w:rsidP="002E2753">
                  <w:r>
                    <w:t>Darbuotojo komandiruotė į užsienio valstybę (-</w:t>
                  </w:r>
                  <w:proofErr w:type="spellStart"/>
                  <w:r>
                    <w:t>es</w:t>
                  </w:r>
                  <w:proofErr w:type="spellEnd"/>
                  <w:r>
                    <w:t>)</w:t>
                  </w:r>
                </w:p>
                <w:p w14:paraId="5D1C8331" w14:textId="77777777" w:rsidR="00D007B7" w:rsidRDefault="00D007B7" w:rsidP="002E2753">
                  <w:pPr>
                    <w:jc w:val="center"/>
                    <w:rPr>
                      <w:rFonts w:ascii="Segoe UI" w:hAnsi="Segoe UI" w:cs="Segoe UI"/>
                    </w:rPr>
                  </w:pPr>
                </w:p>
              </w:tc>
              <w:tc>
                <w:tcPr>
                  <w:tcW w:w="1610" w:type="dxa"/>
                  <w:tcBorders>
                    <w:top w:val="single" w:sz="4" w:space="0" w:color="auto"/>
                    <w:left w:val="single" w:sz="4" w:space="0" w:color="auto"/>
                    <w:bottom w:val="single" w:sz="4" w:space="0" w:color="auto"/>
                    <w:right w:val="single" w:sz="4" w:space="0" w:color="auto"/>
                  </w:tcBorders>
                  <w:vAlign w:val="center"/>
                </w:tcPr>
                <w:p w14:paraId="29E1D767" w14:textId="77777777" w:rsidR="00D007B7" w:rsidRDefault="00D007B7" w:rsidP="002E2753">
                  <w:pPr>
                    <w:jc w:val="center"/>
                    <w:rPr>
                      <w:rFonts w:ascii="Segoe UI" w:hAnsi="Segoe UI" w:cs="Segoe UI"/>
                    </w:rPr>
                  </w:pPr>
                  <w:r>
                    <w:t>FĮ-34-08</w:t>
                  </w:r>
                </w:p>
              </w:tc>
              <w:tc>
                <w:tcPr>
                  <w:tcW w:w="1610" w:type="dxa"/>
                  <w:tcBorders>
                    <w:top w:val="single" w:sz="4" w:space="0" w:color="auto"/>
                    <w:left w:val="single" w:sz="4" w:space="0" w:color="auto"/>
                    <w:bottom w:val="single" w:sz="4" w:space="0" w:color="auto"/>
                    <w:right w:val="single" w:sz="4" w:space="0" w:color="auto"/>
                  </w:tcBorders>
                  <w:vAlign w:val="center"/>
                </w:tcPr>
                <w:p w14:paraId="581153C6" w14:textId="77777777" w:rsidR="00D007B7" w:rsidRDefault="00D007B7" w:rsidP="002E2753">
                  <w:pPr>
                    <w:jc w:val="center"/>
                  </w:pPr>
                  <w:r>
                    <w:t>02</w:t>
                  </w:r>
                </w:p>
              </w:tc>
              <w:tc>
                <w:tcPr>
                  <w:tcW w:w="1889" w:type="dxa"/>
                  <w:tcBorders>
                    <w:top w:val="single" w:sz="4" w:space="0" w:color="auto"/>
                    <w:left w:val="single" w:sz="4" w:space="0" w:color="auto"/>
                    <w:bottom w:val="single" w:sz="4" w:space="0" w:color="auto"/>
                    <w:right w:val="single" w:sz="4" w:space="0" w:color="auto"/>
                  </w:tcBorders>
                  <w:vAlign w:val="center"/>
                </w:tcPr>
                <w:p w14:paraId="2BC7A61A" w14:textId="77777777" w:rsidR="00D007B7" w:rsidRDefault="00D007B7" w:rsidP="002E2753">
                  <w:pPr>
                    <w:jc w:val="center"/>
                  </w:pPr>
                  <w:r>
                    <w:t>Darbuotojo komandiruotės fiksuotasis vieneto įkainis (kai komandiruotė trunka vieną dieną), kai vykstama į šalį, nustatytą 8-oje grupėje</w:t>
                  </w:r>
                </w:p>
                <w:p w14:paraId="253BFEC0" w14:textId="77777777" w:rsidR="00D007B7" w:rsidRDefault="00D007B7" w:rsidP="002E2753">
                  <w:pPr>
                    <w:jc w:val="center"/>
                  </w:pPr>
                </w:p>
              </w:tc>
              <w:tc>
                <w:tcPr>
                  <w:tcW w:w="2977" w:type="dxa"/>
                  <w:tcBorders>
                    <w:top w:val="single" w:sz="4" w:space="0" w:color="auto"/>
                    <w:left w:val="single" w:sz="4" w:space="0" w:color="auto"/>
                    <w:bottom w:val="single" w:sz="4" w:space="0" w:color="auto"/>
                  </w:tcBorders>
                </w:tcPr>
                <w:p w14:paraId="09A8D449" w14:textId="77777777" w:rsidR="00D007B7" w:rsidRDefault="00D007B7" w:rsidP="002E2753">
                  <w:pPr>
                    <w:jc w:val="center"/>
                    <w:rPr>
                      <w:iCs/>
                    </w:rPr>
                  </w:pPr>
                </w:p>
              </w:tc>
            </w:tr>
            <w:tr w:rsidR="00D007B7" w14:paraId="004F9598" w14:textId="77777777" w:rsidTr="002E2753">
              <w:tc>
                <w:tcPr>
                  <w:tcW w:w="1747" w:type="dxa"/>
                  <w:tcBorders>
                    <w:top w:val="single" w:sz="4" w:space="0" w:color="auto"/>
                    <w:left w:val="single" w:sz="4" w:space="0" w:color="auto"/>
                    <w:bottom w:val="single" w:sz="4" w:space="0" w:color="auto"/>
                    <w:right w:val="single" w:sz="4" w:space="0" w:color="auto"/>
                  </w:tcBorders>
                  <w:vAlign w:val="center"/>
                </w:tcPr>
                <w:p w14:paraId="5A10BEB0" w14:textId="77777777" w:rsidR="00D007B7" w:rsidRDefault="00D007B7" w:rsidP="002E2753">
                  <w:r>
                    <w:t>Darbuotojo komandiruotė į užsienio valstybę (-</w:t>
                  </w:r>
                  <w:proofErr w:type="spellStart"/>
                  <w:r>
                    <w:t>es</w:t>
                  </w:r>
                  <w:proofErr w:type="spellEnd"/>
                  <w:r>
                    <w:t>)</w:t>
                  </w:r>
                </w:p>
                <w:p w14:paraId="4F7050B6" w14:textId="77777777" w:rsidR="00D007B7" w:rsidRDefault="00D007B7" w:rsidP="002E2753">
                  <w:pPr>
                    <w:jc w:val="center"/>
                    <w:rPr>
                      <w:rFonts w:ascii="Segoe UI" w:hAnsi="Segoe UI" w:cs="Segoe UI"/>
                    </w:rPr>
                  </w:pPr>
                </w:p>
              </w:tc>
              <w:tc>
                <w:tcPr>
                  <w:tcW w:w="1610" w:type="dxa"/>
                  <w:tcBorders>
                    <w:top w:val="single" w:sz="4" w:space="0" w:color="auto"/>
                    <w:left w:val="single" w:sz="4" w:space="0" w:color="auto"/>
                    <w:bottom w:val="single" w:sz="4" w:space="0" w:color="auto"/>
                    <w:right w:val="single" w:sz="4" w:space="0" w:color="auto"/>
                  </w:tcBorders>
                  <w:vAlign w:val="center"/>
                </w:tcPr>
                <w:p w14:paraId="22D529BD" w14:textId="77777777" w:rsidR="00D007B7" w:rsidRDefault="00D007B7" w:rsidP="002E2753">
                  <w:pPr>
                    <w:jc w:val="center"/>
                    <w:rPr>
                      <w:rFonts w:ascii="Segoe UI" w:hAnsi="Segoe UI" w:cs="Segoe UI"/>
                    </w:rPr>
                  </w:pPr>
                  <w:r>
                    <w:t>FĮ-34-09</w:t>
                  </w:r>
                </w:p>
              </w:tc>
              <w:tc>
                <w:tcPr>
                  <w:tcW w:w="1610" w:type="dxa"/>
                  <w:tcBorders>
                    <w:top w:val="single" w:sz="4" w:space="0" w:color="auto"/>
                    <w:left w:val="single" w:sz="4" w:space="0" w:color="auto"/>
                    <w:bottom w:val="single" w:sz="4" w:space="0" w:color="auto"/>
                    <w:right w:val="single" w:sz="4" w:space="0" w:color="auto"/>
                  </w:tcBorders>
                  <w:vAlign w:val="center"/>
                </w:tcPr>
                <w:p w14:paraId="66AF0668" w14:textId="77777777" w:rsidR="00D007B7" w:rsidRDefault="00D007B7" w:rsidP="002E2753">
                  <w:pPr>
                    <w:jc w:val="center"/>
                  </w:pPr>
                  <w:r>
                    <w:t>02</w:t>
                  </w:r>
                </w:p>
              </w:tc>
              <w:tc>
                <w:tcPr>
                  <w:tcW w:w="1889" w:type="dxa"/>
                  <w:tcBorders>
                    <w:top w:val="single" w:sz="4" w:space="0" w:color="auto"/>
                    <w:left w:val="single" w:sz="4" w:space="0" w:color="auto"/>
                    <w:bottom w:val="single" w:sz="4" w:space="0" w:color="auto"/>
                    <w:right w:val="single" w:sz="4" w:space="0" w:color="auto"/>
                  </w:tcBorders>
                  <w:vAlign w:val="center"/>
                </w:tcPr>
                <w:p w14:paraId="6395C04F" w14:textId="77777777" w:rsidR="00D007B7" w:rsidRDefault="00D007B7" w:rsidP="002E2753">
                  <w:pPr>
                    <w:jc w:val="center"/>
                  </w:pPr>
                  <w:r>
                    <w:t>Darbuotojo komandiruotės fiksuotasis vieneto įkainis (kai komandiruotė trunka vieną dieną), kai vykstama į šalį, nustatytą 9-oje grupėje</w:t>
                  </w:r>
                </w:p>
                <w:p w14:paraId="02FF928F" w14:textId="77777777" w:rsidR="00D007B7" w:rsidRDefault="00D007B7" w:rsidP="002E2753">
                  <w:pPr>
                    <w:jc w:val="center"/>
                  </w:pPr>
                </w:p>
              </w:tc>
              <w:tc>
                <w:tcPr>
                  <w:tcW w:w="2977" w:type="dxa"/>
                  <w:tcBorders>
                    <w:top w:val="single" w:sz="4" w:space="0" w:color="auto"/>
                    <w:left w:val="single" w:sz="4" w:space="0" w:color="auto"/>
                    <w:bottom w:val="single" w:sz="4" w:space="0" w:color="auto"/>
                  </w:tcBorders>
                </w:tcPr>
                <w:p w14:paraId="21A63518" w14:textId="77777777" w:rsidR="00D007B7" w:rsidRDefault="00D007B7" w:rsidP="002E2753">
                  <w:pPr>
                    <w:jc w:val="center"/>
                    <w:rPr>
                      <w:iCs/>
                    </w:rPr>
                  </w:pPr>
                </w:p>
              </w:tc>
            </w:tr>
            <w:tr w:rsidR="00D007B7" w14:paraId="1130D589" w14:textId="77777777" w:rsidTr="002E2753">
              <w:tc>
                <w:tcPr>
                  <w:tcW w:w="1747" w:type="dxa"/>
                  <w:tcBorders>
                    <w:top w:val="single" w:sz="4" w:space="0" w:color="auto"/>
                    <w:left w:val="single" w:sz="4" w:space="0" w:color="auto"/>
                    <w:bottom w:val="single" w:sz="4" w:space="0" w:color="auto"/>
                    <w:right w:val="single" w:sz="4" w:space="0" w:color="auto"/>
                  </w:tcBorders>
                  <w:vAlign w:val="center"/>
                </w:tcPr>
                <w:p w14:paraId="082A915C" w14:textId="77777777" w:rsidR="00D007B7" w:rsidRDefault="00D007B7" w:rsidP="002E2753">
                  <w:r>
                    <w:t>Darbuotojo komandiruotė į užsienio valstybę (-</w:t>
                  </w:r>
                  <w:proofErr w:type="spellStart"/>
                  <w:r>
                    <w:t>es</w:t>
                  </w:r>
                  <w:proofErr w:type="spellEnd"/>
                  <w:r>
                    <w:t>)</w:t>
                  </w:r>
                </w:p>
                <w:p w14:paraId="64171F2F" w14:textId="77777777" w:rsidR="00D007B7" w:rsidRDefault="00D007B7" w:rsidP="002E2753">
                  <w:pPr>
                    <w:jc w:val="center"/>
                    <w:rPr>
                      <w:rFonts w:ascii="Segoe UI" w:hAnsi="Segoe UI" w:cs="Segoe UI"/>
                    </w:rPr>
                  </w:pPr>
                </w:p>
              </w:tc>
              <w:tc>
                <w:tcPr>
                  <w:tcW w:w="1610" w:type="dxa"/>
                  <w:tcBorders>
                    <w:top w:val="single" w:sz="4" w:space="0" w:color="auto"/>
                    <w:left w:val="single" w:sz="4" w:space="0" w:color="auto"/>
                    <w:bottom w:val="single" w:sz="4" w:space="0" w:color="auto"/>
                    <w:right w:val="single" w:sz="4" w:space="0" w:color="auto"/>
                  </w:tcBorders>
                  <w:vAlign w:val="center"/>
                </w:tcPr>
                <w:p w14:paraId="66142F18" w14:textId="77777777" w:rsidR="00D007B7" w:rsidRDefault="00D007B7" w:rsidP="002E2753">
                  <w:pPr>
                    <w:jc w:val="center"/>
                    <w:rPr>
                      <w:rFonts w:ascii="Segoe UI" w:hAnsi="Segoe UI" w:cs="Segoe UI"/>
                    </w:rPr>
                  </w:pPr>
                  <w:r>
                    <w:t>FĮ-34-10</w:t>
                  </w:r>
                </w:p>
              </w:tc>
              <w:tc>
                <w:tcPr>
                  <w:tcW w:w="1610" w:type="dxa"/>
                  <w:tcBorders>
                    <w:top w:val="single" w:sz="4" w:space="0" w:color="auto"/>
                    <w:left w:val="single" w:sz="4" w:space="0" w:color="auto"/>
                    <w:bottom w:val="single" w:sz="4" w:space="0" w:color="auto"/>
                    <w:right w:val="single" w:sz="4" w:space="0" w:color="auto"/>
                  </w:tcBorders>
                  <w:vAlign w:val="center"/>
                </w:tcPr>
                <w:p w14:paraId="2F5FA541" w14:textId="77777777" w:rsidR="00D007B7" w:rsidRDefault="00D007B7" w:rsidP="002E2753">
                  <w:pPr>
                    <w:jc w:val="center"/>
                  </w:pPr>
                  <w:r>
                    <w:t>02</w:t>
                  </w:r>
                </w:p>
              </w:tc>
              <w:tc>
                <w:tcPr>
                  <w:tcW w:w="1889" w:type="dxa"/>
                  <w:tcBorders>
                    <w:top w:val="single" w:sz="4" w:space="0" w:color="auto"/>
                    <w:left w:val="single" w:sz="4" w:space="0" w:color="auto"/>
                    <w:bottom w:val="single" w:sz="4" w:space="0" w:color="auto"/>
                    <w:right w:val="single" w:sz="4" w:space="0" w:color="auto"/>
                  </w:tcBorders>
                  <w:vAlign w:val="center"/>
                </w:tcPr>
                <w:p w14:paraId="035379EC" w14:textId="77777777" w:rsidR="00D007B7" w:rsidRDefault="00D007B7" w:rsidP="002E2753">
                  <w:pPr>
                    <w:jc w:val="center"/>
                  </w:pPr>
                  <w:r>
                    <w:t>Darbuotojo komandiruotės fiksuotasis vieneto įkainis (kai komandiruotė trunka vieną dieną), kai vykstama į šalį, nustatytą 10-oje grupėje</w:t>
                  </w:r>
                </w:p>
                <w:p w14:paraId="3478F4E7" w14:textId="77777777" w:rsidR="00D007B7" w:rsidRDefault="00D007B7" w:rsidP="002E2753">
                  <w:pPr>
                    <w:jc w:val="center"/>
                  </w:pPr>
                </w:p>
              </w:tc>
              <w:tc>
                <w:tcPr>
                  <w:tcW w:w="2977" w:type="dxa"/>
                  <w:tcBorders>
                    <w:top w:val="single" w:sz="4" w:space="0" w:color="auto"/>
                    <w:left w:val="single" w:sz="4" w:space="0" w:color="auto"/>
                    <w:bottom w:val="single" w:sz="4" w:space="0" w:color="auto"/>
                  </w:tcBorders>
                </w:tcPr>
                <w:p w14:paraId="1F58152B" w14:textId="77777777" w:rsidR="00D007B7" w:rsidRDefault="00D007B7" w:rsidP="002E2753">
                  <w:pPr>
                    <w:jc w:val="center"/>
                    <w:rPr>
                      <w:iCs/>
                    </w:rPr>
                  </w:pPr>
                </w:p>
              </w:tc>
            </w:tr>
            <w:tr w:rsidR="00D007B7" w14:paraId="442F4A9E" w14:textId="77777777" w:rsidTr="002E2753">
              <w:tc>
                <w:tcPr>
                  <w:tcW w:w="1747" w:type="dxa"/>
                  <w:tcBorders>
                    <w:top w:val="single" w:sz="4" w:space="0" w:color="auto"/>
                    <w:left w:val="single" w:sz="4" w:space="0" w:color="auto"/>
                    <w:bottom w:val="single" w:sz="4" w:space="0" w:color="auto"/>
                    <w:right w:val="single" w:sz="4" w:space="0" w:color="auto"/>
                  </w:tcBorders>
                  <w:vAlign w:val="center"/>
                </w:tcPr>
                <w:p w14:paraId="197CA41E" w14:textId="77777777" w:rsidR="00D007B7" w:rsidRDefault="00D007B7" w:rsidP="002E2753">
                  <w:pPr>
                    <w:jc w:val="center"/>
                    <w:rPr>
                      <w:rFonts w:ascii="Segoe UI" w:hAnsi="Segoe UI" w:cs="Segoe UI"/>
                    </w:rPr>
                  </w:pPr>
                  <w:r>
                    <w:t xml:space="preserve">Projekto dalyvio ir (arba) projektą vykdančio personalo </w:t>
                  </w:r>
                  <w:r>
                    <w:lastRenderedPageBreak/>
                    <w:t>tarpmiestinės kelionės Lietuvoje atstumas</w:t>
                  </w:r>
                </w:p>
              </w:tc>
              <w:tc>
                <w:tcPr>
                  <w:tcW w:w="1610" w:type="dxa"/>
                  <w:tcBorders>
                    <w:top w:val="single" w:sz="4" w:space="0" w:color="auto"/>
                    <w:left w:val="single" w:sz="4" w:space="0" w:color="auto"/>
                    <w:bottom w:val="single" w:sz="4" w:space="0" w:color="auto"/>
                    <w:right w:val="single" w:sz="4" w:space="0" w:color="auto"/>
                  </w:tcBorders>
                  <w:vAlign w:val="center"/>
                </w:tcPr>
                <w:p w14:paraId="5DB0C0FA" w14:textId="77777777" w:rsidR="00D007B7" w:rsidRDefault="00D007B7" w:rsidP="002E2753">
                  <w:pPr>
                    <w:jc w:val="center"/>
                  </w:pPr>
                  <w:r>
                    <w:lastRenderedPageBreak/>
                    <w:t>FĮ-22-01</w:t>
                  </w:r>
                </w:p>
                <w:p w14:paraId="60E82BDB" w14:textId="77777777" w:rsidR="00D007B7" w:rsidRDefault="00D007B7" w:rsidP="002E2753">
                  <w:pPr>
                    <w:jc w:val="center"/>
                    <w:rPr>
                      <w:rFonts w:ascii="Segoe UI" w:hAnsi="Segoe UI" w:cs="Segoe UI"/>
                    </w:rPr>
                  </w:pPr>
                </w:p>
              </w:tc>
              <w:tc>
                <w:tcPr>
                  <w:tcW w:w="1610" w:type="dxa"/>
                  <w:tcBorders>
                    <w:top w:val="single" w:sz="4" w:space="0" w:color="auto"/>
                    <w:left w:val="single" w:sz="4" w:space="0" w:color="auto"/>
                    <w:bottom w:val="single" w:sz="4" w:space="0" w:color="auto"/>
                    <w:right w:val="single" w:sz="4" w:space="0" w:color="auto"/>
                  </w:tcBorders>
                  <w:vAlign w:val="center"/>
                </w:tcPr>
                <w:p w14:paraId="45E7661F" w14:textId="77777777" w:rsidR="00D007B7" w:rsidRDefault="00D007B7" w:rsidP="002E2753">
                  <w:pPr>
                    <w:jc w:val="center"/>
                  </w:pPr>
                  <w:r>
                    <w:t>02</w:t>
                  </w:r>
                </w:p>
              </w:tc>
              <w:tc>
                <w:tcPr>
                  <w:tcW w:w="1889" w:type="dxa"/>
                  <w:tcBorders>
                    <w:top w:val="single" w:sz="4" w:space="0" w:color="auto"/>
                    <w:left w:val="single" w:sz="4" w:space="0" w:color="auto"/>
                    <w:bottom w:val="single" w:sz="4" w:space="0" w:color="auto"/>
                    <w:right w:val="single" w:sz="4" w:space="0" w:color="auto"/>
                  </w:tcBorders>
                  <w:vAlign w:val="center"/>
                </w:tcPr>
                <w:p w14:paraId="59458CE0" w14:textId="77777777" w:rsidR="00D007B7" w:rsidRDefault="00D007B7" w:rsidP="002E2753">
                  <w:pPr>
                    <w:jc w:val="center"/>
                  </w:pPr>
                  <w:r>
                    <w:t>Kelionių išlaidų Lietuvoje fiksuotasis vieneto įkainis be PVM</w:t>
                  </w:r>
                </w:p>
              </w:tc>
              <w:tc>
                <w:tcPr>
                  <w:tcW w:w="2977" w:type="dxa"/>
                  <w:tcBorders>
                    <w:top w:val="single" w:sz="4" w:space="0" w:color="auto"/>
                    <w:left w:val="single" w:sz="4" w:space="0" w:color="auto"/>
                  </w:tcBorders>
                </w:tcPr>
                <w:p w14:paraId="5C3A5081" w14:textId="77777777" w:rsidR="00D007B7" w:rsidRDefault="00D007B7" w:rsidP="002E2753">
                  <w:pPr>
                    <w:jc w:val="center"/>
                    <w:rPr>
                      <w:iCs/>
                    </w:rPr>
                  </w:pPr>
                </w:p>
              </w:tc>
            </w:tr>
            <w:tr w:rsidR="00D007B7" w14:paraId="52E924E4" w14:textId="77777777" w:rsidTr="002E2753">
              <w:tc>
                <w:tcPr>
                  <w:tcW w:w="1747" w:type="dxa"/>
                  <w:tcBorders>
                    <w:top w:val="single" w:sz="4" w:space="0" w:color="auto"/>
                    <w:left w:val="single" w:sz="4" w:space="0" w:color="auto"/>
                    <w:bottom w:val="single" w:sz="4" w:space="0" w:color="auto"/>
                    <w:right w:val="single" w:sz="4" w:space="0" w:color="auto"/>
                  </w:tcBorders>
                  <w:vAlign w:val="center"/>
                </w:tcPr>
                <w:p w14:paraId="654E5C7F" w14:textId="77777777" w:rsidR="00D007B7" w:rsidRDefault="00D007B7" w:rsidP="002E2753">
                  <w:pPr>
                    <w:jc w:val="center"/>
                    <w:rPr>
                      <w:rFonts w:ascii="Segoe UI" w:hAnsi="Segoe UI" w:cs="Segoe UI"/>
                    </w:rPr>
                  </w:pPr>
                  <w:r>
                    <w:t>Projekto dalyvio ir (arba) projektą vykdančio personalo tarpmiestinės kelionės Lietuvoje atstumas</w:t>
                  </w:r>
                </w:p>
              </w:tc>
              <w:tc>
                <w:tcPr>
                  <w:tcW w:w="1610" w:type="dxa"/>
                  <w:tcBorders>
                    <w:top w:val="single" w:sz="4" w:space="0" w:color="auto"/>
                    <w:left w:val="single" w:sz="4" w:space="0" w:color="auto"/>
                    <w:bottom w:val="single" w:sz="4" w:space="0" w:color="auto"/>
                    <w:right w:val="single" w:sz="4" w:space="0" w:color="auto"/>
                  </w:tcBorders>
                  <w:vAlign w:val="center"/>
                </w:tcPr>
                <w:p w14:paraId="0A3F70D2" w14:textId="77777777" w:rsidR="00D007B7" w:rsidRDefault="00D007B7" w:rsidP="002E2753">
                  <w:pPr>
                    <w:jc w:val="center"/>
                  </w:pPr>
                  <w:r>
                    <w:t>FĮ-22-02</w:t>
                  </w:r>
                </w:p>
                <w:p w14:paraId="3ED7E55B" w14:textId="77777777" w:rsidR="00D007B7" w:rsidRDefault="00D007B7" w:rsidP="002E2753">
                  <w:pPr>
                    <w:jc w:val="center"/>
                    <w:rPr>
                      <w:rFonts w:ascii="Segoe UI" w:hAnsi="Segoe UI" w:cs="Segoe UI"/>
                    </w:rPr>
                  </w:pPr>
                </w:p>
              </w:tc>
              <w:tc>
                <w:tcPr>
                  <w:tcW w:w="1610" w:type="dxa"/>
                  <w:tcBorders>
                    <w:top w:val="single" w:sz="4" w:space="0" w:color="auto"/>
                    <w:left w:val="single" w:sz="4" w:space="0" w:color="auto"/>
                    <w:bottom w:val="single" w:sz="4" w:space="0" w:color="auto"/>
                    <w:right w:val="single" w:sz="4" w:space="0" w:color="auto"/>
                  </w:tcBorders>
                  <w:vAlign w:val="center"/>
                </w:tcPr>
                <w:p w14:paraId="7B86AF51" w14:textId="77777777" w:rsidR="00D007B7" w:rsidRDefault="00D007B7" w:rsidP="002E2753">
                  <w:pPr>
                    <w:jc w:val="center"/>
                  </w:pPr>
                  <w:r>
                    <w:t>02</w:t>
                  </w:r>
                </w:p>
              </w:tc>
              <w:tc>
                <w:tcPr>
                  <w:tcW w:w="1889" w:type="dxa"/>
                  <w:tcBorders>
                    <w:top w:val="single" w:sz="4" w:space="0" w:color="auto"/>
                    <w:left w:val="single" w:sz="4" w:space="0" w:color="auto"/>
                    <w:bottom w:val="single" w:sz="4" w:space="0" w:color="auto"/>
                    <w:right w:val="single" w:sz="4" w:space="0" w:color="auto"/>
                  </w:tcBorders>
                  <w:vAlign w:val="center"/>
                </w:tcPr>
                <w:p w14:paraId="7900BFC4" w14:textId="77777777" w:rsidR="00D007B7" w:rsidRDefault="00D007B7" w:rsidP="002E2753">
                  <w:pPr>
                    <w:jc w:val="center"/>
                  </w:pPr>
                  <w:r>
                    <w:t>Kelionių išlaidų Lietuvoje fiksuotasis vieneto įkainis su PVM</w:t>
                  </w:r>
                </w:p>
              </w:tc>
              <w:tc>
                <w:tcPr>
                  <w:tcW w:w="2977" w:type="dxa"/>
                  <w:tcBorders>
                    <w:left w:val="single" w:sz="4" w:space="0" w:color="auto"/>
                  </w:tcBorders>
                </w:tcPr>
                <w:p w14:paraId="2CC9C075" w14:textId="77777777" w:rsidR="00D007B7" w:rsidRDefault="00D007B7" w:rsidP="002E2753">
                  <w:pPr>
                    <w:jc w:val="center"/>
                    <w:rPr>
                      <w:iCs/>
                    </w:rPr>
                  </w:pPr>
                </w:p>
              </w:tc>
            </w:tr>
            <w:tr w:rsidR="00D007B7" w14:paraId="00FB47F7" w14:textId="77777777" w:rsidTr="002E2753">
              <w:tc>
                <w:tcPr>
                  <w:tcW w:w="1747" w:type="dxa"/>
                  <w:tcBorders>
                    <w:top w:val="single" w:sz="4" w:space="0" w:color="auto"/>
                    <w:left w:val="single" w:sz="4" w:space="0" w:color="auto"/>
                    <w:bottom w:val="single" w:sz="4" w:space="0" w:color="auto"/>
                    <w:right w:val="single" w:sz="4" w:space="0" w:color="auto"/>
                  </w:tcBorders>
                </w:tcPr>
                <w:p w14:paraId="5539173E" w14:textId="77777777" w:rsidR="00D007B7" w:rsidRDefault="00D007B7" w:rsidP="002E2753">
                  <w:pPr>
                    <w:jc w:val="center"/>
                    <w:rPr>
                      <w:rFonts w:ascii="Segoe UI" w:hAnsi="Segoe UI" w:cs="Segoe UI"/>
                    </w:rPr>
                  </w:pPr>
                </w:p>
              </w:tc>
              <w:tc>
                <w:tcPr>
                  <w:tcW w:w="1610" w:type="dxa"/>
                  <w:tcBorders>
                    <w:top w:val="single" w:sz="4" w:space="0" w:color="auto"/>
                    <w:left w:val="single" w:sz="4" w:space="0" w:color="auto"/>
                    <w:bottom w:val="single" w:sz="4" w:space="0" w:color="auto"/>
                    <w:right w:val="single" w:sz="4" w:space="0" w:color="auto"/>
                  </w:tcBorders>
                </w:tcPr>
                <w:p w14:paraId="0A3D8C41" w14:textId="77777777" w:rsidR="00D007B7" w:rsidRDefault="00D007B7" w:rsidP="002E2753">
                  <w:pPr>
                    <w:jc w:val="center"/>
                    <w:rPr>
                      <w:rFonts w:ascii="Segoe UI" w:hAnsi="Segoe UI" w:cs="Segoe UI"/>
                    </w:rPr>
                  </w:pPr>
                </w:p>
              </w:tc>
              <w:tc>
                <w:tcPr>
                  <w:tcW w:w="1610" w:type="dxa"/>
                  <w:tcBorders>
                    <w:top w:val="single" w:sz="4" w:space="0" w:color="auto"/>
                    <w:left w:val="single" w:sz="4" w:space="0" w:color="auto"/>
                    <w:bottom w:val="single" w:sz="4" w:space="0" w:color="auto"/>
                    <w:right w:val="single" w:sz="4" w:space="0" w:color="auto"/>
                  </w:tcBorders>
                </w:tcPr>
                <w:p w14:paraId="763A4E36" w14:textId="77777777" w:rsidR="00D007B7" w:rsidRDefault="00D007B7" w:rsidP="002E2753">
                  <w:pPr>
                    <w:jc w:val="center"/>
                  </w:pPr>
                </w:p>
              </w:tc>
              <w:tc>
                <w:tcPr>
                  <w:tcW w:w="1889" w:type="dxa"/>
                  <w:tcBorders>
                    <w:top w:val="single" w:sz="4" w:space="0" w:color="auto"/>
                    <w:left w:val="single" w:sz="4" w:space="0" w:color="auto"/>
                    <w:bottom w:val="single" w:sz="4" w:space="0" w:color="auto"/>
                  </w:tcBorders>
                </w:tcPr>
                <w:p w14:paraId="35D75B17" w14:textId="77777777" w:rsidR="00D007B7" w:rsidRDefault="00D007B7" w:rsidP="002E2753">
                  <w:pPr>
                    <w:jc w:val="center"/>
                  </w:pPr>
                </w:p>
              </w:tc>
              <w:tc>
                <w:tcPr>
                  <w:tcW w:w="2977" w:type="dxa"/>
                </w:tcPr>
                <w:p w14:paraId="21CE435F" w14:textId="77777777" w:rsidR="00D007B7" w:rsidRDefault="00D007B7" w:rsidP="002E2753">
                  <w:pPr>
                    <w:jc w:val="center"/>
                    <w:rPr>
                      <w:iCs/>
                    </w:rPr>
                  </w:pPr>
                </w:p>
              </w:tc>
            </w:tr>
          </w:tbl>
          <w:p w14:paraId="430487E7" w14:textId="77777777" w:rsidR="00D007B7" w:rsidRDefault="00D007B7" w:rsidP="002E2753">
            <w:pPr>
              <w:jc w:val="both"/>
              <w:rPr>
                <w:i/>
                <w:iCs/>
              </w:rPr>
            </w:pPr>
          </w:p>
          <w:p w14:paraId="1FDE731A" w14:textId="77777777" w:rsidR="00D007B7" w:rsidRDefault="00D007B7" w:rsidP="002E2753">
            <w:pPr>
              <w:jc w:val="both"/>
              <w:rPr>
                <w:i/>
                <w:iCs/>
              </w:rPr>
            </w:pPr>
          </w:p>
        </w:tc>
      </w:tr>
    </w:tbl>
    <w:p w14:paraId="47FBAF62" w14:textId="77777777" w:rsidR="004A6D81" w:rsidRPr="00271516" w:rsidRDefault="004A6D81" w:rsidP="00C346C4">
      <w:pPr>
        <w:spacing w:after="0" w:line="240" w:lineRule="auto"/>
        <w:ind w:firstLine="851"/>
        <w:jc w:val="both"/>
        <w:rPr>
          <w:rFonts w:ascii="Times New Roman" w:eastAsia="Times New Roman" w:hAnsi="Times New Roman" w:cs="Times New Roman"/>
          <w:iCs/>
          <w:color w:val="000000"/>
          <w:sz w:val="24"/>
          <w:szCs w:val="24"/>
        </w:rPr>
      </w:pPr>
    </w:p>
    <w:p w14:paraId="11AD632C" w14:textId="2F69AC49" w:rsidR="000C1428" w:rsidRPr="00271516" w:rsidRDefault="000C1428" w:rsidP="00B91845">
      <w:pPr>
        <w:spacing w:after="0" w:line="240" w:lineRule="auto"/>
        <w:jc w:val="both"/>
        <w:rPr>
          <w:rFonts w:ascii="Times New Roman" w:eastAsia="Times New Roman" w:hAnsi="Times New Roman" w:cs="Times New Roman"/>
          <w:iCs/>
          <w:color w:val="000000"/>
          <w:sz w:val="24"/>
          <w:szCs w:val="24"/>
        </w:rPr>
      </w:pPr>
    </w:p>
    <w:p w14:paraId="515683E9" w14:textId="686B1FBE" w:rsidR="00FF444F" w:rsidRPr="00271516" w:rsidRDefault="00FF444F" w:rsidP="00FF444F">
      <w:pPr>
        <w:jc w:val="both"/>
        <w:rPr>
          <w:rFonts w:ascii="Times New Roman" w:hAnsi="Times New Roman" w:cs="Times New Roman"/>
          <w:iCs/>
          <w:sz w:val="24"/>
          <w:szCs w:val="24"/>
        </w:rPr>
      </w:pPr>
    </w:p>
    <w:p w14:paraId="5B036F8B" w14:textId="77777777" w:rsidR="002568FB" w:rsidRPr="00271516" w:rsidRDefault="002568FB" w:rsidP="00D07295">
      <w:pPr>
        <w:jc w:val="both"/>
        <w:rPr>
          <w:rFonts w:ascii="Times New Roman" w:hAnsi="Times New Roman" w:cs="Times New Roman"/>
          <w:iCs/>
        </w:rPr>
      </w:pPr>
    </w:p>
    <w:p w14:paraId="25CA9D1F" w14:textId="2C7DC5BF" w:rsidR="00D6764A" w:rsidRPr="00271516" w:rsidRDefault="00745C5E" w:rsidP="002B07C4">
      <w:pPr>
        <w:overflowPunct w:val="0"/>
        <w:spacing w:after="0" w:line="240" w:lineRule="auto"/>
        <w:textAlignment w:val="baseline"/>
        <w:rPr>
          <w:rFonts w:ascii="Times New Roman" w:eastAsia="Times New Roman" w:hAnsi="Times New Roman" w:cs="Times New Roman"/>
          <w:sz w:val="24"/>
          <w:szCs w:val="20"/>
        </w:rPr>
      </w:pPr>
      <w:r w:rsidRPr="00271516">
        <w:rPr>
          <w:rFonts w:ascii="Times New Roman" w:eastAsia="Times New Roman" w:hAnsi="Times New Roman" w:cs="Times New Roman"/>
          <w:sz w:val="24"/>
          <w:szCs w:val="24"/>
        </w:rPr>
        <w:t>Š</w:t>
      </w:r>
      <w:r w:rsidR="00D6764A" w:rsidRPr="00271516">
        <w:rPr>
          <w:rFonts w:ascii="Times New Roman" w:eastAsia="Times New Roman" w:hAnsi="Times New Roman" w:cs="Times New Roman"/>
          <w:sz w:val="24"/>
          <w:szCs w:val="24"/>
        </w:rPr>
        <w:t xml:space="preserve">vietimo, mokslo ir sporto </w:t>
      </w:r>
      <w:r w:rsidR="003B28A8" w:rsidRPr="00271516">
        <w:rPr>
          <w:rFonts w:ascii="Times New Roman" w:eastAsia="Times New Roman" w:hAnsi="Times New Roman" w:cs="Times New Roman"/>
          <w:sz w:val="24"/>
          <w:szCs w:val="24"/>
        </w:rPr>
        <w:t>ministr</w:t>
      </w:r>
      <w:r w:rsidR="00286661">
        <w:rPr>
          <w:rFonts w:ascii="Times New Roman" w:eastAsia="Times New Roman" w:hAnsi="Times New Roman" w:cs="Times New Roman"/>
          <w:sz w:val="24"/>
          <w:szCs w:val="24"/>
        </w:rPr>
        <w:t>as</w:t>
      </w:r>
      <w:r w:rsidR="003C664E" w:rsidRPr="00271516">
        <w:rPr>
          <w:rFonts w:ascii="Times New Roman" w:eastAsia="Times New Roman" w:hAnsi="Times New Roman" w:cs="Times New Roman"/>
          <w:sz w:val="24"/>
          <w:szCs w:val="24"/>
        </w:rPr>
        <w:t xml:space="preserve">  </w:t>
      </w:r>
      <w:r w:rsidR="001E10C7" w:rsidRPr="00271516">
        <w:rPr>
          <w:rFonts w:ascii="Times New Roman" w:eastAsia="Times New Roman" w:hAnsi="Times New Roman" w:cs="Times New Roman"/>
          <w:sz w:val="24"/>
          <w:szCs w:val="24"/>
        </w:rPr>
        <w:t xml:space="preserve">                                              </w:t>
      </w:r>
    </w:p>
    <w:p w14:paraId="39AD8F92" w14:textId="13EB24F3" w:rsidR="00172912" w:rsidRPr="00271516" w:rsidRDefault="00172912" w:rsidP="002B07C4">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p w14:paraId="53FBF044" w14:textId="77777777" w:rsidR="0013433E" w:rsidRPr="00271516" w:rsidRDefault="0013433E" w:rsidP="002B07C4">
      <w:pPr>
        <w:spacing w:after="0" w:line="240" w:lineRule="auto"/>
        <w:rPr>
          <w:rFonts w:ascii="Times New Roman" w:hAnsi="Times New Roman" w:cs="Times New Roman"/>
        </w:rPr>
      </w:pPr>
    </w:p>
    <w:p w14:paraId="3209D368" w14:textId="77777777" w:rsidR="004D569A" w:rsidRPr="00271516" w:rsidRDefault="004D569A" w:rsidP="002B07C4">
      <w:pPr>
        <w:spacing w:after="0" w:line="240" w:lineRule="auto"/>
        <w:rPr>
          <w:rFonts w:ascii="Times New Roman" w:hAnsi="Times New Roman" w:cs="Times New Roman"/>
        </w:rPr>
      </w:pPr>
    </w:p>
    <w:p w14:paraId="68EC67CC" w14:textId="77777777" w:rsidR="004D569A" w:rsidRPr="00271516" w:rsidRDefault="004D569A" w:rsidP="002B07C4">
      <w:pPr>
        <w:spacing w:after="0" w:line="240" w:lineRule="auto"/>
        <w:rPr>
          <w:rFonts w:ascii="Times New Roman" w:hAnsi="Times New Roman" w:cs="Times New Roman"/>
          <w:sz w:val="24"/>
          <w:szCs w:val="24"/>
        </w:rPr>
      </w:pPr>
    </w:p>
    <w:p w14:paraId="5FD51482" w14:textId="77777777" w:rsidR="007D273C" w:rsidRPr="00271516" w:rsidRDefault="007D273C" w:rsidP="002B07C4">
      <w:pPr>
        <w:spacing w:after="0" w:line="240" w:lineRule="auto"/>
        <w:rPr>
          <w:rFonts w:ascii="Times New Roman" w:hAnsi="Times New Roman" w:cs="Times New Roman"/>
          <w:sz w:val="24"/>
          <w:szCs w:val="24"/>
        </w:rPr>
      </w:pPr>
    </w:p>
    <w:p w14:paraId="59AC777A" w14:textId="77777777" w:rsidR="007D273C" w:rsidRPr="00271516" w:rsidRDefault="007D273C" w:rsidP="002B07C4">
      <w:pPr>
        <w:spacing w:after="0" w:line="240" w:lineRule="auto"/>
        <w:rPr>
          <w:rFonts w:ascii="Times New Roman" w:hAnsi="Times New Roman" w:cs="Times New Roman"/>
          <w:sz w:val="24"/>
          <w:szCs w:val="24"/>
        </w:rPr>
      </w:pPr>
    </w:p>
    <w:p w14:paraId="28E8488C" w14:textId="77777777" w:rsidR="007D273C" w:rsidRPr="00271516" w:rsidRDefault="007D273C" w:rsidP="002B07C4">
      <w:pPr>
        <w:spacing w:after="0" w:line="240" w:lineRule="auto"/>
        <w:rPr>
          <w:rFonts w:ascii="Times New Roman" w:hAnsi="Times New Roman" w:cs="Times New Roman"/>
          <w:sz w:val="24"/>
          <w:szCs w:val="24"/>
        </w:rPr>
      </w:pPr>
    </w:p>
    <w:p w14:paraId="55F96FC1" w14:textId="77777777" w:rsidR="007D273C" w:rsidRPr="00271516" w:rsidRDefault="007D273C" w:rsidP="002B07C4">
      <w:pPr>
        <w:spacing w:after="0" w:line="240" w:lineRule="auto"/>
        <w:rPr>
          <w:rFonts w:ascii="Times New Roman" w:hAnsi="Times New Roman" w:cs="Times New Roman"/>
          <w:sz w:val="24"/>
          <w:szCs w:val="24"/>
        </w:rPr>
      </w:pPr>
    </w:p>
    <w:p w14:paraId="3CFA82BC" w14:textId="77777777" w:rsidR="007D273C" w:rsidRPr="00271516" w:rsidRDefault="007D273C" w:rsidP="002B07C4">
      <w:pPr>
        <w:spacing w:after="0" w:line="240" w:lineRule="auto"/>
        <w:rPr>
          <w:rFonts w:ascii="Times New Roman" w:hAnsi="Times New Roman" w:cs="Times New Roman"/>
          <w:sz w:val="24"/>
          <w:szCs w:val="24"/>
        </w:rPr>
      </w:pPr>
    </w:p>
    <w:p w14:paraId="6ACBFF81" w14:textId="77777777" w:rsidR="007D273C" w:rsidRPr="00271516" w:rsidRDefault="007D273C" w:rsidP="002B07C4">
      <w:pPr>
        <w:spacing w:after="0" w:line="240" w:lineRule="auto"/>
        <w:rPr>
          <w:rFonts w:ascii="Times New Roman" w:hAnsi="Times New Roman" w:cs="Times New Roman"/>
          <w:sz w:val="24"/>
          <w:szCs w:val="24"/>
        </w:rPr>
      </w:pPr>
    </w:p>
    <w:p w14:paraId="70912FF8" w14:textId="77777777" w:rsidR="007D273C" w:rsidRPr="00271516" w:rsidRDefault="007D273C" w:rsidP="002B07C4">
      <w:pPr>
        <w:spacing w:after="0" w:line="240" w:lineRule="auto"/>
        <w:rPr>
          <w:rFonts w:ascii="Times New Roman" w:hAnsi="Times New Roman" w:cs="Times New Roman"/>
          <w:sz w:val="24"/>
          <w:szCs w:val="24"/>
        </w:rPr>
      </w:pPr>
    </w:p>
    <w:p w14:paraId="70119872" w14:textId="77777777" w:rsidR="007D273C" w:rsidRPr="00271516" w:rsidRDefault="007D273C" w:rsidP="002B07C4">
      <w:pPr>
        <w:spacing w:after="0" w:line="240" w:lineRule="auto"/>
        <w:rPr>
          <w:rFonts w:ascii="Times New Roman" w:hAnsi="Times New Roman" w:cs="Times New Roman"/>
          <w:sz w:val="24"/>
          <w:szCs w:val="24"/>
        </w:rPr>
      </w:pPr>
    </w:p>
    <w:p w14:paraId="733E0969" w14:textId="77777777" w:rsidR="004D569A" w:rsidRPr="00271516" w:rsidRDefault="004D569A" w:rsidP="002B07C4">
      <w:pPr>
        <w:spacing w:after="0" w:line="240" w:lineRule="auto"/>
        <w:rPr>
          <w:rFonts w:ascii="Times New Roman" w:hAnsi="Times New Roman" w:cs="Times New Roman"/>
          <w:sz w:val="24"/>
          <w:szCs w:val="24"/>
        </w:rPr>
      </w:pPr>
      <w:r w:rsidRPr="00271516">
        <w:rPr>
          <w:rFonts w:ascii="Times New Roman" w:hAnsi="Times New Roman" w:cs="Times New Roman"/>
          <w:sz w:val="24"/>
          <w:szCs w:val="24"/>
        </w:rPr>
        <w:t>SUDERINTA</w:t>
      </w:r>
    </w:p>
    <w:p w14:paraId="2DFBFB47" w14:textId="77777777" w:rsidR="004D569A" w:rsidRPr="00271516" w:rsidRDefault="004D569A" w:rsidP="002B07C4">
      <w:pPr>
        <w:spacing w:after="0" w:line="240" w:lineRule="auto"/>
        <w:rPr>
          <w:rFonts w:ascii="Times New Roman" w:hAnsi="Times New Roman" w:cs="Times New Roman"/>
          <w:sz w:val="24"/>
          <w:szCs w:val="24"/>
        </w:rPr>
      </w:pPr>
      <w:r w:rsidRPr="00271516">
        <w:rPr>
          <w:rFonts w:ascii="Times New Roman" w:hAnsi="Times New Roman" w:cs="Times New Roman"/>
          <w:sz w:val="24"/>
          <w:szCs w:val="24"/>
        </w:rPr>
        <w:t>Viešosios įstaigos Centrinės projektų</w:t>
      </w:r>
    </w:p>
    <w:p w14:paraId="36E3AFA1" w14:textId="77777777" w:rsidR="004D569A" w:rsidRPr="00271516" w:rsidRDefault="004D569A" w:rsidP="002B07C4">
      <w:pPr>
        <w:spacing w:after="0" w:line="240" w:lineRule="auto"/>
        <w:rPr>
          <w:rFonts w:ascii="Times New Roman" w:hAnsi="Times New Roman" w:cs="Times New Roman"/>
          <w:sz w:val="24"/>
          <w:szCs w:val="24"/>
        </w:rPr>
      </w:pPr>
      <w:r w:rsidRPr="00271516">
        <w:rPr>
          <w:rFonts w:ascii="Times New Roman" w:hAnsi="Times New Roman" w:cs="Times New Roman"/>
          <w:sz w:val="24"/>
          <w:szCs w:val="24"/>
        </w:rPr>
        <w:t>valdymo agentūros</w:t>
      </w:r>
    </w:p>
    <w:p w14:paraId="45123536" w14:textId="0193BAE5" w:rsidR="004D569A" w:rsidRPr="00271516" w:rsidRDefault="004D569A" w:rsidP="002B07C4">
      <w:pPr>
        <w:spacing w:after="0" w:line="240" w:lineRule="auto"/>
        <w:rPr>
          <w:rFonts w:ascii="Times New Roman" w:hAnsi="Times New Roman" w:cs="Times New Roman"/>
        </w:rPr>
      </w:pPr>
      <w:r w:rsidRPr="00271516">
        <w:rPr>
          <w:rFonts w:ascii="Times New Roman" w:hAnsi="Times New Roman" w:cs="Times New Roman"/>
          <w:sz w:val="24"/>
          <w:szCs w:val="24"/>
        </w:rPr>
        <w:t>2026 m.</w:t>
      </w:r>
      <w:r w:rsidR="00EA24BC" w:rsidRPr="00271516">
        <w:rPr>
          <w:rFonts w:ascii="Times New Roman" w:hAnsi="Times New Roman" w:cs="Times New Roman"/>
          <w:sz w:val="24"/>
          <w:szCs w:val="24"/>
        </w:rPr>
        <w:t xml:space="preserve"> </w:t>
      </w:r>
      <w:r w:rsidR="00627CF4" w:rsidRPr="00271516">
        <w:rPr>
          <w:rFonts w:ascii="Times New Roman" w:hAnsi="Times New Roman" w:cs="Times New Roman"/>
          <w:sz w:val="24"/>
          <w:szCs w:val="24"/>
        </w:rPr>
        <w:t xml:space="preserve"> </w:t>
      </w:r>
      <w:r w:rsidR="0096536A">
        <w:rPr>
          <w:rFonts w:ascii="Times New Roman" w:hAnsi="Times New Roman" w:cs="Times New Roman"/>
          <w:sz w:val="24"/>
          <w:szCs w:val="24"/>
        </w:rPr>
        <w:t xml:space="preserve">           </w:t>
      </w:r>
      <w:r w:rsidRPr="00271516">
        <w:rPr>
          <w:rFonts w:ascii="Times New Roman" w:hAnsi="Times New Roman" w:cs="Times New Roman"/>
          <w:sz w:val="24"/>
          <w:szCs w:val="24"/>
        </w:rPr>
        <w:t xml:space="preserve"> raštu Nr. </w:t>
      </w:r>
    </w:p>
    <w:sectPr w:rsidR="004D569A" w:rsidRPr="00271516" w:rsidSect="004C5991">
      <w:headerReference w:type="default" r:id="rId7"/>
      <w:footerReference w:type="even" r:id="rId8"/>
      <w:footerReference w:type="default" r:id="rId9"/>
      <w:pgSz w:w="11907" w:h="16840" w:code="9"/>
      <w:pgMar w:top="1134" w:right="567" w:bottom="1134" w:left="1701" w:header="289"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D2830" w14:textId="77777777" w:rsidR="00F83DB1" w:rsidRPr="00907351" w:rsidRDefault="00F83DB1">
      <w:pPr>
        <w:spacing w:after="0" w:line="240" w:lineRule="auto"/>
      </w:pPr>
      <w:r w:rsidRPr="00907351">
        <w:separator/>
      </w:r>
    </w:p>
  </w:endnote>
  <w:endnote w:type="continuationSeparator" w:id="0">
    <w:p w14:paraId="1CB8C49D" w14:textId="77777777" w:rsidR="00F83DB1" w:rsidRPr="00907351" w:rsidRDefault="00F83DB1">
      <w:pPr>
        <w:spacing w:after="0" w:line="240" w:lineRule="auto"/>
      </w:pPr>
      <w:r w:rsidRPr="009073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59C4" w14:textId="77777777" w:rsidR="00267C4D" w:rsidRPr="00907351" w:rsidRDefault="00055656">
    <w:pPr>
      <w:pStyle w:val="Porat"/>
      <w:framePr w:wrap="around" w:vAnchor="text" w:hAnchor="margin" w:xAlign="right" w:y="1"/>
      <w:rPr>
        <w:rStyle w:val="Puslapionumeris"/>
      </w:rPr>
    </w:pPr>
    <w:r w:rsidRPr="00907351">
      <w:rPr>
        <w:rStyle w:val="Puslapionumeris"/>
      </w:rPr>
      <w:fldChar w:fldCharType="begin"/>
    </w:r>
    <w:r w:rsidRPr="00907351">
      <w:rPr>
        <w:rStyle w:val="Puslapionumeris"/>
      </w:rPr>
      <w:instrText xml:space="preserve">PAGE  </w:instrText>
    </w:r>
    <w:r w:rsidRPr="00907351">
      <w:rPr>
        <w:rStyle w:val="Puslapionumeris"/>
      </w:rPr>
      <w:fldChar w:fldCharType="separate"/>
    </w:r>
    <w:r w:rsidRPr="00907351">
      <w:rPr>
        <w:rStyle w:val="Puslapionumeris"/>
      </w:rPr>
      <w:t>2</w:t>
    </w:r>
    <w:r w:rsidRPr="00907351">
      <w:rPr>
        <w:rStyle w:val="Puslapionumeris"/>
      </w:rPr>
      <w:fldChar w:fldCharType="end"/>
    </w:r>
  </w:p>
  <w:p w14:paraId="27665686" w14:textId="77777777" w:rsidR="00267C4D" w:rsidRPr="00907351" w:rsidRDefault="00267C4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BFE9" w14:textId="77777777" w:rsidR="00267C4D" w:rsidRPr="00907351" w:rsidRDefault="00267C4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6F845" w14:textId="77777777" w:rsidR="00F83DB1" w:rsidRPr="00907351" w:rsidRDefault="00F83DB1">
      <w:pPr>
        <w:spacing w:after="0" w:line="240" w:lineRule="auto"/>
      </w:pPr>
      <w:r w:rsidRPr="00907351">
        <w:separator/>
      </w:r>
    </w:p>
  </w:footnote>
  <w:footnote w:type="continuationSeparator" w:id="0">
    <w:p w14:paraId="5265FF4D" w14:textId="77777777" w:rsidR="00F83DB1" w:rsidRPr="00907351" w:rsidRDefault="00F83DB1">
      <w:pPr>
        <w:spacing w:after="0" w:line="240" w:lineRule="auto"/>
      </w:pPr>
      <w:r w:rsidRPr="009073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878688"/>
      <w:docPartObj>
        <w:docPartGallery w:val="Page Numbers (Top of Page)"/>
        <w:docPartUnique/>
      </w:docPartObj>
    </w:sdtPr>
    <w:sdtContent>
      <w:p w14:paraId="44FD6BAB" w14:textId="72A3D5F1" w:rsidR="006A7BD6" w:rsidRPr="00907351" w:rsidRDefault="006A7BD6">
        <w:pPr>
          <w:pStyle w:val="Antrats"/>
          <w:jc w:val="center"/>
        </w:pPr>
        <w:r w:rsidRPr="00907351">
          <w:fldChar w:fldCharType="begin"/>
        </w:r>
        <w:r w:rsidRPr="00907351">
          <w:instrText>PAGE   \* MERGEFORMAT</w:instrText>
        </w:r>
        <w:r w:rsidRPr="00907351">
          <w:fldChar w:fldCharType="separate"/>
        </w:r>
        <w:r w:rsidRPr="00907351">
          <w:t>2</w:t>
        </w:r>
        <w:r w:rsidRPr="00907351">
          <w:fldChar w:fldCharType="end"/>
        </w:r>
      </w:p>
    </w:sdtContent>
  </w:sdt>
  <w:p w14:paraId="76B6553F" w14:textId="0FDC064F" w:rsidR="00267C4D" w:rsidRPr="00907351" w:rsidRDefault="00267C4D" w:rsidP="00683C33">
    <w:pPr>
      <w:pStyle w:val="Antrats"/>
      <w:tabs>
        <w:tab w:val="center" w:pos="4819"/>
        <w:tab w:val="left" w:pos="5320"/>
      </w:tabs>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A0AA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20A39D6"/>
    <w:multiLevelType w:val="hybridMultilevel"/>
    <w:tmpl w:val="BAE0C5E6"/>
    <w:lvl w:ilvl="0" w:tplc="235CDB6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E072673"/>
    <w:multiLevelType w:val="hybridMultilevel"/>
    <w:tmpl w:val="EB6076DC"/>
    <w:lvl w:ilvl="0" w:tplc="DE6A0E3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61F53065"/>
    <w:multiLevelType w:val="multilevel"/>
    <w:tmpl w:val="7AEADC46"/>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7AED3395"/>
    <w:multiLevelType w:val="multilevel"/>
    <w:tmpl w:val="3046769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D545742"/>
    <w:multiLevelType w:val="multilevel"/>
    <w:tmpl w:val="A31033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91176741">
    <w:abstractNumId w:val="3"/>
  </w:num>
  <w:num w:numId="2" w16cid:durableId="1730303890">
    <w:abstractNumId w:val="4"/>
  </w:num>
  <w:num w:numId="3" w16cid:durableId="627473190">
    <w:abstractNumId w:val="0"/>
  </w:num>
  <w:num w:numId="4" w16cid:durableId="1475685631">
    <w:abstractNumId w:val="2"/>
  </w:num>
  <w:num w:numId="5" w16cid:durableId="1177773956">
    <w:abstractNumId w:val="1"/>
  </w:num>
  <w:num w:numId="6" w16cid:durableId="19544395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12"/>
    <w:rsid w:val="0000322D"/>
    <w:rsid w:val="00007D55"/>
    <w:rsid w:val="000128E9"/>
    <w:rsid w:val="0002275C"/>
    <w:rsid w:val="00027124"/>
    <w:rsid w:val="00032552"/>
    <w:rsid w:val="00044378"/>
    <w:rsid w:val="000457A1"/>
    <w:rsid w:val="00050B28"/>
    <w:rsid w:val="00055656"/>
    <w:rsid w:val="00063094"/>
    <w:rsid w:val="0007256B"/>
    <w:rsid w:val="0007496F"/>
    <w:rsid w:val="00077315"/>
    <w:rsid w:val="00081A80"/>
    <w:rsid w:val="000825FD"/>
    <w:rsid w:val="000826DC"/>
    <w:rsid w:val="00084B36"/>
    <w:rsid w:val="000A468C"/>
    <w:rsid w:val="000B778B"/>
    <w:rsid w:val="000C1428"/>
    <w:rsid w:val="000C4D5B"/>
    <w:rsid w:val="000D112B"/>
    <w:rsid w:val="000D3EFD"/>
    <w:rsid w:val="000D51E0"/>
    <w:rsid w:val="000E3093"/>
    <w:rsid w:val="000E3657"/>
    <w:rsid w:val="000E7B8C"/>
    <w:rsid w:val="000F73B1"/>
    <w:rsid w:val="00106BA9"/>
    <w:rsid w:val="00122D74"/>
    <w:rsid w:val="00132237"/>
    <w:rsid w:val="001331C1"/>
    <w:rsid w:val="0013433E"/>
    <w:rsid w:val="001401DE"/>
    <w:rsid w:val="00141245"/>
    <w:rsid w:val="001460AE"/>
    <w:rsid w:val="00151135"/>
    <w:rsid w:val="00151798"/>
    <w:rsid w:val="00152F25"/>
    <w:rsid w:val="0015400C"/>
    <w:rsid w:val="0016238D"/>
    <w:rsid w:val="0016267E"/>
    <w:rsid w:val="00170613"/>
    <w:rsid w:val="00171D0F"/>
    <w:rsid w:val="00172912"/>
    <w:rsid w:val="00176A97"/>
    <w:rsid w:val="001824D6"/>
    <w:rsid w:val="001859C6"/>
    <w:rsid w:val="00185B61"/>
    <w:rsid w:val="00187F24"/>
    <w:rsid w:val="00192D20"/>
    <w:rsid w:val="001957BB"/>
    <w:rsid w:val="001A5FA2"/>
    <w:rsid w:val="001B080E"/>
    <w:rsid w:val="001B3884"/>
    <w:rsid w:val="001B77A0"/>
    <w:rsid w:val="001C3907"/>
    <w:rsid w:val="001C4421"/>
    <w:rsid w:val="001D099F"/>
    <w:rsid w:val="001D0BB0"/>
    <w:rsid w:val="001E10C7"/>
    <w:rsid w:val="001E2F66"/>
    <w:rsid w:val="001E43EA"/>
    <w:rsid w:val="001E66C1"/>
    <w:rsid w:val="001F19C4"/>
    <w:rsid w:val="001F3150"/>
    <w:rsid w:val="001F3D1B"/>
    <w:rsid w:val="001F3EC0"/>
    <w:rsid w:val="001F4D11"/>
    <w:rsid w:val="001F6E29"/>
    <w:rsid w:val="001F7EA7"/>
    <w:rsid w:val="0020375F"/>
    <w:rsid w:val="00206A31"/>
    <w:rsid w:val="00207305"/>
    <w:rsid w:val="002172E8"/>
    <w:rsid w:val="00217FA0"/>
    <w:rsid w:val="002258F3"/>
    <w:rsid w:val="00226F1B"/>
    <w:rsid w:val="00230D59"/>
    <w:rsid w:val="00230EB2"/>
    <w:rsid w:val="00231632"/>
    <w:rsid w:val="002408DC"/>
    <w:rsid w:val="00241EE1"/>
    <w:rsid w:val="00244A41"/>
    <w:rsid w:val="00244AB5"/>
    <w:rsid w:val="002463BE"/>
    <w:rsid w:val="00246575"/>
    <w:rsid w:val="00250570"/>
    <w:rsid w:val="00253DAA"/>
    <w:rsid w:val="002561EF"/>
    <w:rsid w:val="002568FB"/>
    <w:rsid w:val="00257BD3"/>
    <w:rsid w:val="00261EF1"/>
    <w:rsid w:val="00263CA0"/>
    <w:rsid w:val="00265525"/>
    <w:rsid w:val="00267C4D"/>
    <w:rsid w:val="00271516"/>
    <w:rsid w:val="002723EB"/>
    <w:rsid w:val="0027351F"/>
    <w:rsid w:val="0027395E"/>
    <w:rsid w:val="002846D0"/>
    <w:rsid w:val="00284EE8"/>
    <w:rsid w:val="00286510"/>
    <w:rsid w:val="00286661"/>
    <w:rsid w:val="00287293"/>
    <w:rsid w:val="002A13C0"/>
    <w:rsid w:val="002A32FA"/>
    <w:rsid w:val="002A7D7D"/>
    <w:rsid w:val="002B07C4"/>
    <w:rsid w:val="002C70B1"/>
    <w:rsid w:val="002D0219"/>
    <w:rsid w:val="002D5146"/>
    <w:rsid w:val="002D534D"/>
    <w:rsid w:val="002D6275"/>
    <w:rsid w:val="002E1642"/>
    <w:rsid w:val="002E29F0"/>
    <w:rsid w:val="002E6F41"/>
    <w:rsid w:val="002F0524"/>
    <w:rsid w:val="002F610E"/>
    <w:rsid w:val="00302BFF"/>
    <w:rsid w:val="0030485E"/>
    <w:rsid w:val="00311370"/>
    <w:rsid w:val="0031370E"/>
    <w:rsid w:val="003167A6"/>
    <w:rsid w:val="00325E95"/>
    <w:rsid w:val="00331609"/>
    <w:rsid w:val="00333601"/>
    <w:rsid w:val="00345CBF"/>
    <w:rsid w:val="00346518"/>
    <w:rsid w:val="003551E1"/>
    <w:rsid w:val="003569AB"/>
    <w:rsid w:val="003571E1"/>
    <w:rsid w:val="00362294"/>
    <w:rsid w:val="003647DB"/>
    <w:rsid w:val="00372475"/>
    <w:rsid w:val="0037309C"/>
    <w:rsid w:val="00380EC2"/>
    <w:rsid w:val="00385CDE"/>
    <w:rsid w:val="003919AD"/>
    <w:rsid w:val="00397F0C"/>
    <w:rsid w:val="003A1107"/>
    <w:rsid w:val="003B2497"/>
    <w:rsid w:val="003B28A8"/>
    <w:rsid w:val="003B3E67"/>
    <w:rsid w:val="003B4740"/>
    <w:rsid w:val="003B6FA2"/>
    <w:rsid w:val="003C029C"/>
    <w:rsid w:val="003C0FD6"/>
    <w:rsid w:val="003C25D4"/>
    <w:rsid w:val="003C50FA"/>
    <w:rsid w:val="003C51C7"/>
    <w:rsid w:val="003C664E"/>
    <w:rsid w:val="003C67C1"/>
    <w:rsid w:val="003D20F8"/>
    <w:rsid w:val="003D2287"/>
    <w:rsid w:val="003D3A5A"/>
    <w:rsid w:val="003D5E65"/>
    <w:rsid w:val="003D7FBF"/>
    <w:rsid w:val="003E1FB3"/>
    <w:rsid w:val="003E5185"/>
    <w:rsid w:val="003F3DE1"/>
    <w:rsid w:val="003F68DD"/>
    <w:rsid w:val="003F6F3A"/>
    <w:rsid w:val="00404CD7"/>
    <w:rsid w:val="00407CFA"/>
    <w:rsid w:val="004105C2"/>
    <w:rsid w:val="00411710"/>
    <w:rsid w:val="004117BE"/>
    <w:rsid w:val="00414979"/>
    <w:rsid w:val="004157D7"/>
    <w:rsid w:val="00415827"/>
    <w:rsid w:val="00424E09"/>
    <w:rsid w:val="0042501B"/>
    <w:rsid w:val="0043002F"/>
    <w:rsid w:val="00432B49"/>
    <w:rsid w:val="00442CF8"/>
    <w:rsid w:val="004437A6"/>
    <w:rsid w:val="004450E2"/>
    <w:rsid w:val="00446769"/>
    <w:rsid w:val="00455EEC"/>
    <w:rsid w:val="004564BA"/>
    <w:rsid w:val="00456D71"/>
    <w:rsid w:val="004572A2"/>
    <w:rsid w:val="004602BC"/>
    <w:rsid w:val="00473CAD"/>
    <w:rsid w:val="004777B2"/>
    <w:rsid w:val="0048268D"/>
    <w:rsid w:val="00486B30"/>
    <w:rsid w:val="004A028B"/>
    <w:rsid w:val="004A6D81"/>
    <w:rsid w:val="004B0B86"/>
    <w:rsid w:val="004B4535"/>
    <w:rsid w:val="004C5991"/>
    <w:rsid w:val="004D20B3"/>
    <w:rsid w:val="004D569A"/>
    <w:rsid w:val="004D6393"/>
    <w:rsid w:val="004E11C1"/>
    <w:rsid w:val="004E2B25"/>
    <w:rsid w:val="004E783D"/>
    <w:rsid w:val="004E7F1F"/>
    <w:rsid w:val="004F2A81"/>
    <w:rsid w:val="004F770B"/>
    <w:rsid w:val="00503D68"/>
    <w:rsid w:val="005052D6"/>
    <w:rsid w:val="00505A90"/>
    <w:rsid w:val="00510211"/>
    <w:rsid w:val="00511660"/>
    <w:rsid w:val="00513AA1"/>
    <w:rsid w:val="005157C2"/>
    <w:rsid w:val="00516F6B"/>
    <w:rsid w:val="00520CFF"/>
    <w:rsid w:val="0052353C"/>
    <w:rsid w:val="00524F8D"/>
    <w:rsid w:val="005250C5"/>
    <w:rsid w:val="0052525B"/>
    <w:rsid w:val="00525AB8"/>
    <w:rsid w:val="005264E6"/>
    <w:rsid w:val="00533FB3"/>
    <w:rsid w:val="00534FEC"/>
    <w:rsid w:val="005373B9"/>
    <w:rsid w:val="00544BD2"/>
    <w:rsid w:val="0055085A"/>
    <w:rsid w:val="005542A8"/>
    <w:rsid w:val="0056282E"/>
    <w:rsid w:val="005843AE"/>
    <w:rsid w:val="0058701D"/>
    <w:rsid w:val="005A46A3"/>
    <w:rsid w:val="005C0F6C"/>
    <w:rsid w:val="005D7A54"/>
    <w:rsid w:val="005E5229"/>
    <w:rsid w:val="005F2840"/>
    <w:rsid w:val="005F683F"/>
    <w:rsid w:val="00607E74"/>
    <w:rsid w:val="00615975"/>
    <w:rsid w:val="00616375"/>
    <w:rsid w:val="00624DAE"/>
    <w:rsid w:val="00625F19"/>
    <w:rsid w:val="00627CF4"/>
    <w:rsid w:val="006358DA"/>
    <w:rsid w:val="006540C2"/>
    <w:rsid w:val="00661FAC"/>
    <w:rsid w:val="00683C33"/>
    <w:rsid w:val="00684C18"/>
    <w:rsid w:val="00684E27"/>
    <w:rsid w:val="00685692"/>
    <w:rsid w:val="00686963"/>
    <w:rsid w:val="006869E1"/>
    <w:rsid w:val="006916D9"/>
    <w:rsid w:val="00696472"/>
    <w:rsid w:val="006A78FD"/>
    <w:rsid w:val="006A7BD6"/>
    <w:rsid w:val="006B0068"/>
    <w:rsid w:val="006B4219"/>
    <w:rsid w:val="006B49D6"/>
    <w:rsid w:val="006C04DB"/>
    <w:rsid w:val="006C0E28"/>
    <w:rsid w:val="006C25E4"/>
    <w:rsid w:val="006C56AA"/>
    <w:rsid w:val="006D37DC"/>
    <w:rsid w:val="006D44FF"/>
    <w:rsid w:val="006D4723"/>
    <w:rsid w:val="006D58AE"/>
    <w:rsid w:val="006F6B85"/>
    <w:rsid w:val="006F7F8A"/>
    <w:rsid w:val="007005F0"/>
    <w:rsid w:val="007009EA"/>
    <w:rsid w:val="00701902"/>
    <w:rsid w:val="0071066F"/>
    <w:rsid w:val="00711139"/>
    <w:rsid w:val="007132A0"/>
    <w:rsid w:val="007155BF"/>
    <w:rsid w:val="00715900"/>
    <w:rsid w:val="007204C1"/>
    <w:rsid w:val="0072075D"/>
    <w:rsid w:val="007207F9"/>
    <w:rsid w:val="007231ED"/>
    <w:rsid w:val="0073285C"/>
    <w:rsid w:val="0073379F"/>
    <w:rsid w:val="00735957"/>
    <w:rsid w:val="007361CF"/>
    <w:rsid w:val="00741102"/>
    <w:rsid w:val="00745C5E"/>
    <w:rsid w:val="0074623E"/>
    <w:rsid w:val="0075697B"/>
    <w:rsid w:val="007571F5"/>
    <w:rsid w:val="0076322D"/>
    <w:rsid w:val="00764307"/>
    <w:rsid w:val="00767F10"/>
    <w:rsid w:val="0077475B"/>
    <w:rsid w:val="00780343"/>
    <w:rsid w:val="0079532D"/>
    <w:rsid w:val="007A4B06"/>
    <w:rsid w:val="007A4F87"/>
    <w:rsid w:val="007A7D6A"/>
    <w:rsid w:val="007B7603"/>
    <w:rsid w:val="007C308C"/>
    <w:rsid w:val="007D273C"/>
    <w:rsid w:val="007D3AF1"/>
    <w:rsid w:val="007D4A50"/>
    <w:rsid w:val="007E7AC7"/>
    <w:rsid w:val="007F2801"/>
    <w:rsid w:val="00801284"/>
    <w:rsid w:val="00804FEC"/>
    <w:rsid w:val="00806677"/>
    <w:rsid w:val="0081017F"/>
    <w:rsid w:val="0082109E"/>
    <w:rsid w:val="008307B6"/>
    <w:rsid w:val="00831871"/>
    <w:rsid w:val="0083196B"/>
    <w:rsid w:val="008333A2"/>
    <w:rsid w:val="00850915"/>
    <w:rsid w:val="00851C11"/>
    <w:rsid w:val="00854BCB"/>
    <w:rsid w:val="00855AD7"/>
    <w:rsid w:val="008562FE"/>
    <w:rsid w:val="008569EE"/>
    <w:rsid w:val="00860A36"/>
    <w:rsid w:val="00876DF5"/>
    <w:rsid w:val="0088090A"/>
    <w:rsid w:val="00882A4A"/>
    <w:rsid w:val="008A26BD"/>
    <w:rsid w:val="008A499F"/>
    <w:rsid w:val="008A5813"/>
    <w:rsid w:val="008B0F60"/>
    <w:rsid w:val="008B176C"/>
    <w:rsid w:val="008B5E5C"/>
    <w:rsid w:val="008C0717"/>
    <w:rsid w:val="008C1C4F"/>
    <w:rsid w:val="008C7485"/>
    <w:rsid w:val="008C7B59"/>
    <w:rsid w:val="008D27E5"/>
    <w:rsid w:val="008D63E5"/>
    <w:rsid w:val="008E1702"/>
    <w:rsid w:val="008E561D"/>
    <w:rsid w:val="008F19E7"/>
    <w:rsid w:val="008F6E47"/>
    <w:rsid w:val="00900146"/>
    <w:rsid w:val="00902667"/>
    <w:rsid w:val="0090512E"/>
    <w:rsid w:val="00905E19"/>
    <w:rsid w:val="00907351"/>
    <w:rsid w:val="0091019D"/>
    <w:rsid w:val="00913345"/>
    <w:rsid w:val="00915A18"/>
    <w:rsid w:val="0091740D"/>
    <w:rsid w:val="00920473"/>
    <w:rsid w:val="00924A73"/>
    <w:rsid w:val="0094298D"/>
    <w:rsid w:val="009431AB"/>
    <w:rsid w:val="00943C1E"/>
    <w:rsid w:val="0094728F"/>
    <w:rsid w:val="009475B8"/>
    <w:rsid w:val="009508F4"/>
    <w:rsid w:val="00957906"/>
    <w:rsid w:val="00962A9C"/>
    <w:rsid w:val="0096536A"/>
    <w:rsid w:val="00966A1B"/>
    <w:rsid w:val="00975EF1"/>
    <w:rsid w:val="00977AE2"/>
    <w:rsid w:val="0098548C"/>
    <w:rsid w:val="00986452"/>
    <w:rsid w:val="00987A9A"/>
    <w:rsid w:val="00992AF0"/>
    <w:rsid w:val="00992EFE"/>
    <w:rsid w:val="00994F5F"/>
    <w:rsid w:val="009A5263"/>
    <w:rsid w:val="009B1E3A"/>
    <w:rsid w:val="009B7310"/>
    <w:rsid w:val="009B74DC"/>
    <w:rsid w:val="009C20BE"/>
    <w:rsid w:val="009C6210"/>
    <w:rsid w:val="009E14E0"/>
    <w:rsid w:val="009E1EED"/>
    <w:rsid w:val="009E29D7"/>
    <w:rsid w:val="009E43FA"/>
    <w:rsid w:val="009E471E"/>
    <w:rsid w:val="009E6090"/>
    <w:rsid w:val="009F5F08"/>
    <w:rsid w:val="00A00E82"/>
    <w:rsid w:val="00A031C3"/>
    <w:rsid w:val="00A03C21"/>
    <w:rsid w:val="00A1065F"/>
    <w:rsid w:val="00A10CF7"/>
    <w:rsid w:val="00A14218"/>
    <w:rsid w:val="00A14965"/>
    <w:rsid w:val="00A15041"/>
    <w:rsid w:val="00A17118"/>
    <w:rsid w:val="00A41489"/>
    <w:rsid w:val="00A4325A"/>
    <w:rsid w:val="00A45FE4"/>
    <w:rsid w:val="00A519BD"/>
    <w:rsid w:val="00A52D14"/>
    <w:rsid w:val="00A6184D"/>
    <w:rsid w:val="00A64783"/>
    <w:rsid w:val="00A65854"/>
    <w:rsid w:val="00A66F21"/>
    <w:rsid w:val="00A7106B"/>
    <w:rsid w:val="00A73FD5"/>
    <w:rsid w:val="00A75400"/>
    <w:rsid w:val="00A772D1"/>
    <w:rsid w:val="00A800B3"/>
    <w:rsid w:val="00A85573"/>
    <w:rsid w:val="00A90D3A"/>
    <w:rsid w:val="00A911A4"/>
    <w:rsid w:val="00AA4DBD"/>
    <w:rsid w:val="00AA5992"/>
    <w:rsid w:val="00AB15C5"/>
    <w:rsid w:val="00AB4654"/>
    <w:rsid w:val="00AC5886"/>
    <w:rsid w:val="00AC6546"/>
    <w:rsid w:val="00AD2517"/>
    <w:rsid w:val="00AD69EA"/>
    <w:rsid w:val="00AE01DA"/>
    <w:rsid w:val="00AE2052"/>
    <w:rsid w:val="00AE7C92"/>
    <w:rsid w:val="00AF50B4"/>
    <w:rsid w:val="00B042E1"/>
    <w:rsid w:val="00B10091"/>
    <w:rsid w:val="00B171F0"/>
    <w:rsid w:val="00B17FF5"/>
    <w:rsid w:val="00B223D5"/>
    <w:rsid w:val="00B242B0"/>
    <w:rsid w:val="00B259F3"/>
    <w:rsid w:val="00B27541"/>
    <w:rsid w:val="00B279DD"/>
    <w:rsid w:val="00B36256"/>
    <w:rsid w:val="00B43029"/>
    <w:rsid w:val="00B435C6"/>
    <w:rsid w:val="00B51EC5"/>
    <w:rsid w:val="00B546F9"/>
    <w:rsid w:val="00B55B0C"/>
    <w:rsid w:val="00B560D5"/>
    <w:rsid w:val="00B60F32"/>
    <w:rsid w:val="00B75FB1"/>
    <w:rsid w:val="00B80CD9"/>
    <w:rsid w:val="00B91845"/>
    <w:rsid w:val="00B93311"/>
    <w:rsid w:val="00B93E5E"/>
    <w:rsid w:val="00B9613E"/>
    <w:rsid w:val="00B9790F"/>
    <w:rsid w:val="00BA74E3"/>
    <w:rsid w:val="00BB07CD"/>
    <w:rsid w:val="00BB12E5"/>
    <w:rsid w:val="00BB3D0B"/>
    <w:rsid w:val="00BB6A67"/>
    <w:rsid w:val="00BC12FD"/>
    <w:rsid w:val="00BC3DB1"/>
    <w:rsid w:val="00BD1C0C"/>
    <w:rsid w:val="00BD4C37"/>
    <w:rsid w:val="00BE109D"/>
    <w:rsid w:val="00BE579A"/>
    <w:rsid w:val="00BE60F4"/>
    <w:rsid w:val="00BF7ECB"/>
    <w:rsid w:val="00C11F68"/>
    <w:rsid w:val="00C200D7"/>
    <w:rsid w:val="00C2479C"/>
    <w:rsid w:val="00C340A5"/>
    <w:rsid w:val="00C346C4"/>
    <w:rsid w:val="00C34A21"/>
    <w:rsid w:val="00C37815"/>
    <w:rsid w:val="00C45F71"/>
    <w:rsid w:val="00C46F2D"/>
    <w:rsid w:val="00C63831"/>
    <w:rsid w:val="00C65F41"/>
    <w:rsid w:val="00C70770"/>
    <w:rsid w:val="00C8158B"/>
    <w:rsid w:val="00C81F99"/>
    <w:rsid w:val="00C83273"/>
    <w:rsid w:val="00C845BD"/>
    <w:rsid w:val="00C8491A"/>
    <w:rsid w:val="00C87D29"/>
    <w:rsid w:val="00C95D10"/>
    <w:rsid w:val="00CB6A1E"/>
    <w:rsid w:val="00CB73B1"/>
    <w:rsid w:val="00CC506A"/>
    <w:rsid w:val="00CD6F0C"/>
    <w:rsid w:val="00CD71A5"/>
    <w:rsid w:val="00CE35AA"/>
    <w:rsid w:val="00CE3635"/>
    <w:rsid w:val="00CE4D1E"/>
    <w:rsid w:val="00CE5E76"/>
    <w:rsid w:val="00CE60B3"/>
    <w:rsid w:val="00CF1D57"/>
    <w:rsid w:val="00CF78F5"/>
    <w:rsid w:val="00D007B7"/>
    <w:rsid w:val="00D05437"/>
    <w:rsid w:val="00D06C87"/>
    <w:rsid w:val="00D07295"/>
    <w:rsid w:val="00D07E08"/>
    <w:rsid w:val="00D130D4"/>
    <w:rsid w:val="00D16AA1"/>
    <w:rsid w:val="00D17523"/>
    <w:rsid w:val="00D21AC5"/>
    <w:rsid w:val="00D25F01"/>
    <w:rsid w:val="00D31869"/>
    <w:rsid w:val="00D4527D"/>
    <w:rsid w:val="00D468C4"/>
    <w:rsid w:val="00D52378"/>
    <w:rsid w:val="00D55116"/>
    <w:rsid w:val="00D62331"/>
    <w:rsid w:val="00D63A70"/>
    <w:rsid w:val="00D6678B"/>
    <w:rsid w:val="00D6764A"/>
    <w:rsid w:val="00D74B7C"/>
    <w:rsid w:val="00D8137C"/>
    <w:rsid w:val="00D843C3"/>
    <w:rsid w:val="00D900A9"/>
    <w:rsid w:val="00D9044D"/>
    <w:rsid w:val="00DA1524"/>
    <w:rsid w:val="00DA2031"/>
    <w:rsid w:val="00DA3737"/>
    <w:rsid w:val="00DA4F9E"/>
    <w:rsid w:val="00DA6EB2"/>
    <w:rsid w:val="00DB15BA"/>
    <w:rsid w:val="00DB57A0"/>
    <w:rsid w:val="00DC1CD6"/>
    <w:rsid w:val="00DC2799"/>
    <w:rsid w:val="00DC4E46"/>
    <w:rsid w:val="00DC4E48"/>
    <w:rsid w:val="00DD16F3"/>
    <w:rsid w:val="00DD2FEA"/>
    <w:rsid w:val="00DE6C12"/>
    <w:rsid w:val="00DE7E46"/>
    <w:rsid w:val="00DF3FBC"/>
    <w:rsid w:val="00DF6814"/>
    <w:rsid w:val="00E00EC3"/>
    <w:rsid w:val="00E01EFC"/>
    <w:rsid w:val="00E02AB1"/>
    <w:rsid w:val="00E042E4"/>
    <w:rsid w:val="00E40C99"/>
    <w:rsid w:val="00E51BC3"/>
    <w:rsid w:val="00E52B7A"/>
    <w:rsid w:val="00E53700"/>
    <w:rsid w:val="00E67023"/>
    <w:rsid w:val="00E7607F"/>
    <w:rsid w:val="00E84267"/>
    <w:rsid w:val="00E91B83"/>
    <w:rsid w:val="00E96A57"/>
    <w:rsid w:val="00EA24BC"/>
    <w:rsid w:val="00EA7C57"/>
    <w:rsid w:val="00EB05E5"/>
    <w:rsid w:val="00EB0EA1"/>
    <w:rsid w:val="00EB20F4"/>
    <w:rsid w:val="00EB4129"/>
    <w:rsid w:val="00EB41C3"/>
    <w:rsid w:val="00ED3C08"/>
    <w:rsid w:val="00ED4854"/>
    <w:rsid w:val="00ED7A30"/>
    <w:rsid w:val="00EF2C9E"/>
    <w:rsid w:val="00EF69E4"/>
    <w:rsid w:val="00F00326"/>
    <w:rsid w:val="00F164B4"/>
    <w:rsid w:val="00F177E0"/>
    <w:rsid w:val="00F20FAF"/>
    <w:rsid w:val="00F3476F"/>
    <w:rsid w:val="00F3500C"/>
    <w:rsid w:val="00F45195"/>
    <w:rsid w:val="00F4644D"/>
    <w:rsid w:val="00F4688D"/>
    <w:rsid w:val="00F514ED"/>
    <w:rsid w:val="00F61AF6"/>
    <w:rsid w:val="00F62074"/>
    <w:rsid w:val="00F71C95"/>
    <w:rsid w:val="00F74A74"/>
    <w:rsid w:val="00F838F7"/>
    <w:rsid w:val="00F83BEA"/>
    <w:rsid w:val="00F83DB1"/>
    <w:rsid w:val="00F95329"/>
    <w:rsid w:val="00F95D64"/>
    <w:rsid w:val="00F97747"/>
    <w:rsid w:val="00FA54B1"/>
    <w:rsid w:val="00FA7E5E"/>
    <w:rsid w:val="00FB7314"/>
    <w:rsid w:val="00FB74B0"/>
    <w:rsid w:val="00FC08EF"/>
    <w:rsid w:val="00FD5887"/>
    <w:rsid w:val="00FD7D3E"/>
    <w:rsid w:val="00FF444F"/>
    <w:rsid w:val="00FF678C"/>
    <w:rsid w:val="02D9DE50"/>
    <w:rsid w:val="02DB854D"/>
    <w:rsid w:val="03988D6F"/>
    <w:rsid w:val="03A57CDB"/>
    <w:rsid w:val="04729402"/>
    <w:rsid w:val="049A9F63"/>
    <w:rsid w:val="066227B6"/>
    <w:rsid w:val="09A1BE8C"/>
    <w:rsid w:val="0A83B1C9"/>
    <w:rsid w:val="0B69E8E5"/>
    <w:rsid w:val="0BB0E07B"/>
    <w:rsid w:val="0F0837A5"/>
    <w:rsid w:val="0F6EDEBF"/>
    <w:rsid w:val="103AC453"/>
    <w:rsid w:val="1079B49A"/>
    <w:rsid w:val="1115AE60"/>
    <w:rsid w:val="12A4F2E8"/>
    <w:rsid w:val="13666633"/>
    <w:rsid w:val="13A8EC4D"/>
    <w:rsid w:val="1480D899"/>
    <w:rsid w:val="149D8B42"/>
    <w:rsid w:val="1549D9BD"/>
    <w:rsid w:val="158F054C"/>
    <w:rsid w:val="190B303E"/>
    <w:rsid w:val="1A718ECA"/>
    <w:rsid w:val="1AAABF38"/>
    <w:rsid w:val="1AB66EEE"/>
    <w:rsid w:val="1C5E5C75"/>
    <w:rsid w:val="1C672890"/>
    <w:rsid w:val="1DF3B99B"/>
    <w:rsid w:val="1EEE4A7E"/>
    <w:rsid w:val="1F363767"/>
    <w:rsid w:val="1FE3EEAD"/>
    <w:rsid w:val="21B04D54"/>
    <w:rsid w:val="21E39E09"/>
    <w:rsid w:val="228896C2"/>
    <w:rsid w:val="22EA30FC"/>
    <w:rsid w:val="2373FB9F"/>
    <w:rsid w:val="23A5CD6C"/>
    <w:rsid w:val="23E33A06"/>
    <w:rsid w:val="25B3E59E"/>
    <w:rsid w:val="26607876"/>
    <w:rsid w:val="276166D3"/>
    <w:rsid w:val="2982CD15"/>
    <w:rsid w:val="29CEE3B3"/>
    <w:rsid w:val="2A78E9CF"/>
    <w:rsid w:val="2AA81DBC"/>
    <w:rsid w:val="2BC4C9A4"/>
    <w:rsid w:val="2BE6DD15"/>
    <w:rsid w:val="2C53129E"/>
    <w:rsid w:val="2CB5E0CF"/>
    <w:rsid w:val="2D9D8F2C"/>
    <w:rsid w:val="2EB37FFD"/>
    <w:rsid w:val="2F6FE11C"/>
    <w:rsid w:val="2F7A2CE3"/>
    <w:rsid w:val="2FCACB89"/>
    <w:rsid w:val="2FD7D1B1"/>
    <w:rsid w:val="3258CD44"/>
    <w:rsid w:val="340AC0B2"/>
    <w:rsid w:val="3531C97C"/>
    <w:rsid w:val="35CFE430"/>
    <w:rsid w:val="360873A5"/>
    <w:rsid w:val="378EEF65"/>
    <w:rsid w:val="37B81953"/>
    <w:rsid w:val="381A3D77"/>
    <w:rsid w:val="38597C6E"/>
    <w:rsid w:val="3BD45487"/>
    <w:rsid w:val="3C1B9AEB"/>
    <w:rsid w:val="3FCFD470"/>
    <w:rsid w:val="404E96D9"/>
    <w:rsid w:val="4123D12A"/>
    <w:rsid w:val="419173F5"/>
    <w:rsid w:val="435F5C3F"/>
    <w:rsid w:val="440ED4D6"/>
    <w:rsid w:val="44995583"/>
    <w:rsid w:val="46E70F8D"/>
    <w:rsid w:val="472878D2"/>
    <w:rsid w:val="476F3673"/>
    <w:rsid w:val="477FA87E"/>
    <w:rsid w:val="4948701E"/>
    <w:rsid w:val="49B929B0"/>
    <w:rsid w:val="4C364836"/>
    <w:rsid w:val="4D07992B"/>
    <w:rsid w:val="4D76B6AC"/>
    <w:rsid w:val="4E20B02F"/>
    <w:rsid w:val="4EA91BFE"/>
    <w:rsid w:val="4F35E884"/>
    <w:rsid w:val="4F83029E"/>
    <w:rsid w:val="4F93F0FE"/>
    <w:rsid w:val="4FCDF193"/>
    <w:rsid w:val="500720E1"/>
    <w:rsid w:val="500B9C2E"/>
    <w:rsid w:val="50135140"/>
    <w:rsid w:val="5019F16A"/>
    <w:rsid w:val="51596D88"/>
    <w:rsid w:val="517C5553"/>
    <w:rsid w:val="51EAC38A"/>
    <w:rsid w:val="52E9A8B2"/>
    <w:rsid w:val="5303516F"/>
    <w:rsid w:val="5586A5E7"/>
    <w:rsid w:val="55BBB7D9"/>
    <w:rsid w:val="562C66EB"/>
    <w:rsid w:val="56318360"/>
    <w:rsid w:val="56C4697B"/>
    <w:rsid w:val="57B05357"/>
    <w:rsid w:val="586AC022"/>
    <w:rsid w:val="596B1FD3"/>
    <w:rsid w:val="5AF5A666"/>
    <w:rsid w:val="5C90235D"/>
    <w:rsid w:val="5CB09D36"/>
    <w:rsid w:val="5D3FD372"/>
    <w:rsid w:val="5D46B42D"/>
    <w:rsid w:val="5E3BB310"/>
    <w:rsid w:val="5F5DA73A"/>
    <w:rsid w:val="6014EC6B"/>
    <w:rsid w:val="62E2DA1E"/>
    <w:rsid w:val="63FD2441"/>
    <w:rsid w:val="6416B1B3"/>
    <w:rsid w:val="66D44D86"/>
    <w:rsid w:val="6883ED97"/>
    <w:rsid w:val="68B16DEE"/>
    <w:rsid w:val="68F3CD60"/>
    <w:rsid w:val="69449375"/>
    <w:rsid w:val="69E11B35"/>
    <w:rsid w:val="6AE20326"/>
    <w:rsid w:val="6B5B4A0B"/>
    <w:rsid w:val="6D8950C0"/>
    <w:rsid w:val="6EC2EABE"/>
    <w:rsid w:val="6FC3ED24"/>
    <w:rsid w:val="715A48E2"/>
    <w:rsid w:val="72046D57"/>
    <w:rsid w:val="72163C55"/>
    <w:rsid w:val="7271AA01"/>
    <w:rsid w:val="7354B630"/>
    <w:rsid w:val="74F4CA03"/>
    <w:rsid w:val="75137945"/>
    <w:rsid w:val="77808293"/>
    <w:rsid w:val="779133CD"/>
    <w:rsid w:val="78FFBB6F"/>
    <w:rsid w:val="7A992B66"/>
    <w:rsid w:val="7E57500F"/>
    <w:rsid w:val="7EE0C0C9"/>
    <w:rsid w:val="7FC4621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5F0FD743"/>
  <w15:docId w15:val="{F30A5DDB-7B60-4AC4-9F3E-A2EF2D93D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17291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72912"/>
  </w:style>
  <w:style w:type="paragraph" w:styleId="Antrats">
    <w:name w:val="header"/>
    <w:basedOn w:val="prastasis"/>
    <w:link w:val="AntratsDiagrama"/>
    <w:uiPriority w:val="99"/>
    <w:unhideWhenUsed/>
    <w:rsid w:val="0017291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72912"/>
  </w:style>
  <w:style w:type="character" w:styleId="Puslapionumeris">
    <w:name w:val="page number"/>
    <w:basedOn w:val="Numatytasispastraiposriftas"/>
    <w:rsid w:val="00172912"/>
  </w:style>
  <w:style w:type="table" w:styleId="Lentelstinklelis">
    <w:name w:val="Table Grid"/>
    <w:basedOn w:val="prastojilentel"/>
    <w:rsid w:val="0017291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25F0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25F01"/>
    <w:rPr>
      <w:rFonts w:ascii="Tahoma" w:hAnsi="Tahoma" w:cs="Tahoma"/>
      <w:sz w:val="16"/>
      <w:szCs w:val="16"/>
    </w:rPr>
  </w:style>
  <w:style w:type="paragraph" w:styleId="Pataisymai">
    <w:name w:val="Revision"/>
    <w:hidden/>
    <w:uiPriority w:val="99"/>
    <w:semiHidden/>
    <w:rsid w:val="00171D0F"/>
    <w:pPr>
      <w:spacing w:after="0" w:line="240" w:lineRule="auto"/>
    </w:pPr>
  </w:style>
  <w:style w:type="character" w:styleId="Komentaronuoroda">
    <w:name w:val="annotation reference"/>
    <w:basedOn w:val="Numatytasispastraiposriftas"/>
    <w:uiPriority w:val="99"/>
    <w:semiHidden/>
    <w:unhideWhenUsed/>
    <w:rsid w:val="00411710"/>
    <w:rPr>
      <w:sz w:val="16"/>
      <w:szCs w:val="16"/>
    </w:rPr>
  </w:style>
  <w:style w:type="paragraph" w:styleId="Komentarotekstas">
    <w:name w:val="annotation text"/>
    <w:basedOn w:val="prastasis"/>
    <w:link w:val="KomentarotekstasDiagrama"/>
    <w:uiPriority w:val="99"/>
    <w:unhideWhenUsed/>
    <w:rsid w:val="0041171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11710"/>
    <w:rPr>
      <w:sz w:val="20"/>
      <w:szCs w:val="20"/>
    </w:rPr>
  </w:style>
  <w:style w:type="paragraph" w:styleId="Komentarotema">
    <w:name w:val="annotation subject"/>
    <w:basedOn w:val="Komentarotekstas"/>
    <w:next w:val="Komentarotekstas"/>
    <w:link w:val="KomentarotemaDiagrama"/>
    <w:uiPriority w:val="99"/>
    <w:semiHidden/>
    <w:unhideWhenUsed/>
    <w:rsid w:val="00411710"/>
    <w:rPr>
      <w:b/>
      <w:bCs/>
    </w:rPr>
  </w:style>
  <w:style w:type="character" w:customStyle="1" w:styleId="KomentarotemaDiagrama">
    <w:name w:val="Komentaro tema Diagrama"/>
    <w:basedOn w:val="KomentarotekstasDiagrama"/>
    <w:link w:val="Komentarotema"/>
    <w:uiPriority w:val="99"/>
    <w:semiHidden/>
    <w:rsid w:val="00411710"/>
    <w:rPr>
      <w:b/>
      <w:bCs/>
      <w:sz w:val="20"/>
      <w:szCs w:val="20"/>
    </w:rPr>
  </w:style>
  <w:style w:type="paragraph" w:styleId="Sraopastraipa">
    <w:name w:val="List Paragraph"/>
    <w:basedOn w:val="prastasis"/>
    <w:uiPriority w:val="34"/>
    <w:qFormat/>
    <w:rsid w:val="0056282E"/>
    <w:pPr>
      <w:ind w:left="720"/>
      <w:contextualSpacing/>
    </w:pPr>
  </w:style>
  <w:style w:type="character" w:styleId="Hipersaitas">
    <w:name w:val="Hyperlink"/>
    <w:basedOn w:val="Numatytasispastraiposriftas"/>
    <w:uiPriority w:val="99"/>
    <w:unhideWhenUsed/>
    <w:rsid w:val="00F00326"/>
    <w:rPr>
      <w:color w:val="0563C1" w:themeColor="hyperlink"/>
      <w:u w:val="single"/>
    </w:rPr>
  </w:style>
  <w:style w:type="character" w:styleId="Neapdorotaspaminjimas">
    <w:name w:val="Unresolved Mention"/>
    <w:basedOn w:val="Numatytasispastraiposriftas"/>
    <w:uiPriority w:val="99"/>
    <w:semiHidden/>
    <w:unhideWhenUsed/>
    <w:rsid w:val="00F00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062846">
      <w:bodyDiv w:val="1"/>
      <w:marLeft w:val="0"/>
      <w:marRight w:val="0"/>
      <w:marTop w:val="0"/>
      <w:marBottom w:val="0"/>
      <w:divBdr>
        <w:top w:val="none" w:sz="0" w:space="0" w:color="auto"/>
        <w:left w:val="none" w:sz="0" w:space="0" w:color="auto"/>
        <w:bottom w:val="none" w:sz="0" w:space="0" w:color="auto"/>
        <w:right w:val="none" w:sz="0" w:space="0" w:color="auto"/>
      </w:divBdr>
    </w:div>
    <w:div w:id="690255817">
      <w:bodyDiv w:val="1"/>
      <w:marLeft w:val="0"/>
      <w:marRight w:val="0"/>
      <w:marTop w:val="0"/>
      <w:marBottom w:val="0"/>
      <w:divBdr>
        <w:top w:val="none" w:sz="0" w:space="0" w:color="auto"/>
        <w:left w:val="none" w:sz="0" w:space="0" w:color="auto"/>
        <w:bottom w:val="none" w:sz="0" w:space="0" w:color="auto"/>
        <w:right w:val="none" w:sz="0" w:space="0" w:color="auto"/>
      </w:divBdr>
    </w:div>
    <w:div w:id="1672488903">
      <w:bodyDiv w:val="1"/>
      <w:marLeft w:val="0"/>
      <w:marRight w:val="0"/>
      <w:marTop w:val="0"/>
      <w:marBottom w:val="0"/>
      <w:divBdr>
        <w:top w:val="none" w:sz="0" w:space="0" w:color="auto"/>
        <w:left w:val="none" w:sz="0" w:space="0" w:color="auto"/>
        <w:bottom w:val="none" w:sz="0" w:space="0" w:color="auto"/>
        <w:right w:val="none" w:sz="0" w:space="0" w:color="auto"/>
      </w:divBdr>
    </w:div>
    <w:div w:id="211066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14414</Words>
  <Characters>8217</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Čepas Vytautas | ŠMSM</dc:creator>
  <cp:keywords/>
  <dc:description/>
  <cp:lastModifiedBy>Čepas Vytautas | ŠMSM</cp:lastModifiedBy>
  <cp:revision>3</cp:revision>
  <cp:lastPrinted>2026-05-14T22:21:00Z</cp:lastPrinted>
  <dcterms:created xsi:type="dcterms:W3CDTF">2026-07-07T06:45:00Z</dcterms:created>
  <dcterms:modified xsi:type="dcterms:W3CDTF">2026-07-07T09:48:00Z</dcterms:modified>
</cp:coreProperties>
</file>