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F9D5" w14:textId="77777777" w:rsidR="002C5C71" w:rsidRPr="00A67997" w:rsidRDefault="002C5C71">
      <w:pPr>
        <w:rPr>
          <w:sz w:val="2"/>
          <w:szCs w:val="2"/>
        </w:rPr>
      </w:pPr>
    </w:p>
    <w:p w14:paraId="124E48FF" w14:textId="77777777" w:rsidR="002C5C71" w:rsidRPr="00A67997" w:rsidRDefault="002C5C71">
      <w:pPr>
        <w:rPr>
          <w:sz w:val="2"/>
          <w:szCs w:val="2"/>
        </w:rPr>
      </w:pPr>
    </w:p>
    <w:p w14:paraId="498EFBB9" w14:textId="0B2A4B6D" w:rsidR="00A04CFF" w:rsidRDefault="00A04CFF">
      <w:pPr>
        <w:ind w:firstLine="62"/>
        <w:jc w:val="center"/>
        <w:rPr>
          <w:b/>
          <w:bCs/>
          <w:sz w:val="28"/>
          <w:szCs w:val="28"/>
        </w:rPr>
      </w:pPr>
    </w:p>
    <w:p w14:paraId="2059C1A9" w14:textId="77777777" w:rsidR="00071CFA" w:rsidRDefault="00071CFA">
      <w:pPr>
        <w:ind w:firstLine="62"/>
        <w:jc w:val="center"/>
        <w:rPr>
          <w:b/>
          <w:bCs/>
          <w:sz w:val="28"/>
          <w:szCs w:val="28"/>
        </w:rPr>
      </w:pPr>
    </w:p>
    <w:p w14:paraId="605320B9" w14:textId="20D29446" w:rsidR="002C5C71" w:rsidRPr="00A67997" w:rsidRDefault="00B42712">
      <w:pPr>
        <w:ind w:firstLine="62"/>
        <w:jc w:val="center"/>
        <w:rPr>
          <w:sz w:val="28"/>
          <w:szCs w:val="28"/>
        </w:rPr>
      </w:pPr>
      <w:r w:rsidRPr="00A67997">
        <w:rPr>
          <w:b/>
          <w:bCs/>
          <w:sz w:val="28"/>
          <w:szCs w:val="28"/>
        </w:rPr>
        <w:t>LIETUVOS RESPUBLIKOS ŠVIETIMO, MOKSLO IR SPORTO MINISTRAS</w:t>
      </w:r>
    </w:p>
    <w:p w14:paraId="701B3AFC" w14:textId="77777777" w:rsidR="002C5C71" w:rsidRPr="00A67997" w:rsidRDefault="002C5C71">
      <w:pPr>
        <w:rPr>
          <w:sz w:val="2"/>
          <w:szCs w:val="2"/>
        </w:rPr>
      </w:pPr>
    </w:p>
    <w:p w14:paraId="5FB2D752" w14:textId="77777777" w:rsidR="002C5C71" w:rsidRPr="00A67997" w:rsidRDefault="002C5C71">
      <w:pPr>
        <w:overflowPunct w:val="0"/>
        <w:jc w:val="center"/>
        <w:textAlignment w:val="baseline"/>
        <w:rPr>
          <w:szCs w:val="24"/>
        </w:rPr>
      </w:pPr>
    </w:p>
    <w:p w14:paraId="6AFB55B4" w14:textId="77777777" w:rsidR="002C5C71" w:rsidRPr="00A67997" w:rsidRDefault="002C5C71">
      <w:pPr>
        <w:rPr>
          <w:sz w:val="2"/>
          <w:szCs w:val="2"/>
        </w:rPr>
      </w:pPr>
    </w:p>
    <w:p w14:paraId="4713D054" w14:textId="77777777" w:rsidR="002C5C71" w:rsidRPr="00A67997" w:rsidRDefault="00B42712">
      <w:pPr>
        <w:overflowPunct w:val="0"/>
        <w:jc w:val="center"/>
        <w:textAlignment w:val="baseline"/>
        <w:rPr>
          <w:b/>
          <w:bCs/>
          <w:szCs w:val="24"/>
        </w:rPr>
      </w:pPr>
      <w:r w:rsidRPr="00A67997">
        <w:rPr>
          <w:b/>
          <w:bCs/>
          <w:szCs w:val="24"/>
        </w:rPr>
        <w:t>ĮSAKYMAS</w:t>
      </w:r>
    </w:p>
    <w:p w14:paraId="5E2BFCC2" w14:textId="77777777" w:rsidR="002C5C71" w:rsidRPr="00A67997" w:rsidRDefault="002C5C71">
      <w:pPr>
        <w:rPr>
          <w:sz w:val="2"/>
          <w:szCs w:val="2"/>
        </w:rPr>
      </w:pPr>
    </w:p>
    <w:p w14:paraId="1AF7B74E" w14:textId="27EE27DD" w:rsidR="004F67BD" w:rsidRDefault="006C20AA" w:rsidP="00B42712">
      <w:pPr>
        <w:jc w:val="center"/>
        <w:rPr>
          <w:b/>
          <w:bCs/>
          <w:szCs w:val="24"/>
        </w:rPr>
      </w:pPr>
      <w:r w:rsidRPr="006C20AA">
        <w:rPr>
          <w:b/>
          <w:bCs/>
          <w:szCs w:val="24"/>
        </w:rPr>
        <w:t>DĖL ŠVIETIMO, MOKSLO IR SPORTO MINISTRO 2022 M. VASARIO 1 D. ĮSAKYMO NR. V-153 „DĖL 2021–2030 M. PLĖTROS PROGRAMOS VALDYTOJOS LIETUVOS RESPUBLIKOS ŠVIETIMO, MOKSLO IR SPORTO MINISTERIJOS ŠVIETIMO PLĖTROS PROGRAMOS PAŽANGOS PRIEMONĖS NR. 12-003-03-01-01 „ĮGYVENDINTI „TŪKSTANTMEČIO MOKYKLŲ“ PROGRAMĄ“ APRAŠO PATVIRTINIMO“ PAKEITIMO</w:t>
      </w:r>
    </w:p>
    <w:p w14:paraId="650A5A5A" w14:textId="77777777" w:rsidR="004F67BD" w:rsidRDefault="004F67BD" w:rsidP="00B42712">
      <w:pPr>
        <w:jc w:val="center"/>
        <w:rPr>
          <w:b/>
          <w:bCs/>
          <w:szCs w:val="24"/>
        </w:rPr>
      </w:pPr>
    </w:p>
    <w:p w14:paraId="1C44C430" w14:textId="77777777" w:rsidR="004F67BD" w:rsidRPr="00A67997" w:rsidRDefault="004F67BD" w:rsidP="00B42712">
      <w:pPr>
        <w:jc w:val="center"/>
        <w:rPr>
          <w:sz w:val="2"/>
          <w:szCs w:val="2"/>
        </w:rPr>
      </w:pPr>
    </w:p>
    <w:p w14:paraId="391CD448" w14:textId="02BEB1E0" w:rsidR="00B42712" w:rsidRPr="00A67997" w:rsidRDefault="00B42712" w:rsidP="00B42712">
      <w:pPr>
        <w:keepNext/>
        <w:overflowPunct w:val="0"/>
        <w:ind w:left="-105" w:right="420" w:firstLine="105"/>
        <w:jc w:val="center"/>
        <w:textAlignment w:val="baseline"/>
        <w:outlineLvl w:val="2"/>
        <w:rPr>
          <w:szCs w:val="24"/>
        </w:rPr>
      </w:pPr>
      <w:r w:rsidRPr="00A67997">
        <w:rPr>
          <w:szCs w:val="24"/>
        </w:rPr>
        <w:t>202</w:t>
      </w:r>
      <w:r w:rsidR="0052542B" w:rsidRPr="00A67997">
        <w:rPr>
          <w:szCs w:val="24"/>
        </w:rPr>
        <w:t>6</w:t>
      </w:r>
      <w:r w:rsidRPr="00A67997">
        <w:rPr>
          <w:szCs w:val="24"/>
        </w:rPr>
        <w:t xml:space="preserve"> m. </w:t>
      </w:r>
      <w:r w:rsidR="00014D79">
        <w:rPr>
          <w:szCs w:val="24"/>
        </w:rPr>
        <w:t xml:space="preserve">     </w:t>
      </w:r>
      <w:r w:rsidRPr="00A67997">
        <w:rPr>
          <w:szCs w:val="24"/>
        </w:rPr>
        <w:t xml:space="preserve"> d. Nr. V</w:t>
      </w:r>
      <w:r w:rsidR="001E73E8" w:rsidRPr="00A67997">
        <w:rPr>
          <w:szCs w:val="24"/>
        </w:rPr>
        <w:t>-</w:t>
      </w:r>
    </w:p>
    <w:p w14:paraId="220891D2" w14:textId="77777777" w:rsidR="00B42712" w:rsidRPr="00A67997" w:rsidRDefault="00B42712" w:rsidP="00B42712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A67997">
          <w:rPr>
            <w:szCs w:val="24"/>
          </w:rPr>
          <w:t>Vilnius</w:t>
        </w:r>
      </w:smartTag>
    </w:p>
    <w:p w14:paraId="3DCED997" w14:textId="77777777" w:rsidR="00B42712" w:rsidRPr="00A67997" w:rsidRDefault="00B42712" w:rsidP="00B42712">
      <w:pPr>
        <w:jc w:val="center"/>
        <w:rPr>
          <w:sz w:val="2"/>
          <w:szCs w:val="2"/>
        </w:rPr>
      </w:pPr>
    </w:p>
    <w:p w14:paraId="437E4774" w14:textId="77777777" w:rsidR="00B42712" w:rsidRPr="00A67997" w:rsidRDefault="00B42712" w:rsidP="00B42712">
      <w:pPr>
        <w:overflowPunct w:val="0"/>
        <w:jc w:val="center"/>
        <w:textAlignment w:val="baseline"/>
        <w:rPr>
          <w:szCs w:val="24"/>
        </w:rPr>
      </w:pPr>
    </w:p>
    <w:p w14:paraId="5E87FF8F" w14:textId="77777777" w:rsidR="002C5C71" w:rsidRPr="0022476B" w:rsidRDefault="002C5C71">
      <w:pPr>
        <w:overflowPunct w:val="0"/>
        <w:jc w:val="center"/>
        <w:textAlignment w:val="baseline"/>
        <w:rPr>
          <w:szCs w:val="24"/>
        </w:rPr>
      </w:pPr>
    </w:p>
    <w:p w14:paraId="226409A9" w14:textId="7A4E5972" w:rsidR="002C5C71" w:rsidRPr="00A67997" w:rsidRDefault="00B42712" w:rsidP="00E816BB">
      <w:pPr>
        <w:overflowPunct w:val="0"/>
        <w:ind w:firstLine="1134"/>
        <w:jc w:val="both"/>
        <w:textAlignment w:val="baseline"/>
        <w:rPr>
          <w:szCs w:val="24"/>
          <w:lang w:eastAsia="en-GB"/>
        </w:rPr>
      </w:pPr>
      <w:r w:rsidRPr="00A67997">
        <w:rPr>
          <w:szCs w:val="24"/>
        </w:rPr>
        <w:t>Vadovaudamasi</w:t>
      </w:r>
      <w:r w:rsidR="00CF5714">
        <w:rPr>
          <w:szCs w:val="24"/>
        </w:rPr>
        <w:t>s</w:t>
      </w:r>
      <w:r w:rsidRPr="00A67997">
        <w:rPr>
          <w:szCs w:val="24"/>
        </w:rPr>
        <w:t xml:space="preserve"> </w:t>
      </w:r>
      <w:r w:rsidRPr="00A67997">
        <w:t xml:space="preserve">Strateginio valdymo metodikos, patvirtintos Lietuvos Respublikos Vyriausybės 2021 m. balandžio 28 d. nutarimu Nr. 292 „Dėl Strateginio valdymo metodikos patvirtinimo“, 94 </w:t>
      </w:r>
      <w:r w:rsidR="00174A6B">
        <w:t xml:space="preserve">ir </w:t>
      </w:r>
      <w:r w:rsidR="00174A6B" w:rsidRPr="00174A6B">
        <w:t xml:space="preserve">139 punktais  </w:t>
      </w:r>
      <w:r w:rsidRPr="00A67997">
        <w:rPr>
          <w:szCs w:val="24"/>
        </w:rPr>
        <w:t xml:space="preserve">ir 2021–2027 metų Europos Sąjungos fondų investicijų programos ir Ekonomikos gaivinimo ir atsparumo didinimo plano „Naujos kartos Lietuva“ administravimo taisyklių, patvirtintų </w:t>
      </w:r>
      <w:r w:rsidRPr="00A67997">
        <w:rPr>
          <w:szCs w:val="24"/>
          <w:lang w:eastAsia="en-GB"/>
        </w:rPr>
        <w:t xml:space="preserve">Lietuvos Respublikos finansų ministro 2022 m. birželio 22 d. įsakymu </w:t>
      </w:r>
      <w:r w:rsidR="00F7520D">
        <w:rPr>
          <w:szCs w:val="24"/>
          <w:lang w:eastAsia="en-GB"/>
        </w:rPr>
        <w:t xml:space="preserve">       </w:t>
      </w:r>
      <w:r w:rsidRPr="00A67997">
        <w:rPr>
          <w:szCs w:val="24"/>
          <w:lang w:eastAsia="en-GB"/>
        </w:rPr>
        <w:t>Nr. 1K-237 „</w:t>
      </w:r>
      <w:r w:rsidRPr="00A67997">
        <w:rPr>
          <w:szCs w:val="24"/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A67997">
        <w:rPr>
          <w:szCs w:val="24"/>
          <w:lang w:eastAsia="en-GB"/>
        </w:rPr>
        <w:t>“, 95 ir 96 punktais</w:t>
      </w:r>
      <w:r w:rsidR="004F4376" w:rsidRPr="0051343E">
        <w:rPr>
          <w:szCs w:val="24"/>
          <w:lang w:eastAsia="en-GB"/>
        </w:rPr>
        <w:t>,</w:t>
      </w:r>
      <w:r w:rsidR="00FD2633" w:rsidRPr="0051343E">
        <w:rPr>
          <w:szCs w:val="24"/>
          <w:lang w:eastAsia="en-GB"/>
        </w:rPr>
        <w:t xml:space="preserve"> </w:t>
      </w:r>
      <w:r w:rsidR="0049371F" w:rsidRPr="0051343E">
        <w:rPr>
          <w:szCs w:val="24"/>
          <w:lang w:eastAsia="en-GB"/>
        </w:rPr>
        <w:t>Strateginio valdymo sistemoje naudojamų pažangos ir tęstinės veiklos stebėsenos rodiklių nustatymo ir skaičiavimo gairių, patvirtintų Lietuvos Respublikos finansų ministro 2021 m. birželio 28 d. įsakymu Nr. 1K-227 „Dėl Strateginio valdymo metodikos taikymo“, 6 punktu ir Stebėsenos rodiklių nustatymo ir skaičiavimo aprašo, patvirtinto Lietuvos Respublikos finansų ministro 2022 m. birželio 22 d. įsakymu Nr. 1K-237 „Dėl 2021–2027 metų Europos Sąjungos fondų investicijų programos ir Ekonomikos gaivinimo ir atsparumo didinimo plano „Naujos kartos Lietuva“ įgyvendinimo“, 34 </w:t>
      </w:r>
      <w:r w:rsidR="00AF03E4">
        <w:rPr>
          <w:szCs w:val="24"/>
          <w:lang w:eastAsia="en-GB"/>
        </w:rPr>
        <w:t xml:space="preserve">ir 45 </w:t>
      </w:r>
      <w:r w:rsidR="0049371F" w:rsidRPr="0051343E">
        <w:rPr>
          <w:szCs w:val="24"/>
          <w:lang w:eastAsia="en-GB"/>
        </w:rPr>
        <w:t>punkt</w:t>
      </w:r>
      <w:r w:rsidR="00AF03E4">
        <w:rPr>
          <w:szCs w:val="24"/>
          <w:lang w:eastAsia="en-GB"/>
        </w:rPr>
        <w:t>ais</w:t>
      </w:r>
      <w:r w:rsidRPr="00A67997">
        <w:rPr>
          <w:szCs w:val="24"/>
          <w:lang w:eastAsia="en-GB"/>
        </w:rPr>
        <w:t xml:space="preserve">, </w:t>
      </w:r>
    </w:p>
    <w:p w14:paraId="72D363C5" w14:textId="77777777" w:rsidR="002C5C71" w:rsidRPr="00A67997" w:rsidRDefault="002C5C71">
      <w:pPr>
        <w:rPr>
          <w:sz w:val="2"/>
          <w:szCs w:val="2"/>
        </w:rPr>
      </w:pPr>
    </w:p>
    <w:p w14:paraId="32A7726E" w14:textId="79EFD7CB" w:rsidR="002C5C71" w:rsidRPr="00A67997" w:rsidRDefault="00B42712">
      <w:pPr>
        <w:overflowPunct w:val="0"/>
        <w:ind w:firstLine="1134"/>
        <w:jc w:val="both"/>
        <w:textAlignment w:val="baseline"/>
        <w:rPr>
          <w:szCs w:val="24"/>
        </w:rPr>
      </w:pPr>
      <w:r w:rsidRPr="00A67997">
        <w:rPr>
          <w:spacing w:val="70"/>
          <w:szCs w:val="24"/>
        </w:rPr>
        <w:t>pakeičiu</w:t>
      </w:r>
      <w:r w:rsidRPr="00A67997">
        <w:rPr>
          <w:szCs w:val="24"/>
        </w:rPr>
        <w:t xml:space="preserve"> 2021–2030 m. plėtros programos valdytojos Lietuvos Respublikos švietimo, mokslo ir sporto ministerijos švietimo plėtros programos pažangos priemonės </w:t>
      </w:r>
      <w:r w:rsidR="00F7520D">
        <w:rPr>
          <w:szCs w:val="24"/>
        </w:rPr>
        <w:t xml:space="preserve">                       </w:t>
      </w:r>
      <w:r w:rsidRPr="00A67997">
        <w:rPr>
          <w:szCs w:val="24"/>
        </w:rPr>
        <w:t>Nr. 12-003-03-0</w:t>
      </w:r>
      <w:r w:rsidR="00AC0D4F" w:rsidRPr="00A67997">
        <w:rPr>
          <w:szCs w:val="24"/>
        </w:rPr>
        <w:t>1</w:t>
      </w:r>
      <w:r w:rsidRPr="00A67997">
        <w:rPr>
          <w:szCs w:val="24"/>
        </w:rPr>
        <w:t>-01 „</w:t>
      </w:r>
      <w:r w:rsidR="00D71B6D" w:rsidRPr="00A67997">
        <w:rPr>
          <w:szCs w:val="24"/>
        </w:rPr>
        <w:t>Įgyvendinti „Tūkstantmečio mokyklų“ programą</w:t>
      </w:r>
      <w:r w:rsidRPr="00A67997">
        <w:rPr>
          <w:szCs w:val="24"/>
        </w:rPr>
        <w:t xml:space="preserve">“ aprašą, patvirtintą Lietuvos Respublikos švietimo, mokslo ir sporto ministro 2022 m. </w:t>
      </w:r>
      <w:r w:rsidR="00D71B6D" w:rsidRPr="00A67997">
        <w:rPr>
          <w:szCs w:val="24"/>
        </w:rPr>
        <w:t>vasario 1</w:t>
      </w:r>
      <w:r w:rsidRPr="00A67997">
        <w:rPr>
          <w:szCs w:val="24"/>
        </w:rPr>
        <w:t xml:space="preserve"> d. įsakymu Nr. V-1</w:t>
      </w:r>
      <w:r w:rsidR="00D71B6D" w:rsidRPr="00A67997">
        <w:rPr>
          <w:szCs w:val="24"/>
        </w:rPr>
        <w:t>53</w:t>
      </w:r>
      <w:r w:rsidRPr="00A67997">
        <w:rPr>
          <w:szCs w:val="24"/>
        </w:rPr>
        <w:t xml:space="preserve"> „Dėl 2021–2030 m. plėtros programos valdytojos Lietuvos Respublikos švietimo, mokslo ir sporto ministerijos švietimo plėtros programos pažangos priemonės Nr. 12-003-03-0</w:t>
      </w:r>
      <w:r w:rsidR="00ED5139" w:rsidRPr="00A67997">
        <w:rPr>
          <w:szCs w:val="24"/>
        </w:rPr>
        <w:t>1</w:t>
      </w:r>
      <w:r w:rsidRPr="00A67997">
        <w:rPr>
          <w:szCs w:val="24"/>
        </w:rPr>
        <w:t>-01 „</w:t>
      </w:r>
      <w:r w:rsidR="00ED5139" w:rsidRPr="00A67997">
        <w:rPr>
          <w:szCs w:val="24"/>
        </w:rPr>
        <w:t>Įgyvendinti „Tūkstantmečio mokyklų“ programą</w:t>
      </w:r>
      <w:r w:rsidRPr="00A67997">
        <w:rPr>
          <w:szCs w:val="24"/>
        </w:rPr>
        <w:t xml:space="preserve">“ aprašo patvirtinimo“: </w:t>
      </w:r>
    </w:p>
    <w:p w14:paraId="4F444361" w14:textId="30911A65" w:rsidR="00041D01" w:rsidRPr="00377316" w:rsidRDefault="00351052" w:rsidP="00F91A6B">
      <w:pPr>
        <w:pStyle w:val="Sraopastraipa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szCs w:val="24"/>
        </w:rPr>
      </w:pPr>
      <w:r w:rsidRPr="00377316">
        <w:rPr>
          <w:szCs w:val="24"/>
        </w:rPr>
        <w:t>Pakeičiu I</w:t>
      </w:r>
      <w:r w:rsidR="00A36EFB">
        <w:rPr>
          <w:szCs w:val="24"/>
        </w:rPr>
        <w:t>II</w:t>
      </w:r>
      <w:r w:rsidRPr="00377316">
        <w:rPr>
          <w:szCs w:val="24"/>
        </w:rPr>
        <w:t xml:space="preserve"> skyrių</w:t>
      </w:r>
      <w:r w:rsidR="007F19DC" w:rsidRPr="00377316">
        <w:rPr>
          <w:szCs w:val="24"/>
        </w:rPr>
        <w:t xml:space="preserve"> </w:t>
      </w:r>
      <w:r w:rsidR="00147C3F" w:rsidRPr="00377316">
        <w:rPr>
          <w:szCs w:val="24"/>
        </w:rPr>
        <w:t xml:space="preserve">ir jį </w:t>
      </w:r>
      <w:r w:rsidR="007F19DC" w:rsidRPr="00377316">
        <w:rPr>
          <w:szCs w:val="24"/>
        </w:rPr>
        <w:t xml:space="preserve">išdėstau </w:t>
      </w:r>
      <w:r w:rsidRPr="00377316">
        <w:rPr>
          <w:szCs w:val="24"/>
        </w:rPr>
        <w:t>taip</w:t>
      </w:r>
      <w:r w:rsidR="00041D01" w:rsidRPr="00377316">
        <w:rPr>
          <w:szCs w:val="24"/>
        </w:rPr>
        <w:t>:</w:t>
      </w:r>
    </w:p>
    <w:p w14:paraId="1DDB9B40" w14:textId="56B0C797" w:rsidR="002A1134" w:rsidRPr="00A67997" w:rsidRDefault="0093336B" w:rsidP="002A1134">
      <w:pPr>
        <w:pStyle w:val="Sraopastraipa"/>
        <w:ind w:left="0"/>
        <w:jc w:val="center"/>
        <w:rPr>
          <w:b/>
          <w:bCs/>
          <w:sz w:val="22"/>
          <w:szCs w:val="22"/>
        </w:rPr>
      </w:pPr>
      <w:r w:rsidRPr="00F91A6B">
        <w:rPr>
          <w:sz w:val="22"/>
          <w:szCs w:val="22"/>
        </w:rPr>
        <w:t>„</w:t>
      </w:r>
      <w:r w:rsidR="002A1134" w:rsidRPr="00A67997">
        <w:rPr>
          <w:b/>
          <w:bCs/>
          <w:sz w:val="22"/>
          <w:szCs w:val="22"/>
        </w:rPr>
        <w:t>III SKYRIUS</w:t>
      </w:r>
    </w:p>
    <w:p w14:paraId="0CDF9CE0" w14:textId="77777777" w:rsidR="002A1134" w:rsidRPr="00A67997" w:rsidRDefault="002A1134" w:rsidP="002A1134">
      <w:pPr>
        <w:pStyle w:val="Sraopastraipa"/>
        <w:ind w:left="0"/>
        <w:jc w:val="center"/>
        <w:rPr>
          <w:b/>
          <w:bCs/>
          <w:sz w:val="22"/>
          <w:szCs w:val="22"/>
        </w:rPr>
      </w:pPr>
      <w:r w:rsidRPr="00A67997">
        <w:rPr>
          <w:b/>
          <w:bCs/>
          <w:sz w:val="22"/>
          <w:szCs w:val="22"/>
        </w:rPr>
        <w:t>PLĖTROS PROGRAMOS PAŽANGOS PRIEMONĖS VEIKLŲ SUVESTINĖ</w:t>
      </w:r>
    </w:p>
    <w:p w14:paraId="1672F13C" w14:textId="21EDF478" w:rsidR="009451D0" w:rsidRPr="00A67997" w:rsidRDefault="009451D0">
      <w:pPr>
        <w:rPr>
          <w:szCs w:val="24"/>
        </w:rPr>
      </w:pPr>
      <w:r w:rsidRPr="00A67997">
        <w:rPr>
          <w:szCs w:val="24"/>
        </w:rPr>
        <w:br w:type="page"/>
      </w:r>
    </w:p>
    <w:p w14:paraId="590883CE" w14:textId="77777777" w:rsidR="006C50E6" w:rsidRPr="00A67997" w:rsidRDefault="006C50E6" w:rsidP="00222234">
      <w:pPr>
        <w:jc w:val="center"/>
        <w:rPr>
          <w:b/>
          <w:sz w:val="18"/>
          <w:szCs w:val="18"/>
        </w:rPr>
        <w:sectPr w:rsidR="006C50E6" w:rsidRPr="00A67997" w:rsidSect="00A3135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567" w:bottom="1134" w:left="1701" w:header="289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3"/>
        <w:gridCol w:w="978"/>
        <w:gridCol w:w="1134"/>
        <w:gridCol w:w="1134"/>
        <w:gridCol w:w="1134"/>
        <w:gridCol w:w="1701"/>
        <w:gridCol w:w="1276"/>
        <w:gridCol w:w="1701"/>
        <w:gridCol w:w="1701"/>
        <w:gridCol w:w="987"/>
        <w:gridCol w:w="1281"/>
        <w:gridCol w:w="1134"/>
      </w:tblGrid>
      <w:tr w:rsidR="00A67997" w:rsidRPr="00A67997" w14:paraId="02017D16" w14:textId="77777777" w:rsidTr="001A6455">
        <w:trPr>
          <w:trHeight w:val="876"/>
          <w:jc w:val="center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123147AC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79740D8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09F4A27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Veikla</w:t>
            </w:r>
          </w:p>
        </w:tc>
        <w:tc>
          <w:tcPr>
            <w:tcW w:w="723" w:type="dxa"/>
            <w:shd w:val="clear" w:color="auto" w:fill="DEEAF6" w:themeFill="accent1" w:themeFillTint="33"/>
            <w:vAlign w:val="center"/>
          </w:tcPr>
          <w:p w14:paraId="09EC900A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35E8940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6CC4503D" w14:textId="02AD7424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Veiklos (povei</w:t>
            </w:r>
            <w:r w:rsidR="009359DA" w:rsidRPr="00A67997">
              <w:rPr>
                <w:b/>
                <w:sz w:val="18"/>
                <w:szCs w:val="18"/>
              </w:rPr>
              <w:t>-</w:t>
            </w:r>
            <w:r w:rsidRPr="00A67997">
              <w:rPr>
                <w:b/>
                <w:sz w:val="18"/>
                <w:szCs w:val="18"/>
              </w:rPr>
              <w:t>klės, projek</w:t>
            </w:r>
            <w:r w:rsidR="009359DA" w:rsidRPr="00A67997">
              <w:rPr>
                <w:b/>
                <w:sz w:val="18"/>
                <w:szCs w:val="18"/>
              </w:rPr>
              <w:t>-</w:t>
            </w:r>
            <w:r w:rsidRPr="00A67997">
              <w:rPr>
                <w:b/>
                <w:sz w:val="18"/>
                <w:szCs w:val="18"/>
              </w:rPr>
              <w:t>to) tipas</w:t>
            </w:r>
          </w:p>
        </w:tc>
        <w:tc>
          <w:tcPr>
            <w:tcW w:w="978" w:type="dxa"/>
            <w:shd w:val="clear" w:color="auto" w:fill="DEEAF6" w:themeFill="accent1" w:themeFillTint="33"/>
            <w:vAlign w:val="center"/>
          </w:tcPr>
          <w:p w14:paraId="424714E5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3BF95BD9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684578AF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Galimi pareiškėjai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C33BE25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781272D8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76CCCDC3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 xml:space="preserve">Projektų </w:t>
            </w:r>
          </w:p>
          <w:p w14:paraId="29FEB770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atrankos būdas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BD0186F" w14:textId="630B77F6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Tiesiogiai prisideda</w:t>
            </w:r>
            <w:r w:rsidR="009359DA" w:rsidRPr="00A67997">
              <w:rPr>
                <w:b/>
                <w:sz w:val="18"/>
                <w:szCs w:val="18"/>
              </w:rPr>
              <w:t>-</w:t>
            </w:r>
            <w:r w:rsidRPr="00A67997">
              <w:rPr>
                <w:b/>
                <w:sz w:val="18"/>
                <w:szCs w:val="18"/>
              </w:rPr>
              <w:t>ma prie horizonta</w:t>
            </w:r>
            <w:r w:rsidR="009359DA" w:rsidRPr="00A67997">
              <w:rPr>
                <w:b/>
                <w:sz w:val="18"/>
                <w:szCs w:val="18"/>
              </w:rPr>
              <w:t>-</w:t>
            </w:r>
            <w:r w:rsidRPr="00A67997">
              <w:rPr>
                <w:b/>
                <w:sz w:val="18"/>
                <w:szCs w:val="18"/>
              </w:rPr>
              <w:t xml:space="preserve">liųjų principų įgyvendini-mo </w:t>
            </w:r>
          </w:p>
          <w:p w14:paraId="69461E82" w14:textId="428F9786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(DV; IN; LG; Neprisidedama)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20D464E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124EF974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7AC485D1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Finansavimo forma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04EA958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44C39013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1D7B1374" w14:textId="401962AD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Finansavimo suma, eur</w:t>
            </w:r>
            <w:r w:rsidR="00AB4413">
              <w:rPr>
                <w:b/>
                <w:sz w:val="18"/>
                <w:szCs w:val="18"/>
              </w:rPr>
              <w:t>ais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5A607DC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1D8837AC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DCC9688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67997">
              <w:rPr>
                <w:b/>
                <w:sz w:val="18"/>
                <w:szCs w:val="18"/>
              </w:rPr>
              <w:t xml:space="preserve">Finansavimo šaltinis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CB79919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Europos Sąjungos lėšų fondas, regionas (Vidurio ir vakarų Lietuvos, Sostinės)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A794F0A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ADA0F53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6A8A8AB6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Rodiklio (rezultato, produkto) kodas, pavadinimas ir matavimo vnt.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5FF864B9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73CE9AB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6DD2481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Siektina galutinė rodiklio reikšmė</w:t>
            </w:r>
          </w:p>
          <w:p w14:paraId="7CCE4B77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(ir metai)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113215EF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4980357C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690B0B6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trike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Administruojan-čioji institucija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7D807B8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05ACC9E8" w14:textId="77777777" w:rsidR="004507F7" w:rsidRPr="00A67997" w:rsidRDefault="004507F7" w:rsidP="00222234">
            <w:pPr>
              <w:jc w:val="center"/>
              <w:rPr>
                <w:b/>
                <w:sz w:val="18"/>
                <w:szCs w:val="18"/>
              </w:rPr>
            </w:pPr>
          </w:p>
          <w:p w14:paraId="50CA7543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Dalyvaujanti institucija</w:t>
            </w:r>
          </w:p>
        </w:tc>
      </w:tr>
      <w:tr w:rsidR="00A67997" w:rsidRPr="00A67997" w14:paraId="26C2D80B" w14:textId="77777777" w:rsidTr="001A6455">
        <w:trPr>
          <w:trHeight w:val="279"/>
          <w:jc w:val="center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0E285E22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3" w:type="dxa"/>
            <w:shd w:val="clear" w:color="auto" w:fill="DEEAF6" w:themeFill="accent1" w:themeFillTint="33"/>
            <w:vAlign w:val="center"/>
          </w:tcPr>
          <w:p w14:paraId="3DAFE71E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78" w:type="dxa"/>
            <w:shd w:val="clear" w:color="auto" w:fill="DEEAF6" w:themeFill="accent1" w:themeFillTint="33"/>
            <w:vAlign w:val="center"/>
          </w:tcPr>
          <w:p w14:paraId="20422D30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5CC4243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816C42E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C70E943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2B16CEE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ACCC23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204736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458BD0E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6B59A524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92134DC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9F5D395" w14:textId="77777777" w:rsidR="004507F7" w:rsidRPr="00A67997" w:rsidRDefault="004507F7" w:rsidP="0022223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67997">
              <w:rPr>
                <w:b/>
                <w:sz w:val="18"/>
                <w:szCs w:val="18"/>
              </w:rPr>
              <w:t>13</w:t>
            </w:r>
          </w:p>
        </w:tc>
      </w:tr>
      <w:tr w:rsidR="00A67997" w:rsidRPr="00A67997" w14:paraId="308B10E4" w14:textId="77777777" w:rsidTr="001A6455">
        <w:trPr>
          <w:trHeight w:val="465"/>
          <w:jc w:val="center"/>
        </w:trPr>
        <w:tc>
          <w:tcPr>
            <w:tcW w:w="1276" w:type="dxa"/>
            <w:vMerge w:val="restart"/>
          </w:tcPr>
          <w:p w14:paraId="127AAFBF" w14:textId="4530C01E" w:rsidR="00522780" w:rsidRPr="00A67997" w:rsidRDefault="00522780" w:rsidP="00222234">
            <w:pPr>
              <w:ind w:left="-57"/>
              <w:rPr>
                <w:b/>
                <w:bCs/>
                <w:sz w:val="18"/>
                <w:szCs w:val="18"/>
              </w:rPr>
            </w:pPr>
            <w:r w:rsidRPr="00A67997">
              <w:rPr>
                <w:b/>
                <w:bCs/>
                <w:iCs/>
                <w:sz w:val="18"/>
                <w:szCs w:val="18"/>
              </w:rPr>
              <w:t>1. Patvirtinti būtinuosius teisės aktus arba jų pakeitimus</w:t>
            </w:r>
          </w:p>
        </w:tc>
        <w:tc>
          <w:tcPr>
            <w:tcW w:w="723" w:type="dxa"/>
            <w:vMerge w:val="restart"/>
          </w:tcPr>
          <w:p w14:paraId="07B4EC76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R</w:t>
            </w:r>
          </w:p>
        </w:tc>
        <w:tc>
          <w:tcPr>
            <w:tcW w:w="978" w:type="dxa"/>
            <w:vMerge w:val="restart"/>
          </w:tcPr>
          <w:p w14:paraId="42E01594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</w:tcPr>
          <w:p w14:paraId="29A896C6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</w:tcPr>
          <w:p w14:paraId="43ACF2C3" w14:textId="77777777" w:rsidR="00522780" w:rsidRPr="00A67997" w:rsidRDefault="00522780" w:rsidP="00222234">
            <w:pPr>
              <w:jc w:val="center"/>
              <w:rPr>
                <w:sz w:val="18"/>
                <w:szCs w:val="18"/>
                <w:highlight w:val="yellow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Merge w:val="restart"/>
          </w:tcPr>
          <w:p w14:paraId="5CE9EB98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</w:tcPr>
          <w:p w14:paraId="15000E5F" w14:textId="77777777" w:rsidR="00522780" w:rsidRPr="00A67997" w:rsidRDefault="00522780" w:rsidP="00222234">
            <w:pPr>
              <w:jc w:val="center"/>
              <w:rPr>
                <w:sz w:val="18"/>
                <w:szCs w:val="18"/>
                <w:highlight w:val="yellow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vMerge w:val="restart"/>
          </w:tcPr>
          <w:p w14:paraId="3E34186C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</w:tcPr>
          <w:p w14:paraId="6F99ACC4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7585CA9E" w14:textId="0D88CABA" w:rsidR="00522780" w:rsidRPr="00A67997" w:rsidRDefault="00720A0A" w:rsidP="00222234">
            <w:pPr>
              <w:rPr>
                <w:sz w:val="18"/>
                <w:szCs w:val="18"/>
                <w:lang w:eastAsia="lt-LT"/>
              </w:rPr>
            </w:pPr>
            <w:r w:rsidRPr="00A67997">
              <w:rPr>
                <w:sz w:val="18"/>
                <w:szCs w:val="18"/>
              </w:rPr>
              <w:t>P-12-003-03-01-01-01 Įsigaliojęs teisės aktas dėl bendrojo ugdymo programas vykdančių švietimo įstaigų veiklos kokybės išorinio vertinimo metodikos tvarkos aprašo</w:t>
            </w:r>
            <w:r w:rsidRPr="00A67997" w:rsidDel="008731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</w:tcPr>
          <w:p w14:paraId="28BB1380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1</w:t>
            </w:r>
          </w:p>
          <w:p w14:paraId="2BE7D1F8" w14:textId="62471ECB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(</w:t>
            </w:r>
            <w:r w:rsidR="006E78BD" w:rsidRPr="00A67997">
              <w:rPr>
                <w:iCs/>
                <w:sz w:val="18"/>
                <w:szCs w:val="18"/>
              </w:rPr>
              <w:t>2021 m. IV ketv.</w:t>
            </w:r>
            <w:r w:rsidRPr="00A67997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14:paraId="776EE0F8" w14:textId="5A396D05" w:rsidR="00522780" w:rsidRPr="00A67997" w:rsidRDefault="00C9147B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CPVA</w:t>
            </w:r>
          </w:p>
        </w:tc>
        <w:tc>
          <w:tcPr>
            <w:tcW w:w="1134" w:type="dxa"/>
            <w:vMerge w:val="restart"/>
          </w:tcPr>
          <w:p w14:paraId="73B98E0A" w14:textId="54738423" w:rsidR="00522780" w:rsidRPr="00A67997" w:rsidRDefault="00C9147B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VRM</w:t>
            </w:r>
            <w:r w:rsidR="00C47D9E" w:rsidRPr="00A67997">
              <w:rPr>
                <w:sz w:val="18"/>
                <w:szCs w:val="18"/>
              </w:rPr>
              <w:t>, KM</w:t>
            </w:r>
            <w:r w:rsidR="00A225FC">
              <w:rPr>
                <w:sz w:val="18"/>
                <w:szCs w:val="18"/>
              </w:rPr>
              <w:t>“.</w:t>
            </w:r>
          </w:p>
        </w:tc>
      </w:tr>
      <w:tr w:rsidR="00A67997" w:rsidRPr="00A67997" w14:paraId="543A5E7B" w14:textId="77777777" w:rsidTr="001A6455">
        <w:trPr>
          <w:trHeight w:val="465"/>
          <w:jc w:val="center"/>
        </w:trPr>
        <w:tc>
          <w:tcPr>
            <w:tcW w:w="1276" w:type="dxa"/>
            <w:vMerge/>
          </w:tcPr>
          <w:p w14:paraId="1E308514" w14:textId="77777777" w:rsidR="00522780" w:rsidRPr="00A67997" w:rsidRDefault="00522780" w:rsidP="00222234">
            <w:pPr>
              <w:ind w:left="-57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66E1919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08C59CD7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1EA5E5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CF0819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7692FA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EF1703D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6BB1E5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9480F2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923AD30" w14:textId="0B85E533" w:rsidR="00522780" w:rsidRPr="00A67997" w:rsidRDefault="00720A0A" w:rsidP="00222234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P-12-003-03-01-01-02 </w:t>
            </w:r>
            <w:r w:rsidRPr="00A67997">
              <w:rPr>
                <w:iCs/>
                <w:sz w:val="18"/>
                <w:szCs w:val="18"/>
              </w:rPr>
              <w:t>Įsigalioję formaliojo švietimo programas vykdančių mokyklų tinklo kūrimo taisyklių pakeitimai</w:t>
            </w:r>
          </w:p>
        </w:tc>
        <w:tc>
          <w:tcPr>
            <w:tcW w:w="987" w:type="dxa"/>
          </w:tcPr>
          <w:p w14:paraId="30A7ADEC" w14:textId="77777777" w:rsidR="006E78BD" w:rsidRPr="00A67997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1</w:t>
            </w:r>
          </w:p>
          <w:p w14:paraId="18B7EC39" w14:textId="2BC80A95" w:rsidR="00522780" w:rsidRPr="00A67997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(2021 m. IV ketv.)</w:t>
            </w:r>
          </w:p>
        </w:tc>
        <w:tc>
          <w:tcPr>
            <w:tcW w:w="1281" w:type="dxa"/>
            <w:vMerge/>
          </w:tcPr>
          <w:p w14:paraId="62EDFBC1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E00C07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3B074010" w14:textId="77777777" w:rsidTr="001A6455">
        <w:trPr>
          <w:trHeight w:val="465"/>
          <w:jc w:val="center"/>
        </w:trPr>
        <w:tc>
          <w:tcPr>
            <w:tcW w:w="1276" w:type="dxa"/>
            <w:vMerge/>
          </w:tcPr>
          <w:p w14:paraId="5E476AC6" w14:textId="77777777" w:rsidR="00522780" w:rsidRPr="00A67997" w:rsidRDefault="00522780" w:rsidP="00222234">
            <w:pPr>
              <w:ind w:left="-57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74D822D1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22BC938E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756A28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764385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0907A2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767BD0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778A99D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0FB7B7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07AC7E" w14:textId="2590CE93" w:rsidR="00522780" w:rsidRPr="00A67997" w:rsidRDefault="001A18B5" w:rsidP="00222234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P-12-003-03-01-01-03 </w:t>
            </w:r>
            <w:r w:rsidR="009522B0" w:rsidRPr="00A67997">
              <w:rPr>
                <w:sz w:val="18"/>
                <w:szCs w:val="18"/>
              </w:rPr>
              <w:t>Įsigalioję teisės aktai dėl pažangos programos „Tūkstantmečio mokyklos</w:t>
            </w:r>
            <w:r w:rsidR="0054324F">
              <w:rPr>
                <w:sz w:val="18"/>
                <w:szCs w:val="18"/>
              </w:rPr>
              <w:t>“</w:t>
            </w:r>
          </w:p>
        </w:tc>
        <w:tc>
          <w:tcPr>
            <w:tcW w:w="987" w:type="dxa"/>
          </w:tcPr>
          <w:p w14:paraId="11939F3F" w14:textId="77777777" w:rsidR="006E78BD" w:rsidRPr="00A67997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1</w:t>
            </w:r>
          </w:p>
          <w:p w14:paraId="62711C69" w14:textId="6750F406" w:rsidR="00522780" w:rsidRPr="00A67997" w:rsidRDefault="006E78BD" w:rsidP="006E78BD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(2021 m. IV ketv.)</w:t>
            </w:r>
          </w:p>
        </w:tc>
        <w:tc>
          <w:tcPr>
            <w:tcW w:w="1281" w:type="dxa"/>
            <w:vMerge/>
          </w:tcPr>
          <w:p w14:paraId="285BE2A7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12F9D5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663BCF13" w14:textId="77777777" w:rsidTr="001A6455">
        <w:trPr>
          <w:trHeight w:val="465"/>
          <w:jc w:val="center"/>
        </w:trPr>
        <w:tc>
          <w:tcPr>
            <w:tcW w:w="1276" w:type="dxa"/>
            <w:vMerge/>
          </w:tcPr>
          <w:p w14:paraId="20317DEE" w14:textId="77777777" w:rsidR="00522780" w:rsidRPr="00A67997" w:rsidRDefault="00522780" w:rsidP="00222234">
            <w:pPr>
              <w:ind w:left="-57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5B8DE51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0358E83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A8FD32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065D8D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3FC3C3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F45EC00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7BA5E0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A974F1A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C27248" w14:textId="742559B9" w:rsidR="00522780" w:rsidRPr="00A67997" w:rsidRDefault="00860DE2" w:rsidP="00222234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P-12-003-03-01-01-04 </w:t>
            </w:r>
            <w:r w:rsidR="00AF6E3F" w:rsidRPr="00A67997">
              <w:rPr>
                <w:sz w:val="18"/>
                <w:szCs w:val="18"/>
              </w:rPr>
              <w:t xml:space="preserve">Savivaldybių parengti ir patvirtinti bendrojo ugdymo mokyklų tinklo pertvarkos planai pagal patvirtintas naujas </w:t>
            </w:r>
            <w:r w:rsidR="00AF6E3F" w:rsidRPr="00A67997">
              <w:rPr>
                <w:sz w:val="18"/>
                <w:szCs w:val="18"/>
              </w:rPr>
              <w:lastRenderedPageBreak/>
              <w:t>formaliojo švietimo programas vykdančių mokyklų tinklo kūrimo taisykles</w:t>
            </w:r>
          </w:p>
        </w:tc>
        <w:tc>
          <w:tcPr>
            <w:tcW w:w="987" w:type="dxa"/>
          </w:tcPr>
          <w:p w14:paraId="368F0285" w14:textId="15D0538D" w:rsidR="009E3E3C" w:rsidRPr="00A67997" w:rsidRDefault="009E3E3C" w:rsidP="009E3E3C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lastRenderedPageBreak/>
              <w:t>48</w:t>
            </w:r>
          </w:p>
          <w:p w14:paraId="33A72C31" w14:textId="6083B8DB" w:rsidR="00522780" w:rsidRPr="00A67997" w:rsidRDefault="009E3E3C" w:rsidP="009E3E3C">
            <w:pPr>
              <w:jc w:val="center"/>
              <w:rPr>
                <w:iCs/>
                <w:sz w:val="18"/>
                <w:szCs w:val="18"/>
              </w:rPr>
            </w:pPr>
            <w:r w:rsidRPr="00A67997">
              <w:rPr>
                <w:iCs/>
                <w:sz w:val="18"/>
                <w:szCs w:val="18"/>
              </w:rPr>
              <w:t>(2022 m. IV ketv.)</w:t>
            </w:r>
          </w:p>
        </w:tc>
        <w:tc>
          <w:tcPr>
            <w:tcW w:w="1281" w:type="dxa"/>
            <w:vMerge/>
          </w:tcPr>
          <w:p w14:paraId="2F572D57" w14:textId="77777777" w:rsidR="00522780" w:rsidRPr="00A67997" w:rsidRDefault="00522780" w:rsidP="002222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733EC5" w14:textId="77777777" w:rsidR="00522780" w:rsidRPr="00A67997" w:rsidRDefault="00522780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7BE38923" w14:textId="77777777" w:rsidTr="001A6455">
        <w:trPr>
          <w:trHeight w:val="353"/>
          <w:jc w:val="center"/>
        </w:trPr>
        <w:tc>
          <w:tcPr>
            <w:tcW w:w="1276" w:type="dxa"/>
            <w:vMerge w:val="restart"/>
          </w:tcPr>
          <w:p w14:paraId="0A3238ED" w14:textId="4B9F5419" w:rsidR="004507F7" w:rsidRPr="00A67997" w:rsidRDefault="000E31AB" w:rsidP="00222234">
            <w:pPr>
              <w:ind w:left="-57"/>
              <w:rPr>
                <w:sz w:val="18"/>
                <w:szCs w:val="18"/>
              </w:rPr>
            </w:pPr>
            <w:r w:rsidRPr="00A67997">
              <w:rPr>
                <w:b/>
                <w:bCs/>
                <w:sz w:val="18"/>
                <w:szCs w:val="18"/>
              </w:rPr>
              <w:t>2. Įgyvendinti „Tūkstantme</w:t>
            </w:r>
            <w:r w:rsidR="008338EB">
              <w:rPr>
                <w:b/>
                <w:bCs/>
                <w:sz w:val="18"/>
                <w:szCs w:val="18"/>
              </w:rPr>
              <w:t>-</w:t>
            </w:r>
            <w:r w:rsidRPr="00A67997">
              <w:rPr>
                <w:b/>
                <w:bCs/>
                <w:sz w:val="18"/>
                <w:szCs w:val="18"/>
              </w:rPr>
              <w:t>čio mokyklų“ programą</w:t>
            </w:r>
          </w:p>
        </w:tc>
        <w:tc>
          <w:tcPr>
            <w:tcW w:w="723" w:type="dxa"/>
            <w:vMerge w:val="restart"/>
          </w:tcPr>
          <w:p w14:paraId="43BE9C50" w14:textId="13707682" w:rsidR="004507F7" w:rsidRPr="00A67997" w:rsidRDefault="004507F7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978" w:type="dxa"/>
            <w:vMerge w:val="restart"/>
          </w:tcPr>
          <w:p w14:paraId="027F7618" w14:textId="329436FD" w:rsidR="004507F7" w:rsidRPr="00A67997" w:rsidRDefault="001A6455" w:rsidP="00222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ESF</w:t>
            </w:r>
            <w:r w:rsidR="004507F7" w:rsidRPr="00A67997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vMerge w:val="restart"/>
          </w:tcPr>
          <w:p w14:paraId="6EE21FB4" w14:textId="726BCB68" w:rsidR="004507F7" w:rsidRPr="00A67997" w:rsidRDefault="004507F7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P</w:t>
            </w:r>
          </w:p>
        </w:tc>
        <w:tc>
          <w:tcPr>
            <w:tcW w:w="1134" w:type="dxa"/>
            <w:vMerge w:val="restart"/>
          </w:tcPr>
          <w:p w14:paraId="73E723F1" w14:textId="17069416" w:rsidR="004507F7" w:rsidRPr="00A67997" w:rsidRDefault="004507F7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bCs/>
                <w:sz w:val="18"/>
                <w:szCs w:val="18"/>
              </w:rPr>
              <w:t>DV, IN, LG</w:t>
            </w:r>
          </w:p>
        </w:tc>
        <w:tc>
          <w:tcPr>
            <w:tcW w:w="1134" w:type="dxa"/>
            <w:vMerge w:val="restart"/>
          </w:tcPr>
          <w:p w14:paraId="055AC685" w14:textId="0E7E1C0B" w:rsidR="004507F7" w:rsidRPr="00A67997" w:rsidRDefault="004507F7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D</w:t>
            </w:r>
          </w:p>
        </w:tc>
        <w:tc>
          <w:tcPr>
            <w:tcW w:w="1701" w:type="dxa"/>
            <w:vMerge w:val="restart"/>
          </w:tcPr>
          <w:p w14:paraId="4731E41A" w14:textId="694AA00A" w:rsidR="004507F7" w:rsidRPr="00A846B3" w:rsidRDefault="00655489" w:rsidP="00222234">
            <w:pPr>
              <w:jc w:val="center"/>
              <w:rPr>
                <w:sz w:val="18"/>
                <w:szCs w:val="18"/>
              </w:rPr>
            </w:pPr>
            <w:r w:rsidRPr="00A846B3">
              <w:rPr>
                <w:sz w:val="18"/>
                <w:szCs w:val="18"/>
              </w:rPr>
              <w:t>254</w:t>
            </w:r>
            <w:r w:rsidR="00DC6B6E" w:rsidRPr="00A846B3">
              <w:rPr>
                <w:sz w:val="18"/>
                <w:szCs w:val="18"/>
              </w:rPr>
              <w:t> 000 000</w:t>
            </w:r>
          </w:p>
          <w:p w14:paraId="3FFC6F03" w14:textId="77777777" w:rsidR="00120DDC" w:rsidRPr="00A846B3" w:rsidRDefault="00452DCE" w:rsidP="00222234">
            <w:pPr>
              <w:jc w:val="center"/>
              <w:rPr>
                <w:sz w:val="18"/>
                <w:szCs w:val="18"/>
              </w:rPr>
            </w:pPr>
            <w:r w:rsidRPr="00A846B3">
              <w:rPr>
                <w:sz w:val="18"/>
                <w:szCs w:val="18"/>
              </w:rPr>
              <w:t>(iš jų</w:t>
            </w:r>
            <w:r w:rsidR="00120DDC" w:rsidRPr="00A846B3">
              <w:rPr>
                <w:sz w:val="18"/>
                <w:szCs w:val="18"/>
              </w:rPr>
              <w:t>:</w:t>
            </w:r>
          </w:p>
          <w:p w14:paraId="2B6D3AFA" w14:textId="74C8373F" w:rsidR="00120DDC" w:rsidRPr="00A846B3" w:rsidRDefault="00452DCE" w:rsidP="00222234">
            <w:pPr>
              <w:jc w:val="center"/>
              <w:rPr>
                <w:sz w:val="18"/>
                <w:szCs w:val="18"/>
              </w:rPr>
            </w:pPr>
            <w:r w:rsidRPr="00A846B3">
              <w:rPr>
                <w:sz w:val="18"/>
                <w:szCs w:val="18"/>
              </w:rPr>
              <w:t xml:space="preserve"> </w:t>
            </w:r>
            <w:r w:rsidR="001A766C" w:rsidRPr="00A846B3">
              <w:rPr>
                <w:sz w:val="18"/>
                <w:szCs w:val="18"/>
              </w:rPr>
              <w:t xml:space="preserve">iki </w:t>
            </w:r>
            <w:r w:rsidRPr="00A846B3">
              <w:rPr>
                <w:sz w:val="18"/>
                <w:szCs w:val="18"/>
              </w:rPr>
              <w:t>210</w:t>
            </w:r>
            <w:r w:rsidR="00DC6B6E" w:rsidRPr="00A846B3">
              <w:rPr>
                <w:sz w:val="18"/>
                <w:szCs w:val="18"/>
              </w:rPr>
              <w:t> </w:t>
            </w:r>
            <w:r w:rsidR="001A766C" w:rsidRPr="00A846B3">
              <w:rPr>
                <w:sz w:val="18"/>
                <w:szCs w:val="18"/>
              </w:rPr>
              <w:t>000</w:t>
            </w:r>
            <w:r w:rsidR="00DC6B6E" w:rsidRPr="00A846B3">
              <w:rPr>
                <w:sz w:val="18"/>
                <w:szCs w:val="18"/>
              </w:rPr>
              <w:t> 000</w:t>
            </w:r>
            <w:r w:rsidR="00FF657E" w:rsidRPr="00A846B3">
              <w:rPr>
                <w:sz w:val="18"/>
                <w:szCs w:val="18"/>
              </w:rPr>
              <w:t xml:space="preserve"> </w:t>
            </w:r>
            <w:r w:rsidR="00DC6B6E" w:rsidRPr="00A846B3">
              <w:rPr>
                <w:sz w:val="18"/>
                <w:szCs w:val="18"/>
              </w:rPr>
              <w:t xml:space="preserve"> – </w:t>
            </w:r>
            <w:r w:rsidR="00FF657E" w:rsidRPr="00A846B3">
              <w:rPr>
                <w:sz w:val="18"/>
                <w:szCs w:val="18"/>
              </w:rPr>
              <w:t xml:space="preserve">EGADP lėšos, </w:t>
            </w:r>
          </w:p>
          <w:p w14:paraId="067E9A70" w14:textId="0DDAC167" w:rsidR="00FB01ED" w:rsidRPr="00A67997" w:rsidRDefault="00FF657E" w:rsidP="00120DDC">
            <w:pPr>
              <w:jc w:val="center"/>
              <w:rPr>
                <w:sz w:val="18"/>
                <w:szCs w:val="18"/>
                <w:highlight w:val="yellow"/>
              </w:rPr>
            </w:pPr>
            <w:r w:rsidRPr="00A846B3">
              <w:rPr>
                <w:sz w:val="18"/>
                <w:szCs w:val="18"/>
              </w:rPr>
              <w:t>iki 44</w:t>
            </w:r>
            <w:r w:rsidR="00DC6B6E" w:rsidRPr="00A846B3">
              <w:rPr>
                <w:sz w:val="18"/>
                <w:szCs w:val="18"/>
              </w:rPr>
              <w:t> </w:t>
            </w:r>
            <w:r w:rsidRPr="00A846B3">
              <w:rPr>
                <w:sz w:val="18"/>
                <w:szCs w:val="18"/>
              </w:rPr>
              <w:t>100</w:t>
            </w:r>
            <w:r w:rsidR="00DC6B6E" w:rsidRPr="00A846B3">
              <w:rPr>
                <w:sz w:val="18"/>
                <w:szCs w:val="18"/>
              </w:rPr>
              <w:t xml:space="preserve"> 000 – </w:t>
            </w:r>
            <w:r w:rsidR="00501B52">
              <w:rPr>
                <w:sz w:val="18"/>
                <w:szCs w:val="18"/>
              </w:rPr>
              <w:t>v</w:t>
            </w:r>
            <w:r w:rsidR="00426827" w:rsidRPr="00426827">
              <w:rPr>
                <w:sz w:val="18"/>
                <w:szCs w:val="18"/>
              </w:rPr>
              <w:t>alstybės biudžeto lėšos, skirtos apmokėti bendrai finansuojamų iš ES fondų lėšų projektų netinkamam finansuoti iš ES fondų lėšų pirkimo ir (arba) importo PVM</w:t>
            </w:r>
            <w:r w:rsidRPr="00A846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03DF8252" w14:textId="77777777" w:rsidR="004507F7" w:rsidRDefault="004507F7" w:rsidP="00222234">
            <w:pPr>
              <w:jc w:val="center"/>
              <w:rPr>
                <w:rFonts w:eastAsia="Calibri"/>
                <w:sz w:val="18"/>
                <w:szCs w:val="18"/>
              </w:rPr>
            </w:pPr>
            <w:r w:rsidRPr="00A67997">
              <w:rPr>
                <w:rFonts w:eastAsia="Calibri"/>
                <w:sz w:val="18"/>
                <w:szCs w:val="18"/>
              </w:rPr>
              <w:t>EGADP lėšos</w:t>
            </w:r>
            <w:r w:rsidR="00FF657E">
              <w:rPr>
                <w:rFonts w:eastAsia="Calibri"/>
                <w:sz w:val="18"/>
                <w:szCs w:val="18"/>
              </w:rPr>
              <w:t>,</w:t>
            </w:r>
          </w:p>
          <w:p w14:paraId="41F75E0E" w14:textId="0678EF00" w:rsidR="00FF657E" w:rsidRPr="00A67997" w:rsidRDefault="002C6F93" w:rsidP="00222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01B52" w:rsidRPr="00501B52">
              <w:rPr>
                <w:sz w:val="18"/>
                <w:szCs w:val="18"/>
              </w:rPr>
              <w:t>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1701" w:type="dxa"/>
          </w:tcPr>
          <w:p w14:paraId="49E00EBC" w14:textId="2CB2C7C8" w:rsidR="004507F7" w:rsidRPr="00A67997" w:rsidRDefault="003A5041" w:rsidP="003A5041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33A21F5C" w14:textId="2BEDF8FF" w:rsidR="004507F7" w:rsidRPr="00A67997" w:rsidRDefault="003875A5" w:rsidP="00222234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P-12-003-03-01-01-05 </w:t>
            </w:r>
            <w:r w:rsidR="00C01B46" w:rsidRPr="00A67997">
              <w:rPr>
                <w:sz w:val="18"/>
                <w:szCs w:val="18"/>
              </w:rPr>
              <w:t>Įgyvendinti susitarimai su mokyklomis dėl paramos veiklos kokybei gerinti gavimo</w:t>
            </w:r>
            <w:r w:rsidR="00C01B46" w:rsidRPr="00A67997" w:rsidDel="00C01B46">
              <w:rPr>
                <w:sz w:val="18"/>
                <w:szCs w:val="18"/>
              </w:rPr>
              <w:t xml:space="preserve"> </w:t>
            </w:r>
            <w:r w:rsidR="00901C0E" w:rsidRPr="00A67997">
              <w:rPr>
                <w:sz w:val="18"/>
                <w:szCs w:val="18"/>
              </w:rPr>
              <w:t>(</w:t>
            </w:r>
            <w:r w:rsidR="0069074B" w:rsidRPr="00A67997">
              <w:rPr>
                <w:sz w:val="18"/>
                <w:szCs w:val="18"/>
              </w:rPr>
              <w:t>skaičius)</w:t>
            </w:r>
          </w:p>
        </w:tc>
        <w:tc>
          <w:tcPr>
            <w:tcW w:w="987" w:type="dxa"/>
          </w:tcPr>
          <w:p w14:paraId="6D99D6D3" w14:textId="7CBD1718" w:rsidR="004507F7" w:rsidRPr="00A67997" w:rsidRDefault="0069074B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150 (2026</w:t>
            </w:r>
            <w:r w:rsidR="007312D8">
              <w:rPr>
                <w:sz w:val="18"/>
                <w:szCs w:val="18"/>
              </w:rPr>
              <w:t> </w:t>
            </w:r>
            <w:r w:rsidRPr="00A67997">
              <w:rPr>
                <w:sz w:val="18"/>
                <w:szCs w:val="18"/>
              </w:rPr>
              <w:t>m.</w:t>
            </w:r>
            <w:r w:rsidR="001A6455">
              <w:rPr>
                <w:sz w:val="18"/>
                <w:szCs w:val="18"/>
              </w:rPr>
              <w:t xml:space="preserve"> b</w:t>
            </w:r>
            <w:r w:rsidR="004A2DF8">
              <w:rPr>
                <w:sz w:val="18"/>
                <w:szCs w:val="18"/>
              </w:rPr>
              <w:t>iržel</w:t>
            </w:r>
            <w:r w:rsidR="001A6455">
              <w:rPr>
                <w:sz w:val="18"/>
                <w:szCs w:val="18"/>
              </w:rPr>
              <w:t>io 1</w:t>
            </w:r>
            <w:r w:rsidR="00414DE6">
              <w:rPr>
                <w:sz w:val="18"/>
                <w:szCs w:val="18"/>
              </w:rPr>
              <w:t> </w:t>
            </w:r>
            <w:r w:rsidR="001A6455">
              <w:rPr>
                <w:sz w:val="18"/>
                <w:szCs w:val="18"/>
              </w:rPr>
              <w:t>d.</w:t>
            </w:r>
            <w:r w:rsidRPr="00A67997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14:paraId="41D344A7" w14:textId="77777777" w:rsidR="004507F7" w:rsidRPr="00A67997" w:rsidRDefault="004507F7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CPVA</w:t>
            </w:r>
          </w:p>
        </w:tc>
        <w:tc>
          <w:tcPr>
            <w:tcW w:w="1134" w:type="dxa"/>
            <w:vMerge w:val="restart"/>
          </w:tcPr>
          <w:p w14:paraId="60FD9900" w14:textId="294951A4" w:rsidR="004507F7" w:rsidRPr="00F91A6B" w:rsidRDefault="004507F7" w:rsidP="00222234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A67997" w:rsidRPr="00A67997" w14:paraId="7D3C9786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234FF232" w14:textId="77777777" w:rsidR="00075EC5" w:rsidRPr="00A67997" w:rsidRDefault="00075EC5" w:rsidP="00222234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D0B2C20" w14:textId="77777777" w:rsidR="00075EC5" w:rsidRPr="00A67997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0A897CC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D45496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BDD269" w14:textId="77777777" w:rsidR="00075EC5" w:rsidRPr="00A67997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3DF0C4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E4A7B3F" w14:textId="77777777" w:rsidR="00075EC5" w:rsidRPr="00A67997" w:rsidDel="008B3BF5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671D3F" w14:textId="77777777" w:rsidR="00075EC5" w:rsidRPr="00A67997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D9A905" w14:textId="4D30DEF7" w:rsidR="00075EC5" w:rsidRPr="00A67997" w:rsidRDefault="003A5041" w:rsidP="003A5041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2935E1F6" w14:textId="4C7A3E68" w:rsidR="00075EC5" w:rsidRPr="00A67997" w:rsidRDefault="00253493" w:rsidP="00222234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P-12-003-03-01-01-06 </w:t>
            </w:r>
            <w:r w:rsidR="00075EC5" w:rsidRPr="00A67997">
              <w:rPr>
                <w:sz w:val="18"/>
                <w:szCs w:val="18"/>
              </w:rPr>
              <w:t>Parengta komunikacijos strategija</w:t>
            </w:r>
            <w:r w:rsidRPr="00A67997">
              <w:rPr>
                <w:sz w:val="18"/>
                <w:szCs w:val="18"/>
              </w:rPr>
              <w:t xml:space="preserve"> (vnt.)</w:t>
            </w:r>
          </w:p>
        </w:tc>
        <w:tc>
          <w:tcPr>
            <w:tcW w:w="987" w:type="dxa"/>
          </w:tcPr>
          <w:p w14:paraId="132A563D" w14:textId="7A822246" w:rsidR="00075EC5" w:rsidRPr="00A67997" w:rsidRDefault="00253493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1 (2022 m.)</w:t>
            </w:r>
          </w:p>
        </w:tc>
        <w:tc>
          <w:tcPr>
            <w:tcW w:w="1281" w:type="dxa"/>
            <w:vMerge/>
          </w:tcPr>
          <w:p w14:paraId="5A3B1AA8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7A7739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787D94CE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2BB1F088" w14:textId="77777777" w:rsidR="00075EC5" w:rsidRPr="00A67997" w:rsidRDefault="00075EC5" w:rsidP="00222234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64655657" w14:textId="77777777" w:rsidR="00075EC5" w:rsidRPr="00A67997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1EAE25A5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E6DCD9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B32342" w14:textId="77777777" w:rsidR="00075EC5" w:rsidRPr="00A67997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C7E2F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61976F" w14:textId="77777777" w:rsidR="00075EC5" w:rsidRPr="00A67997" w:rsidDel="008B3BF5" w:rsidRDefault="00075EC5" w:rsidP="002222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8FB464E" w14:textId="77777777" w:rsidR="00075EC5" w:rsidRPr="00A67997" w:rsidRDefault="00075EC5" w:rsidP="0022223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C4F507" w14:textId="16910AA8" w:rsidR="00075EC5" w:rsidRPr="00A67997" w:rsidRDefault="003A5041" w:rsidP="003A5041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00F8ED75" w14:textId="6AA358ED" w:rsidR="00075EC5" w:rsidRPr="00A67997" w:rsidRDefault="00DD1B77" w:rsidP="00222234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P-12-003-03-01-01-07 </w:t>
            </w:r>
            <w:r w:rsidR="00290FB0" w:rsidRPr="00A67997">
              <w:rPr>
                <w:sz w:val="18"/>
                <w:szCs w:val="18"/>
              </w:rPr>
              <w:t>Įgyvendinta viešinimo kampanija (vnt.)</w:t>
            </w:r>
          </w:p>
        </w:tc>
        <w:tc>
          <w:tcPr>
            <w:tcW w:w="987" w:type="dxa"/>
          </w:tcPr>
          <w:p w14:paraId="68BA41CC" w14:textId="58044684" w:rsidR="00075EC5" w:rsidRPr="00A67997" w:rsidRDefault="00290FB0" w:rsidP="00222234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3 (2026 m.)</w:t>
            </w:r>
          </w:p>
        </w:tc>
        <w:tc>
          <w:tcPr>
            <w:tcW w:w="1281" w:type="dxa"/>
            <w:vMerge/>
          </w:tcPr>
          <w:p w14:paraId="4C7B13F7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B9BC67" w14:textId="77777777" w:rsidR="00075EC5" w:rsidRPr="00A67997" w:rsidRDefault="00075EC5" w:rsidP="00222234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778773B4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0DA7DF5D" w14:textId="77777777" w:rsidR="00253493" w:rsidRPr="00A67997" w:rsidRDefault="00253493" w:rsidP="00253493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7C3098FF" w14:textId="77777777" w:rsidR="00253493" w:rsidRPr="00A67997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6F6A60E6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1457E8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A7D3EF7" w14:textId="77777777" w:rsidR="00253493" w:rsidRPr="00A67997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E561D9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E78CAF" w14:textId="77777777" w:rsidR="00253493" w:rsidRPr="00A67997" w:rsidDel="008B3BF5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0D0106" w14:textId="77777777" w:rsidR="00253493" w:rsidRPr="00A67997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D08F0" w14:textId="3FA39EBF" w:rsidR="00253493" w:rsidRPr="00A67997" w:rsidRDefault="003A5041" w:rsidP="003A5041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6A7CBD25" w14:textId="09C56BD2" w:rsidR="00253493" w:rsidRPr="00A67997" w:rsidRDefault="00253493" w:rsidP="00253493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  <w:lang w:eastAsia="lt-LT"/>
              </w:rPr>
              <w:t>P-12-003-03-01-01-08 Savivaldybių švietimo būklės statistinė analizė (vnt.)</w:t>
            </w:r>
          </w:p>
        </w:tc>
        <w:tc>
          <w:tcPr>
            <w:tcW w:w="987" w:type="dxa"/>
          </w:tcPr>
          <w:p w14:paraId="75C607C4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2</w:t>
            </w:r>
          </w:p>
          <w:p w14:paraId="4E712C1A" w14:textId="4924D80C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(2026 m.)</w:t>
            </w:r>
          </w:p>
        </w:tc>
        <w:tc>
          <w:tcPr>
            <w:tcW w:w="1281" w:type="dxa"/>
            <w:vMerge/>
          </w:tcPr>
          <w:p w14:paraId="66B5BE5B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BE3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4657140A" w14:textId="77777777" w:rsidTr="001A6455">
        <w:trPr>
          <w:trHeight w:val="353"/>
          <w:jc w:val="center"/>
        </w:trPr>
        <w:tc>
          <w:tcPr>
            <w:tcW w:w="1276" w:type="dxa"/>
            <w:vMerge/>
          </w:tcPr>
          <w:p w14:paraId="03D6C38B" w14:textId="77777777" w:rsidR="00253493" w:rsidRPr="00A67997" w:rsidRDefault="00253493" w:rsidP="00253493">
            <w:pPr>
              <w:ind w:left="-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61185E85" w14:textId="77777777" w:rsidR="00253493" w:rsidRPr="00A67997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7EEF08E7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357809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4ABD53" w14:textId="77777777" w:rsidR="00253493" w:rsidRPr="00A67997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4DDAA4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8C995FA" w14:textId="77777777" w:rsidR="00253493" w:rsidRPr="00A67997" w:rsidDel="008B3BF5" w:rsidRDefault="00253493" w:rsidP="0025349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8B6DD6" w14:textId="77777777" w:rsidR="00253493" w:rsidRPr="00A67997" w:rsidRDefault="00253493" w:rsidP="0025349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0198A9" w14:textId="3F3D9E4F" w:rsidR="00253493" w:rsidRPr="00A67997" w:rsidRDefault="003A5041" w:rsidP="003A5041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704A7724" w14:textId="11AE43B0" w:rsidR="00253493" w:rsidRPr="00A67997" w:rsidRDefault="00253493" w:rsidP="00253493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P-12-003-03-01-01-09 Rekomendacijos dėl mokyklų veiklos tobulinimo krypčių (vnt.)</w:t>
            </w:r>
          </w:p>
        </w:tc>
        <w:tc>
          <w:tcPr>
            <w:tcW w:w="987" w:type="dxa"/>
          </w:tcPr>
          <w:p w14:paraId="65677F64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 </w:t>
            </w:r>
          </w:p>
          <w:p w14:paraId="73C981B5" w14:textId="4E8F11F8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4 (2022 m.)</w:t>
            </w:r>
          </w:p>
        </w:tc>
        <w:tc>
          <w:tcPr>
            <w:tcW w:w="1281" w:type="dxa"/>
            <w:vMerge/>
          </w:tcPr>
          <w:p w14:paraId="1481F0AC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FAA9F5" w14:textId="77777777" w:rsidR="00253493" w:rsidRPr="00A67997" w:rsidRDefault="00253493" w:rsidP="00253493">
            <w:pPr>
              <w:jc w:val="center"/>
              <w:rPr>
                <w:sz w:val="18"/>
                <w:szCs w:val="18"/>
              </w:rPr>
            </w:pPr>
          </w:p>
        </w:tc>
      </w:tr>
      <w:tr w:rsidR="00A67997" w:rsidRPr="00A67997" w14:paraId="3D2C9A31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6310F262" w14:textId="77777777" w:rsidR="00C81939" w:rsidRPr="00A67997" w:rsidRDefault="00C81939" w:rsidP="00C81939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1C2F7E62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651034D7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C801A2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F38269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DED8D3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030F8F5" w14:textId="77777777" w:rsidR="00C81939" w:rsidRPr="00A67997" w:rsidRDefault="00C81939" w:rsidP="00C8193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31CBB4D5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52372" w14:textId="74E4B4C4" w:rsidR="00C81939" w:rsidRPr="00A67997" w:rsidRDefault="003A5041" w:rsidP="003A5041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678DC4F9" w14:textId="75D39845" w:rsidR="00C81939" w:rsidRPr="00A67997" w:rsidRDefault="00C81939" w:rsidP="00C81939">
            <w:pPr>
              <w:rPr>
                <w:sz w:val="18"/>
                <w:szCs w:val="18"/>
                <w:lang w:eastAsia="lt-LT"/>
              </w:rPr>
            </w:pPr>
            <w:r w:rsidRPr="00A67997">
              <w:rPr>
                <w:sz w:val="18"/>
                <w:szCs w:val="18"/>
              </w:rPr>
              <w:t>P-12-003-03-01-01-10 Suderintų projekto pažangos planų skaičius (vnt</w:t>
            </w:r>
            <w:r w:rsidR="00864F57">
              <w:rPr>
                <w:sz w:val="18"/>
                <w:szCs w:val="18"/>
              </w:rPr>
              <w:t>.</w:t>
            </w:r>
            <w:r w:rsidRPr="00A67997">
              <w:rPr>
                <w:sz w:val="18"/>
                <w:szCs w:val="18"/>
              </w:rPr>
              <w:t>)</w:t>
            </w:r>
          </w:p>
        </w:tc>
        <w:tc>
          <w:tcPr>
            <w:tcW w:w="987" w:type="dxa"/>
          </w:tcPr>
          <w:p w14:paraId="241189F4" w14:textId="3B59B77F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48 (2023 m.)</w:t>
            </w:r>
          </w:p>
        </w:tc>
        <w:tc>
          <w:tcPr>
            <w:tcW w:w="1281" w:type="dxa"/>
            <w:vMerge/>
          </w:tcPr>
          <w:p w14:paraId="4FE61FE5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626E41" w14:textId="77777777" w:rsidR="00C81939" w:rsidRPr="00A67997" w:rsidRDefault="00C81939" w:rsidP="00C81939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A67997" w14:paraId="40E9D98F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2E4BEA7" w14:textId="77777777" w:rsidR="0049593A" w:rsidRPr="00A67997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3C72E1C9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1E4CC30C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E373D6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DF8F5E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8BCC96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347342" w14:textId="77777777" w:rsidR="0049593A" w:rsidRPr="00A67997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01365983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D14A25A" w14:textId="49DDABF0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3BA50D2C" w14:textId="6472F538" w:rsidR="0049593A" w:rsidRPr="004B63F5" w:rsidRDefault="34C4AFB5" w:rsidP="6F893C1F">
            <w:pPr>
              <w:rPr>
                <w:sz w:val="18"/>
                <w:szCs w:val="18"/>
              </w:rPr>
            </w:pPr>
            <w:r w:rsidRPr="004B63F5">
              <w:rPr>
                <w:sz w:val="18"/>
                <w:szCs w:val="18"/>
              </w:rPr>
              <w:t xml:space="preserve">P-12-003-03-01-01-11 </w:t>
            </w:r>
            <w:r w:rsidR="0C230092" w:rsidRPr="004B63F5">
              <w:rPr>
                <w:sz w:val="18"/>
                <w:szCs w:val="18"/>
              </w:rPr>
              <w:t>Mokinių pasiekimų atotrūkiai tarp projektuose dalyvavusių savivaldybės priklausomybės bendrojo ugdymo mokyklų</w:t>
            </w:r>
            <w:r w:rsidR="075CD24A" w:rsidRPr="004B63F5">
              <w:rPr>
                <w:sz w:val="18"/>
                <w:szCs w:val="18"/>
              </w:rPr>
              <w:t xml:space="preserve"> (proc.)</w:t>
            </w:r>
          </w:p>
        </w:tc>
        <w:tc>
          <w:tcPr>
            <w:tcW w:w="987" w:type="dxa"/>
          </w:tcPr>
          <w:p w14:paraId="45F711FC" w14:textId="2405B9E5" w:rsidR="0049593A" w:rsidRPr="00A67997" w:rsidRDefault="00BC6683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&gt;50 (202</w:t>
            </w:r>
            <w:r w:rsidR="00AE6019" w:rsidRPr="00A67997">
              <w:rPr>
                <w:sz w:val="18"/>
                <w:szCs w:val="18"/>
              </w:rPr>
              <w:t>6</w:t>
            </w:r>
            <w:r w:rsidRPr="00A67997">
              <w:rPr>
                <w:sz w:val="18"/>
                <w:szCs w:val="18"/>
              </w:rPr>
              <w:t xml:space="preserve"> m. II ketv.)</w:t>
            </w:r>
          </w:p>
        </w:tc>
        <w:tc>
          <w:tcPr>
            <w:tcW w:w="1281" w:type="dxa"/>
            <w:vMerge/>
          </w:tcPr>
          <w:p w14:paraId="3279CD29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C064DB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A67997" w14:paraId="162D2717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2262114" w14:textId="77777777" w:rsidR="0049593A" w:rsidRPr="00A67997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BCFC061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5C1400FC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76A2C9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4FA754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D2FEBB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B833521" w14:textId="77777777" w:rsidR="0049593A" w:rsidRPr="00A67997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239A3417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CD2EFE" w14:textId="5819EE61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7390C1E7" w14:textId="31025FE6" w:rsidR="0049593A" w:rsidRPr="00A67997" w:rsidRDefault="0018327A" w:rsidP="0049593A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 xml:space="preserve">P-12-003-03-01-01-12 </w:t>
            </w:r>
            <w:r w:rsidR="00FD70B6" w:rsidRPr="00A67997">
              <w:rPr>
                <w:sz w:val="18"/>
                <w:szCs w:val="18"/>
              </w:rPr>
              <w:t>Parengta pažangos ataskaita</w:t>
            </w:r>
            <w:r w:rsidR="00624B08" w:rsidRPr="00A67997">
              <w:rPr>
                <w:sz w:val="18"/>
                <w:szCs w:val="18"/>
              </w:rPr>
              <w:t xml:space="preserve"> (vnt.)</w:t>
            </w:r>
          </w:p>
        </w:tc>
        <w:tc>
          <w:tcPr>
            <w:tcW w:w="987" w:type="dxa"/>
          </w:tcPr>
          <w:p w14:paraId="136BB009" w14:textId="66E66212" w:rsidR="0049593A" w:rsidRPr="00A67997" w:rsidRDefault="00FD70B6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2 (2023 m.)</w:t>
            </w:r>
          </w:p>
        </w:tc>
        <w:tc>
          <w:tcPr>
            <w:tcW w:w="1281" w:type="dxa"/>
            <w:vMerge/>
          </w:tcPr>
          <w:p w14:paraId="254CF927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FF0345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A67997" w14:paraId="1B1AFF02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2E79578" w14:textId="77777777" w:rsidR="0049593A" w:rsidRPr="00A67997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95DEE91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13960B14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33CAA7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F25CB2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DAE9D0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489F8A" w14:textId="77777777" w:rsidR="0049593A" w:rsidRPr="00A67997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1D1D35D8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A7689A" w14:textId="75DAD10F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25649A36" w14:textId="091C6DBC" w:rsidR="0049593A" w:rsidRPr="00A67997" w:rsidRDefault="00624B08" w:rsidP="0049593A">
            <w:pPr>
              <w:rPr>
                <w:sz w:val="18"/>
                <w:szCs w:val="18"/>
              </w:rPr>
            </w:pPr>
            <w:r w:rsidRPr="00A67997">
              <w:rPr>
                <w:bCs/>
                <w:sz w:val="18"/>
                <w:szCs w:val="18"/>
              </w:rPr>
              <w:t>P-12-003-03-01-01-1</w:t>
            </w:r>
            <w:r w:rsidR="000C5890" w:rsidRPr="00A67997">
              <w:rPr>
                <w:bCs/>
                <w:sz w:val="18"/>
                <w:szCs w:val="18"/>
              </w:rPr>
              <w:t>3</w:t>
            </w:r>
            <w:r w:rsidRPr="00A67997">
              <w:rPr>
                <w:bCs/>
                <w:sz w:val="18"/>
                <w:szCs w:val="18"/>
              </w:rPr>
              <w:t xml:space="preserve"> Mokyklinio ugdymo programas įgyvendinančių švietimo įstaigų veiklos kokybės išorinio vertinimo metodika pristatyta socialiniams partneriams ir pateikta viešoms 2 savaičių konsultacijoms (</w:t>
            </w:r>
            <w:r w:rsidR="00521940" w:rsidRPr="00A67997">
              <w:rPr>
                <w:bCs/>
                <w:sz w:val="18"/>
                <w:szCs w:val="18"/>
              </w:rPr>
              <w:t>vnt.)</w:t>
            </w:r>
          </w:p>
        </w:tc>
        <w:tc>
          <w:tcPr>
            <w:tcW w:w="987" w:type="dxa"/>
          </w:tcPr>
          <w:p w14:paraId="1F7CE149" w14:textId="37922C9C" w:rsidR="0049593A" w:rsidRPr="00A67997" w:rsidRDefault="00377484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n</w:t>
            </w:r>
            <w:r w:rsidR="009324A1">
              <w:rPr>
                <w:sz w:val="18"/>
                <w:szCs w:val="18"/>
              </w:rPr>
              <w:t xml:space="preserve"> </w:t>
            </w:r>
            <w:r w:rsidRPr="00A67997">
              <w:rPr>
                <w:sz w:val="18"/>
                <w:szCs w:val="18"/>
              </w:rPr>
              <w:t>/</w:t>
            </w:r>
            <w:r w:rsidR="009324A1">
              <w:rPr>
                <w:sz w:val="18"/>
                <w:szCs w:val="18"/>
              </w:rPr>
              <w:t xml:space="preserve"> </w:t>
            </w:r>
            <w:r w:rsidRPr="00A67997">
              <w:rPr>
                <w:sz w:val="18"/>
                <w:szCs w:val="18"/>
              </w:rPr>
              <w:t>a</w:t>
            </w:r>
          </w:p>
        </w:tc>
        <w:tc>
          <w:tcPr>
            <w:tcW w:w="1281" w:type="dxa"/>
            <w:vMerge/>
          </w:tcPr>
          <w:p w14:paraId="14DB74EE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2185E8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F78E7" w:rsidRPr="00A67997" w14:paraId="0041BB1E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131F0CA0" w14:textId="77777777" w:rsidR="004F78E7" w:rsidRPr="00A67997" w:rsidRDefault="004F78E7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293423C1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504C747C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1D9CEE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1A0ECF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6E575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8D6D35" w14:textId="77777777" w:rsidR="004F78E7" w:rsidRPr="00A67997" w:rsidRDefault="004F78E7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4CA34A78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6CAA9F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DA7092" w14:textId="1FD578F5" w:rsidR="004F78E7" w:rsidRPr="00A67997" w:rsidRDefault="000C5890" w:rsidP="0049593A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P-12-003-03-01-01-14</w:t>
            </w:r>
            <w:r w:rsidR="0037350C" w:rsidRPr="00A67997">
              <w:rPr>
                <w:sz w:val="18"/>
                <w:szCs w:val="18"/>
              </w:rPr>
              <w:t xml:space="preserve"> </w:t>
            </w:r>
            <w:r w:rsidR="00572644">
              <w:rPr>
                <w:sz w:val="18"/>
                <w:szCs w:val="18"/>
              </w:rPr>
              <w:t>„</w:t>
            </w:r>
            <w:r w:rsidR="007176DD" w:rsidRPr="00A67997">
              <w:rPr>
                <w:sz w:val="18"/>
                <w:szCs w:val="18"/>
              </w:rPr>
              <w:t>Tūkstantmečio mokyklų</w:t>
            </w:r>
            <w:r w:rsidR="00572644">
              <w:rPr>
                <w:sz w:val="18"/>
                <w:szCs w:val="18"/>
              </w:rPr>
              <w:t>“</w:t>
            </w:r>
            <w:r w:rsidR="007176DD" w:rsidRPr="00A67997">
              <w:rPr>
                <w:sz w:val="18"/>
                <w:szCs w:val="18"/>
              </w:rPr>
              <w:t xml:space="preserve"> pažangos programa pristatyta socialiniams partneriams ir pateikta viešoms 2 savaičių konsultacijoms (vnt.)</w:t>
            </w:r>
          </w:p>
        </w:tc>
        <w:tc>
          <w:tcPr>
            <w:tcW w:w="987" w:type="dxa"/>
          </w:tcPr>
          <w:p w14:paraId="351D96F0" w14:textId="37DD8DC7" w:rsidR="004F78E7" w:rsidRPr="00A67997" w:rsidRDefault="00F012DC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n</w:t>
            </w:r>
            <w:r w:rsidR="00101DEB">
              <w:rPr>
                <w:sz w:val="18"/>
                <w:szCs w:val="18"/>
              </w:rPr>
              <w:t xml:space="preserve"> </w:t>
            </w:r>
            <w:r w:rsidRPr="00A67997">
              <w:rPr>
                <w:sz w:val="18"/>
                <w:szCs w:val="18"/>
              </w:rPr>
              <w:t>/</w:t>
            </w:r>
            <w:r w:rsidR="009324A1">
              <w:rPr>
                <w:sz w:val="18"/>
                <w:szCs w:val="18"/>
              </w:rPr>
              <w:t xml:space="preserve"> </w:t>
            </w:r>
            <w:r w:rsidRPr="00A67997">
              <w:rPr>
                <w:sz w:val="18"/>
                <w:szCs w:val="18"/>
              </w:rPr>
              <w:t>a</w:t>
            </w:r>
          </w:p>
        </w:tc>
        <w:tc>
          <w:tcPr>
            <w:tcW w:w="1281" w:type="dxa"/>
            <w:vMerge/>
          </w:tcPr>
          <w:p w14:paraId="4B343F71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72AC1E" w14:textId="77777777" w:rsidR="004F78E7" w:rsidRPr="00A67997" w:rsidRDefault="004F78E7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0C5890" w:rsidRPr="00A67997" w14:paraId="792E26E8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7071618A" w14:textId="77777777" w:rsidR="000C5890" w:rsidRPr="00A67997" w:rsidRDefault="000C5890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8B7CCC4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4E3748C1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EEEDE1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289B72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E01B90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E8E312A" w14:textId="77777777" w:rsidR="000C5890" w:rsidRPr="00A67997" w:rsidRDefault="000C5890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2000E789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DBF2CFD" w14:textId="77777777" w:rsidR="000C5890" w:rsidRPr="004471C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DC4EC" w14:textId="0FBB3311" w:rsidR="000C5890" w:rsidRPr="004471C7" w:rsidRDefault="000C5890" w:rsidP="0049593A">
            <w:pPr>
              <w:rPr>
                <w:sz w:val="18"/>
                <w:szCs w:val="18"/>
              </w:rPr>
            </w:pPr>
            <w:r w:rsidRPr="004471C7">
              <w:rPr>
                <w:sz w:val="18"/>
                <w:szCs w:val="18"/>
              </w:rPr>
              <w:t>P-12-003-03-01-01-15</w:t>
            </w:r>
            <w:r w:rsidR="00D801AB" w:rsidRPr="004471C7">
              <w:rPr>
                <w:sz w:val="18"/>
                <w:szCs w:val="18"/>
              </w:rPr>
              <w:t xml:space="preserve"> </w:t>
            </w:r>
            <w:r w:rsidR="00F00339" w:rsidRPr="004471C7">
              <w:rPr>
                <w:sz w:val="18"/>
                <w:szCs w:val="18"/>
              </w:rPr>
              <w:t xml:space="preserve">Įgyvendintos veiklos </w:t>
            </w:r>
            <w:r w:rsidR="002278A6" w:rsidRPr="004471C7">
              <w:rPr>
                <w:sz w:val="18"/>
                <w:szCs w:val="18"/>
              </w:rPr>
              <w:t>(vnt.)</w:t>
            </w:r>
          </w:p>
        </w:tc>
        <w:tc>
          <w:tcPr>
            <w:tcW w:w="987" w:type="dxa"/>
          </w:tcPr>
          <w:p w14:paraId="18E85180" w14:textId="2E8DC494" w:rsidR="000C5890" w:rsidRPr="004471C7" w:rsidRDefault="00F00339" w:rsidP="0049593A">
            <w:pPr>
              <w:jc w:val="center"/>
              <w:rPr>
                <w:sz w:val="18"/>
                <w:szCs w:val="18"/>
              </w:rPr>
            </w:pPr>
            <w:r w:rsidRPr="004471C7">
              <w:rPr>
                <w:sz w:val="18"/>
                <w:szCs w:val="18"/>
              </w:rPr>
              <w:t>150</w:t>
            </w:r>
            <w:r w:rsidR="69333A3F" w:rsidRPr="004471C7">
              <w:rPr>
                <w:sz w:val="18"/>
                <w:szCs w:val="18"/>
              </w:rPr>
              <w:t xml:space="preserve"> (2026</w:t>
            </w:r>
            <w:r w:rsidR="007312D8" w:rsidRPr="004471C7">
              <w:rPr>
                <w:sz w:val="18"/>
                <w:szCs w:val="18"/>
              </w:rPr>
              <w:t> </w:t>
            </w:r>
            <w:r w:rsidR="69333A3F" w:rsidRPr="004471C7">
              <w:rPr>
                <w:sz w:val="18"/>
                <w:szCs w:val="18"/>
              </w:rPr>
              <w:t>m.</w:t>
            </w:r>
            <w:r w:rsidR="00E779E0" w:rsidRPr="004471C7">
              <w:rPr>
                <w:sz w:val="18"/>
                <w:szCs w:val="18"/>
              </w:rPr>
              <w:t xml:space="preserve"> birželio 1</w:t>
            </w:r>
            <w:r w:rsidR="00414DE6" w:rsidRPr="004471C7">
              <w:rPr>
                <w:sz w:val="18"/>
                <w:szCs w:val="18"/>
              </w:rPr>
              <w:t> </w:t>
            </w:r>
            <w:r w:rsidR="00E779E0" w:rsidRPr="004471C7">
              <w:rPr>
                <w:sz w:val="18"/>
                <w:szCs w:val="18"/>
              </w:rPr>
              <w:t>d.</w:t>
            </w:r>
            <w:r w:rsidR="69333A3F" w:rsidRPr="004471C7">
              <w:rPr>
                <w:sz w:val="18"/>
                <w:szCs w:val="18"/>
              </w:rPr>
              <w:t>)</w:t>
            </w:r>
          </w:p>
        </w:tc>
        <w:tc>
          <w:tcPr>
            <w:tcW w:w="1281" w:type="dxa"/>
            <w:vMerge/>
          </w:tcPr>
          <w:p w14:paraId="238B6515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B19858" w14:textId="77777777" w:rsidR="000C5890" w:rsidRPr="00A67997" w:rsidRDefault="000C5890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A67997" w14:paraId="63B9D608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39FD7E3B" w14:textId="77777777" w:rsidR="0049593A" w:rsidRPr="00A67997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4CE070FA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595B14F7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02206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65EEF0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8C2DDA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6C7D4AA" w14:textId="77777777" w:rsidR="0049593A" w:rsidRPr="00A67997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6B36811B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03D2AF" w14:textId="330D974A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1EB65061" w14:textId="6385B968" w:rsidR="0049593A" w:rsidRPr="00A67997" w:rsidRDefault="0049593A" w:rsidP="0049593A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R-12-003-03-01-01-01 Pagrindinio ugdymo pasiekimų patikrinimo metu bent pagrindinį lietuvių kalbos mokymosi pasiekimų lygį pasiekusių mokinių dalis (proc.)</w:t>
            </w:r>
          </w:p>
        </w:tc>
        <w:tc>
          <w:tcPr>
            <w:tcW w:w="987" w:type="dxa"/>
          </w:tcPr>
          <w:p w14:paraId="533653AE" w14:textId="6021F68C" w:rsidR="0049593A" w:rsidRPr="00A67997" w:rsidRDefault="5027EC12" w:rsidP="0049593A">
            <w:pPr>
              <w:jc w:val="center"/>
              <w:rPr>
                <w:sz w:val="18"/>
                <w:szCs w:val="18"/>
              </w:rPr>
            </w:pPr>
            <w:r w:rsidRPr="499E5B94">
              <w:rPr>
                <w:sz w:val="18"/>
                <w:szCs w:val="18"/>
              </w:rPr>
              <w:t>72,8 (6–10 balų) 50,5 (7–10 balų)</w:t>
            </w:r>
            <w:r w:rsidR="0A636448" w:rsidRPr="499E5B94">
              <w:rPr>
                <w:sz w:val="18"/>
                <w:szCs w:val="18"/>
              </w:rPr>
              <w:t xml:space="preserve"> (2026 m.)</w:t>
            </w:r>
          </w:p>
        </w:tc>
        <w:tc>
          <w:tcPr>
            <w:tcW w:w="1281" w:type="dxa"/>
            <w:vMerge/>
          </w:tcPr>
          <w:p w14:paraId="66352E1F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375B64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A67997" w14:paraId="1E0FC125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5FC3C380" w14:textId="77777777" w:rsidR="0049593A" w:rsidRPr="00A67997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742FE1A9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6BF0FA44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BDF5DF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8E2689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6903ED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C870BE" w14:textId="77777777" w:rsidR="0049593A" w:rsidRPr="00A67997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3799F41A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366370" w14:textId="7D4CCFB0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499178EF" w14:textId="58810F4C" w:rsidR="0049593A" w:rsidRPr="00A67997" w:rsidRDefault="0049593A" w:rsidP="0049593A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R-12-003-03-01-01-02</w:t>
            </w:r>
            <w:r w:rsidR="006E592E">
              <w:rPr>
                <w:sz w:val="18"/>
                <w:szCs w:val="18"/>
              </w:rPr>
              <w:t xml:space="preserve"> </w:t>
            </w:r>
            <w:r w:rsidRPr="00A67997">
              <w:rPr>
                <w:sz w:val="18"/>
                <w:szCs w:val="18"/>
              </w:rPr>
              <w:t xml:space="preserve">Pagrindinio </w:t>
            </w:r>
            <w:r w:rsidRPr="00A67997">
              <w:rPr>
                <w:sz w:val="18"/>
                <w:szCs w:val="18"/>
              </w:rPr>
              <w:lastRenderedPageBreak/>
              <w:t>ugdymo pasiekimų patikrinimo metu bent pagrindinį matematikos mokymosi pasiekimų lygį pasiekusių mokinių dalis (proc.)</w:t>
            </w:r>
          </w:p>
        </w:tc>
        <w:tc>
          <w:tcPr>
            <w:tcW w:w="987" w:type="dxa"/>
          </w:tcPr>
          <w:p w14:paraId="6CD939F8" w14:textId="006E4F4E" w:rsidR="0049593A" w:rsidRPr="00A67997" w:rsidRDefault="163F80F8" w:rsidP="0049593A">
            <w:pPr>
              <w:jc w:val="center"/>
              <w:rPr>
                <w:sz w:val="18"/>
                <w:szCs w:val="18"/>
              </w:rPr>
            </w:pPr>
            <w:r w:rsidRPr="499E5B94">
              <w:rPr>
                <w:sz w:val="18"/>
                <w:szCs w:val="18"/>
              </w:rPr>
              <w:lastRenderedPageBreak/>
              <w:t xml:space="preserve">33,5 (6–10 balų) </w:t>
            </w:r>
            <w:r w:rsidR="46B12BEF" w:rsidRPr="499E5B94">
              <w:rPr>
                <w:sz w:val="18"/>
                <w:szCs w:val="18"/>
              </w:rPr>
              <w:lastRenderedPageBreak/>
              <w:t>21 (7–10 balų) (2026 m.)</w:t>
            </w:r>
          </w:p>
        </w:tc>
        <w:tc>
          <w:tcPr>
            <w:tcW w:w="1281" w:type="dxa"/>
            <w:vMerge/>
          </w:tcPr>
          <w:p w14:paraId="6491D46E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8F6B2F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  <w:tr w:rsidR="0049593A" w:rsidRPr="00A67997" w14:paraId="1BBF4DA0" w14:textId="77777777" w:rsidTr="001A6455">
        <w:trPr>
          <w:trHeight w:val="413"/>
          <w:jc w:val="center"/>
        </w:trPr>
        <w:tc>
          <w:tcPr>
            <w:tcW w:w="1276" w:type="dxa"/>
            <w:vMerge/>
          </w:tcPr>
          <w:p w14:paraId="29418AF0" w14:textId="77777777" w:rsidR="0049593A" w:rsidRPr="00A67997" w:rsidRDefault="0049593A" w:rsidP="0049593A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</w:tcPr>
          <w:p w14:paraId="527BE9F6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14:paraId="76CB54DC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37B99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298A33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A7BCD7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E0456AC" w14:textId="77777777" w:rsidR="0049593A" w:rsidRPr="00A67997" w:rsidRDefault="0049593A" w:rsidP="0049593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14:paraId="077E0B22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DDA91" w14:textId="598D8922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–</w:t>
            </w:r>
          </w:p>
        </w:tc>
        <w:tc>
          <w:tcPr>
            <w:tcW w:w="1701" w:type="dxa"/>
          </w:tcPr>
          <w:p w14:paraId="3C369D88" w14:textId="1E8AD00E" w:rsidR="0049593A" w:rsidRPr="00A67997" w:rsidRDefault="0049593A" w:rsidP="0049593A">
            <w:pPr>
              <w:rPr>
                <w:sz w:val="18"/>
                <w:szCs w:val="18"/>
              </w:rPr>
            </w:pPr>
            <w:r w:rsidRPr="00A67997">
              <w:rPr>
                <w:sz w:val="18"/>
                <w:szCs w:val="18"/>
              </w:rPr>
              <w:t>R-12-003-03-01-01-03 Bendrojo ugdymo mokyklų 1–8 klasių komplektų, kurie yra jungtiniai, dalis (proc.)</w:t>
            </w:r>
          </w:p>
        </w:tc>
        <w:tc>
          <w:tcPr>
            <w:tcW w:w="987" w:type="dxa"/>
          </w:tcPr>
          <w:p w14:paraId="16462E5E" w14:textId="15A52F4B" w:rsidR="0049593A" w:rsidRPr="00A67997" w:rsidRDefault="00770DC0" w:rsidP="00495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(2026</w:t>
            </w:r>
            <w:r w:rsidR="006D6A7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m.)</w:t>
            </w:r>
          </w:p>
        </w:tc>
        <w:tc>
          <w:tcPr>
            <w:tcW w:w="1281" w:type="dxa"/>
            <w:vMerge/>
          </w:tcPr>
          <w:p w14:paraId="1D6D9C53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12DD45" w14:textId="77777777" w:rsidR="0049593A" w:rsidRPr="00A67997" w:rsidRDefault="0049593A" w:rsidP="0049593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B54E7A" w14:textId="77777777" w:rsidR="006C50E6" w:rsidRPr="00A67997" w:rsidRDefault="006C50E6" w:rsidP="002A1134">
      <w:pPr>
        <w:pStyle w:val="Sraopastraipa"/>
        <w:tabs>
          <w:tab w:val="left" w:pos="426"/>
        </w:tabs>
        <w:overflowPunct w:val="0"/>
        <w:ind w:left="0"/>
        <w:jc w:val="center"/>
        <w:textAlignment w:val="baseline"/>
        <w:rPr>
          <w:szCs w:val="24"/>
        </w:rPr>
        <w:sectPr w:rsidR="006C50E6" w:rsidRPr="00A67997" w:rsidSect="0018360D">
          <w:headerReference w:type="first" r:id="rId17"/>
          <w:pgSz w:w="16840" w:h="11907" w:orient="landscape" w:code="9"/>
          <w:pgMar w:top="1701" w:right="1134" w:bottom="567" w:left="1134" w:header="289" w:footer="720" w:gutter="0"/>
          <w:pgNumType w:start="2"/>
          <w:cols w:space="720"/>
          <w:noEndnote/>
          <w:docGrid w:linePitch="326"/>
        </w:sectPr>
      </w:pPr>
    </w:p>
    <w:p w14:paraId="7D595E43" w14:textId="7CCDC19D" w:rsidR="007F19DC" w:rsidRPr="00A225FC" w:rsidRDefault="007F19DC" w:rsidP="00B32184">
      <w:pPr>
        <w:pStyle w:val="Sraopastraipa"/>
        <w:numPr>
          <w:ilvl w:val="0"/>
          <w:numId w:val="1"/>
        </w:numPr>
        <w:tabs>
          <w:tab w:val="left" w:pos="426"/>
          <w:tab w:val="left" w:pos="1560"/>
        </w:tabs>
        <w:overflowPunct w:val="0"/>
        <w:jc w:val="both"/>
        <w:textAlignment w:val="baseline"/>
        <w:rPr>
          <w:szCs w:val="24"/>
        </w:rPr>
      </w:pPr>
      <w:r w:rsidRPr="00A225FC">
        <w:rPr>
          <w:szCs w:val="24"/>
        </w:rPr>
        <w:lastRenderedPageBreak/>
        <w:t xml:space="preserve">Pakeičiu </w:t>
      </w:r>
      <w:r w:rsidR="00F80E39" w:rsidRPr="00A225FC">
        <w:rPr>
          <w:szCs w:val="24"/>
        </w:rPr>
        <w:t>2</w:t>
      </w:r>
      <w:r w:rsidRPr="00A225FC">
        <w:rPr>
          <w:szCs w:val="24"/>
        </w:rPr>
        <w:t xml:space="preserve"> pried</w:t>
      </w:r>
      <w:r w:rsidR="009E3ECF" w:rsidRPr="00A225FC">
        <w:rPr>
          <w:szCs w:val="24"/>
        </w:rPr>
        <w:t xml:space="preserve">o </w:t>
      </w:r>
      <w:r w:rsidR="007B149D" w:rsidRPr="00A225FC">
        <w:rPr>
          <w:szCs w:val="24"/>
        </w:rPr>
        <w:t>2</w:t>
      </w:r>
      <w:r w:rsidR="00C84F38" w:rsidRPr="00A225FC">
        <w:rPr>
          <w:szCs w:val="24"/>
        </w:rPr>
        <w:t xml:space="preserve"> punktą</w:t>
      </w:r>
      <w:r w:rsidR="00014C3A" w:rsidRPr="00A225FC">
        <w:rPr>
          <w:szCs w:val="24"/>
        </w:rPr>
        <w:t xml:space="preserve"> ir jį išdėstau </w:t>
      </w:r>
      <w:r w:rsidR="00C84F38" w:rsidRPr="00A225FC">
        <w:rPr>
          <w:szCs w:val="24"/>
        </w:rPr>
        <w:t>taip:</w:t>
      </w:r>
      <w:r w:rsidR="00843D2D" w:rsidRPr="00A225FC">
        <w:rPr>
          <w:szCs w:val="24"/>
        </w:rPr>
        <w:t xml:space="preserve"> 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74"/>
        <w:gridCol w:w="1962"/>
        <w:gridCol w:w="2257"/>
      </w:tblGrid>
      <w:tr w:rsidR="00CA6F4C" w14:paraId="4F2D8FE5" w14:textId="77777777" w:rsidTr="048B033E">
        <w:trPr>
          <w:trHeight w:val="405"/>
        </w:trPr>
        <w:tc>
          <w:tcPr>
            <w:tcW w:w="9628" w:type="dxa"/>
            <w:gridSpan w:val="4"/>
            <w:vAlign w:val="center"/>
          </w:tcPr>
          <w:p w14:paraId="35A41091" w14:textId="5A592228" w:rsidR="002A00F9" w:rsidRDefault="00472110" w:rsidP="00CB00C0">
            <w:pPr>
              <w:rPr>
                <w:sz w:val="22"/>
                <w:szCs w:val="22"/>
              </w:rPr>
            </w:pPr>
            <w:r w:rsidRPr="00F91A6B">
              <w:rPr>
                <w:bCs/>
                <w:sz w:val="22"/>
                <w:szCs w:val="22"/>
              </w:rPr>
              <w:t>„</w:t>
            </w:r>
            <w:r w:rsidR="002A00F9">
              <w:rPr>
                <w:b/>
                <w:sz w:val="22"/>
                <w:szCs w:val="22"/>
              </w:rPr>
              <w:t>2. Veiklos ar poveiklės rodikliai</w:t>
            </w:r>
          </w:p>
        </w:tc>
      </w:tr>
      <w:tr w:rsidR="00CF2A78" w14:paraId="3B19FB3B" w14:textId="77777777" w:rsidTr="048B033E">
        <w:trPr>
          <w:trHeight w:val="405"/>
        </w:trPr>
        <w:tc>
          <w:tcPr>
            <w:tcW w:w="2835" w:type="dxa"/>
            <w:vAlign w:val="center"/>
          </w:tcPr>
          <w:p w14:paraId="42D67554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574" w:type="dxa"/>
            <w:vAlign w:val="center"/>
          </w:tcPr>
          <w:p w14:paraId="385FF028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962" w:type="dxa"/>
            <w:vAlign w:val="center"/>
          </w:tcPr>
          <w:p w14:paraId="538D03CC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257" w:type="dxa"/>
            <w:vAlign w:val="center"/>
          </w:tcPr>
          <w:p w14:paraId="63D79E12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CF2A78" w14:paraId="752C0CA9" w14:textId="77777777" w:rsidTr="048B033E">
        <w:trPr>
          <w:trHeight w:val="725"/>
        </w:trPr>
        <w:tc>
          <w:tcPr>
            <w:tcW w:w="2835" w:type="dxa"/>
          </w:tcPr>
          <w:p w14:paraId="37968116" w14:textId="77777777" w:rsidR="002A00F9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Rekomendacijos dėl mokyklų veiklos tobulinimo krypčių</w:t>
            </w:r>
          </w:p>
        </w:tc>
        <w:tc>
          <w:tcPr>
            <w:tcW w:w="2574" w:type="dxa"/>
          </w:tcPr>
          <w:p w14:paraId="23E30BC0" w14:textId="77777777" w:rsidR="002A00F9" w:rsidRDefault="002A00F9" w:rsidP="00CB00C0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P-12-003-03-01-01-09</w:t>
            </w:r>
          </w:p>
          <w:p w14:paraId="584687A9" w14:textId="77777777" w:rsidR="002A00F9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P.N.1.4563</w:t>
            </w:r>
          </w:p>
        </w:tc>
        <w:tc>
          <w:tcPr>
            <w:tcW w:w="1962" w:type="dxa"/>
          </w:tcPr>
          <w:p w14:paraId="24CF401A" w14:textId="77777777" w:rsidR="002A00F9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3DDAF9E4" w14:textId="77777777" w:rsidR="002A00F9" w:rsidRDefault="002A00F9" w:rsidP="00CB00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</w:tr>
      <w:tr w:rsidR="00CF2A78" w14:paraId="1AC644FF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75E91A0F" w14:textId="77777777" w:rsidR="002A00F9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Savivaldybių švietimo būklės statistinė analizė</w:t>
            </w:r>
          </w:p>
        </w:tc>
        <w:tc>
          <w:tcPr>
            <w:tcW w:w="2574" w:type="dxa"/>
            <w:shd w:val="clear" w:color="auto" w:fill="FFFFFF" w:themeFill="background1"/>
          </w:tcPr>
          <w:p w14:paraId="0A99B16E" w14:textId="77777777" w:rsidR="002A00F9" w:rsidRDefault="002A00F9" w:rsidP="00CB00C0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P-12-003-03-01-01-08</w:t>
            </w:r>
          </w:p>
          <w:p w14:paraId="453885BA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P.N.1.4562</w:t>
            </w:r>
          </w:p>
        </w:tc>
        <w:tc>
          <w:tcPr>
            <w:tcW w:w="1962" w:type="dxa"/>
          </w:tcPr>
          <w:p w14:paraId="246F1653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54B83B41" w14:textId="01710318" w:rsidR="002A00F9" w:rsidRDefault="00395B20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F2A78" w14:paraId="263BF2C5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96B47E4" w14:textId="77777777" w:rsidR="002A00F9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Suderintų projekto pažangos planų skaičius</w:t>
            </w:r>
          </w:p>
        </w:tc>
        <w:tc>
          <w:tcPr>
            <w:tcW w:w="2574" w:type="dxa"/>
            <w:shd w:val="clear" w:color="auto" w:fill="FFFFFF" w:themeFill="background1"/>
          </w:tcPr>
          <w:p w14:paraId="03B1D118" w14:textId="77777777" w:rsidR="002A00F9" w:rsidRDefault="002A00F9" w:rsidP="00CB00C0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P-12-003-03-01-01-10</w:t>
            </w:r>
          </w:p>
          <w:p w14:paraId="57AF4256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P.N.1.4564</w:t>
            </w:r>
          </w:p>
        </w:tc>
        <w:tc>
          <w:tcPr>
            <w:tcW w:w="1962" w:type="dxa"/>
          </w:tcPr>
          <w:p w14:paraId="7990B50E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3F7ED5CB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CF2A78" w14:paraId="2DDAD157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4E4EA168" w14:textId="77777777" w:rsidR="002A00F9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Parengta komunikacijos strategija </w:t>
            </w:r>
          </w:p>
        </w:tc>
        <w:tc>
          <w:tcPr>
            <w:tcW w:w="2574" w:type="dxa"/>
            <w:shd w:val="clear" w:color="auto" w:fill="FFFFFF" w:themeFill="background1"/>
          </w:tcPr>
          <w:p w14:paraId="3992ECEC" w14:textId="77777777" w:rsidR="002A00F9" w:rsidRDefault="002A00F9" w:rsidP="00CB00C0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P-12-003-03-01-01-06</w:t>
            </w:r>
          </w:p>
          <w:p w14:paraId="5497E0EA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P.N.1.4560</w:t>
            </w:r>
          </w:p>
        </w:tc>
        <w:tc>
          <w:tcPr>
            <w:tcW w:w="1962" w:type="dxa"/>
          </w:tcPr>
          <w:p w14:paraId="619C6046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47265384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2A78" w14:paraId="3DA0C693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64D0D3D4" w14:textId="77777777" w:rsidR="002A00F9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Įgyvendinta viešinimo kampanija</w:t>
            </w:r>
          </w:p>
        </w:tc>
        <w:tc>
          <w:tcPr>
            <w:tcW w:w="2574" w:type="dxa"/>
            <w:shd w:val="clear" w:color="auto" w:fill="FFFFFF" w:themeFill="background1"/>
          </w:tcPr>
          <w:p w14:paraId="3A5B5464" w14:textId="77777777" w:rsidR="002A00F9" w:rsidRDefault="002A00F9" w:rsidP="00CB00C0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P-12-003-03-01-01-07</w:t>
            </w:r>
          </w:p>
          <w:p w14:paraId="5CC15B24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P.N.1.4561</w:t>
            </w:r>
          </w:p>
        </w:tc>
        <w:tc>
          <w:tcPr>
            <w:tcW w:w="1962" w:type="dxa"/>
          </w:tcPr>
          <w:p w14:paraId="00D2539E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257" w:type="dxa"/>
          </w:tcPr>
          <w:p w14:paraId="1FDE7837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2A78" w14:paraId="7A26B822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E81341A" w14:textId="1E558318" w:rsidR="00475800" w:rsidRPr="00FF1BD2" w:rsidRDefault="002A4DA4" w:rsidP="00CB00C0">
            <w:pPr>
              <w:jc w:val="center"/>
              <w:rPr>
                <w:iCs/>
                <w:sz w:val="22"/>
                <w:szCs w:val="22"/>
              </w:rPr>
            </w:pPr>
            <w:r w:rsidRPr="00FF1BD2">
              <w:rPr>
                <w:iCs/>
                <w:sz w:val="22"/>
                <w:szCs w:val="22"/>
              </w:rPr>
              <w:t>Įgyvendinti susitarimai su mokyklomis dėl paramos veiklos kokybei gerinti gavimo</w:t>
            </w:r>
          </w:p>
        </w:tc>
        <w:tc>
          <w:tcPr>
            <w:tcW w:w="2574" w:type="dxa"/>
            <w:shd w:val="clear" w:color="auto" w:fill="FFFFFF" w:themeFill="background1"/>
          </w:tcPr>
          <w:p w14:paraId="1DB8A4BF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P-12-003-03-01-01-05</w:t>
            </w:r>
          </w:p>
          <w:p w14:paraId="4F9506B5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P.S.1.1097</w:t>
            </w:r>
          </w:p>
        </w:tc>
        <w:tc>
          <w:tcPr>
            <w:tcW w:w="1962" w:type="dxa"/>
          </w:tcPr>
          <w:p w14:paraId="232F26FF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skaičius</w:t>
            </w:r>
          </w:p>
        </w:tc>
        <w:tc>
          <w:tcPr>
            <w:tcW w:w="2257" w:type="dxa"/>
          </w:tcPr>
          <w:p w14:paraId="62F7C4EC" w14:textId="6971766A" w:rsidR="002A00F9" w:rsidRDefault="002A00F9" w:rsidP="00CB00C0">
            <w:pPr>
              <w:jc w:val="center"/>
              <w:rPr>
                <w:sz w:val="22"/>
                <w:szCs w:val="22"/>
              </w:rPr>
            </w:pPr>
            <w:r w:rsidRPr="00070A5A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(2026</w:t>
            </w:r>
            <w:r w:rsidR="003D5B25">
              <w:rPr>
                <w:sz w:val="22"/>
                <w:szCs w:val="22"/>
              </w:rPr>
              <w:t xml:space="preserve"> m. birželio</w:t>
            </w:r>
            <w:r w:rsidR="002B3DC1">
              <w:rPr>
                <w:sz w:val="22"/>
                <w:szCs w:val="22"/>
              </w:rPr>
              <w:t> </w:t>
            </w:r>
            <w:r w:rsidR="003D5B25">
              <w:rPr>
                <w:sz w:val="22"/>
                <w:szCs w:val="22"/>
              </w:rPr>
              <w:t>1 d.</w:t>
            </w:r>
            <w:r>
              <w:rPr>
                <w:sz w:val="22"/>
                <w:szCs w:val="22"/>
              </w:rPr>
              <w:t>)</w:t>
            </w:r>
          </w:p>
        </w:tc>
      </w:tr>
      <w:tr w:rsidR="00CF2A78" w14:paraId="7E225446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04ED3FF3" w14:textId="52583CE3" w:rsidR="002A00F9" w:rsidRDefault="6D1DC0E3" w:rsidP="048B033E">
            <w:pPr>
              <w:jc w:val="center"/>
              <w:rPr>
                <w:sz w:val="22"/>
                <w:szCs w:val="22"/>
              </w:rPr>
            </w:pPr>
            <w:r w:rsidRPr="048B033E">
              <w:rPr>
                <w:sz w:val="22"/>
                <w:szCs w:val="22"/>
              </w:rPr>
              <w:t>Mokinių pasiekimų atotrūkiai tarp projektuose dalyvavusių savivaldybės priklausomybės bendrojo ugdymo mokyklų</w:t>
            </w:r>
          </w:p>
        </w:tc>
        <w:tc>
          <w:tcPr>
            <w:tcW w:w="2574" w:type="dxa"/>
            <w:shd w:val="clear" w:color="auto" w:fill="FFFFFF" w:themeFill="background1"/>
          </w:tcPr>
          <w:p w14:paraId="1CBB0ED8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P-12-003-03-01-01-11</w:t>
            </w:r>
          </w:p>
          <w:p w14:paraId="4F352579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P.N.1.4565</w:t>
            </w:r>
          </w:p>
        </w:tc>
        <w:tc>
          <w:tcPr>
            <w:tcW w:w="1962" w:type="dxa"/>
          </w:tcPr>
          <w:p w14:paraId="44EB64DB" w14:textId="19B4D1EA" w:rsidR="002A00F9" w:rsidRDefault="00896930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="002A00F9">
              <w:rPr>
                <w:color w:val="000000"/>
                <w:sz w:val="22"/>
                <w:szCs w:val="22"/>
                <w:bdr w:val="none" w:sz="0" w:space="0" w:color="auto" w:frame="1"/>
              </w:rPr>
              <w:t>roc.</w:t>
            </w:r>
          </w:p>
        </w:tc>
        <w:tc>
          <w:tcPr>
            <w:tcW w:w="2257" w:type="dxa"/>
          </w:tcPr>
          <w:p w14:paraId="1588ED7E" w14:textId="5336AF56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&gt;5</w:t>
            </w:r>
            <w:r w:rsidR="00F1171F">
              <w:rPr>
                <w:sz w:val="22"/>
                <w:szCs w:val="22"/>
              </w:rPr>
              <w:t>0</w:t>
            </w:r>
          </w:p>
        </w:tc>
      </w:tr>
      <w:tr w:rsidR="00CF2A78" w14:paraId="6B8A8CF3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7A508617" w14:textId="77777777" w:rsidR="002A00F9" w:rsidRDefault="002A00F9" w:rsidP="00CB00C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Parengta pažangos ataskaita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14:paraId="7E350821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P-12-003-03-01-01-12</w:t>
            </w:r>
          </w:p>
          <w:p w14:paraId="5385C9DB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P.S.1.1096.2</w:t>
            </w:r>
          </w:p>
        </w:tc>
        <w:tc>
          <w:tcPr>
            <w:tcW w:w="1962" w:type="dxa"/>
          </w:tcPr>
          <w:p w14:paraId="4E9DB7BD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vnt.</w:t>
            </w:r>
          </w:p>
        </w:tc>
        <w:tc>
          <w:tcPr>
            <w:tcW w:w="2257" w:type="dxa"/>
          </w:tcPr>
          <w:p w14:paraId="139EBE0E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60BD" w14:paraId="612776AF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005A1178" w14:textId="04A00162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Pagrindinio ugdymo pasiekimų patikrinimo metu bent pagrindinį lietuvių kalbos mokymosi pasiekimų lygį pasiekusių mokinių dalis</w:t>
            </w:r>
          </w:p>
        </w:tc>
        <w:tc>
          <w:tcPr>
            <w:tcW w:w="2574" w:type="dxa"/>
            <w:shd w:val="clear" w:color="auto" w:fill="FFFFFF" w:themeFill="background1"/>
            <w:vAlign w:val="center"/>
          </w:tcPr>
          <w:p w14:paraId="1A5CCE23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R-12-003-03-01-01-01</w:t>
            </w:r>
          </w:p>
          <w:p w14:paraId="755CC844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R.N.1.5572</w:t>
            </w:r>
          </w:p>
        </w:tc>
        <w:tc>
          <w:tcPr>
            <w:tcW w:w="1962" w:type="dxa"/>
            <w:vAlign w:val="center"/>
          </w:tcPr>
          <w:p w14:paraId="037BBFB7" w14:textId="48E5B681" w:rsidR="004360BD" w:rsidRDefault="00896930" w:rsidP="004360BD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p</w:t>
            </w:r>
            <w:r w:rsidR="004360BD">
              <w:rPr>
                <w:sz w:val="22"/>
                <w:szCs w:val="22"/>
              </w:rPr>
              <w:t>roc.</w:t>
            </w:r>
          </w:p>
        </w:tc>
        <w:tc>
          <w:tcPr>
            <w:tcW w:w="2257" w:type="dxa"/>
            <w:vAlign w:val="center"/>
          </w:tcPr>
          <w:p w14:paraId="60BFBAEC" w14:textId="77777777" w:rsidR="004360BD" w:rsidRDefault="004360BD" w:rsidP="004360BD">
            <w:pPr>
              <w:rPr>
                <w:sz w:val="8"/>
                <w:szCs w:val="8"/>
              </w:rPr>
            </w:pPr>
          </w:p>
          <w:p w14:paraId="30DFE43F" w14:textId="77777777" w:rsidR="00883262" w:rsidRDefault="00883262" w:rsidP="004360BD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6CB96BBE" w14:textId="25743BB5" w:rsidR="00883262" w:rsidRPr="008C450E" w:rsidRDefault="345DD73C" w:rsidP="499E5B94">
            <w:pPr>
              <w:jc w:val="center"/>
              <w:rPr>
                <w:sz w:val="22"/>
                <w:szCs w:val="22"/>
              </w:rPr>
            </w:pPr>
            <w:r w:rsidRPr="499E5B94">
              <w:rPr>
                <w:sz w:val="22"/>
                <w:szCs w:val="22"/>
                <w:lang w:eastAsia="lt-LT"/>
              </w:rPr>
              <w:t xml:space="preserve">72,8 (6–10 balų) </w:t>
            </w:r>
          </w:p>
          <w:p w14:paraId="3294C18D" w14:textId="77777777" w:rsidR="00890DE9" w:rsidRDefault="345DD73C" w:rsidP="004360BD">
            <w:pPr>
              <w:jc w:val="center"/>
              <w:rPr>
                <w:sz w:val="22"/>
                <w:szCs w:val="22"/>
                <w:lang w:eastAsia="lt-LT"/>
              </w:rPr>
            </w:pPr>
            <w:r w:rsidRPr="499E5B94">
              <w:rPr>
                <w:sz w:val="22"/>
                <w:szCs w:val="22"/>
                <w:lang w:eastAsia="lt-LT"/>
              </w:rPr>
              <w:t xml:space="preserve">50,5 (7–10 balų) </w:t>
            </w:r>
          </w:p>
          <w:p w14:paraId="148A3475" w14:textId="77777777" w:rsidR="00890DE9" w:rsidRDefault="00890DE9" w:rsidP="004360BD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49C5EE54" w14:textId="323B9375" w:rsidR="00883262" w:rsidRPr="008C450E" w:rsidRDefault="345DD73C" w:rsidP="004360BD">
            <w:pPr>
              <w:jc w:val="center"/>
              <w:rPr>
                <w:sz w:val="22"/>
                <w:szCs w:val="22"/>
              </w:rPr>
            </w:pPr>
            <w:r w:rsidRPr="499E5B94">
              <w:rPr>
                <w:sz w:val="22"/>
                <w:szCs w:val="22"/>
                <w:lang w:eastAsia="lt-LT"/>
              </w:rPr>
              <w:t>(2026)</w:t>
            </w:r>
          </w:p>
        </w:tc>
      </w:tr>
      <w:tr w:rsidR="004360BD" w14:paraId="152095AE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BC7E3B1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Pagrindinio ugdymo pasiekimų patikrinimo metu bent pagrindinį matematikos mokymosi pasiekimų lygį pasiekusių mokinių dalis</w:t>
            </w:r>
          </w:p>
        </w:tc>
        <w:tc>
          <w:tcPr>
            <w:tcW w:w="2574" w:type="dxa"/>
            <w:shd w:val="clear" w:color="auto" w:fill="FFFFFF" w:themeFill="background1"/>
          </w:tcPr>
          <w:p w14:paraId="1E76DF16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R-12-003-03-01-01-02</w:t>
            </w:r>
          </w:p>
          <w:p w14:paraId="5159040A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R.N.1.5573</w:t>
            </w:r>
          </w:p>
        </w:tc>
        <w:tc>
          <w:tcPr>
            <w:tcW w:w="1962" w:type="dxa"/>
          </w:tcPr>
          <w:p w14:paraId="5EFCE48C" w14:textId="2F974B0E" w:rsidR="004360BD" w:rsidRDefault="00896930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360BD">
              <w:rPr>
                <w:sz w:val="22"/>
                <w:szCs w:val="22"/>
              </w:rPr>
              <w:t>roc.</w:t>
            </w:r>
          </w:p>
        </w:tc>
        <w:tc>
          <w:tcPr>
            <w:tcW w:w="2257" w:type="dxa"/>
          </w:tcPr>
          <w:p w14:paraId="1C06A38A" w14:textId="77777777" w:rsidR="004360BD" w:rsidRDefault="004360BD" w:rsidP="004360BD">
            <w:pPr>
              <w:rPr>
                <w:sz w:val="8"/>
                <w:szCs w:val="8"/>
              </w:rPr>
            </w:pPr>
          </w:p>
          <w:p w14:paraId="061AD4E0" w14:textId="77777777" w:rsidR="00A8571B" w:rsidRDefault="00A8571B" w:rsidP="004360BD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</w:p>
          <w:p w14:paraId="6E5182C8" w14:textId="77777777" w:rsidR="007841D2" w:rsidRPr="007841D2" w:rsidRDefault="007841D2" w:rsidP="004360BD">
            <w:pPr>
              <w:spacing w:line="276" w:lineRule="auto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841D2">
              <w:rPr>
                <w:bCs/>
                <w:sz w:val="22"/>
                <w:szCs w:val="22"/>
                <w:lang w:eastAsia="lt-LT"/>
              </w:rPr>
              <w:t xml:space="preserve">33,5 (6–10 balų) </w:t>
            </w:r>
          </w:p>
          <w:p w14:paraId="0131C354" w14:textId="77777777" w:rsidR="00890DE9" w:rsidRDefault="007841D2" w:rsidP="004360BD">
            <w:pPr>
              <w:spacing w:line="276" w:lineRule="auto"/>
              <w:jc w:val="center"/>
              <w:rPr>
                <w:bCs/>
                <w:sz w:val="22"/>
                <w:szCs w:val="22"/>
                <w:lang w:eastAsia="lt-LT"/>
              </w:rPr>
            </w:pPr>
            <w:r w:rsidRPr="007841D2">
              <w:rPr>
                <w:bCs/>
                <w:sz w:val="22"/>
                <w:szCs w:val="22"/>
                <w:lang w:eastAsia="lt-LT"/>
              </w:rPr>
              <w:t xml:space="preserve">21 (7–10 balų) </w:t>
            </w:r>
          </w:p>
          <w:p w14:paraId="5EF132B6" w14:textId="77777777" w:rsidR="00890DE9" w:rsidRDefault="00890DE9" w:rsidP="004360BD">
            <w:pPr>
              <w:spacing w:line="276" w:lineRule="auto"/>
              <w:jc w:val="center"/>
              <w:rPr>
                <w:bCs/>
                <w:sz w:val="22"/>
                <w:szCs w:val="22"/>
                <w:lang w:eastAsia="lt-LT"/>
              </w:rPr>
            </w:pPr>
          </w:p>
          <w:p w14:paraId="2086DB23" w14:textId="16DE084D" w:rsidR="00A8571B" w:rsidRDefault="007841D2" w:rsidP="004360BD">
            <w:pPr>
              <w:spacing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7841D2">
              <w:rPr>
                <w:bCs/>
                <w:sz w:val="22"/>
                <w:szCs w:val="22"/>
                <w:lang w:eastAsia="lt-LT"/>
              </w:rPr>
              <w:t>(2026)</w:t>
            </w:r>
          </w:p>
        </w:tc>
      </w:tr>
      <w:tr w:rsidR="004360BD" w14:paraId="38DBF87F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1A4998A3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ugdymo mokyklų 1–8 klasių komplektų, kurie yra jungtiniai, dalis</w:t>
            </w:r>
          </w:p>
        </w:tc>
        <w:tc>
          <w:tcPr>
            <w:tcW w:w="2574" w:type="dxa"/>
            <w:shd w:val="clear" w:color="auto" w:fill="FFFFFF" w:themeFill="background1"/>
          </w:tcPr>
          <w:p w14:paraId="14716BBA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R-12-003-03-01-01-03</w:t>
            </w:r>
          </w:p>
          <w:p w14:paraId="5E3E6F1F" w14:textId="77777777" w:rsidR="004360BD" w:rsidRDefault="004360BD" w:rsidP="004360B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R.N.1.5574</w:t>
            </w:r>
          </w:p>
        </w:tc>
        <w:tc>
          <w:tcPr>
            <w:tcW w:w="1962" w:type="dxa"/>
          </w:tcPr>
          <w:p w14:paraId="1C39ED14" w14:textId="5A2729E8" w:rsidR="004360BD" w:rsidRDefault="00896930" w:rsidP="00436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360BD">
              <w:rPr>
                <w:sz w:val="22"/>
                <w:szCs w:val="22"/>
              </w:rPr>
              <w:t>roc.</w:t>
            </w:r>
          </w:p>
        </w:tc>
        <w:tc>
          <w:tcPr>
            <w:tcW w:w="2257" w:type="dxa"/>
          </w:tcPr>
          <w:p w14:paraId="7548D28F" w14:textId="3B384C28" w:rsidR="006F1BFA" w:rsidRPr="006F1BFA" w:rsidRDefault="00041F9B" w:rsidP="004360BD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>
              <w:rPr>
                <w:sz w:val="22"/>
                <w:szCs w:val="22"/>
              </w:rPr>
              <w:t>2 (2026)</w:t>
            </w:r>
          </w:p>
        </w:tc>
      </w:tr>
      <w:tr w:rsidR="00CF2A78" w14:paraId="132ED288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371D94D4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ar mokymo veiklos dalyvių skaičius</w:t>
            </w:r>
          </w:p>
        </w:tc>
        <w:tc>
          <w:tcPr>
            <w:tcW w:w="2574" w:type="dxa"/>
            <w:shd w:val="clear" w:color="auto" w:fill="FFFFFF" w:themeFill="background1"/>
          </w:tcPr>
          <w:p w14:paraId="04E348B5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R-12-003-03-01-01-05</w:t>
            </w:r>
          </w:p>
        </w:tc>
        <w:tc>
          <w:tcPr>
            <w:tcW w:w="1962" w:type="dxa"/>
          </w:tcPr>
          <w:p w14:paraId="1E690A5E" w14:textId="2B7F909C" w:rsidR="002A00F9" w:rsidRDefault="00896930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A00F9">
              <w:rPr>
                <w:sz w:val="22"/>
                <w:szCs w:val="22"/>
              </w:rPr>
              <w:t>sm.</w:t>
            </w:r>
          </w:p>
        </w:tc>
        <w:tc>
          <w:tcPr>
            <w:tcW w:w="2257" w:type="dxa"/>
          </w:tcPr>
          <w:p w14:paraId="3EBF7DFB" w14:textId="34CEBAB5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26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F26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</w:tc>
      </w:tr>
      <w:tr w:rsidR="00CF2A78" w14:paraId="3CD34F10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625884B6" w14:textId="44EA8D46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2574" w:type="dxa"/>
            <w:shd w:val="clear" w:color="auto" w:fill="FFFFFF" w:themeFill="background1"/>
          </w:tcPr>
          <w:p w14:paraId="78E81766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R-12-003-03-01-01-06</w:t>
            </w:r>
          </w:p>
        </w:tc>
        <w:tc>
          <w:tcPr>
            <w:tcW w:w="1962" w:type="dxa"/>
          </w:tcPr>
          <w:p w14:paraId="7AD6A9B9" w14:textId="57DB76A7" w:rsidR="002A00F9" w:rsidRDefault="00896930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A00F9">
              <w:rPr>
                <w:sz w:val="22"/>
                <w:szCs w:val="22"/>
              </w:rPr>
              <w:t>sm.</w:t>
            </w:r>
          </w:p>
        </w:tc>
        <w:tc>
          <w:tcPr>
            <w:tcW w:w="2257" w:type="dxa"/>
          </w:tcPr>
          <w:p w14:paraId="183A2036" w14:textId="2523B122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26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F26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</w:tc>
      </w:tr>
      <w:tr w:rsidR="00CF2A78" w14:paraId="1D77DDDB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7DDBF90" w14:textId="77777777" w:rsidR="002A00F9" w:rsidRDefault="002A00F9" w:rsidP="00CB00C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Naujų arba modernizuotų vaikų priežiūros ir švietimo </w:t>
            </w:r>
            <w:r>
              <w:rPr>
                <w:sz w:val="22"/>
                <w:szCs w:val="22"/>
              </w:rPr>
              <w:lastRenderedPageBreak/>
              <w:t>įstaigų mokymo klasių talpumas</w:t>
            </w:r>
          </w:p>
        </w:tc>
        <w:tc>
          <w:tcPr>
            <w:tcW w:w="2574" w:type="dxa"/>
            <w:shd w:val="clear" w:color="auto" w:fill="FFFFFF" w:themeFill="background1"/>
          </w:tcPr>
          <w:p w14:paraId="710ACA68" w14:textId="77777777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R-12-003-03-01-01-07</w:t>
            </w:r>
          </w:p>
        </w:tc>
        <w:tc>
          <w:tcPr>
            <w:tcW w:w="1962" w:type="dxa"/>
          </w:tcPr>
          <w:p w14:paraId="4603E27B" w14:textId="1963D789" w:rsidR="002A00F9" w:rsidRDefault="00896930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A00F9">
              <w:rPr>
                <w:sz w:val="22"/>
                <w:szCs w:val="22"/>
              </w:rPr>
              <w:t>sm.</w:t>
            </w:r>
          </w:p>
        </w:tc>
        <w:tc>
          <w:tcPr>
            <w:tcW w:w="2257" w:type="dxa"/>
          </w:tcPr>
          <w:p w14:paraId="1E145556" w14:textId="1A3432A2" w:rsidR="002A00F9" w:rsidRDefault="002A00F9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26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F26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</w:tc>
      </w:tr>
      <w:tr w:rsidR="00BC6EA6" w:rsidRPr="00A970C0" w14:paraId="472C2D94" w14:textId="77777777" w:rsidTr="048B033E">
        <w:trPr>
          <w:trHeight w:val="725"/>
        </w:trPr>
        <w:tc>
          <w:tcPr>
            <w:tcW w:w="2835" w:type="dxa"/>
            <w:shd w:val="clear" w:color="auto" w:fill="FFFFFF" w:themeFill="background1"/>
          </w:tcPr>
          <w:p w14:paraId="5C1F0D64" w14:textId="73DEE6AC" w:rsidR="00BC6EA6" w:rsidRPr="008C5BCE" w:rsidRDefault="00692A2D" w:rsidP="00CB00C0">
            <w:pPr>
              <w:jc w:val="center"/>
              <w:rPr>
                <w:strike/>
                <w:sz w:val="22"/>
                <w:szCs w:val="22"/>
              </w:rPr>
            </w:pPr>
            <w:r w:rsidRPr="00D36C4A">
              <w:rPr>
                <w:sz w:val="22"/>
                <w:szCs w:val="22"/>
              </w:rPr>
              <w:t xml:space="preserve">P-12-003-03-01-01-15 </w:t>
            </w:r>
          </w:p>
          <w:p w14:paraId="698E4007" w14:textId="5670CA38" w:rsidR="008C5BCE" w:rsidRPr="004471C7" w:rsidRDefault="008C5BCE" w:rsidP="00CB00C0">
            <w:pPr>
              <w:jc w:val="center"/>
              <w:rPr>
                <w:sz w:val="22"/>
                <w:szCs w:val="22"/>
              </w:rPr>
            </w:pPr>
            <w:r w:rsidRPr="004471C7">
              <w:rPr>
                <w:sz w:val="22"/>
                <w:szCs w:val="22"/>
              </w:rPr>
              <w:t>Įgyvendintos veiklos</w:t>
            </w:r>
          </w:p>
        </w:tc>
        <w:tc>
          <w:tcPr>
            <w:tcW w:w="2574" w:type="dxa"/>
            <w:shd w:val="clear" w:color="auto" w:fill="FFFFFF" w:themeFill="background1"/>
          </w:tcPr>
          <w:p w14:paraId="354CD943" w14:textId="77777777" w:rsidR="00BC6EA6" w:rsidRPr="00D36C4A" w:rsidRDefault="00692A2D" w:rsidP="00CB00C0">
            <w:pPr>
              <w:jc w:val="center"/>
              <w:rPr>
                <w:sz w:val="22"/>
                <w:szCs w:val="22"/>
              </w:rPr>
            </w:pPr>
            <w:r w:rsidRPr="00D36C4A">
              <w:rPr>
                <w:sz w:val="22"/>
                <w:szCs w:val="22"/>
              </w:rPr>
              <w:t>P-12-003-03-01-01-15</w:t>
            </w:r>
          </w:p>
          <w:p w14:paraId="113B32F9" w14:textId="1BC463F5" w:rsidR="00692A2D" w:rsidRPr="00D36C4A" w:rsidRDefault="00692A2D" w:rsidP="00CB00C0">
            <w:pPr>
              <w:jc w:val="center"/>
              <w:rPr>
                <w:sz w:val="22"/>
                <w:szCs w:val="22"/>
              </w:rPr>
            </w:pPr>
            <w:r w:rsidRPr="00D36C4A">
              <w:rPr>
                <w:sz w:val="22"/>
                <w:szCs w:val="22"/>
              </w:rPr>
              <w:t>P.S.1.1233</w:t>
            </w:r>
          </w:p>
        </w:tc>
        <w:tc>
          <w:tcPr>
            <w:tcW w:w="1962" w:type="dxa"/>
          </w:tcPr>
          <w:p w14:paraId="271F398C" w14:textId="265067B5" w:rsidR="00BC6EA6" w:rsidRPr="00D36C4A" w:rsidRDefault="00896930" w:rsidP="00CB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64E16" w:rsidRPr="00D36C4A">
              <w:rPr>
                <w:sz w:val="22"/>
                <w:szCs w:val="22"/>
              </w:rPr>
              <w:t>nt.</w:t>
            </w:r>
          </w:p>
        </w:tc>
        <w:tc>
          <w:tcPr>
            <w:tcW w:w="2257" w:type="dxa"/>
          </w:tcPr>
          <w:p w14:paraId="73EF8773" w14:textId="344AACD9" w:rsidR="00BC6EA6" w:rsidRPr="00D36C4A" w:rsidRDefault="00B10B8D" w:rsidP="00CB00C0">
            <w:pPr>
              <w:jc w:val="center"/>
              <w:rPr>
                <w:sz w:val="22"/>
                <w:szCs w:val="22"/>
              </w:rPr>
            </w:pPr>
            <w:r w:rsidRPr="004471C7">
              <w:rPr>
                <w:sz w:val="22"/>
                <w:szCs w:val="22"/>
              </w:rPr>
              <w:t>150</w:t>
            </w:r>
            <w:r w:rsidR="00B83F61">
              <w:rPr>
                <w:sz w:val="22"/>
                <w:szCs w:val="22"/>
              </w:rPr>
              <w:t xml:space="preserve"> (</w:t>
            </w:r>
            <w:r w:rsidR="00FA2C5B">
              <w:rPr>
                <w:sz w:val="22"/>
                <w:szCs w:val="22"/>
              </w:rPr>
              <w:t>2026 m. birželio</w:t>
            </w:r>
            <w:r w:rsidR="00396C59">
              <w:rPr>
                <w:sz w:val="22"/>
                <w:szCs w:val="22"/>
              </w:rPr>
              <w:t> </w:t>
            </w:r>
            <w:r w:rsidR="00FA2C5B">
              <w:rPr>
                <w:sz w:val="22"/>
                <w:szCs w:val="22"/>
              </w:rPr>
              <w:t>1</w:t>
            </w:r>
            <w:r w:rsidR="00396C59">
              <w:rPr>
                <w:sz w:val="22"/>
                <w:szCs w:val="22"/>
              </w:rPr>
              <w:t> </w:t>
            </w:r>
            <w:r w:rsidR="00FA2C5B">
              <w:rPr>
                <w:sz w:val="22"/>
                <w:szCs w:val="22"/>
              </w:rPr>
              <w:t>d.</w:t>
            </w:r>
            <w:r w:rsidR="00B83F61">
              <w:rPr>
                <w:sz w:val="22"/>
                <w:szCs w:val="22"/>
              </w:rPr>
              <w:t>)</w:t>
            </w:r>
            <w:r w:rsidR="00077B25">
              <w:rPr>
                <w:sz w:val="22"/>
                <w:szCs w:val="22"/>
              </w:rPr>
              <w:t>“</w:t>
            </w:r>
          </w:p>
        </w:tc>
      </w:tr>
    </w:tbl>
    <w:p w14:paraId="6F9AE305" w14:textId="5AE8A362" w:rsidR="00C1243F" w:rsidRPr="00A67997" w:rsidRDefault="00014C3A" w:rsidP="0005160B">
      <w:pPr>
        <w:pStyle w:val="Sraopastraipa"/>
        <w:numPr>
          <w:ilvl w:val="0"/>
          <w:numId w:val="1"/>
        </w:numPr>
        <w:tabs>
          <w:tab w:val="left" w:pos="426"/>
          <w:tab w:val="left" w:pos="1560"/>
        </w:tabs>
        <w:overflowPunct w:val="0"/>
        <w:ind w:left="1134"/>
        <w:jc w:val="both"/>
        <w:textAlignment w:val="baseline"/>
      </w:pPr>
      <w:r w:rsidRPr="00641208">
        <w:rPr>
          <w:szCs w:val="24"/>
        </w:rPr>
        <w:t xml:space="preserve">Pakeičiu </w:t>
      </w:r>
      <w:r w:rsidR="00747900" w:rsidRPr="00641208">
        <w:rPr>
          <w:szCs w:val="24"/>
        </w:rPr>
        <w:t>4</w:t>
      </w:r>
      <w:r w:rsidRPr="00641208">
        <w:rPr>
          <w:szCs w:val="24"/>
        </w:rPr>
        <w:t xml:space="preserve"> pried</w:t>
      </w:r>
      <w:r w:rsidR="00641208" w:rsidRPr="00641208">
        <w:rPr>
          <w:szCs w:val="24"/>
        </w:rPr>
        <w:t xml:space="preserve">o </w:t>
      </w:r>
      <w:r w:rsidR="00735734">
        <w:t>XX</w:t>
      </w:r>
      <w:r w:rsidR="002720A0">
        <w:t>II skyri</w:t>
      </w:r>
      <w:r w:rsidR="00641208">
        <w:t>ų ir jį išdėstau taip</w:t>
      </w:r>
      <w:r w:rsidR="00735734">
        <w:t>:</w:t>
      </w:r>
    </w:p>
    <w:p w14:paraId="2455A955" w14:textId="4468AD72" w:rsidR="00C265F1" w:rsidRPr="00A67997" w:rsidRDefault="00C265F1" w:rsidP="00C265F1">
      <w:pPr>
        <w:jc w:val="center"/>
        <w:textAlignment w:val="baseline"/>
        <w:rPr>
          <w:b/>
          <w:bCs/>
        </w:rPr>
      </w:pPr>
      <w:r w:rsidRPr="00F91A6B">
        <w:t>„</w:t>
      </w:r>
      <w:r w:rsidRPr="00A67997">
        <w:rPr>
          <w:b/>
          <w:bCs/>
        </w:rPr>
        <w:t>XXI</w:t>
      </w:r>
      <w:r w:rsidR="00F85189">
        <w:rPr>
          <w:b/>
          <w:bCs/>
        </w:rPr>
        <w:t>I</w:t>
      </w:r>
      <w:r w:rsidRPr="00A67997">
        <w:rPr>
          <w:b/>
          <w:bCs/>
        </w:rPr>
        <w:t xml:space="preserve"> SKYRIUS</w:t>
      </w:r>
    </w:p>
    <w:p w14:paraId="054DE8D7" w14:textId="77777777" w:rsidR="00C265F1" w:rsidRPr="00A67997" w:rsidRDefault="00C265F1" w:rsidP="00C265F1">
      <w:pPr>
        <w:jc w:val="center"/>
        <w:textAlignment w:val="baseline"/>
        <w:rPr>
          <w:b/>
          <w:bCs/>
        </w:rPr>
      </w:pPr>
      <w:r w:rsidRPr="00A67997">
        <w:rPr>
          <w:b/>
          <w:bCs/>
        </w:rPr>
        <w:t>STEBĖSENOS RODIKLIO</w:t>
      </w:r>
    </w:p>
    <w:p w14:paraId="18EA341C" w14:textId="472778B2" w:rsidR="00C265F1" w:rsidRPr="004471C7" w:rsidRDefault="00C265F1" w:rsidP="00C265F1">
      <w:pPr>
        <w:jc w:val="center"/>
        <w:textAlignment w:val="baseline"/>
        <w:rPr>
          <w:b/>
          <w:bCs/>
        </w:rPr>
      </w:pPr>
      <w:r w:rsidRPr="004471C7">
        <w:rPr>
          <w:b/>
          <w:bCs/>
        </w:rPr>
        <w:t>„</w:t>
      </w:r>
      <w:r w:rsidR="00533C94" w:rsidRPr="004471C7">
        <w:rPr>
          <w:b/>
          <w:bCs/>
        </w:rPr>
        <w:t>ĮGYVENDINTOS VEIKLOS</w:t>
      </w:r>
      <w:r w:rsidRPr="004471C7">
        <w:rPr>
          <w:b/>
          <w:bCs/>
        </w:rPr>
        <w:t>“</w:t>
      </w:r>
    </w:p>
    <w:p w14:paraId="196602C0" w14:textId="6BDDCBE5" w:rsidR="00735734" w:rsidRPr="004471C7" w:rsidRDefault="00C265F1" w:rsidP="00C265F1">
      <w:pPr>
        <w:jc w:val="center"/>
        <w:textAlignment w:val="baseline"/>
        <w:rPr>
          <w:b/>
          <w:bCs/>
        </w:rPr>
      </w:pPr>
      <w:r w:rsidRPr="004471C7">
        <w:rPr>
          <w:b/>
          <w:bCs/>
        </w:rPr>
        <w:t>APRAŠYMO KORTELĖ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221"/>
        <w:gridCol w:w="4908"/>
      </w:tblGrid>
      <w:tr w:rsidR="00A67997" w:rsidRPr="004471C7" w14:paraId="78CC57D9" w14:textId="77777777" w:rsidTr="008E7436"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7FBE" w14:textId="77777777" w:rsidR="00A00ADA" w:rsidRPr="004471C7" w:rsidRDefault="00A00ADA" w:rsidP="00CB00C0">
            <w:pPr>
              <w:ind w:firstLine="62"/>
              <w:jc w:val="center"/>
              <w:rPr>
                <w:b/>
                <w:bCs/>
                <w:szCs w:val="24"/>
                <w:lang w:eastAsia="lt-LT" w:bidi="as-IN"/>
              </w:rPr>
            </w:pPr>
          </w:p>
        </w:tc>
        <w:tc>
          <w:tcPr>
            <w:tcW w:w="21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66B5F" w14:textId="77777777" w:rsidR="00A00ADA" w:rsidRPr="004471C7" w:rsidRDefault="00A00ADA" w:rsidP="00CB00C0">
            <w:pPr>
              <w:jc w:val="center"/>
              <w:rPr>
                <w:b/>
                <w:bCs/>
                <w:szCs w:val="24"/>
                <w:lang w:eastAsia="lt-LT" w:bidi="as-IN"/>
              </w:rPr>
            </w:pPr>
            <w:r w:rsidRPr="004471C7">
              <w:rPr>
                <w:b/>
                <w:bCs/>
                <w:szCs w:val="24"/>
                <w:lang w:eastAsia="lt-LT" w:bidi="as-IN"/>
              </w:rPr>
              <w:t>Elementai</w:t>
            </w:r>
          </w:p>
        </w:tc>
        <w:tc>
          <w:tcPr>
            <w:tcW w:w="25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D20310" w14:textId="77777777" w:rsidR="00A00ADA" w:rsidRPr="004471C7" w:rsidRDefault="00A00ADA" w:rsidP="00CB00C0">
            <w:pPr>
              <w:jc w:val="center"/>
              <w:rPr>
                <w:b/>
                <w:bCs/>
                <w:szCs w:val="24"/>
                <w:lang w:eastAsia="lt-LT" w:bidi="as-IN"/>
              </w:rPr>
            </w:pPr>
            <w:r w:rsidRPr="004471C7">
              <w:rPr>
                <w:b/>
                <w:bCs/>
                <w:szCs w:val="24"/>
                <w:lang w:eastAsia="lt-LT" w:bidi="as-IN"/>
              </w:rPr>
              <w:t>Kodai, pavadinimai ir aprašymas</w:t>
            </w:r>
          </w:p>
        </w:tc>
      </w:tr>
      <w:tr w:rsidR="00707F11" w:rsidRPr="000660A5" w14:paraId="77643753" w14:textId="77777777" w:rsidTr="008E7436"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5A04" w14:textId="43AACD3C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1.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60E4A" w14:textId="0A904B8B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pavadinimas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F079F" w14:textId="087A5085" w:rsidR="00707F11" w:rsidRPr="004471C7" w:rsidRDefault="00533C94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Įgyvendintos veiklos</w:t>
            </w:r>
          </w:p>
        </w:tc>
      </w:tr>
      <w:tr w:rsidR="00707F11" w:rsidRPr="000660A5" w14:paraId="24B10887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A085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2.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FDFC3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matavimo vienetai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826B1" w14:textId="77777777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Vnt.</w:t>
            </w:r>
          </w:p>
        </w:tc>
      </w:tr>
      <w:tr w:rsidR="00707F11" w:rsidRPr="000660A5" w14:paraId="15A522DB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EDAC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3.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AB607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reikšmės kryptis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5FC84" w14:textId="77777777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Didėjimas</w:t>
            </w:r>
          </w:p>
        </w:tc>
      </w:tr>
      <w:tr w:rsidR="00707F11" w:rsidRPr="000660A5" w14:paraId="20C36A6E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E94C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4.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A0FC3A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reikšmės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8FB0A" w14:textId="77777777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Skaitinė reikšmė</w:t>
            </w:r>
          </w:p>
        </w:tc>
      </w:tr>
      <w:tr w:rsidR="00707F11" w:rsidRPr="000660A5" w14:paraId="4D8E0D84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AF7E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5.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72AB8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ECCA8" w14:textId="77777777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Produkto</w:t>
            </w:r>
          </w:p>
        </w:tc>
      </w:tr>
      <w:tr w:rsidR="00707F11" w:rsidRPr="000660A5" w14:paraId="44478545" w14:textId="77777777" w:rsidTr="00665AAE">
        <w:trPr>
          <w:trHeight w:val="353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5B8A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6.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29AE20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kodas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6BB97" w14:textId="7F27C76C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P-12-003-03-01-01-15</w:t>
            </w:r>
          </w:p>
        </w:tc>
      </w:tr>
      <w:tr w:rsidR="00707F11" w:rsidRPr="000660A5" w14:paraId="27B48BBC" w14:textId="77777777" w:rsidTr="00E743B6">
        <w:trPr>
          <w:trHeight w:val="679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73D3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7.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F80B45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Europos Komisijos suteiktas stebėsenos rodiklio kodas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A1F02" w14:textId="2EECDCF7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LT-C[C4]-R[D-1-1-.D-1-1-]-T[96]</w:t>
            </w:r>
          </w:p>
        </w:tc>
      </w:tr>
      <w:tr w:rsidR="00707F11" w:rsidRPr="000660A5" w14:paraId="43826DD7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617660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8.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071ADD" w14:textId="3A5749AF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paaiškinimas, sąvokų apibrėžtys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D5995" w14:textId="0268CB8F" w:rsidR="0045594F" w:rsidRPr="004471C7" w:rsidRDefault="00CA0B53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>Šioje stebėsenos rodiklio kortelėje įgyvendinta veikla suprantama kaip pagal „Tūkstantmečio mokyklų“ programos projektų Nr. 10-011-P-0001 ir Nr. 10-012-P-0001 sutartis konkrečioje mokykloje faktiškai įgyvendinta veikla, priskirtina bent vien</w:t>
            </w:r>
            <w:r w:rsidR="00FF7308" w:rsidRPr="004471C7">
              <w:rPr>
                <w:kern w:val="2"/>
                <w:szCs w:val="24"/>
                <w:lang w:eastAsia="lt-LT"/>
                <w14:ligatures w14:val="standardContextual"/>
              </w:rPr>
              <w:t>ai</w:t>
            </w: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 xml:space="preserve"> iš šių </w:t>
            </w:r>
            <w:r w:rsidR="00FF7308" w:rsidRPr="004471C7">
              <w:rPr>
                <w:kern w:val="2"/>
                <w:szCs w:val="24"/>
                <w:lang w:eastAsia="lt-LT"/>
                <w14:ligatures w14:val="standardContextual"/>
              </w:rPr>
              <w:t>investicijų krypčių</w:t>
            </w:r>
            <w:r w:rsidR="00C560E9" w:rsidRPr="004471C7">
              <w:rPr>
                <w:kern w:val="2"/>
                <w:szCs w:val="24"/>
                <w:lang w:eastAsia="lt-LT"/>
                <w14:ligatures w14:val="standardContextual"/>
              </w:rPr>
              <w:t>:</w:t>
            </w: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 xml:space="preserve"> infrastruktūros gerinimo, įrangos ir mokymo priemonių įsigijimo, mokyklų bendruomenių kompetencijų stiprinimo, tinklo mokyklų išteklių prieinamumo gerinimo arba ugdymo veiklų ir užsiėmimų organizavimo.</w:t>
            </w:r>
          </w:p>
        </w:tc>
      </w:tr>
      <w:tr w:rsidR="00707F11" w:rsidRPr="000660A5" w14:paraId="02EFB31B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CB13C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9.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E84CB9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reikšmės apskaičiavimo tipas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42DD9" w14:textId="77777777" w:rsidR="00707F11" w:rsidRPr="004471C7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 w:bidi="as-IN"/>
              </w:rPr>
              <w:t>Įvedamasis</w:t>
            </w:r>
          </w:p>
        </w:tc>
      </w:tr>
      <w:tr w:rsidR="00707F11" w:rsidRPr="000660A5" w14:paraId="21265A62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6BB0C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10.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328398" w14:textId="6E34C139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reikšmės apskaičiavimo metodas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8E9CE8" w14:textId="07F5C351" w:rsidR="00707F11" w:rsidRPr="004471C7" w:rsidRDefault="00707F11" w:rsidP="00707F11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 w:rsidRPr="004471C7">
              <w:rPr>
                <w:szCs w:val="24"/>
                <w:lang w:eastAsia="lt-LT"/>
              </w:rPr>
              <w:t xml:space="preserve">Fiksuojamas </w:t>
            </w:r>
            <w:r w:rsidR="00BE26D5" w:rsidRPr="004471C7">
              <w:rPr>
                <w:szCs w:val="24"/>
                <w:lang w:eastAsia="lt-LT"/>
              </w:rPr>
              <w:t>ne mažiau kaip 150 įgyvendintų veiklų pasiekim</w:t>
            </w:r>
            <w:r w:rsidR="00743EE4" w:rsidRPr="004471C7">
              <w:rPr>
                <w:szCs w:val="24"/>
                <w:lang w:eastAsia="lt-LT"/>
              </w:rPr>
              <w:t xml:space="preserve">as </w:t>
            </w:r>
            <w:r w:rsidR="00A371F6" w:rsidRPr="004471C7">
              <w:rPr>
                <w:szCs w:val="24"/>
                <w:lang w:eastAsia="lt-LT"/>
              </w:rPr>
              <w:t xml:space="preserve">ne mažiau kaip 150 mokyklų. Rodiklio pasiekimas fiksuojamas veiklos </w:t>
            </w:r>
            <w:r w:rsidRPr="004471C7">
              <w:rPr>
                <w:szCs w:val="24"/>
                <w:lang w:eastAsia="lt-LT"/>
              </w:rPr>
              <w:t>ataskait</w:t>
            </w:r>
            <w:r w:rsidR="007672E3" w:rsidRPr="004471C7">
              <w:rPr>
                <w:szCs w:val="24"/>
                <w:lang w:eastAsia="lt-LT"/>
              </w:rPr>
              <w:t>ose</w:t>
            </w:r>
            <w:r w:rsidR="00065D3B" w:rsidRPr="004471C7">
              <w:rPr>
                <w:szCs w:val="24"/>
                <w:lang w:eastAsia="lt-LT"/>
              </w:rPr>
              <w:t>,</w:t>
            </w:r>
            <w:r w:rsidRPr="004471C7">
              <w:rPr>
                <w:szCs w:val="24"/>
                <w:lang w:eastAsia="lt-LT"/>
              </w:rPr>
              <w:t xml:space="preserve"> pateik</w:t>
            </w:r>
            <w:r w:rsidR="00E6038F" w:rsidRPr="004471C7">
              <w:rPr>
                <w:szCs w:val="24"/>
                <w:lang w:eastAsia="lt-LT"/>
              </w:rPr>
              <w:t>tose</w:t>
            </w:r>
            <w:r w:rsidRPr="004471C7">
              <w:rPr>
                <w:szCs w:val="24"/>
                <w:lang w:eastAsia="lt-LT"/>
              </w:rPr>
              <w:t xml:space="preserve"> Europos Sąjungos investicijų administravimo informacinėje sistemoje INVESTIS. </w:t>
            </w:r>
          </w:p>
        </w:tc>
      </w:tr>
      <w:tr w:rsidR="00707F11" w:rsidRPr="000660A5" w14:paraId="09C04723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661CDE" w14:textId="77777777" w:rsidR="00707F11" w:rsidRPr="00010E05" w:rsidRDefault="00707F11" w:rsidP="00707F11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11.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E647E" w14:textId="77777777" w:rsidR="00707F11" w:rsidRPr="00010E05" w:rsidRDefault="00707F11" w:rsidP="00707F11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duomenų šaltiniai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11E235" w14:textId="77777777" w:rsidR="00707F11" w:rsidRPr="004471C7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>Pirminiai šaltiniai:</w:t>
            </w:r>
          </w:p>
          <w:p w14:paraId="2CDB0B63" w14:textId="3E8E863F" w:rsidR="00707F11" w:rsidRPr="004471C7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>Europos socialinio fondo agentūros projektų Nr. 10-011-P-0001 ir Nr. 10-012-P-0001 veiklos ataskaitos</w:t>
            </w:r>
            <w:r w:rsidR="00A371F6" w:rsidRPr="004471C7">
              <w:rPr>
                <w:kern w:val="2"/>
                <w:szCs w:val="24"/>
                <w:lang w:eastAsia="lt-LT"/>
                <w14:ligatures w14:val="standardContextual"/>
              </w:rPr>
              <w:t>, kuriose atsiskaitoma</w:t>
            </w: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 xml:space="preserve"> už ne mažiau kaip 150 mokyklų, baigusių dalyvavimą „Tūkstantmečio mokyklų“ programoje.</w:t>
            </w:r>
          </w:p>
          <w:p w14:paraId="7D9E68C0" w14:textId="77777777" w:rsidR="00707F11" w:rsidRPr="004471C7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>Antriniai šaltiniai:</w:t>
            </w:r>
          </w:p>
          <w:p w14:paraId="0F7B56DE" w14:textId="3156149B" w:rsidR="00707F11" w:rsidRPr="004471C7" w:rsidRDefault="00707F11" w:rsidP="00707F11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 xml:space="preserve">Viešosios įstaigos Centrinės projektų valdymo agentūros (toliau – CPVA) rodiklio </w:t>
            </w:r>
            <w:r w:rsidRPr="004471C7">
              <w:rPr>
                <w:szCs w:val="24"/>
                <w:lang w:eastAsia="lt-LT" w:bidi="as-IN"/>
              </w:rPr>
              <w:t>LT-C[C4]-</w:t>
            </w:r>
            <w:r w:rsidRPr="004471C7">
              <w:rPr>
                <w:szCs w:val="24"/>
                <w:lang w:eastAsia="lt-LT" w:bidi="as-IN"/>
              </w:rPr>
              <w:lastRenderedPageBreak/>
              <w:t xml:space="preserve">R[D-1-1-.D-1-1-]-T[96] </w:t>
            </w:r>
            <w:r w:rsidRPr="004471C7">
              <w:rPr>
                <w:kern w:val="2"/>
                <w:szCs w:val="24"/>
                <w:lang w:eastAsia="lt-LT"/>
                <w14:ligatures w14:val="standardContextual"/>
              </w:rPr>
              <w:t>pasiekimą patvirtinančios ataskaitos.</w:t>
            </w:r>
          </w:p>
        </w:tc>
      </w:tr>
      <w:tr w:rsidR="00906394" w:rsidRPr="000660A5" w14:paraId="2A95762C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94E5A" w14:textId="5FFCD830" w:rsidR="00906394" w:rsidRPr="00010E05" w:rsidRDefault="00906394" w:rsidP="00906394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lastRenderedPageBreak/>
              <w:t>12.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FC1F8" w14:textId="01FE89B9" w:rsidR="00906394" w:rsidRPr="00010E05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reikšmės skaičiavimo periodiškumas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80F074" w14:textId="1CF64158" w:rsidR="00906394" w:rsidRPr="004471C7" w:rsidRDefault="00906394" w:rsidP="00906394">
            <w:pPr>
              <w:jc w:val="both"/>
              <w:rPr>
                <w:kern w:val="2"/>
                <w:szCs w:val="24"/>
                <w:lang w:eastAsia="lt-LT"/>
                <w14:ligatures w14:val="standardContextual"/>
              </w:rPr>
            </w:pPr>
            <w:r w:rsidRPr="004471C7">
              <w:rPr>
                <w:szCs w:val="24"/>
                <w:lang w:eastAsia="lt-LT" w:bidi="as-IN"/>
              </w:rPr>
              <w:t>Už stebėsenos rodiklio reikšmės pasiekimą projekto vykdytojas atsiskaito teikdamas veiklos ataskaitas, o CPVA jas patvirtina.</w:t>
            </w:r>
          </w:p>
        </w:tc>
      </w:tr>
      <w:tr w:rsidR="00906394" w:rsidRPr="000660A5" w14:paraId="2D47E9D0" w14:textId="77777777" w:rsidTr="00265957">
        <w:trPr>
          <w:trHeight w:val="359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7BF6F" w14:textId="739291C6" w:rsidR="00906394" w:rsidRPr="00010E05" w:rsidRDefault="00906394" w:rsidP="00906394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13.</w:t>
            </w:r>
          </w:p>
        </w:tc>
        <w:tc>
          <w:tcPr>
            <w:tcW w:w="21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7CF6E" w14:textId="58EF5AC7" w:rsidR="00906394" w:rsidRPr="00010E05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Stebėsenos rodiklio pasiekimo momentas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D7B16" w14:textId="717A7C40" w:rsidR="00906394" w:rsidRPr="004471C7" w:rsidRDefault="00906394" w:rsidP="00906394">
            <w:pPr>
              <w:jc w:val="both"/>
              <w:rPr>
                <w:szCs w:val="24"/>
                <w:lang w:eastAsia="lt-LT"/>
              </w:rPr>
            </w:pPr>
            <w:r w:rsidRPr="004471C7">
              <w:rPr>
                <w:szCs w:val="24"/>
                <w:lang w:eastAsia="lt-LT" w:bidi="as-IN"/>
              </w:rPr>
              <w:t>Projekto veiklų įgyvendinimo pabaiga.</w:t>
            </w:r>
          </w:p>
        </w:tc>
      </w:tr>
      <w:tr w:rsidR="00906394" w:rsidRPr="000660A5" w14:paraId="1ACA8951" w14:textId="77777777" w:rsidTr="003F6457">
        <w:trPr>
          <w:trHeight w:val="659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CF266" w14:textId="02FD9C0A" w:rsidR="00906394" w:rsidRPr="00010E05" w:rsidRDefault="00906394" w:rsidP="00906394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14.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C0BC5" w14:textId="5657D79D" w:rsidR="00906394" w:rsidRPr="00010E05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Už stebėsenos rodiklį atsakinga įstaiga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C60CE" w14:textId="3EF528CB" w:rsidR="00906394" w:rsidRPr="004471C7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4471C7">
              <w:rPr>
                <w:szCs w:val="24"/>
                <w:lang w:eastAsia="lt-LT"/>
              </w:rPr>
              <w:t>Švietimo, mokslo ir sporto ministerija</w:t>
            </w:r>
          </w:p>
        </w:tc>
      </w:tr>
      <w:tr w:rsidR="00906394" w:rsidRPr="000660A5" w14:paraId="04B53A80" w14:textId="77777777" w:rsidTr="00265957">
        <w:trPr>
          <w:trHeight w:val="659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B7AF3" w14:textId="61D17999" w:rsidR="00906394" w:rsidRPr="00010E05" w:rsidRDefault="00906394" w:rsidP="00906394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15.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8609E" w14:textId="3C32DA05" w:rsidR="00906394" w:rsidRPr="00010E05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Įstaigos padalinys ir kontaktinis telefono numeris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FF6AE8" w14:textId="5E2AC365" w:rsidR="00906394" w:rsidRPr="004471C7" w:rsidRDefault="00906394" w:rsidP="00906394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4471C7">
              <w:rPr>
                <w:rFonts w:eastAsia="Calibri"/>
                <w:szCs w:val="24"/>
                <w:lang w:eastAsia="lt-LT"/>
              </w:rPr>
              <w:t>Ugdymo departamentas, tel. +370 6</w:t>
            </w:r>
            <w:r w:rsidRPr="004471C7">
              <w:rPr>
                <w:rFonts w:eastAsia="Calibri"/>
                <w:szCs w:val="24"/>
                <w:lang w:val="en-US" w:eastAsia="lt-LT"/>
              </w:rPr>
              <w:t>18</w:t>
            </w:r>
            <w:r w:rsidRPr="004471C7">
              <w:rPr>
                <w:rFonts w:eastAsia="Calibri"/>
                <w:szCs w:val="24"/>
                <w:lang w:eastAsia="lt-LT"/>
              </w:rPr>
              <w:t xml:space="preserve"> 85 352</w:t>
            </w:r>
          </w:p>
        </w:tc>
      </w:tr>
      <w:tr w:rsidR="00906394" w:rsidRPr="000660A5" w14:paraId="587C185E" w14:textId="77777777" w:rsidTr="00CB00C0"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2B107" w14:textId="77777777" w:rsidR="00906394" w:rsidRPr="00010E05" w:rsidRDefault="00906394" w:rsidP="00906394">
            <w:pPr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16.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4E5A1E" w14:textId="77777777" w:rsidR="00906394" w:rsidRPr="00010E05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Kita svarbi informacija</w:t>
            </w:r>
          </w:p>
        </w:tc>
        <w:tc>
          <w:tcPr>
            <w:tcW w:w="2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E42569" w14:textId="59D8D720" w:rsidR="00906394" w:rsidRPr="00010E05" w:rsidRDefault="00906394" w:rsidP="00906394">
            <w:pPr>
              <w:jc w:val="both"/>
              <w:rPr>
                <w:szCs w:val="24"/>
                <w:lang w:eastAsia="lt-LT" w:bidi="as-IN"/>
              </w:rPr>
            </w:pPr>
            <w:r w:rsidRPr="00010E05">
              <w:rPr>
                <w:szCs w:val="24"/>
                <w:lang w:eastAsia="lt-LT" w:bidi="as-IN"/>
              </w:rPr>
              <w:t>Trumpasis rodiklio kodas P.S.1.1233.“</w:t>
            </w:r>
          </w:p>
        </w:tc>
      </w:tr>
    </w:tbl>
    <w:p w14:paraId="3EC606F1" w14:textId="77777777" w:rsidR="00771780" w:rsidRPr="00A67997" w:rsidRDefault="00771780">
      <w:pPr>
        <w:textAlignment w:val="baseline"/>
      </w:pPr>
    </w:p>
    <w:p w14:paraId="50B12D49" w14:textId="77777777" w:rsidR="00C1243F" w:rsidRPr="00A67997" w:rsidRDefault="00C1243F">
      <w:pPr>
        <w:textAlignment w:val="baseline"/>
      </w:pPr>
    </w:p>
    <w:p w14:paraId="38231F17" w14:textId="6D1C7732" w:rsidR="00B42712" w:rsidRPr="00A67997" w:rsidRDefault="00B42712">
      <w:pPr>
        <w:textAlignment w:val="baseline"/>
        <w:rPr>
          <w:szCs w:val="24"/>
          <w:lang w:eastAsia="lt-LT"/>
        </w:rPr>
      </w:pPr>
      <w:r w:rsidRPr="00A67997">
        <w:rPr>
          <w:szCs w:val="24"/>
          <w:lang w:eastAsia="lt-LT"/>
        </w:rPr>
        <w:t>Švietimo, mokslo ir sporto ministr</w:t>
      </w:r>
      <w:r w:rsidR="0055444F">
        <w:rPr>
          <w:szCs w:val="24"/>
          <w:lang w:eastAsia="lt-LT"/>
        </w:rPr>
        <w:t>as</w:t>
      </w:r>
      <w:r w:rsidR="00C1243F" w:rsidRPr="00A67997">
        <w:rPr>
          <w:szCs w:val="24"/>
          <w:lang w:eastAsia="lt-LT"/>
        </w:rPr>
        <w:tab/>
      </w:r>
      <w:r w:rsidR="00C1243F" w:rsidRPr="00A67997">
        <w:rPr>
          <w:szCs w:val="24"/>
          <w:lang w:eastAsia="lt-LT"/>
        </w:rPr>
        <w:tab/>
      </w:r>
      <w:r w:rsidR="00C1243F" w:rsidRPr="00A67997">
        <w:rPr>
          <w:szCs w:val="24"/>
          <w:lang w:eastAsia="lt-LT"/>
        </w:rPr>
        <w:tab/>
      </w:r>
      <w:r w:rsidR="00C1243F" w:rsidRPr="00A67997">
        <w:rPr>
          <w:szCs w:val="24"/>
          <w:lang w:eastAsia="lt-LT"/>
        </w:rPr>
        <w:tab/>
      </w:r>
    </w:p>
    <w:p w14:paraId="61883726" w14:textId="2653E1EA" w:rsidR="002C5C71" w:rsidRDefault="002C5C71" w:rsidP="00906394">
      <w:pPr>
        <w:jc w:val="both"/>
        <w:textAlignment w:val="baseline"/>
        <w:rPr>
          <w:szCs w:val="24"/>
        </w:rPr>
      </w:pPr>
    </w:p>
    <w:p w14:paraId="0C8D8BEB" w14:textId="77777777" w:rsidR="00D76EA0" w:rsidRDefault="00D76EA0" w:rsidP="00906394">
      <w:pPr>
        <w:jc w:val="both"/>
        <w:textAlignment w:val="baseline"/>
        <w:rPr>
          <w:szCs w:val="24"/>
        </w:rPr>
      </w:pPr>
    </w:p>
    <w:sectPr w:rsidR="00D76EA0" w:rsidSect="0018360D">
      <w:pgSz w:w="11907" w:h="16840" w:code="9"/>
      <w:pgMar w:top="1134" w:right="567" w:bottom="1134" w:left="1701" w:header="289" w:footer="72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5E37" w14:textId="77777777" w:rsidR="009F7DF7" w:rsidRDefault="009F7D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44D86ED3" w14:textId="77777777" w:rsidR="009F7DF7" w:rsidRDefault="009F7D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D1BB" w14:textId="77777777" w:rsidR="002C5C71" w:rsidRDefault="00B42712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  <w:lang w:val="en-GB"/>
      </w:rPr>
      <w:t>2</w:t>
    </w:r>
    <w:r>
      <w:rPr>
        <w:rFonts w:ascii="HelveticaLT" w:hAnsi="HelveticaLT"/>
        <w:sz w:val="20"/>
        <w:lang w:val="en-GB"/>
      </w:rPr>
      <w:fldChar w:fldCharType="end"/>
    </w:r>
  </w:p>
  <w:p w14:paraId="401AB672" w14:textId="77777777" w:rsidR="002C5C71" w:rsidRDefault="002C5C7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55EC" w14:textId="77777777" w:rsidR="002C5C71" w:rsidRDefault="002C5C71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7FD7" w14:textId="77777777" w:rsidR="002C5C71" w:rsidRDefault="002C5C71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A42D" w14:textId="77777777" w:rsidR="009F7DF7" w:rsidRDefault="009F7D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393D7B7D" w14:textId="77777777" w:rsidR="009F7DF7" w:rsidRDefault="009F7DF7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611D" w14:textId="77777777" w:rsidR="002C5C71" w:rsidRDefault="002C5C71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50820"/>
      <w:docPartObj>
        <w:docPartGallery w:val="Page Numbers (Top of Page)"/>
        <w:docPartUnique/>
      </w:docPartObj>
    </w:sdtPr>
    <w:sdtEndPr/>
    <w:sdtContent>
      <w:p w14:paraId="257FBE51" w14:textId="5BCF92DD" w:rsidR="00014C3A" w:rsidRDefault="00014C3A">
        <w:pPr>
          <w:pStyle w:val="Antrats"/>
          <w:jc w:val="center"/>
        </w:pPr>
        <w:r w:rsidRPr="00451583">
          <w:rPr>
            <w:rFonts w:ascii="Times New Roman" w:hAnsi="Times New Roman"/>
            <w:sz w:val="24"/>
            <w:szCs w:val="24"/>
          </w:rPr>
          <w:fldChar w:fldCharType="begin"/>
        </w:r>
        <w:r w:rsidRPr="0045158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1583">
          <w:rPr>
            <w:rFonts w:ascii="Times New Roman" w:hAnsi="Times New Roman"/>
            <w:sz w:val="24"/>
            <w:szCs w:val="24"/>
          </w:rPr>
          <w:fldChar w:fldCharType="separate"/>
        </w:r>
        <w:r w:rsidRPr="00451583">
          <w:rPr>
            <w:rFonts w:ascii="Times New Roman" w:hAnsi="Times New Roman"/>
            <w:sz w:val="24"/>
            <w:szCs w:val="24"/>
          </w:rPr>
          <w:t>2</w:t>
        </w:r>
        <w:r w:rsidRPr="0045158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EA24" w14:textId="70E2B3CB" w:rsidR="000B775A" w:rsidRPr="00A541D3" w:rsidRDefault="000B775A" w:rsidP="004471C7">
    <w:pPr>
      <w:pStyle w:val="Antrats"/>
      <w:ind w:firstLine="6804"/>
      <w:rPr>
        <w:rFonts w:ascii="Times New Roman" w:hAnsi="Times New Roman"/>
        <w:b/>
        <w:bCs/>
        <w:sz w:val="24"/>
        <w:szCs w:val="24"/>
      </w:rPr>
    </w:pPr>
    <w:r w:rsidRPr="00A541D3">
      <w:rPr>
        <w:rFonts w:ascii="Times New Roman" w:hAnsi="Times New Roman"/>
        <w:b/>
        <w:bCs/>
        <w:sz w:val="24"/>
        <w:szCs w:val="24"/>
      </w:rPr>
      <w:t>Projekt</w:t>
    </w:r>
    <w:r w:rsidR="004471C7">
      <w:rPr>
        <w:rFonts w:ascii="Times New Roman" w:hAnsi="Times New Roman"/>
        <w:b/>
        <w:bCs/>
        <w:sz w:val="24"/>
        <w:szCs w:val="24"/>
      </w:rPr>
      <w:t>as</w:t>
    </w:r>
  </w:p>
  <w:p w14:paraId="518F6ED2" w14:textId="77777777" w:rsidR="002C5C71" w:rsidRPr="00371ECB" w:rsidRDefault="002C5C71" w:rsidP="00C84D1A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b/>
        <w:bCs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6B68" w14:textId="37654B1E" w:rsidR="004D3764" w:rsidRPr="00B671C9" w:rsidRDefault="00150BE4" w:rsidP="00B671C9">
    <w:pPr>
      <w:tabs>
        <w:tab w:val="left" w:pos="4908"/>
        <w:tab w:val="left" w:pos="6816"/>
      </w:tabs>
      <w:overflowPunct w:val="0"/>
      <w:textAlignment w:val="baseline"/>
      <w:rPr>
        <w:rFonts w:ascii="HelveticaLT" w:hAnsi="HelveticaLT"/>
        <w:sz w:val="20"/>
      </w:rPr>
    </w:pPr>
    <w:r>
      <w:rPr>
        <w:rFonts w:ascii="HelveticaLT" w:hAnsi="HelveticaLT"/>
        <w:sz w:val="20"/>
      </w:rPr>
      <w:tab/>
    </w:r>
    <w:r w:rsidR="003C2046">
      <w:rPr>
        <w:rFonts w:ascii="HelveticaLT" w:hAnsi="HelveticaLT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D4B"/>
    <w:multiLevelType w:val="hybridMultilevel"/>
    <w:tmpl w:val="BAD05794"/>
    <w:lvl w:ilvl="0" w:tplc="5916337A">
      <w:start w:val="1"/>
      <w:numFmt w:val="lowerLetter"/>
      <w:lvlText w:val="%1)"/>
      <w:lvlJc w:val="left"/>
      <w:pPr>
        <w:ind w:left="1020" w:hanging="360"/>
      </w:pPr>
    </w:lvl>
    <w:lvl w:ilvl="1" w:tplc="17E4DCBE">
      <w:start w:val="1"/>
      <w:numFmt w:val="lowerLetter"/>
      <w:lvlText w:val="%2)"/>
      <w:lvlJc w:val="left"/>
      <w:pPr>
        <w:ind w:left="1020" w:hanging="360"/>
      </w:pPr>
    </w:lvl>
    <w:lvl w:ilvl="2" w:tplc="DDFE19B6">
      <w:start w:val="1"/>
      <w:numFmt w:val="lowerLetter"/>
      <w:lvlText w:val="%3)"/>
      <w:lvlJc w:val="left"/>
      <w:pPr>
        <w:ind w:left="1020" w:hanging="360"/>
      </w:pPr>
    </w:lvl>
    <w:lvl w:ilvl="3" w:tplc="C778FE9E">
      <w:start w:val="1"/>
      <w:numFmt w:val="lowerLetter"/>
      <w:lvlText w:val="%4)"/>
      <w:lvlJc w:val="left"/>
      <w:pPr>
        <w:ind w:left="1020" w:hanging="360"/>
      </w:pPr>
    </w:lvl>
    <w:lvl w:ilvl="4" w:tplc="9342F87C">
      <w:start w:val="1"/>
      <w:numFmt w:val="lowerLetter"/>
      <w:lvlText w:val="%5)"/>
      <w:lvlJc w:val="left"/>
      <w:pPr>
        <w:ind w:left="1020" w:hanging="360"/>
      </w:pPr>
    </w:lvl>
    <w:lvl w:ilvl="5" w:tplc="7340BB60">
      <w:start w:val="1"/>
      <w:numFmt w:val="lowerLetter"/>
      <w:lvlText w:val="%6)"/>
      <w:lvlJc w:val="left"/>
      <w:pPr>
        <w:ind w:left="1020" w:hanging="360"/>
      </w:pPr>
    </w:lvl>
    <w:lvl w:ilvl="6" w:tplc="04BE4662">
      <w:start w:val="1"/>
      <w:numFmt w:val="lowerLetter"/>
      <w:lvlText w:val="%7)"/>
      <w:lvlJc w:val="left"/>
      <w:pPr>
        <w:ind w:left="1020" w:hanging="360"/>
      </w:pPr>
    </w:lvl>
    <w:lvl w:ilvl="7" w:tplc="6AAEEC3A">
      <w:start w:val="1"/>
      <w:numFmt w:val="lowerLetter"/>
      <w:lvlText w:val="%8)"/>
      <w:lvlJc w:val="left"/>
      <w:pPr>
        <w:ind w:left="1020" w:hanging="360"/>
      </w:pPr>
    </w:lvl>
    <w:lvl w:ilvl="8" w:tplc="FE14CDCC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4E9F7BC6"/>
    <w:multiLevelType w:val="hybridMultilevel"/>
    <w:tmpl w:val="4EB26018"/>
    <w:lvl w:ilvl="0" w:tplc="DCD0BA6C">
      <w:start w:val="1"/>
      <w:numFmt w:val="lowerLetter"/>
      <w:lvlText w:val="%1)"/>
      <w:lvlJc w:val="left"/>
      <w:pPr>
        <w:ind w:left="1020" w:hanging="360"/>
      </w:pPr>
    </w:lvl>
    <w:lvl w:ilvl="1" w:tplc="5F6C3084">
      <w:start w:val="1"/>
      <w:numFmt w:val="lowerLetter"/>
      <w:lvlText w:val="%2)"/>
      <w:lvlJc w:val="left"/>
      <w:pPr>
        <w:ind w:left="1020" w:hanging="360"/>
      </w:pPr>
    </w:lvl>
    <w:lvl w:ilvl="2" w:tplc="8556B68C">
      <w:start w:val="1"/>
      <w:numFmt w:val="lowerLetter"/>
      <w:lvlText w:val="%3)"/>
      <w:lvlJc w:val="left"/>
      <w:pPr>
        <w:ind w:left="1020" w:hanging="360"/>
      </w:pPr>
    </w:lvl>
    <w:lvl w:ilvl="3" w:tplc="96801DB0">
      <w:start w:val="1"/>
      <w:numFmt w:val="lowerLetter"/>
      <w:lvlText w:val="%4)"/>
      <w:lvlJc w:val="left"/>
      <w:pPr>
        <w:ind w:left="1020" w:hanging="360"/>
      </w:pPr>
    </w:lvl>
    <w:lvl w:ilvl="4" w:tplc="4CA6ECA6">
      <w:start w:val="1"/>
      <w:numFmt w:val="lowerLetter"/>
      <w:lvlText w:val="%5)"/>
      <w:lvlJc w:val="left"/>
      <w:pPr>
        <w:ind w:left="1020" w:hanging="360"/>
      </w:pPr>
    </w:lvl>
    <w:lvl w:ilvl="5" w:tplc="1AAC86E8">
      <w:start w:val="1"/>
      <w:numFmt w:val="lowerLetter"/>
      <w:lvlText w:val="%6)"/>
      <w:lvlJc w:val="left"/>
      <w:pPr>
        <w:ind w:left="1020" w:hanging="360"/>
      </w:pPr>
    </w:lvl>
    <w:lvl w:ilvl="6" w:tplc="10AAA5B8">
      <w:start w:val="1"/>
      <w:numFmt w:val="lowerLetter"/>
      <w:lvlText w:val="%7)"/>
      <w:lvlJc w:val="left"/>
      <w:pPr>
        <w:ind w:left="1020" w:hanging="360"/>
      </w:pPr>
    </w:lvl>
    <w:lvl w:ilvl="7" w:tplc="0A8C0304">
      <w:start w:val="1"/>
      <w:numFmt w:val="lowerLetter"/>
      <w:lvlText w:val="%8)"/>
      <w:lvlJc w:val="left"/>
      <w:pPr>
        <w:ind w:left="1020" w:hanging="360"/>
      </w:pPr>
    </w:lvl>
    <w:lvl w:ilvl="8" w:tplc="EB64108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64F8483A"/>
    <w:multiLevelType w:val="multilevel"/>
    <w:tmpl w:val="84289C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133107310">
    <w:abstractNumId w:val="2"/>
  </w:num>
  <w:num w:numId="2" w16cid:durableId="1342925479">
    <w:abstractNumId w:val="1"/>
  </w:num>
  <w:num w:numId="3" w16cid:durableId="140117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B3"/>
    <w:rsid w:val="000000DF"/>
    <w:rsid w:val="00000410"/>
    <w:rsid w:val="00004409"/>
    <w:rsid w:val="00006CCB"/>
    <w:rsid w:val="00010E05"/>
    <w:rsid w:val="000121D8"/>
    <w:rsid w:val="00014C3A"/>
    <w:rsid w:val="00014D79"/>
    <w:rsid w:val="000254E8"/>
    <w:rsid w:val="0002650D"/>
    <w:rsid w:val="000304F8"/>
    <w:rsid w:val="00031AD3"/>
    <w:rsid w:val="000322EB"/>
    <w:rsid w:val="00034751"/>
    <w:rsid w:val="00035ED4"/>
    <w:rsid w:val="00036BFC"/>
    <w:rsid w:val="00036C87"/>
    <w:rsid w:val="00036C8C"/>
    <w:rsid w:val="00041B08"/>
    <w:rsid w:val="00041D01"/>
    <w:rsid w:val="00041F9B"/>
    <w:rsid w:val="00044057"/>
    <w:rsid w:val="00052A28"/>
    <w:rsid w:val="000536C0"/>
    <w:rsid w:val="00054EB8"/>
    <w:rsid w:val="000605D1"/>
    <w:rsid w:val="00061A27"/>
    <w:rsid w:val="00062644"/>
    <w:rsid w:val="00064240"/>
    <w:rsid w:val="00065D3B"/>
    <w:rsid w:val="000660A5"/>
    <w:rsid w:val="00070A5A"/>
    <w:rsid w:val="00071680"/>
    <w:rsid w:val="00071CFA"/>
    <w:rsid w:val="000726D6"/>
    <w:rsid w:val="0007288E"/>
    <w:rsid w:val="00072AA1"/>
    <w:rsid w:val="00074D1B"/>
    <w:rsid w:val="00075EC5"/>
    <w:rsid w:val="00075F1E"/>
    <w:rsid w:val="00077B25"/>
    <w:rsid w:val="00087AE1"/>
    <w:rsid w:val="00087ED1"/>
    <w:rsid w:val="00091F55"/>
    <w:rsid w:val="0009380C"/>
    <w:rsid w:val="00093B52"/>
    <w:rsid w:val="0009420D"/>
    <w:rsid w:val="0009499F"/>
    <w:rsid w:val="000951D5"/>
    <w:rsid w:val="000A2E48"/>
    <w:rsid w:val="000A4382"/>
    <w:rsid w:val="000B70F2"/>
    <w:rsid w:val="000B775A"/>
    <w:rsid w:val="000C2437"/>
    <w:rsid w:val="000C5890"/>
    <w:rsid w:val="000C6BB7"/>
    <w:rsid w:val="000D36CE"/>
    <w:rsid w:val="000D54C6"/>
    <w:rsid w:val="000D63EF"/>
    <w:rsid w:val="000D67A1"/>
    <w:rsid w:val="000E31AB"/>
    <w:rsid w:val="000E38B3"/>
    <w:rsid w:val="000E4B27"/>
    <w:rsid w:val="000E5120"/>
    <w:rsid w:val="000F759F"/>
    <w:rsid w:val="00101DEB"/>
    <w:rsid w:val="00106AC9"/>
    <w:rsid w:val="00106E20"/>
    <w:rsid w:val="0011094C"/>
    <w:rsid w:val="00112C5C"/>
    <w:rsid w:val="001202BE"/>
    <w:rsid w:val="00120DDC"/>
    <w:rsid w:val="00121107"/>
    <w:rsid w:val="001226D7"/>
    <w:rsid w:val="00122E33"/>
    <w:rsid w:val="001237FA"/>
    <w:rsid w:val="00130957"/>
    <w:rsid w:val="00131771"/>
    <w:rsid w:val="00131F33"/>
    <w:rsid w:val="0013231E"/>
    <w:rsid w:val="0013620C"/>
    <w:rsid w:val="00136928"/>
    <w:rsid w:val="001433A6"/>
    <w:rsid w:val="0014341D"/>
    <w:rsid w:val="00144271"/>
    <w:rsid w:val="00144C10"/>
    <w:rsid w:val="00145099"/>
    <w:rsid w:val="00147C3F"/>
    <w:rsid w:val="0014827E"/>
    <w:rsid w:val="00150BE4"/>
    <w:rsid w:val="001553CE"/>
    <w:rsid w:val="00174A6B"/>
    <w:rsid w:val="001801B9"/>
    <w:rsid w:val="00182A9F"/>
    <w:rsid w:val="0018327A"/>
    <w:rsid w:val="0018360D"/>
    <w:rsid w:val="0018390B"/>
    <w:rsid w:val="00183C2E"/>
    <w:rsid w:val="00184804"/>
    <w:rsid w:val="00184F0D"/>
    <w:rsid w:val="00194E6F"/>
    <w:rsid w:val="00195A12"/>
    <w:rsid w:val="00197001"/>
    <w:rsid w:val="001972BC"/>
    <w:rsid w:val="001A18B5"/>
    <w:rsid w:val="001A29F4"/>
    <w:rsid w:val="001A5AF0"/>
    <w:rsid w:val="001A6455"/>
    <w:rsid w:val="001A766C"/>
    <w:rsid w:val="001A7C2A"/>
    <w:rsid w:val="001B3B96"/>
    <w:rsid w:val="001B427E"/>
    <w:rsid w:val="001B7C03"/>
    <w:rsid w:val="001C022F"/>
    <w:rsid w:val="001C2051"/>
    <w:rsid w:val="001C2452"/>
    <w:rsid w:val="001C3BCD"/>
    <w:rsid w:val="001C54C5"/>
    <w:rsid w:val="001C57D2"/>
    <w:rsid w:val="001C6035"/>
    <w:rsid w:val="001D020D"/>
    <w:rsid w:val="001D2C06"/>
    <w:rsid w:val="001D509A"/>
    <w:rsid w:val="001D54CE"/>
    <w:rsid w:val="001D76B9"/>
    <w:rsid w:val="001E1D75"/>
    <w:rsid w:val="001E2177"/>
    <w:rsid w:val="001E2968"/>
    <w:rsid w:val="001E3694"/>
    <w:rsid w:val="001E63EC"/>
    <w:rsid w:val="001E73E8"/>
    <w:rsid w:val="001F0832"/>
    <w:rsid w:val="001F2C17"/>
    <w:rsid w:val="001F7DCA"/>
    <w:rsid w:val="00203D54"/>
    <w:rsid w:val="00203E76"/>
    <w:rsid w:val="00205CD4"/>
    <w:rsid w:val="002068C5"/>
    <w:rsid w:val="00211304"/>
    <w:rsid w:val="00211A0B"/>
    <w:rsid w:val="002122F0"/>
    <w:rsid w:val="0021305F"/>
    <w:rsid w:val="00220311"/>
    <w:rsid w:val="00220EAE"/>
    <w:rsid w:val="0022476B"/>
    <w:rsid w:val="00224CC8"/>
    <w:rsid w:val="00225DE7"/>
    <w:rsid w:val="002278A6"/>
    <w:rsid w:val="00233631"/>
    <w:rsid w:val="00233D02"/>
    <w:rsid w:val="002366BF"/>
    <w:rsid w:val="00236B52"/>
    <w:rsid w:val="0023774B"/>
    <w:rsid w:val="002460F7"/>
    <w:rsid w:val="00246F8B"/>
    <w:rsid w:val="0024745F"/>
    <w:rsid w:val="00252234"/>
    <w:rsid w:val="002522DC"/>
    <w:rsid w:val="00253493"/>
    <w:rsid w:val="002539AA"/>
    <w:rsid w:val="0025729E"/>
    <w:rsid w:val="00257C3A"/>
    <w:rsid w:val="00261D73"/>
    <w:rsid w:val="00265957"/>
    <w:rsid w:val="0027079D"/>
    <w:rsid w:val="002720A0"/>
    <w:rsid w:val="0027467A"/>
    <w:rsid w:val="002754DA"/>
    <w:rsid w:val="0028163C"/>
    <w:rsid w:val="002838D0"/>
    <w:rsid w:val="002858F9"/>
    <w:rsid w:val="00285A8F"/>
    <w:rsid w:val="002866DF"/>
    <w:rsid w:val="00287A42"/>
    <w:rsid w:val="00290A83"/>
    <w:rsid w:val="00290FB0"/>
    <w:rsid w:val="002937C4"/>
    <w:rsid w:val="00293B09"/>
    <w:rsid w:val="0029461F"/>
    <w:rsid w:val="002952F2"/>
    <w:rsid w:val="002A00F9"/>
    <w:rsid w:val="002A03CD"/>
    <w:rsid w:val="002A1134"/>
    <w:rsid w:val="002A16BD"/>
    <w:rsid w:val="002A1AD1"/>
    <w:rsid w:val="002A4DA4"/>
    <w:rsid w:val="002B28DA"/>
    <w:rsid w:val="002B3DC1"/>
    <w:rsid w:val="002B4D7E"/>
    <w:rsid w:val="002B7713"/>
    <w:rsid w:val="002B7B5A"/>
    <w:rsid w:val="002C4250"/>
    <w:rsid w:val="002C5C71"/>
    <w:rsid w:val="002C6F93"/>
    <w:rsid w:val="002D4112"/>
    <w:rsid w:val="002E2508"/>
    <w:rsid w:val="002E4888"/>
    <w:rsid w:val="002E64A6"/>
    <w:rsid w:val="002E674D"/>
    <w:rsid w:val="002E7CCC"/>
    <w:rsid w:val="002F0401"/>
    <w:rsid w:val="002F0F06"/>
    <w:rsid w:val="002F3509"/>
    <w:rsid w:val="002F36D8"/>
    <w:rsid w:val="002F4A5F"/>
    <w:rsid w:val="00305057"/>
    <w:rsid w:val="003069AB"/>
    <w:rsid w:val="003070BD"/>
    <w:rsid w:val="00311276"/>
    <w:rsid w:val="00314011"/>
    <w:rsid w:val="003203BC"/>
    <w:rsid w:val="00320D0C"/>
    <w:rsid w:val="003259C1"/>
    <w:rsid w:val="00327053"/>
    <w:rsid w:val="003312DA"/>
    <w:rsid w:val="00332DD9"/>
    <w:rsid w:val="003331DA"/>
    <w:rsid w:val="00334B19"/>
    <w:rsid w:val="003370FC"/>
    <w:rsid w:val="00341AA7"/>
    <w:rsid w:val="00347351"/>
    <w:rsid w:val="0035018E"/>
    <w:rsid w:val="00351052"/>
    <w:rsid w:val="00351564"/>
    <w:rsid w:val="003537A4"/>
    <w:rsid w:val="003562FA"/>
    <w:rsid w:val="00356331"/>
    <w:rsid w:val="00357C77"/>
    <w:rsid w:val="00360791"/>
    <w:rsid w:val="00363F17"/>
    <w:rsid w:val="003657E5"/>
    <w:rsid w:val="0036580A"/>
    <w:rsid w:val="0037100B"/>
    <w:rsid w:val="003718E5"/>
    <w:rsid w:val="00371ECB"/>
    <w:rsid w:val="003730C7"/>
    <w:rsid w:val="0037350C"/>
    <w:rsid w:val="00373DE4"/>
    <w:rsid w:val="00375DE7"/>
    <w:rsid w:val="00376E94"/>
    <w:rsid w:val="00377316"/>
    <w:rsid w:val="00377484"/>
    <w:rsid w:val="00380149"/>
    <w:rsid w:val="003818E0"/>
    <w:rsid w:val="00382C04"/>
    <w:rsid w:val="0038361E"/>
    <w:rsid w:val="00384135"/>
    <w:rsid w:val="00384607"/>
    <w:rsid w:val="0038551A"/>
    <w:rsid w:val="00386F43"/>
    <w:rsid w:val="00387056"/>
    <w:rsid w:val="003875A5"/>
    <w:rsid w:val="00391BF3"/>
    <w:rsid w:val="00391EDB"/>
    <w:rsid w:val="003944F0"/>
    <w:rsid w:val="00395B20"/>
    <w:rsid w:val="00396C59"/>
    <w:rsid w:val="00396CDD"/>
    <w:rsid w:val="003A5041"/>
    <w:rsid w:val="003A50BD"/>
    <w:rsid w:val="003A545B"/>
    <w:rsid w:val="003A78F8"/>
    <w:rsid w:val="003B1133"/>
    <w:rsid w:val="003C02ED"/>
    <w:rsid w:val="003C2046"/>
    <w:rsid w:val="003C20AB"/>
    <w:rsid w:val="003D0365"/>
    <w:rsid w:val="003D5B25"/>
    <w:rsid w:val="003D71B7"/>
    <w:rsid w:val="003E2513"/>
    <w:rsid w:val="003E3054"/>
    <w:rsid w:val="003E57F7"/>
    <w:rsid w:val="003E635A"/>
    <w:rsid w:val="003F1743"/>
    <w:rsid w:val="003F6457"/>
    <w:rsid w:val="003F6A5F"/>
    <w:rsid w:val="003F7259"/>
    <w:rsid w:val="00400FD4"/>
    <w:rsid w:val="00410BF7"/>
    <w:rsid w:val="0041181E"/>
    <w:rsid w:val="00414DE6"/>
    <w:rsid w:val="0042007C"/>
    <w:rsid w:val="00422FB2"/>
    <w:rsid w:val="00426827"/>
    <w:rsid w:val="00434618"/>
    <w:rsid w:val="004360BD"/>
    <w:rsid w:val="004451DD"/>
    <w:rsid w:val="004471C7"/>
    <w:rsid w:val="004478F4"/>
    <w:rsid w:val="004507F7"/>
    <w:rsid w:val="00451583"/>
    <w:rsid w:val="00452DCE"/>
    <w:rsid w:val="00454D6F"/>
    <w:rsid w:val="0045594F"/>
    <w:rsid w:val="004601E0"/>
    <w:rsid w:val="00460A99"/>
    <w:rsid w:val="0046322A"/>
    <w:rsid w:val="00465322"/>
    <w:rsid w:val="00470A4B"/>
    <w:rsid w:val="00470D99"/>
    <w:rsid w:val="00472110"/>
    <w:rsid w:val="00475800"/>
    <w:rsid w:val="00475FED"/>
    <w:rsid w:val="004805B6"/>
    <w:rsid w:val="00482036"/>
    <w:rsid w:val="00482FBE"/>
    <w:rsid w:val="00483658"/>
    <w:rsid w:val="004838D7"/>
    <w:rsid w:val="00487A3D"/>
    <w:rsid w:val="00492D78"/>
    <w:rsid w:val="0049371F"/>
    <w:rsid w:val="00493750"/>
    <w:rsid w:val="0049593A"/>
    <w:rsid w:val="004A114F"/>
    <w:rsid w:val="004A20FF"/>
    <w:rsid w:val="004A2DF8"/>
    <w:rsid w:val="004A7303"/>
    <w:rsid w:val="004A7FC1"/>
    <w:rsid w:val="004B06A4"/>
    <w:rsid w:val="004B3660"/>
    <w:rsid w:val="004B521B"/>
    <w:rsid w:val="004B5807"/>
    <w:rsid w:val="004B63F5"/>
    <w:rsid w:val="004B7999"/>
    <w:rsid w:val="004B7CC0"/>
    <w:rsid w:val="004D19EA"/>
    <w:rsid w:val="004D2A89"/>
    <w:rsid w:val="004D3764"/>
    <w:rsid w:val="004D4BB6"/>
    <w:rsid w:val="004D66D6"/>
    <w:rsid w:val="004E0371"/>
    <w:rsid w:val="004E18E5"/>
    <w:rsid w:val="004E3B08"/>
    <w:rsid w:val="004F0570"/>
    <w:rsid w:val="004F05C3"/>
    <w:rsid w:val="004F10F2"/>
    <w:rsid w:val="004F2A03"/>
    <w:rsid w:val="004F3FD9"/>
    <w:rsid w:val="004F4376"/>
    <w:rsid w:val="004F67BD"/>
    <w:rsid w:val="004F7817"/>
    <w:rsid w:val="004F783A"/>
    <w:rsid w:val="004F78E7"/>
    <w:rsid w:val="00500B5C"/>
    <w:rsid w:val="00501634"/>
    <w:rsid w:val="0050164A"/>
    <w:rsid w:val="00501B52"/>
    <w:rsid w:val="00502B79"/>
    <w:rsid w:val="005057AB"/>
    <w:rsid w:val="005108AC"/>
    <w:rsid w:val="005110BD"/>
    <w:rsid w:val="0051343E"/>
    <w:rsid w:val="00513DC4"/>
    <w:rsid w:val="00514E3F"/>
    <w:rsid w:val="00517B91"/>
    <w:rsid w:val="00517C47"/>
    <w:rsid w:val="00521940"/>
    <w:rsid w:val="005220E4"/>
    <w:rsid w:val="00522780"/>
    <w:rsid w:val="00523B5E"/>
    <w:rsid w:val="0052542B"/>
    <w:rsid w:val="00526C78"/>
    <w:rsid w:val="00526DF3"/>
    <w:rsid w:val="005315AB"/>
    <w:rsid w:val="00533C94"/>
    <w:rsid w:val="005379FF"/>
    <w:rsid w:val="0054324F"/>
    <w:rsid w:val="00543542"/>
    <w:rsid w:val="00545D10"/>
    <w:rsid w:val="005500A8"/>
    <w:rsid w:val="005503DD"/>
    <w:rsid w:val="0055444F"/>
    <w:rsid w:val="00556DEE"/>
    <w:rsid w:val="00557727"/>
    <w:rsid w:val="00561836"/>
    <w:rsid w:val="005664EA"/>
    <w:rsid w:val="00571589"/>
    <w:rsid w:val="00571A6A"/>
    <w:rsid w:val="00572644"/>
    <w:rsid w:val="00577680"/>
    <w:rsid w:val="00580686"/>
    <w:rsid w:val="00581646"/>
    <w:rsid w:val="00581EAB"/>
    <w:rsid w:val="005821EF"/>
    <w:rsid w:val="0058308A"/>
    <w:rsid w:val="005912F2"/>
    <w:rsid w:val="00591C3F"/>
    <w:rsid w:val="00593B7D"/>
    <w:rsid w:val="0059472D"/>
    <w:rsid w:val="005A4934"/>
    <w:rsid w:val="005B092F"/>
    <w:rsid w:val="005B1C1E"/>
    <w:rsid w:val="005C1DA6"/>
    <w:rsid w:val="005C3A05"/>
    <w:rsid w:val="005D088D"/>
    <w:rsid w:val="005D2267"/>
    <w:rsid w:val="005E218E"/>
    <w:rsid w:val="005E330A"/>
    <w:rsid w:val="005E412C"/>
    <w:rsid w:val="005E76B9"/>
    <w:rsid w:val="005F228F"/>
    <w:rsid w:val="005F290B"/>
    <w:rsid w:val="005F43DC"/>
    <w:rsid w:val="005F45DF"/>
    <w:rsid w:val="00601828"/>
    <w:rsid w:val="00601872"/>
    <w:rsid w:val="00601B5E"/>
    <w:rsid w:val="0060304A"/>
    <w:rsid w:val="006038EC"/>
    <w:rsid w:val="00605262"/>
    <w:rsid w:val="00605813"/>
    <w:rsid w:val="006063EC"/>
    <w:rsid w:val="00606AA0"/>
    <w:rsid w:val="00610F59"/>
    <w:rsid w:val="0061139F"/>
    <w:rsid w:val="00616392"/>
    <w:rsid w:val="006163AF"/>
    <w:rsid w:val="00617565"/>
    <w:rsid w:val="0062157E"/>
    <w:rsid w:val="00621D14"/>
    <w:rsid w:val="0062370E"/>
    <w:rsid w:val="006244F3"/>
    <w:rsid w:val="00624B08"/>
    <w:rsid w:val="00630E68"/>
    <w:rsid w:val="006312C4"/>
    <w:rsid w:val="00632ABD"/>
    <w:rsid w:val="00635642"/>
    <w:rsid w:val="00641208"/>
    <w:rsid w:val="006432E5"/>
    <w:rsid w:val="0064388C"/>
    <w:rsid w:val="00651F87"/>
    <w:rsid w:val="00652794"/>
    <w:rsid w:val="00653BBA"/>
    <w:rsid w:val="00654F31"/>
    <w:rsid w:val="00655489"/>
    <w:rsid w:val="00655E91"/>
    <w:rsid w:val="00656B66"/>
    <w:rsid w:val="00657347"/>
    <w:rsid w:val="006607D7"/>
    <w:rsid w:val="00660B26"/>
    <w:rsid w:val="00665AAE"/>
    <w:rsid w:val="006662D2"/>
    <w:rsid w:val="00670AB7"/>
    <w:rsid w:val="00672AD3"/>
    <w:rsid w:val="006754E0"/>
    <w:rsid w:val="00677DAA"/>
    <w:rsid w:val="00680D99"/>
    <w:rsid w:val="00682253"/>
    <w:rsid w:val="006833C9"/>
    <w:rsid w:val="00684F0B"/>
    <w:rsid w:val="00686858"/>
    <w:rsid w:val="0069074B"/>
    <w:rsid w:val="00692A2D"/>
    <w:rsid w:val="00695A50"/>
    <w:rsid w:val="0069721D"/>
    <w:rsid w:val="006A10A5"/>
    <w:rsid w:val="006A1D83"/>
    <w:rsid w:val="006A21DC"/>
    <w:rsid w:val="006A3E1F"/>
    <w:rsid w:val="006A6933"/>
    <w:rsid w:val="006B00FF"/>
    <w:rsid w:val="006B4DFA"/>
    <w:rsid w:val="006B75ED"/>
    <w:rsid w:val="006C20AA"/>
    <w:rsid w:val="006C30AE"/>
    <w:rsid w:val="006C50E6"/>
    <w:rsid w:val="006D2E24"/>
    <w:rsid w:val="006D60E7"/>
    <w:rsid w:val="006D6A7D"/>
    <w:rsid w:val="006E02E9"/>
    <w:rsid w:val="006E2DF6"/>
    <w:rsid w:val="006E424B"/>
    <w:rsid w:val="006E592E"/>
    <w:rsid w:val="006E78BD"/>
    <w:rsid w:val="006F0D49"/>
    <w:rsid w:val="006F1795"/>
    <w:rsid w:val="006F1BFA"/>
    <w:rsid w:val="006F23F8"/>
    <w:rsid w:val="006F371A"/>
    <w:rsid w:val="006F417F"/>
    <w:rsid w:val="006F5021"/>
    <w:rsid w:val="006F6669"/>
    <w:rsid w:val="00707F11"/>
    <w:rsid w:val="00712EAB"/>
    <w:rsid w:val="007176DD"/>
    <w:rsid w:val="00720A0A"/>
    <w:rsid w:val="00721538"/>
    <w:rsid w:val="0072222F"/>
    <w:rsid w:val="0072581B"/>
    <w:rsid w:val="0072768A"/>
    <w:rsid w:val="007278A8"/>
    <w:rsid w:val="00727B76"/>
    <w:rsid w:val="007312D8"/>
    <w:rsid w:val="00734E32"/>
    <w:rsid w:val="00735734"/>
    <w:rsid w:val="007426A2"/>
    <w:rsid w:val="00743CB3"/>
    <w:rsid w:val="00743EE4"/>
    <w:rsid w:val="00744C44"/>
    <w:rsid w:val="00745569"/>
    <w:rsid w:val="00745CAF"/>
    <w:rsid w:val="007463AC"/>
    <w:rsid w:val="00747900"/>
    <w:rsid w:val="00750C4A"/>
    <w:rsid w:val="00750E51"/>
    <w:rsid w:val="007510D4"/>
    <w:rsid w:val="00752BF2"/>
    <w:rsid w:val="00752E57"/>
    <w:rsid w:val="00753222"/>
    <w:rsid w:val="007551D1"/>
    <w:rsid w:val="0075535D"/>
    <w:rsid w:val="00756D68"/>
    <w:rsid w:val="00764AA7"/>
    <w:rsid w:val="007671AA"/>
    <w:rsid w:val="007672E3"/>
    <w:rsid w:val="00767CAF"/>
    <w:rsid w:val="00767F53"/>
    <w:rsid w:val="00770DC0"/>
    <w:rsid w:val="00771780"/>
    <w:rsid w:val="00773B4B"/>
    <w:rsid w:val="00774FBB"/>
    <w:rsid w:val="007751DF"/>
    <w:rsid w:val="00781C8B"/>
    <w:rsid w:val="007825B6"/>
    <w:rsid w:val="007841D2"/>
    <w:rsid w:val="007861D5"/>
    <w:rsid w:val="007869E0"/>
    <w:rsid w:val="00790E76"/>
    <w:rsid w:val="00791BB4"/>
    <w:rsid w:val="00792043"/>
    <w:rsid w:val="0079361C"/>
    <w:rsid w:val="00794EE6"/>
    <w:rsid w:val="007954A5"/>
    <w:rsid w:val="007A02CF"/>
    <w:rsid w:val="007A2F36"/>
    <w:rsid w:val="007A5253"/>
    <w:rsid w:val="007A5FEB"/>
    <w:rsid w:val="007A6DFB"/>
    <w:rsid w:val="007B1453"/>
    <w:rsid w:val="007B149D"/>
    <w:rsid w:val="007B181D"/>
    <w:rsid w:val="007B6CAA"/>
    <w:rsid w:val="007C02BE"/>
    <w:rsid w:val="007C3E70"/>
    <w:rsid w:val="007C4DE7"/>
    <w:rsid w:val="007D4022"/>
    <w:rsid w:val="007D4E3E"/>
    <w:rsid w:val="007D4EBC"/>
    <w:rsid w:val="007D6756"/>
    <w:rsid w:val="007D7692"/>
    <w:rsid w:val="007E488C"/>
    <w:rsid w:val="007E6D6C"/>
    <w:rsid w:val="007E6D8A"/>
    <w:rsid w:val="007E72F9"/>
    <w:rsid w:val="007EFD38"/>
    <w:rsid w:val="007F02A9"/>
    <w:rsid w:val="007F19DC"/>
    <w:rsid w:val="007F2158"/>
    <w:rsid w:val="00803264"/>
    <w:rsid w:val="00807633"/>
    <w:rsid w:val="00810016"/>
    <w:rsid w:val="00811C00"/>
    <w:rsid w:val="00821D57"/>
    <w:rsid w:val="0082283C"/>
    <w:rsid w:val="00827767"/>
    <w:rsid w:val="0083217F"/>
    <w:rsid w:val="008338EB"/>
    <w:rsid w:val="00833C75"/>
    <w:rsid w:val="00842C5E"/>
    <w:rsid w:val="00843D2D"/>
    <w:rsid w:val="00847224"/>
    <w:rsid w:val="008500AA"/>
    <w:rsid w:val="00860DE2"/>
    <w:rsid w:val="00864EB5"/>
    <w:rsid w:val="00864F57"/>
    <w:rsid w:val="0086686D"/>
    <w:rsid w:val="008731FB"/>
    <w:rsid w:val="00874C9F"/>
    <w:rsid w:val="00875653"/>
    <w:rsid w:val="008808CF"/>
    <w:rsid w:val="00883262"/>
    <w:rsid w:val="00883C23"/>
    <w:rsid w:val="00885A4C"/>
    <w:rsid w:val="00885BD4"/>
    <w:rsid w:val="00885D5A"/>
    <w:rsid w:val="00886832"/>
    <w:rsid w:val="00886901"/>
    <w:rsid w:val="00890DE9"/>
    <w:rsid w:val="00891240"/>
    <w:rsid w:val="00892828"/>
    <w:rsid w:val="00896930"/>
    <w:rsid w:val="008A308F"/>
    <w:rsid w:val="008A4CF7"/>
    <w:rsid w:val="008A4E1B"/>
    <w:rsid w:val="008B2116"/>
    <w:rsid w:val="008B240F"/>
    <w:rsid w:val="008B3BF5"/>
    <w:rsid w:val="008B4336"/>
    <w:rsid w:val="008B64C9"/>
    <w:rsid w:val="008C343C"/>
    <w:rsid w:val="008C450E"/>
    <w:rsid w:val="008C5BCE"/>
    <w:rsid w:val="008C6B38"/>
    <w:rsid w:val="008C7529"/>
    <w:rsid w:val="008C788D"/>
    <w:rsid w:val="008E0546"/>
    <w:rsid w:val="008E1442"/>
    <w:rsid w:val="008E438B"/>
    <w:rsid w:val="008E4FC3"/>
    <w:rsid w:val="008E7436"/>
    <w:rsid w:val="008F2227"/>
    <w:rsid w:val="008F26BD"/>
    <w:rsid w:val="008F3A25"/>
    <w:rsid w:val="008F4EA6"/>
    <w:rsid w:val="008F5AA0"/>
    <w:rsid w:val="00901C0E"/>
    <w:rsid w:val="009039DB"/>
    <w:rsid w:val="009040D4"/>
    <w:rsid w:val="00904C77"/>
    <w:rsid w:val="00906394"/>
    <w:rsid w:val="0091320E"/>
    <w:rsid w:val="0091388C"/>
    <w:rsid w:val="0091489B"/>
    <w:rsid w:val="00916399"/>
    <w:rsid w:val="0092055B"/>
    <w:rsid w:val="009224C3"/>
    <w:rsid w:val="00925155"/>
    <w:rsid w:val="00926D53"/>
    <w:rsid w:val="009277C9"/>
    <w:rsid w:val="009324A1"/>
    <w:rsid w:val="00932C38"/>
    <w:rsid w:val="0093336B"/>
    <w:rsid w:val="009347AF"/>
    <w:rsid w:val="00935335"/>
    <w:rsid w:val="00935845"/>
    <w:rsid w:val="009359DA"/>
    <w:rsid w:val="00936ED9"/>
    <w:rsid w:val="009440A1"/>
    <w:rsid w:val="009451D0"/>
    <w:rsid w:val="0094561B"/>
    <w:rsid w:val="00947524"/>
    <w:rsid w:val="0094752D"/>
    <w:rsid w:val="00947F40"/>
    <w:rsid w:val="00951858"/>
    <w:rsid w:val="00951897"/>
    <w:rsid w:val="00951BF7"/>
    <w:rsid w:val="009522B0"/>
    <w:rsid w:val="00954109"/>
    <w:rsid w:val="00956021"/>
    <w:rsid w:val="009608EB"/>
    <w:rsid w:val="009618F7"/>
    <w:rsid w:val="00961C91"/>
    <w:rsid w:val="00964067"/>
    <w:rsid w:val="009645E5"/>
    <w:rsid w:val="009652B1"/>
    <w:rsid w:val="009763C8"/>
    <w:rsid w:val="009768D5"/>
    <w:rsid w:val="00976E22"/>
    <w:rsid w:val="00981CAC"/>
    <w:rsid w:val="00984728"/>
    <w:rsid w:val="009929EF"/>
    <w:rsid w:val="00994CE4"/>
    <w:rsid w:val="009959AA"/>
    <w:rsid w:val="009B0A95"/>
    <w:rsid w:val="009B31CD"/>
    <w:rsid w:val="009B3608"/>
    <w:rsid w:val="009B51E6"/>
    <w:rsid w:val="009B560F"/>
    <w:rsid w:val="009C291F"/>
    <w:rsid w:val="009C2DBA"/>
    <w:rsid w:val="009C45C7"/>
    <w:rsid w:val="009C555D"/>
    <w:rsid w:val="009C6E20"/>
    <w:rsid w:val="009C7C60"/>
    <w:rsid w:val="009D1916"/>
    <w:rsid w:val="009D21C3"/>
    <w:rsid w:val="009D5C47"/>
    <w:rsid w:val="009D6693"/>
    <w:rsid w:val="009E2ADA"/>
    <w:rsid w:val="009E3E3C"/>
    <w:rsid w:val="009E3ECF"/>
    <w:rsid w:val="009E4DD7"/>
    <w:rsid w:val="009E720C"/>
    <w:rsid w:val="009E7C06"/>
    <w:rsid w:val="009F1986"/>
    <w:rsid w:val="009F51C6"/>
    <w:rsid w:val="009F7522"/>
    <w:rsid w:val="009F7DF7"/>
    <w:rsid w:val="00A00ADA"/>
    <w:rsid w:val="00A04CFF"/>
    <w:rsid w:val="00A04E5F"/>
    <w:rsid w:val="00A11733"/>
    <w:rsid w:val="00A12DFA"/>
    <w:rsid w:val="00A15119"/>
    <w:rsid w:val="00A225FC"/>
    <w:rsid w:val="00A31355"/>
    <w:rsid w:val="00A31B0F"/>
    <w:rsid w:val="00A32396"/>
    <w:rsid w:val="00A33B63"/>
    <w:rsid w:val="00A36EFB"/>
    <w:rsid w:val="00A371F6"/>
    <w:rsid w:val="00A37291"/>
    <w:rsid w:val="00A41FB2"/>
    <w:rsid w:val="00A428AD"/>
    <w:rsid w:val="00A43062"/>
    <w:rsid w:val="00A4336D"/>
    <w:rsid w:val="00A5011C"/>
    <w:rsid w:val="00A52FAF"/>
    <w:rsid w:val="00A54324"/>
    <w:rsid w:val="00A57009"/>
    <w:rsid w:val="00A57932"/>
    <w:rsid w:val="00A61101"/>
    <w:rsid w:val="00A62FF6"/>
    <w:rsid w:val="00A662D6"/>
    <w:rsid w:val="00A67997"/>
    <w:rsid w:val="00A70993"/>
    <w:rsid w:val="00A71A3A"/>
    <w:rsid w:val="00A74849"/>
    <w:rsid w:val="00A74EA3"/>
    <w:rsid w:val="00A759CF"/>
    <w:rsid w:val="00A77E8C"/>
    <w:rsid w:val="00A82952"/>
    <w:rsid w:val="00A82DDB"/>
    <w:rsid w:val="00A846B3"/>
    <w:rsid w:val="00A84D79"/>
    <w:rsid w:val="00A8571B"/>
    <w:rsid w:val="00A86920"/>
    <w:rsid w:val="00A918AE"/>
    <w:rsid w:val="00A96945"/>
    <w:rsid w:val="00A970C0"/>
    <w:rsid w:val="00AA24F0"/>
    <w:rsid w:val="00AA377C"/>
    <w:rsid w:val="00AA4468"/>
    <w:rsid w:val="00AA742C"/>
    <w:rsid w:val="00AB29A9"/>
    <w:rsid w:val="00AB37A6"/>
    <w:rsid w:val="00AB4413"/>
    <w:rsid w:val="00AB5415"/>
    <w:rsid w:val="00AB7A3F"/>
    <w:rsid w:val="00AC0D4F"/>
    <w:rsid w:val="00AC4759"/>
    <w:rsid w:val="00AC5539"/>
    <w:rsid w:val="00AD00B3"/>
    <w:rsid w:val="00AD32A2"/>
    <w:rsid w:val="00AD3531"/>
    <w:rsid w:val="00AD4EFD"/>
    <w:rsid w:val="00AD5B03"/>
    <w:rsid w:val="00AD619E"/>
    <w:rsid w:val="00AE0129"/>
    <w:rsid w:val="00AE0698"/>
    <w:rsid w:val="00AE5ED9"/>
    <w:rsid w:val="00AE6019"/>
    <w:rsid w:val="00AE6C5A"/>
    <w:rsid w:val="00AE7267"/>
    <w:rsid w:val="00AF03E4"/>
    <w:rsid w:val="00AF0DE1"/>
    <w:rsid w:val="00AF100D"/>
    <w:rsid w:val="00AF243D"/>
    <w:rsid w:val="00AF2E93"/>
    <w:rsid w:val="00AF6AA4"/>
    <w:rsid w:val="00AF6E3F"/>
    <w:rsid w:val="00AF7E5C"/>
    <w:rsid w:val="00B00DE9"/>
    <w:rsid w:val="00B03C9D"/>
    <w:rsid w:val="00B064B5"/>
    <w:rsid w:val="00B06762"/>
    <w:rsid w:val="00B070D7"/>
    <w:rsid w:val="00B10B8D"/>
    <w:rsid w:val="00B14F1F"/>
    <w:rsid w:val="00B15E5F"/>
    <w:rsid w:val="00B24375"/>
    <w:rsid w:val="00B26415"/>
    <w:rsid w:val="00B3068A"/>
    <w:rsid w:val="00B32184"/>
    <w:rsid w:val="00B33205"/>
    <w:rsid w:val="00B3331A"/>
    <w:rsid w:val="00B356E9"/>
    <w:rsid w:val="00B35B98"/>
    <w:rsid w:val="00B3629E"/>
    <w:rsid w:val="00B408D1"/>
    <w:rsid w:val="00B40FF4"/>
    <w:rsid w:val="00B42712"/>
    <w:rsid w:val="00B53242"/>
    <w:rsid w:val="00B64D7C"/>
    <w:rsid w:val="00B671C9"/>
    <w:rsid w:val="00B72C1E"/>
    <w:rsid w:val="00B83302"/>
    <w:rsid w:val="00B83F61"/>
    <w:rsid w:val="00B845E6"/>
    <w:rsid w:val="00B85BD0"/>
    <w:rsid w:val="00B96D6F"/>
    <w:rsid w:val="00BA190F"/>
    <w:rsid w:val="00BA1BC2"/>
    <w:rsid w:val="00BA47C8"/>
    <w:rsid w:val="00BB081A"/>
    <w:rsid w:val="00BB3D3A"/>
    <w:rsid w:val="00BB5736"/>
    <w:rsid w:val="00BB7F42"/>
    <w:rsid w:val="00BC6683"/>
    <w:rsid w:val="00BC6EA6"/>
    <w:rsid w:val="00BD3CCE"/>
    <w:rsid w:val="00BD614E"/>
    <w:rsid w:val="00BD621F"/>
    <w:rsid w:val="00BD71F3"/>
    <w:rsid w:val="00BD78FB"/>
    <w:rsid w:val="00BE2177"/>
    <w:rsid w:val="00BE26D5"/>
    <w:rsid w:val="00BE3476"/>
    <w:rsid w:val="00C00958"/>
    <w:rsid w:val="00C01B46"/>
    <w:rsid w:val="00C0489B"/>
    <w:rsid w:val="00C088D8"/>
    <w:rsid w:val="00C104BC"/>
    <w:rsid w:val="00C10983"/>
    <w:rsid w:val="00C1143C"/>
    <w:rsid w:val="00C1243F"/>
    <w:rsid w:val="00C1329B"/>
    <w:rsid w:val="00C137F2"/>
    <w:rsid w:val="00C169E8"/>
    <w:rsid w:val="00C265F1"/>
    <w:rsid w:val="00C26E9A"/>
    <w:rsid w:val="00C322E9"/>
    <w:rsid w:val="00C34337"/>
    <w:rsid w:val="00C37D6C"/>
    <w:rsid w:val="00C44398"/>
    <w:rsid w:val="00C46852"/>
    <w:rsid w:val="00C473B2"/>
    <w:rsid w:val="00C47D9E"/>
    <w:rsid w:val="00C50644"/>
    <w:rsid w:val="00C5350E"/>
    <w:rsid w:val="00C53699"/>
    <w:rsid w:val="00C54178"/>
    <w:rsid w:val="00C55960"/>
    <w:rsid w:val="00C560E9"/>
    <w:rsid w:val="00C576A7"/>
    <w:rsid w:val="00C57EA1"/>
    <w:rsid w:val="00C6204C"/>
    <w:rsid w:val="00C62C94"/>
    <w:rsid w:val="00C63602"/>
    <w:rsid w:val="00C63F22"/>
    <w:rsid w:val="00C6710A"/>
    <w:rsid w:val="00C67E85"/>
    <w:rsid w:val="00C71783"/>
    <w:rsid w:val="00C72A1E"/>
    <w:rsid w:val="00C7384E"/>
    <w:rsid w:val="00C80513"/>
    <w:rsid w:val="00C81939"/>
    <w:rsid w:val="00C82A76"/>
    <w:rsid w:val="00C84D1A"/>
    <w:rsid w:val="00C84F38"/>
    <w:rsid w:val="00C8575E"/>
    <w:rsid w:val="00C9147B"/>
    <w:rsid w:val="00C93E7B"/>
    <w:rsid w:val="00C97D53"/>
    <w:rsid w:val="00CA0B53"/>
    <w:rsid w:val="00CA2047"/>
    <w:rsid w:val="00CA35F3"/>
    <w:rsid w:val="00CA4B16"/>
    <w:rsid w:val="00CA5E1B"/>
    <w:rsid w:val="00CA6F4C"/>
    <w:rsid w:val="00CA7E42"/>
    <w:rsid w:val="00CB04A8"/>
    <w:rsid w:val="00CB10C2"/>
    <w:rsid w:val="00CB455B"/>
    <w:rsid w:val="00CC0DE5"/>
    <w:rsid w:val="00CC167F"/>
    <w:rsid w:val="00CC380C"/>
    <w:rsid w:val="00CC5CDB"/>
    <w:rsid w:val="00CC62B1"/>
    <w:rsid w:val="00CC677A"/>
    <w:rsid w:val="00CD173D"/>
    <w:rsid w:val="00CD3065"/>
    <w:rsid w:val="00CD3CFB"/>
    <w:rsid w:val="00CD6C4B"/>
    <w:rsid w:val="00CE1012"/>
    <w:rsid w:val="00CE172C"/>
    <w:rsid w:val="00CE1CA0"/>
    <w:rsid w:val="00CE455D"/>
    <w:rsid w:val="00CE5C16"/>
    <w:rsid w:val="00CE5F91"/>
    <w:rsid w:val="00CF0F97"/>
    <w:rsid w:val="00CF2A78"/>
    <w:rsid w:val="00CF2E50"/>
    <w:rsid w:val="00CF5714"/>
    <w:rsid w:val="00CF75FD"/>
    <w:rsid w:val="00D0048C"/>
    <w:rsid w:val="00D01D56"/>
    <w:rsid w:val="00D02195"/>
    <w:rsid w:val="00D04513"/>
    <w:rsid w:val="00D06F8B"/>
    <w:rsid w:val="00D1039D"/>
    <w:rsid w:val="00D126D5"/>
    <w:rsid w:val="00D16482"/>
    <w:rsid w:val="00D27310"/>
    <w:rsid w:val="00D2743C"/>
    <w:rsid w:val="00D2798F"/>
    <w:rsid w:val="00D306A9"/>
    <w:rsid w:val="00D32D9C"/>
    <w:rsid w:val="00D3422E"/>
    <w:rsid w:val="00D3482E"/>
    <w:rsid w:val="00D35CFB"/>
    <w:rsid w:val="00D368A0"/>
    <w:rsid w:val="00D36C4A"/>
    <w:rsid w:val="00D37C3C"/>
    <w:rsid w:val="00D40DF8"/>
    <w:rsid w:val="00D40FC5"/>
    <w:rsid w:val="00D42A22"/>
    <w:rsid w:val="00D456D5"/>
    <w:rsid w:val="00D456F8"/>
    <w:rsid w:val="00D46D05"/>
    <w:rsid w:val="00D52A10"/>
    <w:rsid w:val="00D555C1"/>
    <w:rsid w:val="00D5579E"/>
    <w:rsid w:val="00D55CE9"/>
    <w:rsid w:val="00D55D8B"/>
    <w:rsid w:val="00D56740"/>
    <w:rsid w:val="00D61455"/>
    <w:rsid w:val="00D615E6"/>
    <w:rsid w:val="00D61A6B"/>
    <w:rsid w:val="00D654C4"/>
    <w:rsid w:val="00D67276"/>
    <w:rsid w:val="00D679BB"/>
    <w:rsid w:val="00D700DF"/>
    <w:rsid w:val="00D71B6D"/>
    <w:rsid w:val="00D73193"/>
    <w:rsid w:val="00D755C4"/>
    <w:rsid w:val="00D769B8"/>
    <w:rsid w:val="00D76EA0"/>
    <w:rsid w:val="00D77352"/>
    <w:rsid w:val="00D801AB"/>
    <w:rsid w:val="00D80784"/>
    <w:rsid w:val="00D81523"/>
    <w:rsid w:val="00D8472F"/>
    <w:rsid w:val="00D8529A"/>
    <w:rsid w:val="00D85499"/>
    <w:rsid w:val="00D8562F"/>
    <w:rsid w:val="00D879B8"/>
    <w:rsid w:val="00D90654"/>
    <w:rsid w:val="00D959C4"/>
    <w:rsid w:val="00D97257"/>
    <w:rsid w:val="00DA0DBB"/>
    <w:rsid w:val="00DA10F3"/>
    <w:rsid w:val="00DA4946"/>
    <w:rsid w:val="00DA5188"/>
    <w:rsid w:val="00DB1CA6"/>
    <w:rsid w:val="00DB4CDE"/>
    <w:rsid w:val="00DB791B"/>
    <w:rsid w:val="00DC0458"/>
    <w:rsid w:val="00DC05BC"/>
    <w:rsid w:val="00DC2944"/>
    <w:rsid w:val="00DC6B6E"/>
    <w:rsid w:val="00DD1B77"/>
    <w:rsid w:val="00DD568E"/>
    <w:rsid w:val="00DD5EAC"/>
    <w:rsid w:val="00DD6511"/>
    <w:rsid w:val="00DD6EC5"/>
    <w:rsid w:val="00DE26EF"/>
    <w:rsid w:val="00DE4D7C"/>
    <w:rsid w:val="00DE53FB"/>
    <w:rsid w:val="00DF14F4"/>
    <w:rsid w:val="00DF7DB6"/>
    <w:rsid w:val="00E03345"/>
    <w:rsid w:val="00E05063"/>
    <w:rsid w:val="00E1392A"/>
    <w:rsid w:val="00E147AE"/>
    <w:rsid w:val="00E17A51"/>
    <w:rsid w:val="00E20190"/>
    <w:rsid w:val="00E2041E"/>
    <w:rsid w:val="00E25691"/>
    <w:rsid w:val="00E25D0E"/>
    <w:rsid w:val="00E32E05"/>
    <w:rsid w:val="00E3353A"/>
    <w:rsid w:val="00E348F4"/>
    <w:rsid w:val="00E3505C"/>
    <w:rsid w:val="00E35666"/>
    <w:rsid w:val="00E36974"/>
    <w:rsid w:val="00E41DA8"/>
    <w:rsid w:val="00E430C6"/>
    <w:rsid w:val="00E44B86"/>
    <w:rsid w:val="00E44E44"/>
    <w:rsid w:val="00E551D4"/>
    <w:rsid w:val="00E557D7"/>
    <w:rsid w:val="00E6038F"/>
    <w:rsid w:val="00E61855"/>
    <w:rsid w:val="00E7125B"/>
    <w:rsid w:val="00E743B6"/>
    <w:rsid w:val="00E74FA1"/>
    <w:rsid w:val="00E779E0"/>
    <w:rsid w:val="00E80124"/>
    <w:rsid w:val="00E81238"/>
    <w:rsid w:val="00E816BB"/>
    <w:rsid w:val="00E81CF8"/>
    <w:rsid w:val="00E837E4"/>
    <w:rsid w:val="00E90747"/>
    <w:rsid w:val="00E91157"/>
    <w:rsid w:val="00E953AD"/>
    <w:rsid w:val="00EA2985"/>
    <w:rsid w:val="00EA488A"/>
    <w:rsid w:val="00EB0854"/>
    <w:rsid w:val="00EB53FD"/>
    <w:rsid w:val="00EB755C"/>
    <w:rsid w:val="00EB7D0E"/>
    <w:rsid w:val="00EC3FBA"/>
    <w:rsid w:val="00EC59E2"/>
    <w:rsid w:val="00ED0429"/>
    <w:rsid w:val="00ED5139"/>
    <w:rsid w:val="00EE0091"/>
    <w:rsid w:val="00EE4632"/>
    <w:rsid w:val="00EF1FAB"/>
    <w:rsid w:val="00EF4B0F"/>
    <w:rsid w:val="00EF50E5"/>
    <w:rsid w:val="00EF5696"/>
    <w:rsid w:val="00EF7311"/>
    <w:rsid w:val="00F00339"/>
    <w:rsid w:val="00F0107B"/>
    <w:rsid w:val="00F012DC"/>
    <w:rsid w:val="00F0154E"/>
    <w:rsid w:val="00F022B3"/>
    <w:rsid w:val="00F04655"/>
    <w:rsid w:val="00F06D29"/>
    <w:rsid w:val="00F1171F"/>
    <w:rsid w:val="00F15126"/>
    <w:rsid w:val="00F15180"/>
    <w:rsid w:val="00F16326"/>
    <w:rsid w:val="00F177E0"/>
    <w:rsid w:val="00F21019"/>
    <w:rsid w:val="00F26664"/>
    <w:rsid w:val="00F3252F"/>
    <w:rsid w:val="00F32875"/>
    <w:rsid w:val="00F349D8"/>
    <w:rsid w:val="00F35388"/>
    <w:rsid w:val="00F37D4F"/>
    <w:rsid w:val="00F4270D"/>
    <w:rsid w:val="00F42D80"/>
    <w:rsid w:val="00F442E8"/>
    <w:rsid w:val="00F4514E"/>
    <w:rsid w:val="00F46559"/>
    <w:rsid w:val="00F46BE9"/>
    <w:rsid w:val="00F55366"/>
    <w:rsid w:val="00F579AA"/>
    <w:rsid w:val="00F602B6"/>
    <w:rsid w:val="00F628B7"/>
    <w:rsid w:val="00F64E16"/>
    <w:rsid w:val="00F6560B"/>
    <w:rsid w:val="00F67544"/>
    <w:rsid w:val="00F7039A"/>
    <w:rsid w:val="00F723BE"/>
    <w:rsid w:val="00F7274B"/>
    <w:rsid w:val="00F7279F"/>
    <w:rsid w:val="00F7520D"/>
    <w:rsid w:val="00F77735"/>
    <w:rsid w:val="00F80E39"/>
    <w:rsid w:val="00F8341F"/>
    <w:rsid w:val="00F844DA"/>
    <w:rsid w:val="00F85189"/>
    <w:rsid w:val="00F91A6B"/>
    <w:rsid w:val="00F94B18"/>
    <w:rsid w:val="00F94F7E"/>
    <w:rsid w:val="00F95F6C"/>
    <w:rsid w:val="00FA005E"/>
    <w:rsid w:val="00FA2C5B"/>
    <w:rsid w:val="00FA3945"/>
    <w:rsid w:val="00FA5E83"/>
    <w:rsid w:val="00FA77DF"/>
    <w:rsid w:val="00FA79FC"/>
    <w:rsid w:val="00FB01ED"/>
    <w:rsid w:val="00FB083E"/>
    <w:rsid w:val="00FB16DB"/>
    <w:rsid w:val="00FB56A6"/>
    <w:rsid w:val="00FB607A"/>
    <w:rsid w:val="00FB6A34"/>
    <w:rsid w:val="00FC03FA"/>
    <w:rsid w:val="00FC50C2"/>
    <w:rsid w:val="00FD2633"/>
    <w:rsid w:val="00FD3E0D"/>
    <w:rsid w:val="00FD561C"/>
    <w:rsid w:val="00FD70B6"/>
    <w:rsid w:val="00FE13F4"/>
    <w:rsid w:val="00FE48F9"/>
    <w:rsid w:val="00FE61B4"/>
    <w:rsid w:val="00FF1BD2"/>
    <w:rsid w:val="00FF2DFB"/>
    <w:rsid w:val="00FF4D3F"/>
    <w:rsid w:val="00FF63D4"/>
    <w:rsid w:val="00FF657E"/>
    <w:rsid w:val="00FF65DD"/>
    <w:rsid w:val="00FF7308"/>
    <w:rsid w:val="02701E5D"/>
    <w:rsid w:val="02BF0691"/>
    <w:rsid w:val="03473AB8"/>
    <w:rsid w:val="048B033E"/>
    <w:rsid w:val="049753D1"/>
    <w:rsid w:val="0615A6A2"/>
    <w:rsid w:val="06338DA2"/>
    <w:rsid w:val="06940F34"/>
    <w:rsid w:val="075CD24A"/>
    <w:rsid w:val="07F67BF8"/>
    <w:rsid w:val="08016F4D"/>
    <w:rsid w:val="090D11A8"/>
    <w:rsid w:val="09388260"/>
    <w:rsid w:val="0A636448"/>
    <w:rsid w:val="0A7B9ADE"/>
    <w:rsid w:val="0B56E35C"/>
    <w:rsid w:val="0C230092"/>
    <w:rsid w:val="0C5E054B"/>
    <w:rsid w:val="0D9D3AEA"/>
    <w:rsid w:val="0DEBC556"/>
    <w:rsid w:val="0F3B485C"/>
    <w:rsid w:val="0F85F8A9"/>
    <w:rsid w:val="1113B4EC"/>
    <w:rsid w:val="12A974B2"/>
    <w:rsid w:val="12D3CCD2"/>
    <w:rsid w:val="12DDBA8C"/>
    <w:rsid w:val="13228E57"/>
    <w:rsid w:val="13513CBB"/>
    <w:rsid w:val="13D43A55"/>
    <w:rsid w:val="141F2928"/>
    <w:rsid w:val="1433CBD4"/>
    <w:rsid w:val="14521209"/>
    <w:rsid w:val="14DAE573"/>
    <w:rsid w:val="1575B8C4"/>
    <w:rsid w:val="163F80F8"/>
    <w:rsid w:val="16552522"/>
    <w:rsid w:val="16B65942"/>
    <w:rsid w:val="16E9948E"/>
    <w:rsid w:val="18A0F875"/>
    <w:rsid w:val="1929BF84"/>
    <w:rsid w:val="1AE1F0F0"/>
    <w:rsid w:val="1B6FCE91"/>
    <w:rsid w:val="1C07497A"/>
    <w:rsid w:val="1C24E8A7"/>
    <w:rsid w:val="1CB63677"/>
    <w:rsid w:val="1CF91A1D"/>
    <w:rsid w:val="1D6CE884"/>
    <w:rsid w:val="1EB99DE7"/>
    <w:rsid w:val="20E21107"/>
    <w:rsid w:val="217E7DC2"/>
    <w:rsid w:val="21CE20FD"/>
    <w:rsid w:val="222D4DC6"/>
    <w:rsid w:val="231E66F8"/>
    <w:rsid w:val="2650B02C"/>
    <w:rsid w:val="27BFA49D"/>
    <w:rsid w:val="2811F148"/>
    <w:rsid w:val="28FD2A70"/>
    <w:rsid w:val="2A4FA798"/>
    <w:rsid w:val="2AE3A270"/>
    <w:rsid w:val="2BA0630A"/>
    <w:rsid w:val="2BA32D9C"/>
    <w:rsid w:val="2D2826AC"/>
    <w:rsid w:val="2DC9BAD4"/>
    <w:rsid w:val="2EDEBCF6"/>
    <w:rsid w:val="30E966FE"/>
    <w:rsid w:val="3102D3AE"/>
    <w:rsid w:val="345DD73C"/>
    <w:rsid w:val="349F9A58"/>
    <w:rsid w:val="34C4AFB5"/>
    <w:rsid w:val="38254EF6"/>
    <w:rsid w:val="3882FECF"/>
    <w:rsid w:val="38F9197D"/>
    <w:rsid w:val="39A16C0C"/>
    <w:rsid w:val="3A82588E"/>
    <w:rsid w:val="3BD699FC"/>
    <w:rsid w:val="3C6E1BFA"/>
    <w:rsid w:val="3C925AB1"/>
    <w:rsid w:val="3CF5C933"/>
    <w:rsid w:val="3DEAC614"/>
    <w:rsid w:val="3E0D6178"/>
    <w:rsid w:val="3FE4CAF8"/>
    <w:rsid w:val="41079699"/>
    <w:rsid w:val="421F1DA3"/>
    <w:rsid w:val="4300497A"/>
    <w:rsid w:val="433A41DE"/>
    <w:rsid w:val="43757F50"/>
    <w:rsid w:val="43B009F3"/>
    <w:rsid w:val="43BCE2EC"/>
    <w:rsid w:val="4435C6A1"/>
    <w:rsid w:val="44883EFB"/>
    <w:rsid w:val="456DD654"/>
    <w:rsid w:val="46B12BEF"/>
    <w:rsid w:val="48F34BDA"/>
    <w:rsid w:val="493302E9"/>
    <w:rsid w:val="499E5B94"/>
    <w:rsid w:val="49E7EB74"/>
    <w:rsid w:val="49E93305"/>
    <w:rsid w:val="4A7C4CA2"/>
    <w:rsid w:val="4B4483A8"/>
    <w:rsid w:val="4CFB2157"/>
    <w:rsid w:val="4D8AC4A3"/>
    <w:rsid w:val="4DF9155A"/>
    <w:rsid w:val="4E5E1BAB"/>
    <w:rsid w:val="4F15D8CE"/>
    <w:rsid w:val="4F3A704E"/>
    <w:rsid w:val="5027EC12"/>
    <w:rsid w:val="503595E0"/>
    <w:rsid w:val="5064BD63"/>
    <w:rsid w:val="50888937"/>
    <w:rsid w:val="54D2EBB7"/>
    <w:rsid w:val="54FF9B43"/>
    <w:rsid w:val="55C18FEC"/>
    <w:rsid w:val="574B43CA"/>
    <w:rsid w:val="58A964F7"/>
    <w:rsid w:val="58D710E2"/>
    <w:rsid w:val="5B0799E8"/>
    <w:rsid w:val="5BFDFDA0"/>
    <w:rsid w:val="5C5231A4"/>
    <w:rsid w:val="5DA6F725"/>
    <w:rsid w:val="5EA29F8E"/>
    <w:rsid w:val="5EAA30FD"/>
    <w:rsid w:val="5EDFCBFB"/>
    <w:rsid w:val="60D06B88"/>
    <w:rsid w:val="61728DD5"/>
    <w:rsid w:val="61D3D538"/>
    <w:rsid w:val="6348EF67"/>
    <w:rsid w:val="647BDC33"/>
    <w:rsid w:val="65799185"/>
    <w:rsid w:val="65ADDF31"/>
    <w:rsid w:val="65BDED8A"/>
    <w:rsid w:val="660FAD72"/>
    <w:rsid w:val="66D2AF54"/>
    <w:rsid w:val="6813CAB6"/>
    <w:rsid w:val="6873FFFE"/>
    <w:rsid w:val="69333A3F"/>
    <w:rsid w:val="6A7BB922"/>
    <w:rsid w:val="6B246AFB"/>
    <w:rsid w:val="6C02F891"/>
    <w:rsid w:val="6D1DC0E3"/>
    <w:rsid w:val="6D43F4C5"/>
    <w:rsid w:val="6E271345"/>
    <w:rsid w:val="6F893C1F"/>
    <w:rsid w:val="702B1276"/>
    <w:rsid w:val="706874FA"/>
    <w:rsid w:val="70C901C9"/>
    <w:rsid w:val="7131635A"/>
    <w:rsid w:val="721E7B38"/>
    <w:rsid w:val="725DF4C3"/>
    <w:rsid w:val="727AA947"/>
    <w:rsid w:val="729E31BB"/>
    <w:rsid w:val="73614A2E"/>
    <w:rsid w:val="738E6F77"/>
    <w:rsid w:val="763B53D5"/>
    <w:rsid w:val="76EA8E1E"/>
    <w:rsid w:val="7783DE7F"/>
    <w:rsid w:val="77D11E5D"/>
    <w:rsid w:val="78B266FF"/>
    <w:rsid w:val="7935DE79"/>
    <w:rsid w:val="7A16697A"/>
    <w:rsid w:val="7AE77C9F"/>
    <w:rsid w:val="7B27FC7C"/>
    <w:rsid w:val="7B497AEF"/>
    <w:rsid w:val="7B4D26E5"/>
    <w:rsid w:val="7B64062E"/>
    <w:rsid w:val="7BCB2E6C"/>
    <w:rsid w:val="7C522409"/>
    <w:rsid w:val="7F0E809F"/>
    <w:rsid w:val="7F58A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4D333226"/>
  <w15:docId w15:val="{46C73BBC-C1CC-43AE-8ECF-FCE400B5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42712"/>
    <w:rPr>
      <w:color w:val="808080"/>
    </w:rPr>
  </w:style>
  <w:style w:type="paragraph" w:styleId="Sraopastraipa">
    <w:name w:val="List Paragraph"/>
    <w:basedOn w:val="prastasis"/>
    <w:rsid w:val="007F19D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14C3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4C3A"/>
    <w:rPr>
      <w:rFonts w:asciiTheme="minorHAnsi" w:eastAsiaTheme="minorEastAsia" w:hAnsiTheme="minorHAns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7920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920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9204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20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2043"/>
    <w:rPr>
      <w:b/>
      <w:bCs/>
      <w:sz w:val="20"/>
    </w:rPr>
  </w:style>
  <w:style w:type="paragraph" w:styleId="Pataisymai">
    <w:name w:val="Revision"/>
    <w:hidden/>
    <w:semiHidden/>
    <w:rsid w:val="00482FBE"/>
  </w:style>
  <w:style w:type="character" w:styleId="Hipersaitas">
    <w:name w:val="Hyperlink"/>
    <w:basedOn w:val="Numatytasispastraiposriftas"/>
    <w:unhideWhenUsed/>
    <w:rsid w:val="0094752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7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3B8481CE7C834E84A2A11937AD9022" ma:contentTypeVersion="9" ma:contentTypeDescription="Kurkite naują dokumentą." ma:contentTypeScope="" ma:versionID="455c701a19aadf145a879190ba998de3">
  <xsd:schema xmlns:xsd="http://www.w3.org/2001/XMLSchema" xmlns:xs="http://www.w3.org/2001/XMLSchema" xmlns:p="http://schemas.microsoft.com/office/2006/metadata/properties" xmlns:ns3="1616500d-65c0-475f-b068-d647a5eaaffd" targetNamespace="http://schemas.microsoft.com/office/2006/metadata/properties" ma:root="true" ma:fieldsID="1b91e61fc5e98bc3684cd9afd64265b4" ns3:_="">
    <xsd:import namespace="1616500d-65c0-475f-b068-d647a5eaa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500d-65c0-475f-b068-d647a5eaa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F92CC-305B-449A-A75D-AEE3A62B2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D3775-06E3-42E5-976C-B715EB55DF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8AFA6-F998-4482-9FCB-7E5FBAA5F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49989D-49B0-418F-AB18-5CA002BF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500d-65c0-475f-b068-d647a5eaa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6729</Words>
  <Characters>3837</Characters>
  <Application>Microsoft Office Word</Application>
  <DocSecurity>0</DocSecurity>
  <Lines>31</Lines>
  <Paragraphs>21</Paragraphs>
  <ScaleCrop>false</ScaleCrop>
  <Company>VKS</Company>
  <LinksUpToDate>false</LinksUpToDate>
  <CharactersWithSpaces>10545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2026-07-13T08:48:00Z</dcterms:created>
  <dc:creator>Janavičienė Vida | ŠMSM</dc:creator>
  <cp:lastModifiedBy>Vitta Vitalija | ŠMSM</cp:lastModifiedBy>
  <cp:lastPrinted>2010-02-18T07:54:00Z</cp:lastPrinted>
  <dcterms:modified xsi:type="dcterms:W3CDTF">2026-07-13T09:04:00Z</dcterms:modified>
  <cp:revision>4</cp:revision>
  <dc:title>48a118e4-7e17-4610-8616-361d2880dc11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0x010100FA3B8481CE7C834E84A2A11937AD9022</vt:lpwstr>
  </property>
  <property fmtid="{D5CDD505-2E9C-101B-9397-08002B2CF9AE}" pid="4" name="Komentarai">
    <vt:lpwstr>Koreguota vizavimo metu</vt:lpwstr>
  </property>
</Properties>
</file>