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1FBA" w14:textId="77777777" w:rsidR="00732915" w:rsidRPr="00732915" w:rsidRDefault="00732915" w:rsidP="00732915">
      <w:pPr>
        <w:tabs>
          <w:tab w:val="center" w:pos="4986"/>
          <w:tab w:val="right" w:pos="9972"/>
        </w:tabs>
        <w:jc w:val="right"/>
        <w:rPr>
          <w:b/>
          <w:bCs/>
        </w:rPr>
      </w:pPr>
      <w:r w:rsidRPr="00732915">
        <w:rPr>
          <w:b/>
          <w:bCs/>
        </w:rPr>
        <w:t>Projektas</w:t>
      </w:r>
    </w:p>
    <w:p w14:paraId="772E36C8" w14:textId="77777777" w:rsidR="00732915" w:rsidRDefault="00732915" w:rsidP="00732915">
      <w:pPr>
        <w:jc w:val="center"/>
        <w:rPr>
          <w:b/>
          <w:bCs/>
          <w:color w:val="000000"/>
          <w:szCs w:val="24"/>
          <w:lang w:val="lt"/>
        </w:rPr>
      </w:pPr>
    </w:p>
    <w:p w14:paraId="13B47386" w14:textId="2AFAEBA1" w:rsidR="00732915" w:rsidRDefault="00732915" w:rsidP="00732915">
      <w:pPr>
        <w:jc w:val="center"/>
        <w:rPr>
          <w:b/>
          <w:bCs/>
          <w:color w:val="000000"/>
          <w:szCs w:val="24"/>
          <w:lang w:val="lt"/>
        </w:rPr>
      </w:pPr>
      <w:r>
        <w:rPr>
          <w:b/>
          <w:bCs/>
          <w:color w:val="000000"/>
          <w:szCs w:val="24"/>
          <w:lang w:val="lt"/>
        </w:rPr>
        <w:t>LIETUVOS RESPUBLIKOS SVEIKATOS APSAUGOS MINISTRAS</w:t>
      </w:r>
    </w:p>
    <w:p w14:paraId="0CC0A9FC" w14:textId="77777777" w:rsidR="00732915" w:rsidRDefault="00732915" w:rsidP="00732915">
      <w:pPr>
        <w:ind w:firstLine="62"/>
        <w:jc w:val="center"/>
        <w:rPr>
          <w:b/>
          <w:bCs/>
          <w:color w:val="000000"/>
          <w:szCs w:val="24"/>
          <w:lang w:val="lt"/>
        </w:rPr>
      </w:pPr>
    </w:p>
    <w:p w14:paraId="5645D4E7" w14:textId="77777777" w:rsidR="00732915" w:rsidRDefault="00732915" w:rsidP="00732915">
      <w:pPr>
        <w:jc w:val="center"/>
        <w:rPr>
          <w:b/>
          <w:bCs/>
          <w:color w:val="000000"/>
          <w:szCs w:val="24"/>
          <w:lang w:val="lt"/>
        </w:rPr>
      </w:pPr>
      <w:r>
        <w:rPr>
          <w:b/>
          <w:bCs/>
          <w:color w:val="000000"/>
          <w:szCs w:val="24"/>
          <w:lang w:val="lt"/>
        </w:rPr>
        <w:t>ĮSAKYMAS</w:t>
      </w:r>
    </w:p>
    <w:p w14:paraId="50059023" w14:textId="77777777" w:rsidR="00732915" w:rsidRDefault="00732915" w:rsidP="00732915">
      <w:pPr>
        <w:jc w:val="center"/>
        <w:rPr>
          <w:b/>
          <w:bCs/>
          <w:szCs w:val="24"/>
        </w:rPr>
      </w:pPr>
      <w:r>
        <w:rPr>
          <w:b/>
          <w:bCs/>
          <w:szCs w:val="24"/>
        </w:rPr>
        <w:t xml:space="preserve">DĖL LIETUVOS RESPUBLIKOS SVEIKATOS APSAUGOS MINISTRO 2022 M. GEGUŽĖS 20 D. ĮSAKYMO NR. V-988 „DĖL </w:t>
      </w:r>
      <w:r>
        <w:rPr>
          <w:b/>
          <w:bCs/>
          <w:caps/>
          <w:color w:val="000000"/>
          <w:szCs w:val="24"/>
          <w:lang w:eastAsia="lt-LT"/>
        </w:rPr>
        <w:t xml:space="preserve">2022–2030 METŲ PLĖTROS PROGRAMOS VALDYTOJOS LIETUVOS RESPUBLIKOS SVEIKATOS APSAUGOS MINISTERIJOS SVEIKATOS PRIEŽIŪROS KOKYBĖS IR EFEKTYVUMO </w:t>
      </w:r>
      <w:r>
        <w:rPr>
          <w:b/>
          <w:bCs/>
          <w:caps/>
          <w:szCs w:val="24"/>
          <w:lang w:eastAsia="lt-LT"/>
        </w:rPr>
        <w:t>DIDINIMO PLĖTROS PROGRAMOS PAŽANGOS PRIEMONĖS NR. 11-002-02-11-01 „GERINTI SVEIKATOS PRIEŽIŪROS PASLAUGŲ KOKYBĘ IR PRIEINAMUMĄ“ APRAŠO patvirtinimo“ PAKEITIMO</w:t>
      </w:r>
    </w:p>
    <w:p w14:paraId="00776FFA" w14:textId="77777777" w:rsidR="00732915" w:rsidRDefault="00732915" w:rsidP="00732915">
      <w:pPr>
        <w:jc w:val="center"/>
        <w:rPr>
          <w:szCs w:val="24"/>
        </w:rPr>
      </w:pPr>
    </w:p>
    <w:p w14:paraId="010F7475" w14:textId="77777777" w:rsidR="00732915" w:rsidRDefault="00732915" w:rsidP="00732915">
      <w:pPr>
        <w:jc w:val="center"/>
        <w:rPr>
          <w:szCs w:val="24"/>
        </w:rPr>
      </w:pPr>
      <w:r>
        <w:rPr>
          <w:szCs w:val="24"/>
        </w:rPr>
        <w:t>2026  m.                      d. Nr. V-</w:t>
      </w:r>
    </w:p>
    <w:p w14:paraId="48F36D8B" w14:textId="77777777" w:rsidR="00732915" w:rsidRDefault="00732915" w:rsidP="00732915">
      <w:pPr>
        <w:jc w:val="center"/>
        <w:rPr>
          <w:szCs w:val="24"/>
        </w:rPr>
      </w:pPr>
      <w:r>
        <w:rPr>
          <w:szCs w:val="24"/>
        </w:rPr>
        <w:t>Vilnius</w:t>
      </w:r>
    </w:p>
    <w:p w14:paraId="3DBE45F2" w14:textId="77777777" w:rsidR="00732915" w:rsidRDefault="00732915" w:rsidP="00732915">
      <w:pPr>
        <w:ind w:firstLine="851"/>
        <w:jc w:val="both"/>
        <w:rPr>
          <w:szCs w:val="24"/>
        </w:rPr>
      </w:pPr>
    </w:p>
    <w:p w14:paraId="478E3B57" w14:textId="487AF327" w:rsidR="00732915" w:rsidRDefault="00732915" w:rsidP="00732915">
      <w:pPr>
        <w:ind w:firstLine="720"/>
        <w:jc w:val="both"/>
        <w:rPr>
          <w:szCs w:val="24"/>
        </w:rPr>
      </w:pPr>
      <w:r>
        <w:t>P a k e i č i u 2022–2030 metų plėtros programos valdytojos Lietuvos Respublikos sveikatos apsaugos ministerijos sveikatos priežiūros kokybės ir efektyvumo didinimo plėtros programos pažangos priemonės Nr. 11</w:t>
      </w:r>
      <w:r>
        <w:rPr>
          <w:caps/>
        </w:rPr>
        <w:t>-002-02-11-01 </w:t>
      </w:r>
      <w:r>
        <w:t>„Gerinti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w:t>
      </w:r>
      <w:r>
        <w:rPr>
          <w:caps/>
        </w:rPr>
        <w:t>-002-02-11-01 </w:t>
      </w:r>
      <w:r>
        <w:t xml:space="preserve">„Gerinti sveikatos priežiūros paslaugų kokybę ir prieinamumą“ aprašo patvirtinimo“, ir </w:t>
      </w:r>
      <w:r w:rsidRPr="00DF2FF2">
        <w:rPr>
          <w:color w:val="000000"/>
          <w:szCs w:val="24"/>
        </w:rPr>
        <w:t xml:space="preserve">jį papildau </w:t>
      </w:r>
      <w:r w:rsidRPr="00732915">
        <w:rPr>
          <w:szCs w:val="24"/>
        </w:rPr>
        <w:t>49</w:t>
      </w:r>
      <w:r w:rsidRPr="00DF2FF2">
        <w:rPr>
          <w:color w:val="000000"/>
          <w:szCs w:val="24"/>
        </w:rPr>
        <w:t xml:space="preserve"> priedu (</w:t>
      </w:r>
      <w:r w:rsidRPr="001B7F71">
        <w:rPr>
          <w:color w:val="000000"/>
          <w:szCs w:val="24"/>
        </w:rPr>
        <w:t>pridedama).</w:t>
      </w:r>
    </w:p>
    <w:p w14:paraId="36875E0F" w14:textId="77777777" w:rsidR="00732915" w:rsidRDefault="00732915" w:rsidP="00732915">
      <w:pPr>
        <w:jc w:val="both"/>
        <w:rPr>
          <w:color w:val="000000"/>
          <w:szCs w:val="24"/>
          <w:lang w:val="lt"/>
        </w:rPr>
      </w:pPr>
    </w:p>
    <w:p w14:paraId="02303D0B" w14:textId="77777777" w:rsidR="00732915" w:rsidRDefault="00732915" w:rsidP="00732915">
      <w:pPr>
        <w:jc w:val="both"/>
        <w:rPr>
          <w:color w:val="000000"/>
        </w:rPr>
      </w:pPr>
    </w:p>
    <w:p w14:paraId="0FA28F70" w14:textId="77777777" w:rsidR="00732915" w:rsidRDefault="00732915" w:rsidP="00732915">
      <w:pPr>
        <w:jc w:val="both"/>
        <w:rPr>
          <w:color w:val="000000"/>
        </w:rPr>
      </w:pPr>
    </w:p>
    <w:p w14:paraId="6A657741" w14:textId="64C10F81" w:rsidR="00732915" w:rsidRDefault="00732915" w:rsidP="00732915">
      <w:pPr>
        <w:spacing w:line="276" w:lineRule="auto"/>
        <w:jc w:val="both"/>
        <w:rPr>
          <w:color w:val="000000" w:themeColor="text1"/>
          <w:szCs w:val="24"/>
          <w:lang w:eastAsia="lt-LT"/>
        </w:rPr>
      </w:pPr>
      <w:r w:rsidRPr="00951925">
        <w:rPr>
          <w:color w:val="000000" w:themeColor="text1"/>
          <w:szCs w:val="24"/>
          <w:lang w:eastAsia="lt-LT"/>
        </w:rPr>
        <w:t>Sveikatos apsaugos ministr</w:t>
      </w:r>
      <w:r>
        <w:rPr>
          <w:color w:val="000000" w:themeColor="text1"/>
          <w:szCs w:val="24"/>
          <w:lang w:eastAsia="lt-LT"/>
        </w:rPr>
        <w:t>as</w:t>
      </w:r>
      <w:r w:rsidRPr="00951925">
        <w:rPr>
          <w:color w:val="000000" w:themeColor="text1"/>
          <w:szCs w:val="24"/>
          <w:lang w:eastAsia="lt-LT"/>
        </w:rPr>
        <w:tab/>
      </w:r>
      <w:r>
        <w:rPr>
          <w:color w:val="000000" w:themeColor="text1"/>
          <w:szCs w:val="24"/>
          <w:lang w:eastAsia="lt-LT"/>
        </w:rPr>
        <w:tab/>
      </w:r>
      <w:r>
        <w:rPr>
          <w:color w:val="000000" w:themeColor="text1"/>
          <w:szCs w:val="24"/>
          <w:lang w:eastAsia="lt-LT"/>
        </w:rPr>
        <w:tab/>
      </w:r>
      <w:r>
        <w:rPr>
          <w:color w:val="000000" w:themeColor="text1"/>
          <w:szCs w:val="24"/>
          <w:lang w:eastAsia="lt-LT"/>
        </w:rPr>
        <w:tab/>
      </w:r>
      <w:r>
        <w:rPr>
          <w:color w:val="000000" w:themeColor="text1"/>
          <w:szCs w:val="24"/>
          <w:lang w:eastAsia="lt-LT"/>
        </w:rPr>
        <w:tab/>
      </w:r>
      <w:r>
        <w:rPr>
          <w:color w:val="000000" w:themeColor="text1"/>
          <w:szCs w:val="24"/>
          <w:lang w:eastAsia="lt-LT"/>
        </w:rPr>
        <w:tab/>
      </w:r>
      <w:r>
        <w:rPr>
          <w:color w:val="000000" w:themeColor="text1"/>
          <w:szCs w:val="24"/>
          <w:lang w:eastAsia="lt-LT"/>
        </w:rPr>
        <w:tab/>
      </w:r>
    </w:p>
    <w:p w14:paraId="466CAAAF" w14:textId="77777777" w:rsidR="00732915" w:rsidRDefault="00732915" w:rsidP="00625BE4">
      <w:pPr>
        <w:spacing w:after="0" w:line="240" w:lineRule="auto"/>
        <w:ind w:left="9639"/>
        <w:jc w:val="both"/>
        <w:rPr>
          <w:rFonts w:eastAsia="Times New Roman" w:cs="Times New Roman"/>
          <w:sz w:val="24"/>
          <w:szCs w:val="24"/>
        </w:rPr>
      </w:pPr>
    </w:p>
    <w:p w14:paraId="649C614D" w14:textId="77777777" w:rsidR="00732915" w:rsidRDefault="00732915" w:rsidP="00625BE4">
      <w:pPr>
        <w:spacing w:after="0" w:line="240" w:lineRule="auto"/>
        <w:ind w:left="9639"/>
        <w:jc w:val="both"/>
        <w:rPr>
          <w:rFonts w:eastAsia="Times New Roman" w:cs="Times New Roman"/>
          <w:sz w:val="24"/>
          <w:szCs w:val="24"/>
        </w:rPr>
      </w:pPr>
    </w:p>
    <w:p w14:paraId="1BFE7306" w14:textId="77777777" w:rsidR="00732915" w:rsidRDefault="00732915" w:rsidP="00625BE4">
      <w:pPr>
        <w:spacing w:after="0" w:line="240" w:lineRule="auto"/>
        <w:ind w:left="9639"/>
        <w:jc w:val="both"/>
        <w:rPr>
          <w:rFonts w:eastAsia="Times New Roman" w:cs="Times New Roman"/>
          <w:sz w:val="24"/>
          <w:szCs w:val="24"/>
        </w:rPr>
        <w:sectPr w:rsidR="00732915" w:rsidSect="003C5BDE">
          <w:headerReference w:type="even" r:id="rId8"/>
          <w:headerReference w:type="default" r:id="rId9"/>
          <w:footerReference w:type="even" r:id="rId10"/>
          <w:footerReference w:type="default" r:id="rId11"/>
          <w:footerReference w:type="first" r:id="rId12"/>
          <w:pgSz w:w="16838" w:h="11906" w:orient="landscape"/>
          <w:pgMar w:top="1701" w:right="567" w:bottom="1134" w:left="1134" w:header="567" w:footer="567" w:gutter="0"/>
          <w:pgNumType w:start="1"/>
          <w:cols w:space="1296"/>
          <w:titlePg/>
          <w:docGrid w:linePitch="360"/>
        </w:sectPr>
      </w:pPr>
    </w:p>
    <w:p w14:paraId="2336D0AA" w14:textId="132A9B81" w:rsidR="00625BE4" w:rsidRPr="00625BE4" w:rsidRDefault="00625BE4" w:rsidP="00625BE4">
      <w:pPr>
        <w:spacing w:after="0" w:line="240" w:lineRule="auto"/>
        <w:ind w:left="9639"/>
        <w:jc w:val="both"/>
        <w:rPr>
          <w:rFonts w:eastAsia="Times New Roman" w:cs="Times New Roman"/>
          <w:sz w:val="24"/>
          <w:szCs w:val="24"/>
        </w:rPr>
      </w:pPr>
      <w:r>
        <w:rPr>
          <w:rFonts w:eastAsia="Times New Roman" w:cs="Times New Roman"/>
          <w:sz w:val="24"/>
          <w:szCs w:val="24"/>
        </w:rPr>
        <w:lastRenderedPageBreak/>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p>
    <w:p w14:paraId="08EFC2DB" w14:textId="1C3BB263" w:rsidR="00625BE4" w:rsidRPr="00625BE4" w:rsidRDefault="00CC3890" w:rsidP="00625BE4">
      <w:pPr>
        <w:spacing w:after="0" w:line="240" w:lineRule="auto"/>
        <w:ind w:left="9639"/>
        <w:jc w:val="both"/>
        <w:rPr>
          <w:rFonts w:eastAsia="Times New Roman" w:cs="Times New Roman"/>
          <w:sz w:val="24"/>
          <w:szCs w:val="24"/>
        </w:rPr>
      </w:pPr>
      <w:r w:rsidRPr="00CC3890">
        <w:rPr>
          <w:rFonts w:eastAsia="Times New Roman" w:cs="Times New Roman"/>
          <w:sz w:val="24"/>
          <w:szCs w:val="24"/>
        </w:rPr>
        <w:t>49</w:t>
      </w:r>
      <w:r w:rsidR="00A15195">
        <w:rPr>
          <w:rFonts w:eastAsia="Times New Roman" w:cs="Times New Roman"/>
          <w:sz w:val="24"/>
          <w:szCs w:val="24"/>
        </w:rPr>
        <w:t xml:space="preserve"> priedas</w:t>
      </w:r>
    </w:p>
    <w:p w14:paraId="71130EC4" w14:textId="77777777" w:rsidR="00625BE4" w:rsidRPr="00625BE4" w:rsidRDefault="00625BE4" w:rsidP="00625BE4">
      <w:pPr>
        <w:spacing w:after="0" w:line="240" w:lineRule="auto"/>
        <w:ind w:left="9639"/>
        <w:jc w:val="both"/>
        <w:rPr>
          <w:rFonts w:eastAsia="Times New Roman" w:cs="Times New Roman"/>
          <w:sz w:val="24"/>
          <w:szCs w:val="24"/>
        </w:rPr>
      </w:pPr>
    </w:p>
    <w:p w14:paraId="032A72C9" w14:textId="6EA11494" w:rsidR="00625BE4" w:rsidRPr="00CC3890" w:rsidRDefault="00625BE4" w:rsidP="00625BE4">
      <w:pPr>
        <w:spacing w:after="0" w:line="240" w:lineRule="auto"/>
        <w:ind w:firstLine="62"/>
        <w:jc w:val="center"/>
        <w:rPr>
          <w:rFonts w:eastAsia="Times New Roman" w:cs="Times New Roman"/>
          <w:b/>
          <w:bCs/>
          <w:sz w:val="24"/>
          <w:szCs w:val="24"/>
        </w:rPr>
      </w:pPr>
      <w:r>
        <w:rPr>
          <w:rFonts w:eastAsia="Times New Roman" w:cs="Times New Roman"/>
          <w:b/>
          <w:sz w:val="24"/>
          <w:szCs w:val="24"/>
        </w:rPr>
        <w:t xml:space="preserve">2022–2030 METŲ </w:t>
      </w:r>
      <w:r>
        <w:rPr>
          <w:rFonts w:eastAsia="Times New Roman" w:cs="Times New Roman"/>
          <w:b/>
          <w:bCs/>
          <w:sz w:val="24"/>
          <w:szCs w:val="24"/>
        </w:rPr>
        <w:t xml:space="preserve">SVEIKATOS PRIEŽIŪROS KOKYBĖS IR EFEKTYVUMO DIDINIMO PLĖTROS PROGRAMOS PAŽANGOS PRIEMONĖS NR. 11-002-02-11-01 „GERINTI SVEIKATOS PRIEŽIŪROS PASLAUGŲ KOKYBĘ IR PRIEINAMUMĄ“ PROJEKTŲ FINANSAVIMO SĄLYGŲ APRAŠAS NR. </w:t>
      </w:r>
      <w:r w:rsidR="00CC3890" w:rsidRPr="00CC3890">
        <w:rPr>
          <w:rFonts w:eastAsia="Times New Roman" w:cs="Times New Roman"/>
          <w:b/>
          <w:bCs/>
          <w:sz w:val="24"/>
          <w:szCs w:val="24"/>
        </w:rPr>
        <w:t>49</w:t>
      </w:r>
    </w:p>
    <w:p w14:paraId="0E824CFC" w14:textId="77777777" w:rsidR="00625BE4" w:rsidRPr="00625BE4" w:rsidRDefault="00625BE4" w:rsidP="00625BE4">
      <w:pPr>
        <w:spacing w:after="0" w:line="240" w:lineRule="auto"/>
        <w:ind w:firstLine="62"/>
        <w:jc w:val="center"/>
        <w:rPr>
          <w:rFonts w:eastAsia="Times New Roman" w:cs="Times New Roman"/>
          <w:sz w:val="24"/>
          <w:szCs w:val="24"/>
        </w:rPr>
      </w:pPr>
    </w:p>
    <w:p w14:paraId="37D0095C" w14:textId="77777777" w:rsidR="00625BE4" w:rsidRPr="00625BE4" w:rsidRDefault="00625BE4" w:rsidP="00625BE4">
      <w:pPr>
        <w:spacing w:after="0"/>
        <w:jc w:val="center"/>
        <w:rPr>
          <w:rFonts w:eastAsia="Times New Roman" w:cs="Times New Roman"/>
          <w:b/>
          <w:bCs/>
          <w:sz w:val="24"/>
          <w:szCs w:val="20"/>
        </w:rPr>
      </w:pPr>
      <w:r>
        <w:rPr>
          <w:rFonts w:eastAsia="Times New Roman" w:cs="Times New Roman"/>
          <w:b/>
          <w:bCs/>
          <w:sz w:val="24"/>
          <w:szCs w:val="20"/>
        </w:rPr>
        <w:t>I SKYRIUS</w:t>
      </w:r>
    </w:p>
    <w:p w14:paraId="4303E68A" w14:textId="1164B1E6" w:rsidR="00625BE4" w:rsidRPr="00625BE4" w:rsidRDefault="00625BE4" w:rsidP="00625BE4">
      <w:pPr>
        <w:spacing w:after="0"/>
        <w:jc w:val="center"/>
        <w:rPr>
          <w:rFonts w:eastAsia="Times New Roman" w:cs="Times New Roman"/>
          <w:b/>
          <w:bCs/>
          <w:sz w:val="24"/>
          <w:szCs w:val="20"/>
        </w:rPr>
      </w:pPr>
      <w:r>
        <w:rPr>
          <w:rFonts w:eastAsia="Times New Roman" w:cs="Times New Roman"/>
          <w:b/>
          <w:bCs/>
          <w:sz w:val="24"/>
          <w:szCs w:val="20"/>
        </w:rPr>
        <w:t>VEIKLOS AR POVEIKLĖS, KURIOMS NUSTATOMOS PROJEKTŲ FINANSAVIMO SĄLYGOS</w:t>
      </w:r>
      <w:r w:rsidR="009328EC">
        <w:rPr>
          <w:rFonts w:eastAsia="Times New Roman" w:cs="Times New Roman"/>
          <w:b/>
          <w:bCs/>
          <w:sz w:val="24"/>
          <w:szCs w:val="20"/>
        </w:rPr>
        <w:t>,</w:t>
      </w:r>
      <w:r>
        <w:rPr>
          <w:rFonts w:eastAsia="Times New Roman" w:cs="Times New Roman"/>
          <w:b/>
          <w:bCs/>
          <w:sz w:val="24"/>
          <w:szCs w:val="20"/>
        </w:rPr>
        <w:t xml:space="preserve"> IR JŲ RODIKLIAI</w:t>
      </w:r>
    </w:p>
    <w:p w14:paraId="07B006FD" w14:textId="77777777" w:rsidR="00625BE4" w:rsidRPr="00625BE4" w:rsidRDefault="00625BE4" w:rsidP="00625BE4">
      <w:pPr>
        <w:spacing w:after="0"/>
        <w:jc w:val="center"/>
        <w:rPr>
          <w:rFonts w:eastAsia="Times New Roman" w:cs="Times New Roman"/>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992"/>
        <w:gridCol w:w="1134"/>
        <w:gridCol w:w="1276"/>
        <w:gridCol w:w="1134"/>
        <w:gridCol w:w="1275"/>
        <w:gridCol w:w="1134"/>
        <w:gridCol w:w="1276"/>
        <w:gridCol w:w="992"/>
        <w:gridCol w:w="1134"/>
        <w:gridCol w:w="851"/>
        <w:gridCol w:w="1276"/>
      </w:tblGrid>
      <w:tr w:rsidR="00625BE4" w:rsidRPr="002D263B" w14:paraId="7A12E83E" w14:textId="77777777" w:rsidTr="002D263B">
        <w:tc>
          <w:tcPr>
            <w:tcW w:w="15163" w:type="dxa"/>
            <w:gridSpan w:val="13"/>
            <w:vAlign w:val="center"/>
          </w:tcPr>
          <w:p w14:paraId="0708DCFF" w14:textId="77777777" w:rsidR="00625BE4" w:rsidRPr="002D263B" w:rsidRDefault="00625BE4" w:rsidP="00625BE4">
            <w:pPr>
              <w:numPr>
                <w:ilvl w:val="0"/>
                <w:numId w:val="1"/>
              </w:numPr>
              <w:spacing w:after="0" w:line="240" w:lineRule="auto"/>
              <w:contextualSpacing/>
              <w:jc w:val="both"/>
              <w:rPr>
                <w:rFonts w:eastAsia="Times New Roman" w:cs="Times New Roman"/>
                <w:b/>
              </w:rPr>
            </w:pPr>
            <w:r>
              <w:rPr>
                <w:rFonts w:eastAsia="Times New Roman" w:cs="Times New Roman"/>
                <w:b/>
              </w:rPr>
              <w:t xml:space="preserve">Veiklos ar </w:t>
            </w:r>
            <w:proofErr w:type="spellStart"/>
            <w:r>
              <w:rPr>
                <w:rFonts w:eastAsia="Times New Roman" w:cs="Times New Roman"/>
                <w:b/>
              </w:rPr>
              <w:t>poveiklės</w:t>
            </w:r>
            <w:proofErr w:type="spellEnd"/>
            <w:r>
              <w:rPr>
                <w:rFonts w:eastAsia="Times New Roman" w:cs="Times New Roman"/>
                <w:b/>
              </w:rPr>
              <w:t>, kurioms nustatomos projektų finansavimo sąlygos</w:t>
            </w:r>
          </w:p>
        </w:tc>
      </w:tr>
      <w:tr w:rsidR="00625BE4" w:rsidRPr="002D263B" w14:paraId="627C1FD3" w14:textId="77777777" w:rsidTr="00BA3864">
        <w:tc>
          <w:tcPr>
            <w:tcW w:w="1696" w:type="dxa"/>
            <w:vAlign w:val="center"/>
          </w:tcPr>
          <w:p w14:paraId="426488E9" w14:textId="77777777"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 xml:space="preserve">Veiklos ar </w:t>
            </w:r>
            <w:proofErr w:type="spellStart"/>
            <w:r>
              <w:rPr>
                <w:rFonts w:eastAsia="Times New Roman" w:cs="Times New Roman"/>
                <w:b/>
                <w:sz w:val="20"/>
                <w:szCs w:val="20"/>
              </w:rPr>
              <w:t>poveiklės</w:t>
            </w:r>
            <w:proofErr w:type="spellEnd"/>
            <w:r>
              <w:rPr>
                <w:rFonts w:eastAsia="Times New Roman" w:cs="Times New Roman"/>
                <w:b/>
                <w:sz w:val="20"/>
                <w:szCs w:val="20"/>
              </w:rPr>
              <w:t xml:space="preserve"> </w:t>
            </w:r>
            <w:r>
              <w:rPr>
                <w:rFonts w:eastAsia="Times New Roman" w:cs="Times New Roman"/>
                <w:b/>
                <w:color w:val="000000"/>
                <w:sz w:val="20"/>
                <w:szCs w:val="20"/>
              </w:rPr>
              <w:t xml:space="preserve">numeris ir </w:t>
            </w:r>
            <w:r>
              <w:rPr>
                <w:rFonts w:eastAsia="Times New Roman" w:cs="Times New Roman"/>
                <w:b/>
                <w:sz w:val="20"/>
                <w:szCs w:val="20"/>
              </w:rPr>
              <w:t>pavadinimas</w:t>
            </w:r>
          </w:p>
        </w:tc>
        <w:tc>
          <w:tcPr>
            <w:tcW w:w="993" w:type="dxa"/>
            <w:vAlign w:val="center"/>
          </w:tcPr>
          <w:p w14:paraId="25E52C30" w14:textId="77777777" w:rsidR="00625BE4" w:rsidRPr="002D263B" w:rsidRDefault="00625BE4" w:rsidP="00625BE4">
            <w:pPr>
              <w:spacing w:after="0" w:line="240" w:lineRule="auto"/>
              <w:jc w:val="center"/>
              <w:rPr>
                <w:rFonts w:eastAsia="Times New Roman" w:cs="Times New Roman"/>
                <w:b/>
                <w:sz w:val="20"/>
                <w:szCs w:val="20"/>
              </w:rPr>
            </w:pPr>
            <w:proofErr w:type="spellStart"/>
            <w:r>
              <w:rPr>
                <w:rFonts w:eastAsia="Times New Roman" w:cs="Times New Roman"/>
                <w:b/>
                <w:sz w:val="20"/>
                <w:szCs w:val="20"/>
              </w:rPr>
              <w:t>Finansa</w:t>
            </w:r>
            <w:proofErr w:type="spellEnd"/>
            <w:r>
              <w:rPr>
                <w:rFonts w:eastAsia="Times New Roman" w:cs="Times New Roman"/>
                <w:b/>
                <w:sz w:val="20"/>
                <w:szCs w:val="20"/>
              </w:rPr>
              <w:t>-vimo šaltinis</w:t>
            </w:r>
          </w:p>
        </w:tc>
        <w:tc>
          <w:tcPr>
            <w:tcW w:w="992" w:type="dxa"/>
            <w:vAlign w:val="center"/>
          </w:tcPr>
          <w:p w14:paraId="63DCE33C" w14:textId="6126E0D7" w:rsidR="00625BE4" w:rsidRPr="002D263B" w:rsidRDefault="00625BE4" w:rsidP="00625BE4">
            <w:pPr>
              <w:spacing w:after="0" w:line="240" w:lineRule="auto"/>
              <w:jc w:val="center"/>
              <w:rPr>
                <w:rFonts w:eastAsia="Times New Roman" w:cs="Times New Roman"/>
                <w:b/>
                <w:sz w:val="20"/>
                <w:szCs w:val="20"/>
              </w:rPr>
            </w:pPr>
            <w:proofErr w:type="spellStart"/>
            <w:r>
              <w:rPr>
                <w:rFonts w:eastAsia="Times New Roman" w:cs="Times New Roman"/>
                <w:b/>
                <w:sz w:val="20"/>
                <w:szCs w:val="20"/>
              </w:rPr>
              <w:t>Priorite</w:t>
            </w:r>
            <w:proofErr w:type="spellEnd"/>
            <w:r>
              <w:rPr>
                <w:rFonts w:eastAsia="Times New Roman" w:cs="Times New Roman"/>
                <w:b/>
                <w:sz w:val="20"/>
                <w:szCs w:val="20"/>
              </w:rPr>
              <w:t xml:space="preserve">-tas ar </w:t>
            </w:r>
            <w:proofErr w:type="spellStart"/>
            <w:r>
              <w:rPr>
                <w:rFonts w:eastAsia="Times New Roman" w:cs="Times New Roman"/>
                <w:b/>
                <w:sz w:val="20"/>
                <w:szCs w:val="20"/>
              </w:rPr>
              <w:t>kompo-nentas</w:t>
            </w:r>
            <w:proofErr w:type="spellEnd"/>
          </w:p>
        </w:tc>
        <w:tc>
          <w:tcPr>
            <w:tcW w:w="1134" w:type="dxa"/>
            <w:vAlign w:val="center"/>
          </w:tcPr>
          <w:p w14:paraId="2C065EAC" w14:textId="77777777" w:rsidR="00625BE4" w:rsidRPr="002D263B" w:rsidRDefault="00625BE4" w:rsidP="00625BE4">
            <w:pPr>
              <w:spacing w:after="0" w:line="240" w:lineRule="auto"/>
              <w:jc w:val="center"/>
              <w:rPr>
                <w:rFonts w:eastAsia="Times New Roman" w:cs="Times New Roman"/>
                <w:b/>
                <w:sz w:val="20"/>
                <w:szCs w:val="20"/>
              </w:rPr>
            </w:pPr>
            <w:proofErr w:type="spellStart"/>
            <w:r>
              <w:rPr>
                <w:rFonts w:eastAsia="Times New Roman" w:cs="Times New Roman"/>
                <w:b/>
                <w:sz w:val="20"/>
                <w:szCs w:val="20"/>
              </w:rPr>
              <w:t>Uždavi-nys</w:t>
            </w:r>
            <w:proofErr w:type="spellEnd"/>
            <w:r>
              <w:rPr>
                <w:rFonts w:eastAsia="Times New Roman" w:cs="Times New Roman"/>
                <w:b/>
                <w:sz w:val="20"/>
                <w:szCs w:val="20"/>
              </w:rPr>
              <w:t xml:space="preserve"> ar priemonė</w:t>
            </w:r>
          </w:p>
        </w:tc>
        <w:tc>
          <w:tcPr>
            <w:tcW w:w="1276" w:type="dxa"/>
            <w:vAlign w:val="center"/>
          </w:tcPr>
          <w:p w14:paraId="0B6AB937" w14:textId="77777777"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 xml:space="preserve">Veikla ar </w:t>
            </w:r>
            <w:proofErr w:type="spellStart"/>
            <w:r>
              <w:rPr>
                <w:rFonts w:eastAsia="Times New Roman" w:cs="Times New Roman"/>
                <w:b/>
                <w:sz w:val="20"/>
                <w:szCs w:val="20"/>
              </w:rPr>
              <w:t>paprie-monė</w:t>
            </w:r>
            <w:proofErr w:type="spellEnd"/>
          </w:p>
        </w:tc>
        <w:tc>
          <w:tcPr>
            <w:tcW w:w="1134" w:type="dxa"/>
            <w:vAlign w:val="center"/>
          </w:tcPr>
          <w:p w14:paraId="18502675" w14:textId="35ADC69E" w:rsidR="00625BE4" w:rsidRPr="002D263B" w:rsidRDefault="00625BE4" w:rsidP="00625BE4">
            <w:pPr>
              <w:spacing w:after="0" w:line="240" w:lineRule="auto"/>
              <w:jc w:val="center"/>
              <w:rPr>
                <w:rFonts w:eastAsia="Times New Roman" w:cs="Times New Roman"/>
                <w:b/>
                <w:sz w:val="20"/>
                <w:szCs w:val="20"/>
              </w:rPr>
            </w:pPr>
            <w:proofErr w:type="spellStart"/>
            <w:r>
              <w:rPr>
                <w:rFonts w:eastAsia="Times New Roman" w:cs="Times New Roman"/>
                <w:b/>
                <w:sz w:val="20"/>
                <w:szCs w:val="20"/>
              </w:rPr>
              <w:t>Interven-cinės</w:t>
            </w:r>
            <w:proofErr w:type="spellEnd"/>
            <w:r>
              <w:rPr>
                <w:rFonts w:eastAsia="Times New Roman" w:cs="Times New Roman"/>
                <w:b/>
                <w:sz w:val="20"/>
                <w:szCs w:val="20"/>
              </w:rPr>
              <w:t xml:space="preserve"> </w:t>
            </w:r>
            <w:proofErr w:type="spellStart"/>
            <w:r>
              <w:rPr>
                <w:rFonts w:eastAsia="Times New Roman" w:cs="Times New Roman"/>
                <w:b/>
                <w:sz w:val="20"/>
                <w:szCs w:val="20"/>
              </w:rPr>
              <w:t>priemo-nės</w:t>
            </w:r>
            <w:proofErr w:type="spellEnd"/>
            <w:r>
              <w:rPr>
                <w:rFonts w:eastAsia="Times New Roman" w:cs="Times New Roman"/>
                <w:b/>
                <w:sz w:val="20"/>
                <w:szCs w:val="20"/>
              </w:rPr>
              <w:t xml:space="preserve"> kodas</w:t>
            </w:r>
          </w:p>
        </w:tc>
        <w:tc>
          <w:tcPr>
            <w:tcW w:w="1275" w:type="dxa"/>
            <w:vAlign w:val="center"/>
          </w:tcPr>
          <w:p w14:paraId="55E0282D" w14:textId="77777777"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 xml:space="preserve">Regionas, kuriam priskiriama veikla ar </w:t>
            </w:r>
            <w:proofErr w:type="spellStart"/>
            <w:r>
              <w:rPr>
                <w:rFonts w:eastAsia="Times New Roman" w:cs="Times New Roman"/>
                <w:b/>
                <w:sz w:val="20"/>
                <w:szCs w:val="20"/>
              </w:rPr>
              <w:t>poveiklė</w:t>
            </w:r>
            <w:proofErr w:type="spellEnd"/>
          </w:p>
        </w:tc>
        <w:tc>
          <w:tcPr>
            <w:tcW w:w="1134" w:type="dxa"/>
            <w:vAlign w:val="center"/>
          </w:tcPr>
          <w:p w14:paraId="13721FBD" w14:textId="77777777"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Paramos formos kodas</w:t>
            </w:r>
          </w:p>
        </w:tc>
        <w:tc>
          <w:tcPr>
            <w:tcW w:w="1276" w:type="dxa"/>
            <w:vAlign w:val="center"/>
          </w:tcPr>
          <w:p w14:paraId="1C3863E3" w14:textId="77777777"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Pagrindinės teritorinės srities kodas (-ai)</w:t>
            </w:r>
          </w:p>
        </w:tc>
        <w:tc>
          <w:tcPr>
            <w:tcW w:w="992" w:type="dxa"/>
            <w:vAlign w:val="center"/>
          </w:tcPr>
          <w:p w14:paraId="3A5CC738" w14:textId="77777777" w:rsidR="00625BE4" w:rsidRPr="002D263B" w:rsidRDefault="00625BE4" w:rsidP="00625BE4">
            <w:pPr>
              <w:spacing w:after="0" w:line="240" w:lineRule="auto"/>
              <w:jc w:val="center"/>
              <w:rPr>
                <w:rFonts w:eastAsia="Times New Roman" w:cs="Times New Roman"/>
                <w:b/>
                <w:sz w:val="20"/>
                <w:szCs w:val="20"/>
              </w:rPr>
            </w:pPr>
            <w:proofErr w:type="spellStart"/>
            <w:r>
              <w:rPr>
                <w:rFonts w:eastAsia="Times New Roman" w:cs="Times New Roman"/>
                <w:b/>
                <w:sz w:val="20"/>
                <w:szCs w:val="20"/>
              </w:rPr>
              <w:t>Ekono</w:t>
            </w:r>
            <w:proofErr w:type="spellEnd"/>
            <w:r>
              <w:rPr>
                <w:rFonts w:eastAsia="Times New Roman" w:cs="Times New Roman"/>
                <w:b/>
                <w:sz w:val="20"/>
                <w:szCs w:val="20"/>
              </w:rPr>
              <w:t xml:space="preserve">-minės veiklos kodas </w:t>
            </w:r>
          </w:p>
          <w:p w14:paraId="14537B53" w14:textId="77777777"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(-ai)</w:t>
            </w:r>
          </w:p>
        </w:tc>
        <w:tc>
          <w:tcPr>
            <w:tcW w:w="1134" w:type="dxa"/>
            <w:vAlign w:val="center"/>
          </w:tcPr>
          <w:p w14:paraId="61AED9AB" w14:textId="7FB6D395"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„Europos socialinio fondo +“ antrinių temų kodai</w:t>
            </w:r>
          </w:p>
        </w:tc>
        <w:tc>
          <w:tcPr>
            <w:tcW w:w="851" w:type="dxa"/>
            <w:vAlign w:val="center"/>
          </w:tcPr>
          <w:p w14:paraId="0BE17002" w14:textId="77777777"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Lyčių lygybės mat-</w:t>
            </w:r>
            <w:proofErr w:type="spellStart"/>
            <w:r>
              <w:rPr>
                <w:rFonts w:eastAsia="Times New Roman" w:cs="Times New Roman"/>
                <w:b/>
                <w:sz w:val="20"/>
                <w:szCs w:val="20"/>
              </w:rPr>
              <w:t>mens</w:t>
            </w:r>
            <w:proofErr w:type="spellEnd"/>
            <w:r>
              <w:rPr>
                <w:rFonts w:eastAsia="Times New Roman" w:cs="Times New Roman"/>
                <w:b/>
                <w:sz w:val="20"/>
                <w:szCs w:val="20"/>
              </w:rPr>
              <w:t xml:space="preserve"> kodas</w:t>
            </w:r>
          </w:p>
        </w:tc>
        <w:tc>
          <w:tcPr>
            <w:tcW w:w="1276" w:type="dxa"/>
            <w:vAlign w:val="center"/>
          </w:tcPr>
          <w:p w14:paraId="6292AC01" w14:textId="77777777" w:rsidR="00625BE4" w:rsidRPr="002D263B" w:rsidRDefault="00625BE4" w:rsidP="00625BE4">
            <w:pPr>
              <w:spacing w:after="0" w:line="240" w:lineRule="auto"/>
              <w:jc w:val="center"/>
              <w:rPr>
                <w:rFonts w:eastAsia="Times New Roman" w:cs="Times New Roman"/>
                <w:b/>
                <w:sz w:val="20"/>
                <w:szCs w:val="20"/>
              </w:rPr>
            </w:pPr>
            <w:proofErr w:type="spellStart"/>
            <w:r>
              <w:rPr>
                <w:rFonts w:eastAsia="Times New Roman" w:cs="Times New Roman"/>
                <w:b/>
                <w:sz w:val="20"/>
                <w:szCs w:val="20"/>
              </w:rPr>
              <w:t>Nepanau-dotos</w:t>
            </w:r>
            <w:proofErr w:type="spellEnd"/>
            <w:r>
              <w:rPr>
                <w:rFonts w:eastAsia="Times New Roman" w:cs="Times New Roman"/>
                <w:b/>
                <w:sz w:val="20"/>
                <w:szCs w:val="20"/>
              </w:rPr>
              <w:t xml:space="preserve"> </w:t>
            </w:r>
            <w:proofErr w:type="spellStart"/>
            <w:r>
              <w:rPr>
                <w:rFonts w:eastAsia="Times New Roman" w:cs="Times New Roman"/>
                <w:b/>
                <w:sz w:val="20"/>
                <w:szCs w:val="20"/>
              </w:rPr>
              <w:t>Ekonomi-kos</w:t>
            </w:r>
            <w:proofErr w:type="spellEnd"/>
            <w:r>
              <w:rPr>
                <w:rFonts w:eastAsia="Times New Roman" w:cs="Times New Roman"/>
                <w:b/>
                <w:sz w:val="20"/>
                <w:szCs w:val="20"/>
              </w:rPr>
              <w:t xml:space="preserve"> gaivinimo ir atsparumo didinimo priemonės lėšos</w:t>
            </w:r>
          </w:p>
          <w:p w14:paraId="2FDD93CE" w14:textId="77777777" w:rsidR="00625BE4" w:rsidRPr="002D263B" w:rsidRDefault="00625BE4" w:rsidP="00625BE4">
            <w:pPr>
              <w:spacing w:after="0" w:line="240" w:lineRule="auto"/>
              <w:jc w:val="center"/>
              <w:rPr>
                <w:rFonts w:eastAsia="Times New Roman" w:cs="Times New Roman"/>
                <w:b/>
                <w:sz w:val="20"/>
                <w:szCs w:val="20"/>
              </w:rPr>
            </w:pPr>
            <w:r>
              <w:rPr>
                <w:rFonts w:eastAsia="Times New Roman" w:cs="Times New Roman"/>
                <w:b/>
                <w:sz w:val="20"/>
                <w:szCs w:val="20"/>
              </w:rPr>
              <w:t>(Taip / Ne)</w:t>
            </w:r>
          </w:p>
        </w:tc>
      </w:tr>
      <w:tr w:rsidR="00625BE4" w:rsidRPr="002D263B" w14:paraId="601CA47F" w14:textId="77777777" w:rsidTr="00BA3864">
        <w:trPr>
          <w:trHeight w:val="278"/>
        </w:trPr>
        <w:tc>
          <w:tcPr>
            <w:tcW w:w="1696" w:type="dxa"/>
            <w:tcMar>
              <w:left w:w="28" w:type="dxa"/>
              <w:right w:w="28" w:type="dxa"/>
            </w:tcMar>
          </w:tcPr>
          <w:p w14:paraId="2C4BF87D" w14:textId="28B1B3A5" w:rsidR="00625BE4" w:rsidRPr="002D263B" w:rsidRDefault="002D263B" w:rsidP="002D263B">
            <w:pPr>
              <w:pStyle w:val="ListParagraph"/>
              <w:numPr>
                <w:ilvl w:val="1"/>
                <w:numId w:val="1"/>
              </w:numPr>
              <w:tabs>
                <w:tab w:val="left" w:pos="310"/>
                <w:tab w:val="left" w:pos="537"/>
              </w:tabs>
              <w:spacing w:after="0" w:line="240" w:lineRule="auto"/>
              <w:ind w:left="112" w:firstLine="0"/>
              <w:rPr>
                <w:rFonts w:eastAsia="Times New Roman" w:cs="Times New Roman"/>
                <w:iCs/>
                <w:sz w:val="20"/>
                <w:szCs w:val="20"/>
              </w:rPr>
            </w:pPr>
            <w:r>
              <w:rPr>
                <w:rFonts w:eastAsia="Times New Roman" w:cs="Times New Roman"/>
                <w:iCs/>
                <w:sz w:val="20"/>
                <w:szCs w:val="20"/>
              </w:rPr>
              <w:t xml:space="preserve">3.6 </w:t>
            </w:r>
            <w:proofErr w:type="spellStart"/>
            <w:r>
              <w:rPr>
                <w:rFonts w:eastAsia="Times New Roman" w:cs="Times New Roman"/>
                <w:iCs/>
                <w:sz w:val="20"/>
                <w:szCs w:val="20"/>
              </w:rPr>
              <w:t>poveiklė</w:t>
            </w:r>
            <w:proofErr w:type="spellEnd"/>
            <w:r>
              <w:rPr>
                <w:rFonts w:eastAsia="Times New Roman" w:cs="Times New Roman"/>
                <w:iCs/>
                <w:sz w:val="20"/>
                <w:szCs w:val="20"/>
              </w:rPr>
              <w:t xml:space="preserve"> „Integruotos sveikatos priežiūros paslaugų teikimo  infrastruktūros tobulinimas, Sostinės regionas“</w:t>
            </w:r>
          </w:p>
          <w:p w14:paraId="7988A262" w14:textId="77777777" w:rsidR="00625BE4" w:rsidRPr="002D263B" w:rsidRDefault="00625BE4" w:rsidP="00625BE4">
            <w:pPr>
              <w:spacing w:after="0" w:line="240" w:lineRule="auto"/>
              <w:jc w:val="center"/>
              <w:rPr>
                <w:rFonts w:eastAsia="Times New Roman" w:cs="Times New Roman"/>
                <w:i/>
                <w:sz w:val="20"/>
                <w:szCs w:val="20"/>
              </w:rPr>
            </w:pPr>
          </w:p>
        </w:tc>
        <w:tc>
          <w:tcPr>
            <w:tcW w:w="993" w:type="dxa"/>
            <w:tcMar>
              <w:left w:w="28" w:type="dxa"/>
              <w:right w:w="28" w:type="dxa"/>
            </w:tcMar>
          </w:tcPr>
          <w:p w14:paraId="09CA74AD" w14:textId="77777777" w:rsidR="00625BE4" w:rsidRPr="002D263B" w:rsidRDefault="00625BE4" w:rsidP="00625BE4">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 xml:space="preserve">Europos Sąjungos fondų lėšos (toliau – ES lėšos) ir bendrojo </w:t>
            </w:r>
            <w:proofErr w:type="spellStart"/>
            <w:r>
              <w:rPr>
                <w:rFonts w:eastAsia="Times New Roman" w:cs="Times New Roman"/>
                <w:sz w:val="20"/>
                <w:szCs w:val="20"/>
                <w:lang w:eastAsia="lt-LT"/>
              </w:rPr>
              <w:t>finansavi-mo</w:t>
            </w:r>
            <w:proofErr w:type="spellEnd"/>
            <w:r>
              <w:rPr>
                <w:rFonts w:eastAsia="Times New Roman" w:cs="Times New Roman"/>
                <w:sz w:val="20"/>
                <w:szCs w:val="20"/>
                <w:lang w:eastAsia="lt-LT"/>
              </w:rPr>
              <w:t xml:space="preserve"> lėšos </w:t>
            </w:r>
            <w:r>
              <w:rPr>
                <w:rFonts w:eastAsia="Times New Roman" w:cs="Times New Roman"/>
                <w:sz w:val="20"/>
                <w:szCs w:val="20"/>
                <w:lang w:eastAsia="lt-LT"/>
              </w:rPr>
              <w:lastRenderedPageBreak/>
              <w:t>(toliau – BF lėšos)</w:t>
            </w:r>
          </w:p>
          <w:p w14:paraId="36EADA0E" w14:textId="77777777" w:rsidR="00625BE4" w:rsidRPr="002D263B" w:rsidRDefault="00625BE4" w:rsidP="00625BE4">
            <w:pPr>
              <w:spacing w:after="0" w:line="240" w:lineRule="auto"/>
              <w:jc w:val="center"/>
              <w:rPr>
                <w:rFonts w:eastAsia="Times New Roman" w:cs="Times New Roman"/>
                <w:b/>
                <w:i/>
                <w:sz w:val="20"/>
                <w:szCs w:val="20"/>
              </w:rPr>
            </w:pPr>
          </w:p>
        </w:tc>
        <w:tc>
          <w:tcPr>
            <w:tcW w:w="992" w:type="dxa"/>
            <w:tcMar>
              <w:left w:w="28" w:type="dxa"/>
              <w:right w:w="28" w:type="dxa"/>
            </w:tcMar>
          </w:tcPr>
          <w:p w14:paraId="6ABC1051" w14:textId="77777777" w:rsidR="00625BE4" w:rsidRPr="002D263B" w:rsidRDefault="00625BE4" w:rsidP="00625BE4">
            <w:pPr>
              <w:spacing w:after="0" w:line="240" w:lineRule="auto"/>
              <w:jc w:val="center"/>
              <w:rPr>
                <w:rFonts w:eastAsia="Times New Roman" w:cs="Times New Roman"/>
                <w:i/>
                <w:sz w:val="20"/>
                <w:szCs w:val="20"/>
              </w:rPr>
            </w:pPr>
            <w:r>
              <w:rPr>
                <w:rFonts w:eastAsia="Times New Roman" w:cs="Times New Roman"/>
                <w:sz w:val="20"/>
                <w:szCs w:val="20"/>
              </w:rPr>
              <w:lastRenderedPageBreak/>
              <w:t xml:space="preserve">4 </w:t>
            </w:r>
          </w:p>
        </w:tc>
        <w:tc>
          <w:tcPr>
            <w:tcW w:w="1134" w:type="dxa"/>
            <w:tcMar>
              <w:left w:w="28" w:type="dxa"/>
              <w:right w:w="28" w:type="dxa"/>
            </w:tcMar>
          </w:tcPr>
          <w:p w14:paraId="4BCAED55" w14:textId="6364B1B9" w:rsidR="00625BE4" w:rsidRPr="002D263B" w:rsidRDefault="00625BE4" w:rsidP="00625BE4">
            <w:pPr>
              <w:spacing w:after="0" w:line="240" w:lineRule="auto"/>
              <w:jc w:val="center"/>
              <w:rPr>
                <w:rFonts w:eastAsia="Times New Roman" w:cs="Times New Roman"/>
                <w:sz w:val="20"/>
                <w:szCs w:val="20"/>
              </w:rPr>
            </w:pPr>
            <w:r>
              <w:rPr>
                <w:rFonts w:eastAsia="Times New Roman" w:cs="Times New Roman"/>
                <w:sz w:val="20"/>
                <w:szCs w:val="20"/>
              </w:rPr>
              <w:t>4.10</w:t>
            </w:r>
          </w:p>
        </w:tc>
        <w:tc>
          <w:tcPr>
            <w:tcW w:w="1276" w:type="dxa"/>
            <w:tcMar>
              <w:left w:w="28" w:type="dxa"/>
              <w:right w:w="28" w:type="dxa"/>
            </w:tcMar>
          </w:tcPr>
          <w:p w14:paraId="4CF29473" w14:textId="77777777" w:rsidR="00F80142" w:rsidRPr="002D263B" w:rsidRDefault="00F80142" w:rsidP="00F80142">
            <w:pPr>
              <w:spacing w:after="0"/>
              <w:jc w:val="center"/>
              <w:rPr>
                <w:rFonts w:eastAsia="Times New Roman" w:cs="Times New Roman"/>
                <w:sz w:val="20"/>
                <w:szCs w:val="20"/>
              </w:rPr>
            </w:pPr>
            <w:r>
              <w:rPr>
                <w:rFonts w:eastAsia="Times New Roman" w:cs="Times New Roman"/>
                <w:sz w:val="20"/>
                <w:szCs w:val="20"/>
              </w:rPr>
              <w:t>4.10.3</w:t>
            </w:r>
          </w:p>
          <w:p w14:paraId="690FF477" w14:textId="1135DF9D" w:rsidR="00625BE4" w:rsidRPr="002D263B" w:rsidRDefault="00F80142" w:rsidP="00F80142">
            <w:pPr>
              <w:spacing w:after="0" w:line="240" w:lineRule="auto"/>
              <w:jc w:val="center"/>
              <w:rPr>
                <w:rFonts w:eastAsia="Times New Roman" w:cs="Times New Roman"/>
                <w:i/>
                <w:sz w:val="20"/>
                <w:szCs w:val="20"/>
              </w:rPr>
            </w:pPr>
            <w:r>
              <w:rPr>
                <w:rFonts w:eastAsia="Times New Roman" w:cs="Times New Roman"/>
                <w:sz w:val="20"/>
                <w:szCs w:val="20"/>
              </w:rPr>
              <w:t>Gerinti aukštos kokybės specializuotos sveikatos priežiūros prieinamumą</w:t>
            </w:r>
          </w:p>
        </w:tc>
        <w:tc>
          <w:tcPr>
            <w:tcW w:w="1134" w:type="dxa"/>
            <w:tcMar>
              <w:left w:w="28" w:type="dxa"/>
              <w:right w:w="28" w:type="dxa"/>
            </w:tcMar>
          </w:tcPr>
          <w:p w14:paraId="242274B7" w14:textId="36B0D0B3" w:rsidR="00625BE4" w:rsidRPr="002D263B" w:rsidRDefault="00F80142" w:rsidP="00625BE4">
            <w:pPr>
              <w:spacing w:after="0" w:line="240" w:lineRule="auto"/>
              <w:jc w:val="center"/>
              <w:rPr>
                <w:rFonts w:eastAsia="Times New Roman" w:cs="Times New Roman"/>
                <w:i/>
                <w:sz w:val="20"/>
                <w:szCs w:val="20"/>
              </w:rPr>
            </w:pPr>
            <w:r>
              <w:rPr>
                <w:rFonts w:eastAsia="Times New Roman" w:cs="Times New Roman"/>
                <w:sz w:val="20"/>
                <w:szCs w:val="20"/>
              </w:rPr>
              <w:t>128</w:t>
            </w:r>
          </w:p>
        </w:tc>
        <w:tc>
          <w:tcPr>
            <w:tcW w:w="1275" w:type="dxa"/>
            <w:tcMar>
              <w:left w:w="28" w:type="dxa"/>
              <w:right w:w="28" w:type="dxa"/>
            </w:tcMar>
          </w:tcPr>
          <w:p w14:paraId="4A09C8EA" w14:textId="21A24E11" w:rsidR="00625BE4" w:rsidRPr="002D263B" w:rsidRDefault="00F80142" w:rsidP="00F80142">
            <w:pPr>
              <w:spacing w:after="0" w:line="240" w:lineRule="auto"/>
              <w:jc w:val="center"/>
              <w:rPr>
                <w:rFonts w:eastAsia="Times New Roman" w:cs="Times New Roman"/>
                <w:i/>
                <w:sz w:val="20"/>
                <w:szCs w:val="20"/>
              </w:rPr>
            </w:pPr>
            <w:r>
              <w:rPr>
                <w:rFonts w:eastAsia="Times New Roman" w:cs="Times New Roman"/>
                <w:sz w:val="20"/>
                <w:szCs w:val="20"/>
              </w:rPr>
              <w:t>Sostinės regionas</w:t>
            </w:r>
          </w:p>
        </w:tc>
        <w:tc>
          <w:tcPr>
            <w:tcW w:w="1134" w:type="dxa"/>
            <w:tcMar>
              <w:left w:w="28" w:type="dxa"/>
              <w:right w:w="28" w:type="dxa"/>
            </w:tcMar>
          </w:tcPr>
          <w:p w14:paraId="746D95FE" w14:textId="77777777" w:rsidR="00625BE4" w:rsidRPr="002D263B" w:rsidRDefault="00625BE4" w:rsidP="00625BE4">
            <w:pPr>
              <w:spacing w:after="0" w:line="240" w:lineRule="auto"/>
              <w:jc w:val="center"/>
              <w:rPr>
                <w:rFonts w:eastAsia="Times New Roman" w:cs="Times New Roman"/>
                <w:i/>
                <w:sz w:val="20"/>
                <w:szCs w:val="20"/>
              </w:rPr>
            </w:pPr>
            <w:r>
              <w:rPr>
                <w:rFonts w:eastAsia="Times New Roman" w:cs="Times New Roman"/>
                <w:sz w:val="20"/>
                <w:szCs w:val="20"/>
              </w:rPr>
              <w:t xml:space="preserve">01 – Dotacija </w:t>
            </w:r>
          </w:p>
        </w:tc>
        <w:tc>
          <w:tcPr>
            <w:tcW w:w="1276" w:type="dxa"/>
            <w:tcMar>
              <w:left w:w="28" w:type="dxa"/>
              <w:right w:w="28" w:type="dxa"/>
            </w:tcMar>
          </w:tcPr>
          <w:p w14:paraId="2B201B13" w14:textId="77777777" w:rsidR="00625BE4" w:rsidRPr="002D263B" w:rsidRDefault="00625BE4" w:rsidP="00625BE4">
            <w:pPr>
              <w:spacing w:after="0" w:line="240" w:lineRule="auto"/>
              <w:jc w:val="center"/>
              <w:rPr>
                <w:rFonts w:eastAsia="Times New Roman" w:cs="Times New Roman"/>
                <w:sz w:val="20"/>
                <w:szCs w:val="20"/>
              </w:rPr>
            </w:pPr>
            <w:r>
              <w:rPr>
                <w:rFonts w:eastAsia="Times New Roman" w:cs="Times New Roman"/>
                <w:sz w:val="20"/>
                <w:szCs w:val="20"/>
              </w:rPr>
              <w:t>33 –</w:t>
            </w:r>
          </w:p>
          <w:p w14:paraId="09BB6DAA" w14:textId="77777777" w:rsidR="00625BE4" w:rsidRPr="002D263B" w:rsidRDefault="00625BE4" w:rsidP="00625BE4">
            <w:pPr>
              <w:spacing w:after="0" w:line="240" w:lineRule="auto"/>
              <w:jc w:val="center"/>
              <w:rPr>
                <w:rFonts w:eastAsia="Times New Roman" w:cs="Times New Roman"/>
                <w:sz w:val="20"/>
                <w:szCs w:val="20"/>
              </w:rPr>
            </w:pPr>
            <w:r>
              <w:rPr>
                <w:rFonts w:eastAsia="Times New Roman" w:cs="Times New Roman"/>
                <w:sz w:val="20"/>
                <w:szCs w:val="20"/>
              </w:rPr>
              <w:t xml:space="preserve"> </w:t>
            </w:r>
            <w:proofErr w:type="spellStart"/>
            <w:r>
              <w:rPr>
                <w:rFonts w:eastAsia="Times New Roman" w:cs="Times New Roman"/>
                <w:sz w:val="20"/>
                <w:szCs w:val="20"/>
              </w:rPr>
              <w:t>Nesiorientuo</w:t>
            </w:r>
            <w:proofErr w:type="spellEnd"/>
            <w:r>
              <w:rPr>
                <w:rFonts w:eastAsia="Times New Roman" w:cs="Times New Roman"/>
                <w:sz w:val="20"/>
                <w:szCs w:val="20"/>
              </w:rPr>
              <w:t>-</w:t>
            </w:r>
          </w:p>
          <w:p w14:paraId="766ACA5A" w14:textId="77777777" w:rsidR="00625BE4" w:rsidRPr="002D263B" w:rsidRDefault="00625BE4" w:rsidP="00625BE4">
            <w:pPr>
              <w:spacing w:after="0" w:line="240" w:lineRule="auto"/>
              <w:jc w:val="center"/>
              <w:rPr>
                <w:rFonts w:eastAsia="Times New Roman" w:cs="Times New Roman"/>
                <w:sz w:val="20"/>
                <w:szCs w:val="20"/>
              </w:rPr>
            </w:pPr>
            <w:proofErr w:type="spellStart"/>
            <w:r>
              <w:rPr>
                <w:rFonts w:eastAsia="Times New Roman" w:cs="Times New Roman"/>
                <w:sz w:val="20"/>
                <w:szCs w:val="20"/>
              </w:rPr>
              <w:t>jant</w:t>
            </w:r>
            <w:proofErr w:type="spellEnd"/>
            <w:r>
              <w:rPr>
                <w:rFonts w:eastAsia="Times New Roman" w:cs="Times New Roman"/>
                <w:sz w:val="20"/>
                <w:szCs w:val="20"/>
              </w:rPr>
              <w:t xml:space="preserve"> į </w:t>
            </w:r>
            <w:proofErr w:type="spellStart"/>
            <w:r>
              <w:rPr>
                <w:rFonts w:eastAsia="Times New Roman" w:cs="Times New Roman"/>
                <w:sz w:val="20"/>
                <w:szCs w:val="20"/>
              </w:rPr>
              <w:t>teritoriškumą</w:t>
            </w:r>
            <w:proofErr w:type="spellEnd"/>
            <w:r>
              <w:rPr>
                <w:rFonts w:eastAsia="Times New Roman" w:cs="Times New Roman"/>
                <w:sz w:val="20"/>
                <w:szCs w:val="20"/>
              </w:rPr>
              <w:t xml:space="preserve"> </w:t>
            </w:r>
          </w:p>
        </w:tc>
        <w:tc>
          <w:tcPr>
            <w:tcW w:w="992" w:type="dxa"/>
            <w:tcMar>
              <w:left w:w="28" w:type="dxa"/>
              <w:right w:w="28" w:type="dxa"/>
            </w:tcMar>
          </w:tcPr>
          <w:p w14:paraId="79E1D65A" w14:textId="77777777" w:rsidR="00625BE4" w:rsidRPr="002D263B" w:rsidRDefault="00625BE4" w:rsidP="00625BE4">
            <w:pPr>
              <w:spacing w:after="0" w:line="240" w:lineRule="auto"/>
              <w:jc w:val="center"/>
              <w:rPr>
                <w:rFonts w:eastAsia="Times New Roman" w:cs="Times New Roman"/>
                <w:sz w:val="20"/>
                <w:szCs w:val="20"/>
              </w:rPr>
            </w:pPr>
            <w:r>
              <w:rPr>
                <w:rFonts w:eastAsia="Times New Roman" w:cs="Times New Roman"/>
                <w:sz w:val="20"/>
                <w:szCs w:val="20"/>
              </w:rPr>
              <w:t xml:space="preserve">22 – Žmonių sveikatos priežiūros veikla </w:t>
            </w:r>
          </w:p>
        </w:tc>
        <w:tc>
          <w:tcPr>
            <w:tcW w:w="1134" w:type="dxa"/>
            <w:tcMar>
              <w:left w:w="28" w:type="dxa"/>
              <w:right w:w="28" w:type="dxa"/>
            </w:tcMar>
          </w:tcPr>
          <w:p w14:paraId="67E93E0B" w14:textId="77777777" w:rsidR="00625BE4" w:rsidRPr="002D263B" w:rsidRDefault="00625BE4" w:rsidP="00625BE4">
            <w:pPr>
              <w:spacing w:after="0" w:line="240" w:lineRule="auto"/>
              <w:jc w:val="center"/>
              <w:rPr>
                <w:rFonts w:eastAsia="Times New Roman" w:cs="Times New Roman"/>
                <w:sz w:val="20"/>
                <w:szCs w:val="20"/>
              </w:rPr>
            </w:pPr>
            <w:r>
              <w:rPr>
                <w:rFonts w:eastAsia="Times New Roman" w:cs="Times New Roman"/>
                <w:sz w:val="20"/>
                <w:szCs w:val="20"/>
              </w:rPr>
              <w:t xml:space="preserve">09 – </w:t>
            </w:r>
            <w:r>
              <w:rPr>
                <w:rFonts w:eastAsia="Times New Roman" w:cs="Times New Roman"/>
                <w:iCs/>
                <w:noProof/>
                <w:sz w:val="20"/>
                <w:szCs w:val="20"/>
              </w:rPr>
              <w:t>Netaikoma</w:t>
            </w:r>
          </w:p>
        </w:tc>
        <w:tc>
          <w:tcPr>
            <w:tcW w:w="851" w:type="dxa"/>
            <w:tcMar>
              <w:left w:w="28" w:type="dxa"/>
              <w:right w:w="28" w:type="dxa"/>
            </w:tcMar>
          </w:tcPr>
          <w:p w14:paraId="79FE15DE" w14:textId="77777777" w:rsidR="00625BE4" w:rsidRPr="002D263B" w:rsidRDefault="00625BE4" w:rsidP="00625BE4">
            <w:pPr>
              <w:spacing w:after="0" w:line="240" w:lineRule="auto"/>
              <w:jc w:val="center"/>
              <w:rPr>
                <w:rFonts w:eastAsia="Times New Roman" w:cs="Times New Roman"/>
                <w:iCs/>
                <w:color w:val="000000"/>
                <w:sz w:val="20"/>
                <w:szCs w:val="20"/>
              </w:rPr>
            </w:pPr>
            <w:r>
              <w:rPr>
                <w:rFonts w:eastAsia="Times New Roman" w:cs="Times New Roman"/>
                <w:iCs/>
                <w:color w:val="000000"/>
                <w:sz w:val="20"/>
                <w:szCs w:val="20"/>
              </w:rPr>
              <w:t xml:space="preserve">03 – </w:t>
            </w:r>
            <w:r>
              <w:rPr>
                <w:rFonts w:eastAsia="Times New Roman" w:cs="Times New Roman"/>
                <w:iCs/>
                <w:sz w:val="20"/>
                <w:szCs w:val="20"/>
              </w:rPr>
              <w:t>Neutralu-</w:t>
            </w:r>
            <w:proofErr w:type="spellStart"/>
            <w:r>
              <w:rPr>
                <w:rFonts w:eastAsia="Times New Roman" w:cs="Times New Roman"/>
                <w:iCs/>
                <w:sz w:val="20"/>
                <w:szCs w:val="20"/>
              </w:rPr>
              <w:t>mas</w:t>
            </w:r>
            <w:proofErr w:type="spellEnd"/>
            <w:r>
              <w:rPr>
                <w:rFonts w:eastAsia="Times New Roman" w:cs="Times New Roman"/>
                <w:iCs/>
                <w:sz w:val="20"/>
                <w:szCs w:val="20"/>
              </w:rPr>
              <w:t xml:space="preserve"> lyties požiūriu</w:t>
            </w:r>
          </w:p>
        </w:tc>
        <w:tc>
          <w:tcPr>
            <w:tcW w:w="1276" w:type="dxa"/>
          </w:tcPr>
          <w:p w14:paraId="2399D8BE" w14:textId="77777777" w:rsidR="00625BE4" w:rsidRPr="002D263B" w:rsidRDefault="00625BE4" w:rsidP="00625BE4">
            <w:pPr>
              <w:spacing w:after="0" w:line="240" w:lineRule="auto"/>
              <w:jc w:val="center"/>
              <w:rPr>
                <w:rFonts w:eastAsia="Times New Roman" w:cs="Times New Roman"/>
                <w:i/>
                <w:iCs/>
                <w:sz w:val="20"/>
                <w:szCs w:val="20"/>
              </w:rPr>
            </w:pPr>
            <w:r>
              <w:rPr>
                <w:rFonts w:eastAsia="Times New Roman" w:cs="Times New Roman"/>
                <w:iCs/>
                <w:color w:val="000000"/>
                <w:sz w:val="20"/>
                <w:szCs w:val="20"/>
              </w:rPr>
              <w:t>Ne</w:t>
            </w:r>
          </w:p>
        </w:tc>
      </w:tr>
      <w:tr w:rsidR="002D263B" w:rsidRPr="002D263B" w14:paraId="757AFA58" w14:textId="77777777" w:rsidTr="00BA3864">
        <w:trPr>
          <w:trHeight w:val="278"/>
        </w:trPr>
        <w:tc>
          <w:tcPr>
            <w:tcW w:w="1696" w:type="dxa"/>
            <w:tcMar>
              <w:left w:w="28" w:type="dxa"/>
              <w:right w:w="28" w:type="dxa"/>
            </w:tcMar>
          </w:tcPr>
          <w:p w14:paraId="7457AA72" w14:textId="765A2334" w:rsidR="002D263B" w:rsidRPr="002D263B" w:rsidRDefault="00E04153" w:rsidP="002D263B">
            <w:pPr>
              <w:pStyle w:val="ListParagraph"/>
              <w:numPr>
                <w:ilvl w:val="1"/>
                <w:numId w:val="1"/>
              </w:numPr>
              <w:tabs>
                <w:tab w:val="left" w:pos="310"/>
                <w:tab w:val="left" w:pos="537"/>
              </w:tabs>
              <w:spacing w:after="0" w:line="240" w:lineRule="auto"/>
              <w:ind w:left="112" w:firstLine="0"/>
              <w:rPr>
                <w:rFonts w:eastAsia="Times New Roman" w:cs="Times New Roman"/>
                <w:iCs/>
                <w:sz w:val="20"/>
                <w:szCs w:val="20"/>
              </w:rPr>
            </w:pPr>
            <w:r>
              <w:rPr>
                <w:rFonts w:eastAsia="Times New Roman" w:cs="Times New Roman"/>
                <w:iCs/>
                <w:sz w:val="20"/>
                <w:szCs w:val="20"/>
              </w:rPr>
              <w:t xml:space="preserve">3.7 </w:t>
            </w:r>
            <w:proofErr w:type="spellStart"/>
            <w:r>
              <w:rPr>
                <w:rFonts w:eastAsia="Times New Roman" w:cs="Times New Roman"/>
                <w:iCs/>
                <w:sz w:val="20"/>
                <w:szCs w:val="20"/>
              </w:rPr>
              <w:t>poveiklė</w:t>
            </w:r>
            <w:proofErr w:type="spellEnd"/>
            <w:r>
              <w:rPr>
                <w:rFonts w:eastAsia="Times New Roman" w:cs="Times New Roman"/>
                <w:iCs/>
                <w:sz w:val="20"/>
                <w:szCs w:val="20"/>
              </w:rPr>
              <w:t xml:space="preserve"> „Integruotos sveikatos priežiūros paslaugų teikimo infrastruktūros tobulinimas, Vidurio ir vakarų Lietuvos regionas“</w:t>
            </w:r>
          </w:p>
        </w:tc>
        <w:tc>
          <w:tcPr>
            <w:tcW w:w="993" w:type="dxa"/>
            <w:tcMar>
              <w:left w:w="28" w:type="dxa"/>
              <w:right w:w="28" w:type="dxa"/>
            </w:tcMar>
          </w:tcPr>
          <w:p w14:paraId="0923ABAC" w14:textId="41E264F8" w:rsidR="002D263B" w:rsidRPr="002D263B" w:rsidRDefault="002D263B" w:rsidP="002D263B">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ES lėšos ir BF lėšos</w:t>
            </w:r>
          </w:p>
          <w:p w14:paraId="6232D451" w14:textId="77777777" w:rsidR="002D263B" w:rsidRPr="002D263B" w:rsidRDefault="002D263B" w:rsidP="002D263B">
            <w:pPr>
              <w:spacing w:after="0" w:line="240" w:lineRule="auto"/>
              <w:jc w:val="center"/>
              <w:rPr>
                <w:rFonts w:eastAsia="Times New Roman" w:cs="Times New Roman"/>
                <w:sz w:val="20"/>
                <w:szCs w:val="20"/>
                <w:lang w:eastAsia="lt-LT"/>
              </w:rPr>
            </w:pPr>
          </w:p>
        </w:tc>
        <w:tc>
          <w:tcPr>
            <w:tcW w:w="992" w:type="dxa"/>
            <w:tcMar>
              <w:left w:w="28" w:type="dxa"/>
              <w:right w:w="28" w:type="dxa"/>
            </w:tcMar>
          </w:tcPr>
          <w:p w14:paraId="53081FD6" w14:textId="387D9597" w:rsidR="002D263B" w:rsidRPr="002D263B" w:rsidRDefault="002D263B" w:rsidP="002D263B">
            <w:pPr>
              <w:spacing w:after="0" w:line="240" w:lineRule="auto"/>
              <w:jc w:val="center"/>
              <w:rPr>
                <w:rFonts w:eastAsia="Times New Roman" w:cs="Times New Roman"/>
                <w:sz w:val="20"/>
                <w:szCs w:val="20"/>
              </w:rPr>
            </w:pPr>
            <w:r>
              <w:rPr>
                <w:rFonts w:eastAsia="Times New Roman" w:cs="Times New Roman"/>
                <w:sz w:val="20"/>
                <w:szCs w:val="20"/>
              </w:rPr>
              <w:t xml:space="preserve">4 </w:t>
            </w:r>
          </w:p>
        </w:tc>
        <w:tc>
          <w:tcPr>
            <w:tcW w:w="1134" w:type="dxa"/>
            <w:tcMar>
              <w:left w:w="28" w:type="dxa"/>
              <w:right w:w="28" w:type="dxa"/>
            </w:tcMar>
          </w:tcPr>
          <w:p w14:paraId="79BA2A9B" w14:textId="44E0985C" w:rsidR="002D263B" w:rsidRPr="002D263B" w:rsidRDefault="002D263B" w:rsidP="002D263B">
            <w:pPr>
              <w:spacing w:after="0" w:line="240" w:lineRule="auto"/>
              <w:jc w:val="center"/>
              <w:rPr>
                <w:rFonts w:eastAsia="Times New Roman" w:cs="Times New Roman"/>
                <w:sz w:val="20"/>
                <w:szCs w:val="20"/>
              </w:rPr>
            </w:pPr>
            <w:r>
              <w:rPr>
                <w:rFonts w:eastAsia="Times New Roman" w:cs="Times New Roman"/>
                <w:sz w:val="20"/>
                <w:szCs w:val="20"/>
              </w:rPr>
              <w:t>4.10</w:t>
            </w:r>
          </w:p>
        </w:tc>
        <w:tc>
          <w:tcPr>
            <w:tcW w:w="1276" w:type="dxa"/>
            <w:tcMar>
              <w:left w:w="28" w:type="dxa"/>
              <w:right w:w="28" w:type="dxa"/>
            </w:tcMar>
          </w:tcPr>
          <w:p w14:paraId="7741E320" w14:textId="77777777" w:rsidR="002D263B" w:rsidRPr="002D263B" w:rsidRDefault="002D263B" w:rsidP="002D263B">
            <w:pPr>
              <w:spacing w:after="0"/>
              <w:jc w:val="center"/>
              <w:rPr>
                <w:rFonts w:eastAsia="Times New Roman" w:cs="Times New Roman"/>
                <w:sz w:val="20"/>
                <w:szCs w:val="20"/>
              </w:rPr>
            </w:pPr>
            <w:r>
              <w:rPr>
                <w:rFonts w:eastAsia="Times New Roman" w:cs="Times New Roman"/>
                <w:sz w:val="20"/>
                <w:szCs w:val="20"/>
              </w:rPr>
              <w:t>4.10.3</w:t>
            </w:r>
          </w:p>
          <w:p w14:paraId="760182A7" w14:textId="35B33D6F" w:rsidR="002D263B" w:rsidRPr="002D263B" w:rsidRDefault="002D263B" w:rsidP="002D263B">
            <w:pPr>
              <w:spacing w:after="0"/>
              <w:jc w:val="center"/>
              <w:rPr>
                <w:rFonts w:eastAsia="Times New Roman" w:cs="Times New Roman"/>
                <w:sz w:val="20"/>
                <w:szCs w:val="20"/>
              </w:rPr>
            </w:pPr>
            <w:r>
              <w:rPr>
                <w:rFonts w:eastAsia="Times New Roman" w:cs="Times New Roman"/>
                <w:sz w:val="20"/>
                <w:szCs w:val="20"/>
              </w:rPr>
              <w:t>Gerinti aukštos kokybės specializuotos sveikatos priežiūros prieinamumą</w:t>
            </w:r>
          </w:p>
        </w:tc>
        <w:tc>
          <w:tcPr>
            <w:tcW w:w="1134" w:type="dxa"/>
            <w:tcMar>
              <w:left w:w="28" w:type="dxa"/>
              <w:right w:w="28" w:type="dxa"/>
            </w:tcMar>
          </w:tcPr>
          <w:p w14:paraId="32FE34BC" w14:textId="38489A13" w:rsidR="002D263B" w:rsidRPr="002D263B" w:rsidRDefault="002D263B" w:rsidP="002D263B">
            <w:pPr>
              <w:spacing w:after="0" w:line="240" w:lineRule="auto"/>
              <w:jc w:val="center"/>
              <w:rPr>
                <w:rFonts w:eastAsia="Times New Roman" w:cs="Times New Roman"/>
                <w:sz w:val="20"/>
                <w:szCs w:val="20"/>
              </w:rPr>
            </w:pPr>
            <w:r>
              <w:rPr>
                <w:rFonts w:eastAsia="Times New Roman" w:cs="Times New Roman"/>
                <w:sz w:val="20"/>
                <w:szCs w:val="20"/>
              </w:rPr>
              <w:t>128</w:t>
            </w:r>
          </w:p>
        </w:tc>
        <w:tc>
          <w:tcPr>
            <w:tcW w:w="1275" w:type="dxa"/>
            <w:tcMar>
              <w:left w:w="28" w:type="dxa"/>
              <w:right w:w="28" w:type="dxa"/>
            </w:tcMar>
          </w:tcPr>
          <w:p w14:paraId="5D39D1B5" w14:textId="4396BBCF" w:rsidR="002D263B" w:rsidRPr="002D263B" w:rsidRDefault="00E04153" w:rsidP="002D263B">
            <w:pPr>
              <w:spacing w:after="0" w:line="240" w:lineRule="auto"/>
              <w:jc w:val="center"/>
              <w:rPr>
                <w:rFonts w:eastAsia="Times New Roman" w:cs="Times New Roman"/>
                <w:sz w:val="20"/>
                <w:szCs w:val="20"/>
              </w:rPr>
            </w:pPr>
            <w:r>
              <w:rPr>
                <w:rFonts w:eastAsia="Times New Roman" w:cs="Times New Roman"/>
                <w:sz w:val="20"/>
                <w:szCs w:val="20"/>
              </w:rPr>
              <w:t>Vidurio ir vakarų Lietuvos regionas</w:t>
            </w:r>
          </w:p>
        </w:tc>
        <w:tc>
          <w:tcPr>
            <w:tcW w:w="1134" w:type="dxa"/>
            <w:tcMar>
              <w:left w:w="28" w:type="dxa"/>
              <w:right w:w="28" w:type="dxa"/>
            </w:tcMar>
          </w:tcPr>
          <w:p w14:paraId="0E2EFC8D" w14:textId="746F0508" w:rsidR="002D263B" w:rsidRPr="002D263B" w:rsidRDefault="002D263B" w:rsidP="002D263B">
            <w:pPr>
              <w:spacing w:after="0" w:line="240" w:lineRule="auto"/>
              <w:jc w:val="center"/>
              <w:rPr>
                <w:rFonts w:eastAsia="Times New Roman" w:cs="Times New Roman"/>
                <w:sz w:val="20"/>
                <w:szCs w:val="20"/>
              </w:rPr>
            </w:pPr>
            <w:r>
              <w:rPr>
                <w:rFonts w:eastAsia="Times New Roman" w:cs="Times New Roman"/>
                <w:sz w:val="20"/>
                <w:szCs w:val="20"/>
              </w:rPr>
              <w:t xml:space="preserve">01 – Dotacija </w:t>
            </w:r>
          </w:p>
        </w:tc>
        <w:tc>
          <w:tcPr>
            <w:tcW w:w="1276" w:type="dxa"/>
            <w:tcMar>
              <w:left w:w="28" w:type="dxa"/>
              <w:right w:w="28" w:type="dxa"/>
            </w:tcMar>
          </w:tcPr>
          <w:p w14:paraId="6220E769" w14:textId="77777777" w:rsidR="002D263B" w:rsidRPr="002D263B" w:rsidRDefault="002D263B" w:rsidP="002D263B">
            <w:pPr>
              <w:spacing w:after="0" w:line="240" w:lineRule="auto"/>
              <w:jc w:val="center"/>
              <w:rPr>
                <w:rFonts w:eastAsia="Times New Roman" w:cs="Times New Roman"/>
                <w:sz w:val="20"/>
                <w:szCs w:val="20"/>
              </w:rPr>
            </w:pPr>
            <w:r>
              <w:rPr>
                <w:rFonts w:eastAsia="Times New Roman" w:cs="Times New Roman"/>
                <w:sz w:val="20"/>
                <w:szCs w:val="20"/>
              </w:rPr>
              <w:t>33 –</w:t>
            </w:r>
          </w:p>
          <w:p w14:paraId="235A8961" w14:textId="77777777" w:rsidR="002D263B" w:rsidRPr="002D263B" w:rsidRDefault="002D263B" w:rsidP="002D263B">
            <w:pPr>
              <w:spacing w:after="0" w:line="240" w:lineRule="auto"/>
              <w:jc w:val="center"/>
              <w:rPr>
                <w:rFonts w:eastAsia="Times New Roman" w:cs="Times New Roman"/>
                <w:sz w:val="20"/>
                <w:szCs w:val="20"/>
              </w:rPr>
            </w:pPr>
            <w:r>
              <w:rPr>
                <w:rFonts w:eastAsia="Times New Roman" w:cs="Times New Roman"/>
                <w:sz w:val="20"/>
                <w:szCs w:val="20"/>
              </w:rPr>
              <w:t xml:space="preserve"> </w:t>
            </w:r>
            <w:proofErr w:type="spellStart"/>
            <w:r>
              <w:rPr>
                <w:rFonts w:eastAsia="Times New Roman" w:cs="Times New Roman"/>
                <w:sz w:val="20"/>
                <w:szCs w:val="20"/>
              </w:rPr>
              <w:t>Nesiorientuo</w:t>
            </w:r>
            <w:proofErr w:type="spellEnd"/>
            <w:r>
              <w:rPr>
                <w:rFonts w:eastAsia="Times New Roman" w:cs="Times New Roman"/>
                <w:sz w:val="20"/>
                <w:szCs w:val="20"/>
              </w:rPr>
              <w:t>-</w:t>
            </w:r>
          </w:p>
          <w:p w14:paraId="3B9B6100" w14:textId="635506BB" w:rsidR="002D263B" w:rsidRPr="002D263B" w:rsidRDefault="002D263B" w:rsidP="002D263B">
            <w:pPr>
              <w:spacing w:after="0" w:line="240" w:lineRule="auto"/>
              <w:jc w:val="center"/>
              <w:rPr>
                <w:rFonts w:eastAsia="Times New Roman" w:cs="Times New Roman"/>
                <w:sz w:val="20"/>
                <w:szCs w:val="20"/>
              </w:rPr>
            </w:pPr>
            <w:proofErr w:type="spellStart"/>
            <w:r>
              <w:rPr>
                <w:rFonts w:eastAsia="Times New Roman" w:cs="Times New Roman"/>
                <w:sz w:val="20"/>
                <w:szCs w:val="20"/>
              </w:rPr>
              <w:t>jant</w:t>
            </w:r>
            <w:proofErr w:type="spellEnd"/>
            <w:r>
              <w:rPr>
                <w:rFonts w:eastAsia="Times New Roman" w:cs="Times New Roman"/>
                <w:sz w:val="20"/>
                <w:szCs w:val="20"/>
              </w:rPr>
              <w:t xml:space="preserve"> į </w:t>
            </w:r>
            <w:proofErr w:type="spellStart"/>
            <w:r>
              <w:rPr>
                <w:rFonts w:eastAsia="Times New Roman" w:cs="Times New Roman"/>
                <w:sz w:val="20"/>
                <w:szCs w:val="20"/>
              </w:rPr>
              <w:t>teritoriškumą</w:t>
            </w:r>
            <w:proofErr w:type="spellEnd"/>
            <w:r>
              <w:rPr>
                <w:rFonts w:eastAsia="Times New Roman" w:cs="Times New Roman"/>
                <w:sz w:val="20"/>
                <w:szCs w:val="20"/>
              </w:rPr>
              <w:t xml:space="preserve"> </w:t>
            </w:r>
          </w:p>
        </w:tc>
        <w:tc>
          <w:tcPr>
            <w:tcW w:w="992" w:type="dxa"/>
            <w:tcMar>
              <w:left w:w="28" w:type="dxa"/>
              <w:right w:w="28" w:type="dxa"/>
            </w:tcMar>
          </w:tcPr>
          <w:p w14:paraId="52E5042E" w14:textId="4FF0327D" w:rsidR="002D263B" w:rsidRPr="002D263B" w:rsidRDefault="002D263B" w:rsidP="002D263B">
            <w:pPr>
              <w:spacing w:after="0" w:line="240" w:lineRule="auto"/>
              <w:jc w:val="center"/>
              <w:rPr>
                <w:rFonts w:eastAsia="Times New Roman" w:cs="Times New Roman"/>
                <w:sz w:val="20"/>
                <w:szCs w:val="20"/>
              </w:rPr>
            </w:pPr>
            <w:r>
              <w:rPr>
                <w:rFonts w:eastAsia="Times New Roman" w:cs="Times New Roman"/>
                <w:sz w:val="20"/>
                <w:szCs w:val="20"/>
              </w:rPr>
              <w:t xml:space="preserve">22 – Žmonių sveikatos priežiūros veikla </w:t>
            </w:r>
          </w:p>
        </w:tc>
        <w:tc>
          <w:tcPr>
            <w:tcW w:w="1134" w:type="dxa"/>
            <w:tcMar>
              <w:left w:w="28" w:type="dxa"/>
              <w:right w:w="28" w:type="dxa"/>
            </w:tcMar>
          </w:tcPr>
          <w:p w14:paraId="36DE47FB" w14:textId="4CCDB73B" w:rsidR="002D263B" w:rsidRPr="002D263B" w:rsidRDefault="002D263B" w:rsidP="002D263B">
            <w:pPr>
              <w:spacing w:after="0" w:line="240" w:lineRule="auto"/>
              <w:jc w:val="center"/>
              <w:rPr>
                <w:rFonts w:eastAsia="Times New Roman" w:cs="Times New Roman"/>
                <w:sz w:val="20"/>
                <w:szCs w:val="20"/>
              </w:rPr>
            </w:pPr>
            <w:r>
              <w:rPr>
                <w:rFonts w:eastAsia="Times New Roman" w:cs="Times New Roman"/>
                <w:sz w:val="20"/>
                <w:szCs w:val="20"/>
              </w:rPr>
              <w:t xml:space="preserve">09 – </w:t>
            </w:r>
            <w:r>
              <w:rPr>
                <w:rFonts w:eastAsia="Times New Roman" w:cs="Times New Roman"/>
                <w:iCs/>
                <w:noProof/>
                <w:sz w:val="20"/>
                <w:szCs w:val="20"/>
              </w:rPr>
              <w:t>Netaikoma</w:t>
            </w:r>
          </w:p>
        </w:tc>
        <w:tc>
          <w:tcPr>
            <w:tcW w:w="851" w:type="dxa"/>
            <w:tcMar>
              <w:left w:w="28" w:type="dxa"/>
              <w:right w:w="28" w:type="dxa"/>
            </w:tcMar>
          </w:tcPr>
          <w:p w14:paraId="087C37E9" w14:textId="0AFB39C3" w:rsidR="002D263B" w:rsidRPr="002D263B" w:rsidRDefault="002D263B" w:rsidP="002D263B">
            <w:pPr>
              <w:spacing w:after="0" w:line="240" w:lineRule="auto"/>
              <w:jc w:val="center"/>
              <w:rPr>
                <w:rFonts w:eastAsia="Times New Roman" w:cs="Times New Roman"/>
                <w:iCs/>
                <w:color w:val="000000"/>
                <w:sz w:val="20"/>
                <w:szCs w:val="20"/>
              </w:rPr>
            </w:pPr>
            <w:r>
              <w:rPr>
                <w:rFonts w:eastAsia="Times New Roman" w:cs="Times New Roman"/>
                <w:iCs/>
                <w:color w:val="000000"/>
                <w:sz w:val="20"/>
                <w:szCs w:val="20"/>
              </w:rPr>
              <w:t xml:space="preserve">03 – </w:t>
            </w:r>
            <w:r>
              <w:rPr>
                <w:rFonts w:eastAsia="Times New Roman" w:cs="Times New Roman"/>
                <w:iCs/>
                <w:sz w:val="20"/>
                <w:szCs w:val="20"/>
              </w:rPr>
              <w:t>Neutralu-</w:t>
            </w:r>
            <w:proofErr w:type="spellStart"/>
            <w:r>
              <w:rPr>
                <w:rFonts w:eastAsia="Times New Roman" w:cs="Times New Roman"/>
                <w:iCs/>
                <w:sz w:val="20"/>
                <w:szCs w:val="20"/>
              </w:rPr>
              <w:t>mas</w:t>
            </w:r>
            <w:proofErr w:type="spellEnd"/>
            <w:r>
              <w:rPr>
                <w:rFonts w:eastAsia="Times New Roman" w:cs="Times New Roman"/>
                <w:iCs/>
                <w:sz w:val="20"/>
                <w:szCs w:val="20"/>
              </w:rPr>
              <w:t xml:space="preserve"> lyties požiūriu</w:t>
            </w:r>
          </w:p>
        </w:tc>
        <w:tc>
          <w:tcPr>
            <w:tcW w:w="1276" w:type="dxa"/>
          </w:tcPr>
          <w:p w14:paraId="2079A350" w14:textId="62E3B3D2" w:rsidR="002D263B" w:rsidRPr="002D263B" w:rsidRDefault="002D263B" w:rsidP="002D263B">
            <w:pPr>
              <w:spacing w:after="0" w:line="240" w:lineRule="auto"/>
              <w:jc w:val="center"/>
              <w:rPr>
                <w:rFonts w:eastAsia="Times New Roman" w:cs="Times New Roman"/>
                <w:iCs/>
                <w:color w:val="000000"/>
                <w:sz w:val="20"/>
                <w:szCs w:val="20"/>
              </w:rPr>
            </w:pPr>
            <w:r>
              <w:rPr>
                <w:rFonts w:eastAsia="Times New Roman" w:cs="Times New Roman"/>
                <w:iCs/>
                <w:color w:val="000000"/>
                <w:sz w:val="20"/>
                <w:szCs w:val="20"/>
              </w:rPr>
              <w:t>Ne</w:t>
            </w:r>
          </w:p>
        </w:tc>
      </w:tr>
    </w:tbl>
    <w:p w14:paraId="45DF942C" w14:textId="77777777" w:rsidR="00625BE4" w:rsidRPr="00625BE4" w:rsidRDefault="00625BE4" w:rsidP="00625BE4">
      <w:pPr>
        <w:spacing w:after="0" w:line="240" w:lineRule="auto"/>
        <w:ind w:firstLine="567"/>
        <w:jc w:val="both"/>
        <w:rPr>
          <w:rFonts w:eastAsia="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969"/>
        <w:gridCol w:w="3119"/>
        <w:gridCol w:w="3515"/>
      </w:tblGrid>
      <w:tr w:rsidR="00625BE4" w:rsidRPr="00625BE4" w14:paraId="2CC0721A" w14:textId="77777777" w:rsidTr="003C5BDE">
        <w:trPr>
          <w:trHeight w:val="405"/>
        </w:trPr>
        <w:tc>
          <w:tcPr>
            <w:tcW w:w="15134" w:type="dxa"/>
            <w:gridSpan w:val="4"/>
            <w:vAlign w:val="center"/>
          </w:tcPr>
          <w:p w14:paraId="2D443560" w14:textId="77777777" w:rsidR="00625BE4" w:rsidRPr="00625BE4" w:rsidRDefault="00625BE4" w:rsidP="00625BE4">
            <w:pPr>
              <w:spacing w:after="0" w:line="240" w:lineRule="auto"/>
              <w:rPr>
                <w:rFonts w:eastAsia="Times New Roman" w:cs="Times New Roman"/>
              </w:rPr>
            </w:pPr>
            <w:r>
              <w:rPr>
                <w:rFonts w:eastAsia="Times New Roman" w:cs="Times New Roman"/>
                <w:b/>
              </w:rPr>
              <w:t xml:space="preserve">2. Veiklos ar </w:t>
            </w:r>
            <w:proofErr w:type="spellStart"/>
            <w:r>
              <w:rPr>
                <w:rFonts w:eastAsia="Times New Roman" w:cs="Times New Roman"/>
                <w:b/>
              </w:rPr>
              <w:t>poveiklės</w:t>
            </w:r>
            <w:proofErr w:type="spellEnd"/>
            <w:r>
              <w:rPr>
                <w:rFonts w:eastAsia="Times New Roman" w:cs="Times New Roman"/>
                <w:b/>
              </w:rPr>
              <w:t xml:space="preserve"> rodikliai</w:t>
            </w:r>
          </w:p>
        </w:tc>
      </w:tr>
      <w:tr w:rsidR="00625BE4" w:rsidRPr="00625BE4" w14:paraId="17E70CB5" w14:textId="77777777" w:rsidTr="003C5BDE">
        <w:trPr>
          <w:trHeight w:val="405"/>
        </w:trPr>
        <w:tc>
          <w:tcPr>
            <w:tcW w:w="4531" w:type="dxa"/>
            <w:vAlign w:val="center"/>
          </w:tcPr>
          <w:p w14:paraId="6DE61B32" w14:textId="77777777" w:rsidR="00625BE4" w:rsidRPr="00D55C53" w:rsidRDefault="00625BE4" w:rsidP="00625BE4">
            <w:pPr>
              <w:spacing w:after="0" w:line="240" w:lineRule="auto"/>
              <w:jc w:val="center"/>
              <w:rPr>
                <w:rFonts w:eastAsia="Times New Roman" w:cs="Times New Roman"/>
                <w:b/>
                <w:bCs/>
              </w:rPr>
            </w:pPr>
            <w:r>
              <w:rPr>
                <w:rFonts w:eastAsia="Times New Roman" w:cs="Times New Roman"/>
                <w:b/>
                <w:bCs/>
              </w:rPr>
              <w:t>Rodiklio pavadinimas</w:t>
            </w:r>
          </w:p>
        </w:tc>
        <w:tc>
          <w:tcPr>
            <w:tcW w:w="3969" w:type="dxa"/>
            <w:vAlign w:val="center"/>
          </w:tcPr>
          <w:p w14:paraId="2FAE3F82" w14:textId="77777777" w:rsidR="00625BE4" w:rsidRPr="00D55C53" w:rsidRDefault="00625BE4" w:rsidP="00625BE4">
            <w:pPr>
              <w:spacing w:after="0" w:line="240" w:lineRule="auto"/>
              <w:jc w:val="center"/>
              <w:rPr>
                <w:rFonts w:eastAsia="Times New Roman" w:cs="Times New Roman"/>
                <w:b/>
                <w:bCs/>
              </w:rPr>
            </w:pPr>
            <w:r>
              <w:rPr>
                <w:rFonts w:eastAsia="Times New Roman" w:cs="Times New Roman"/>
                <w:b/>
                <w:bCs/>
              </w:rPr>
              <w:t>Rodiklio kodas</w:t>
            </w:r>
          </w:p>
        </w:tc>
        <w:tc>
          <w:tcPr>
            <w:tcW w:w="3119" w:type="dxa"/>
            <w:vAlign w:val="center"/>
          </w:tcPr>
          <w:p w14:paraId="4AC718E5" w14:textId="77777777" w:rsidR="00625BE4" w:rsidRPr="00D55C53" w:rsidRDefault="00625BE4" w:rsidP="00625BE4">
            <w:pPr>
              <w:spacing w:after="0" w:line="240" w:lineRule="auto"/>
              <w:jc w:val="center"/>
              <w:rPr>
                <w:rFonts w:eastAsia="Times New Roman" w:cs="Times New Roman"/>
                <w:b/>
                <w:bCs/>
              </w:rPr>
            </w:pPr>
            <w:r>
              <w:rPr>
                <w:rFonts w:eastAsia="Times New Roman" w:cs="Times New Roman"/>
                <w:b/>
                <w:bCs/>
              </w:rPr>
              <w:t>Matavimo vienetai</w:t>
            </w:r>
          </w:p>
        </w:tc>
        <w:tc>
          <w:tcPr>
            <w:tcW w:w="3515" w:type="dxa"/>
            <w:vAlign w:val="center"/>
          </w:tcPr>
          <w:p w14:paraId="5312EBA5" w14:textId="77777777" w:rsidR="00625BE4" w:rsidRPr="00D55C53" w:rsidRDefault="00625BE4" w:rsidP="00625BE4">
            <w:pPr>
              <w:spacing w:after="0" w:line="240" w:lineRule="auto"/>
              <w:jc w:val="center"/>
              <w:rPr>
                <w:rFonts w:eastAsia="Times New Roman" w:cs="Times New Roman"/>
                <w:b/>
                <w:bCs/>
              </w:rPr>
            </w:pPr>
            <w:r>
              <w:rPr>
                <w:rFonts w:eastAsia="Times New Roman" w:cs="Times New Roman"/>
                <w:b/>
                <w:bCs/>
              </w:rPr>
              <w:t>Siektina reikšmė ir pasiekimo data</w:t>
            </w:r>
          </w:p>
        </w:tc>
      </w:tr>
      <w:tr w:rsidR="00167353" w:rsidRPr="0042279C" w14:paraId="0D4AD5D6" w14:textId="77777777" w:rsidTr="00167353">
        <w:trPr>
          <w:trHeight w:val="416"/>
        </w:trPr>
        <w:tc>
          <w:tcPr>
            <w:tcW w:w="15134" w:type="dxa"/>
            <w:gridSpan w:val="4"/>
          </w:tcPr>
          <w:p w14:paraId="423F3115" w14:textId="74ADC88F" w:rsidR="00167353" w:rsidRPr="009102EA" w:rsidRDefault="00167353" w:rsidP="00167353">
            <w:pPr>
              <w:ind w:left="-57" w:right="-57" w:firstLine="89"/>
              <w:rPr>
                <w:color w:val="EE0000"/>
              </w:rPr>
            </w:pPr>
            <w:r>
              <w:t xml:space="preserve">2.1. 3.6 </w:t>
            </w:r>
            <w:proofErr w:type="spellStart"/>
            <w:r>
              <w:t>poveiklė</w:t>
            </w:r>
            <w:proofErr w:type="spellEnd"/>
            <w:r>
              <w:t xml:space="preserve"> „Integruotos sveikatos priežiūros paslaugų teikimo infrastruktūros tobulinimas, Sostinės regionas“:</w:t>
            </w:r>
          </w:p>
        </w:tc>
      </w:tr>
      <w:tr w:rsidR="009102EA" w:rsidRPr="00625BE4" w14:paraId="63AB428D" w14:textId="77777777" w:rsidTr="003C5BDE">
        <w:trPr>
          <w:trHeight w:val="416"/>
        </w:trPr>
        <w:tc>
          <w:tcPr>
            <w:tcW w:w="4531" w:type="dxa"/>
          </w:tcPr>
          <w:p w14:paraId="15DF4796" w14:textId="5125CD23" w:rsidR="009102EA" w:rsidRPr="009102EA" w:rsidRDefault="00E04153" w:rsidP="009102EA">
            <w:pPr>
              <w:spacing w:after="0" w:line="240" w:lineRule="auto"/>
              <w:rPr>
                <w:rFonts w:eastAsia="Times New Roman" w:cs="Times New Roman"/>
              </w:rPr>
            </w:pPr>
            <w:r>
              <w:t>2.1.1. Naujos arba modernizuotos sveikatos priežiūros infrastruktūros talpumas</w:t>
            </w:r>
          </w:p>
        </w:tc>
        <w:tc>
          <w:tcPr>
            <w:tcW w:w="3969" w:type="dxa"/>
          </w:tcPr>
          <w:p w14:paraId="34BE44E9" w14:textId="77777777" w:rsidR="009102EA" w:rsidRPr="009102EA" w:rsidRDefault="009102EA" w:rsidP="009102EA">
            <w:pPr>
              <w:jc w:val="center"/>
              <w:rPr>
                <w:lang w:val="en-US"/>
              </w:rPr>
            </w:pPr>
            <w:r>
              <w:rPr>
                <w:lang w:val="en-US"/>
              </w:rPr>
              <w:t>P-11-002-02-11-01-31</w:t>
            </w:r>
          </w:p>
          <w:p w14:paraId="01F211A8" w14:textId="7F993CCB" w:rsidR="009102EA" w:rsidRPr="009102EA" w:rsidRDefault="009102EA" w:rsidP="009102EA">
            <w:pPr>
              <w:jc w:val="center"/>
              <w:rPr>
                <w:rFonts w:eastAsia="Times New Roman" w:cs="Times New Roman"/>
              </w:rPr>
            </w:pPr>
            <w:r>
              <w:rPr>
                <w:lang w:val="en-US"/>
              </w:rPr>
              <w:t>P.B.2.0069</w:t>
            </w:r>
          </w:p>
        </w:tc>
        <w:tc>
          <w:tcPr>
            <w:tcW w:w="3119" w:type="dxa"/>
          </w:tcPr>
          <w:p w14:paraId="3E9C05CA" w14:textId="77B66024" w:rsidR="009102EA" w:rsidRPr="009102EA" w:rsidRDefault="009102EA" w:rsidP="009102EA">
            <w:pPr>
              <w:spacing w:after="0" w:line="240" w:lineRule="auto"/>
              <w:jc w:val="center"/>
              <w:rPr>
                <w:rFonts w:eastAsia="Times New Roman" w:cs="Times New Roman"/>
              </w:rPr>
            </w:pPr>
            <w:r>
              <w:t>Asmenys per metus</w:t>
            </w:r>
          </w:p>
        </w:tc>
        <w:tc>
          <w:tcPr>
            <w:tcW w:w="3515" w:type="dxa"/>
          </w:tcPr>
          <w:p w14:paraId="533051D6" w14:textId="1EB12762" w:rsidR="00B8028D" w:rsidRDefault="00B8028D" w:rsidP="009102EA">
            <w:pPr>
              <w:spacing w:after="0" w:line="240" w:lineRule="auto"/>
              <w:jc w:val="center"/>
            </w:pPr>
            <w:r w:rsidRPr="00B8028D">
              <w:t>3 300</w:t>
            </w:r>
          </w:p>
          <w:p w14:paraId="73FD9E35" w14:textId="343408DC" w:rsidR="009102EA" w:rsidRPr="009102EA" w:rsidRDefault="009102EA" w:rsidP="009102EA">
            <w:pPr>
              <w:spacing w:after="0" w:line="240" w:lineRule="auto"/>
              <w:jc w:val="center"/>
              <w:rPr>
                <w:rFonts w:eastAsia="Times New Roman" w:cs="Times New Roman"/>
              </w:rPr>
            </w:pPr>
            <w:r>
              <w:t>(2029 m.)</w:t>
            </w:r>
          </w:p>
        </w:tc>
      </w:tr>
      <w:tr w:rsidR="009102EA" w:rsidRPr="00625BE4" w14:paraId="08388A55" w14:textId="77777777" w:rsidTr="003C5BDE">
        <w:trPr>
          <w:trHeight w:val="416"/>
        </w:trPr>
        <w:tc>
          <w:tcPr>
            <w:tcW w:w="4531" w:type="dxa"/>
          </w:tcPr>
          <w:p w14:paraId="22E1AAB8" w14:textId="05F92D05" w:rsidR="009102EA" w:rsidRPr="009102EA" w:rsidRDefault="00E04153" w:rsidP="009102EA">
            <w:pPr>
              <w:spacing w:after="0" w:line="240" w:lineRule="auto"/>
              <w:rPr>
                <w:rFonts w:eastAsia="Times New Roman" w:cs="Times New Roman"/>
              </w:rPr>
            </w:pPr>
            <w:r>
              <w:t>2.1.2. Naujos arba modernizuotos sveikatos priežiūros infrastruktūros naudotojų skaičius per metus</w:t>
            </w:r>
          </w:p>
        </w:tc>
        <w:tc>
          <w:tcPr>
            <w:tcW w:w="3969" w:type="dxa"/>
          </w:tcPr>
          <w:p w14:paraId="511335A7" w14:textId="77777777" w:rsidR="009102EA" w:rsidRPr="009102EA" w:rsidRDefault="009102EA" w:rsidP="009102EA">
            <w:pPr>
              <w:jc w:val="center"/>
              <w:rPr>
                <w:lang w:val="en-US"/>
              </w:rPr>
            </w:pPr>
            <w:r>
              <w:rPr>
                <w:lang w:val="en-US"/>
              </w:rPr>
              <w:t>R-11-002-02-11-01-28</w:t>
            </w:r>
          </w:p>
          <w:p w14:paraId="465F1BF3" w14:textId="02668094" w:rsidR="009102EA" w:rsidRPr="009102EA" w:rsidRDefault="009102EA" w:rsidP="009102EA">
            <w:pPr>
              <w:jc w:val="center"/>
              <w:rPr>
                <w:rFonts w:eastAsia="Times New Roman" w:cs="Times New Roman"/>
                <w:lang w:eastAsia="lt-LT"/>
              </w:rPr>
            </w:pPr>
            <w:r>
              <w:rPr>
                <w:lang w:val="en-US"/>
              </w:rPr>
              <w:t>R.B.2.2073</w:t>
            </w:r>
          </w:p>
        </w:tc>
        <w:tc>
          <w:tcPr>
            <w:tcW w:w="3119" w:type="dxa"/>
          </w:tcPr>
          <w:p w14:paraId="49C02194" w14:textId="6FB08F62" w:rsidR="009102EA" w:rsidRPr="009102EA" w:rsidRDefault="009102EA" w:rsidP="009102EA">
            <w:pPr>
              <w:spacing w:after="0" w:line="240" w:lineRule="auto"/>
              <w:jc w:val="center"/>
              <w:rPr>
                <w:rFonts w:eastAsia="Times New Roman" w:cs="Times New Roman"/>
              </w:rPr>
            </w:pPr>
            <w:r>
              <w:t>Naudotojai per metus</w:t>
            </w:r>
          </w:p>
        </w:tc>
        <w:tc>
          <w:tcPr>
            <w:tcW w:w="3515" w:type="dxa"/>
          </w:tcPr>
          <w:p w14:paraId="58F25260" w14:textId="0D408B15" w:rsidR="004B7C1C" w:rsidRDefault="00E167F4" w:rsidP="009102EA">
            <w:pPr>
              <w:spacing w:after="0" w:line="240" w:lineRule="auto"/>
              <w:jc w:val="center"/>
            </w:pPr>
            <w:r>
              <w:t xml:space="preserve">1 </w:t>
            </w:r>
            <w:r w:rsidR="00B8028D">
              <w:t>2</w:t>
            </w:r>
            <w:r>
              <w:t>00</w:t>
            </w:r>
          </w:p>
          <w:p w14:paraId="6AD4FE9C" w14:textId="32113385" w:rsidR="009102EA" w:rsidRPr="009102EA" w:rsidRDefault="009102EA" w:rsidP="009102EA">
            <w:pPr>
              <w:spacing w:after="0" w:line="240" w:lineRule="auto"/>
              <w:jc w:val="center"/>
              <w:rPr>
                <w:rFonts w:eastAsia="Times New Roman" w:cs="Times New Roman"/>
              </w:rPr>
            </w:pPr>
            <w:r>
              <w:t>(2029 m.)</w:t>
            </w:r>
          </w:p>
        </w:tc>
      </w:tr>
      <w:tr w:rsidR="00167353" w:rsidRPr="00625BE4" w14:paraId="3623F7E4" w14:textId="77777777" w:rsidTr="00167353">
        <w:trPr>
          <w:trHeight w:val="416"/>
        </w:trPr>
        <w:tc>
          <w:tcPr>
            <w:tcW w:w="15134" w:type="dxa"/>
            <w:gridSpan w:val="4"/>
          </w:tcPr>
          <w:p w14:paraId="60C6652A" w14:textId="49F412C8" w:rsidR="00167353" w:rsidRPr="009102EA" w:rsidRDefault="00167353" w:rsidP="00167353">
            <w:pPr>
              <w:ind w:right="-57"/>
              <w:rPr>
                <w:color w:val="EE0000"/>
              </w:rPr>
            </w:pPr>
            <w:r>
              <w:t xml:space="preserve">2.2. 3.7 </w:t>
            </w:r>
            <w:proofErr w:type="spellStart"/>
            <w:r>
              <w:t>poveiklė</w:t>
            </w:r>
            <w:proofErr w:type="spellEnd"/>
            <w:r>
              <w:t xml:space="preserve"> „Integruotos sveikatos priežiūros paslaugų teikimo infrastruktūros tobulinimas, Vidurio ir vakarų Lietuvos regionas“:</w:t>
            </w:r>
          </w:p>
        </w:tc>
      </w:tr>
      <w:tr w:rsidR="00E04153" w:rsidRPr="00625BE4" w14:paraId="37E964F4" w14:textId="77777777" w:rsidTr="003C5BDE">
        <w:trPr>
          <w:trHeight w:val="416"/>
        </w:trPr>
        <w:tc>
          <w:tcPr>
            <w:tcW w:w="4531" w:type="dxa"/>
          </w:tcPr>
          <w:p w14:paraId="1CE9B46E" w14:textId="344BF51A" w:rsidR="00E04153" w:rsidRDefault="00E04153" w:rsidP="00E04153">
            <w:pPr>
              <w:spacing w:after="0" w:line="240" w:lineRule="auto"/>
            </w:pPr>
            <w:r>
              <w:t>2.2.1. Naujos arba modernizuotos sveikatos priežiūros infrastruktūros talpumas</w:t>
            </w:r>
          </w:p>
        </w:tc>
        <w:tc>
          <w:tcPr>
            <w:tcW w:w="3969" w:type="dxa"/>
          </w:tcPr>
          <w:p w14:paraId="4C2A4D8D" w14:textId="77777777" w:rsidR="00E04153" w:rsidRPr="009102EA" w:rsidRDefault="00E04153" w:rsidP="00E04153">
            <w:pPr>
              <w:jc w:val="center"/>
              <w:rPr>
                <w:lang w:val="en-US"/>
              </w:rPr>
            </w:pPr>
            <w:r>
              <w:rPr>
                <w:lang w:val="en-US"/>
              </w:rPr>
              <w:t>P-11-002-02-11-01-31</w:t>
            </w:r>
          </w:p>
          <w:p w14:paraId="4CBBA831" w14:textId="0DEDF3D7" w:rsidR="00E04153" w:rsidRPr="009102EA" w:rsidRDefault="00E04153" w:rsidP="00E04153">
            <w:pPr>
              <w:jc w:val="center"/>
              <w:rPr>
                <w:lang w:val="en-US"/>
              </w:rPr>
            </w:pPr>
            <w:r>
              <w:rPr>
                <w:lang w:val="en-US"/>
              </w:rPr>
              <w:t>P.B.2.0069</w:t>
            </w:r>
          </w:p>
        </w:tc>
        <w:tc>
          <w:tcPr>
            <w:tcW w:w="3119" w:type="dxa"/>
          </w:tcPr>
          <w:p w14:paraId="56303D89" w14:textId="7CB03BDE" w:rsidR="00E04153" w:rsidRPr="009102EA" w:rsidRDefault="00E04153" w:rsidP="00E04153">
            <w:pPr>
              <w:spacing w:after="0" w:line="240" w:lineRule="auto"/>
              <w:jc w:val="center"/>
            </w:pPr>
            <w:r>
              <w:t>Asmenys per metus</w:t>
            </w:r>
          </w:p>
        </w:tc>
        <w:tc>
          <w:tcPr>
            <w:tcW w:w="3515" w:type="dxa"/>
          </w:tcPr>
          <w:p w14:paraId="58AC70FF" w14:textId="73925082" w:rsidR="00B8028D" w:rsidRDefault="00B8028D" w:rsidP="00E04153">
            <w:pPr>
              <w:ind w:left="-57" w:right="-57"/>
              <w:jc w:val="center"/>
            </w:pPr>
            <w:r w:rsidRPr="00B8028D">
              <w:t>4 700</w:t>
            </w:r>
          </w:p>
          <w:p w14:paraId="13B59387" w14:textId="741C0F07" w:rsidR="00E04153" w:rsidRPr="009102EA" w:rsidRDefault="00E04153" w:rsidP="00E04153">
            <w:pPr>
              <w:ind w:left="-57" w:right="-57"/>
              <w:jc w:val="center"/>
              <w:rPr>
                <w:color w:val="EE0000"/>
              </w:rPr>
            </w:pPr>
            <w:r>
              <w:t>(2029 m.)</w:t>
            </w:r>
          </w:p>
        </w:tc>
      </w:tr>
      <w:tr w:rsidR="00E04153" w:rsidRPr="00625BE4" w14:paraId="22DDA3DD" w14:textId="77777777" w:rsidTr="003C5BDE">
        <w:trPr>
          <w:trHeight w:val="416"/>
        </w:trPr>
        <w:tc>
          <w:tcPr>
            <w:tcW w:w="4531" w:type="dxa"/>
          </w:tcPr>
          <w:p w14:paraId="0FD2C65A" w14:textId="594B165D" w:rsidR="00E04153" w:rsidRDefault="00E04153" w:rsidP="00E04153">
            <w:pPr>
              <w:spacing w:after="0" w:line="240" w:lineRule="auto"/>
            </w:pPr>
            <w:r>
              <w:t>2.2.2. Naujos arba modernizuotos sveikatos priežiūros infrastruktūros naudotojų skaičius per metus</w:t>
            </w:r>
          </w:p>
        </w:tc>
        <w:tc>
          <w:tcPr>
            <w:tcW w:w="3969" w:type="dxa"/>
          </w:tcPr>
          <w:p w14:paraId="781CB2E0" w14:textId="77777777" w:rsidR="00E04153" w:rsidRPr="009102EA" w:rsidRDefault="00E04153" w:rsidP="00E04153">
            <w:pPr>
              <w:jc w:val="center"/>
              <w:rPr>
                <w:lang w:val="en-US"/>
              </w:rPr>
            </w:pPr>
            <w:r>
              <w:rPr>
                <w:lang w:val="en-US"/>
              </w:rPr>
              <w:t>R-11-002-02-11-01-28</w:t>
            </w:r>
          </w:p>
          <w:p w14:paraId="241018C7" w14:textId="00073DC1" w:rsidR="00E04153" w:rsidRPr="009102EA" w:rsidRDefault="00E04153" w:rsidP="00E04153">
            <w:pPr>
              <w:jc w:val="center"/>
              <w:rPr>
                <w:lang w:val="en-US"/>
              </w:rPr>
            </w:pPr>
            <w:r>
              <w:rPr>
                <w:lang w:val="en-US"/>
              </w:rPr>
              <w:t>R.B.2.2073</w:t>
            </w:r>
          </w:p>
        </w:tc>
        <w:tc>
          <w:tcPr>
            <w:tcW w:w="3119" w:type="dxa"/>
          </w:tcPr>
          <w:p w14:paraId="189358F8" w14:textId="30D8CAB0" w:rsidR="00E04153" w:rsidRPr="009102EA" w:rsidRDefault="00E04153" w:rsidP="00E04153">
            <w:pPr>
              <w:spacing w:after="0" w:line="240" w:lineRule="auto"/>
              <w:jc w:val="center"/>
            </w:pPr>
            <w:r>
              <w:t>Naudotojai per metus</w:t>
            </w:r>
          </w:p>
        </w:tc>
        <w:tc>
          <w:tcPr>
            <w:tcW w:w="3515" w:type="dxa"/>
          </w:tcPr>
          <w:p w14:paraId="7AC704F1" w14:textId="105452F4" w:rsidR="004B7C1C" w:rsidRDefault="00E167F4" w:rsidP="00E04153">
            <w:pPr>
              <w:ind w:left="-57" w:right="-57"/>
              <w:jc w:val="center"/>
            </w:pPr>
            <w:r>
              <w:t xml:space="preserve">1 </w:t>
            </w:r>
            <w:r w:rsidR="00B8028D">
              <w:t>8</w:t>
            </w:r>
            <w:r>
              <w:t>00</w:t>
            </w:r>
          </w:p>
          <w:p w14:paraId="67C8F14A" w14:textId="6CE726C3" w:rsidR="00E04153" w:rsidRPr="009102EA" w:rsidRDefault="00E04153" w:rsidP="00E04153">
            <w:pPr>
              <w:ind w:left="-57" w:right="-57"/>
              <w:jc w:val="center"/>
              <w:rPr>
                <w:color w:val="EE0000"/>
              </w:rPr>
            </w:pPr>
            <w:r>
              <w:t>(2029 m.)</w:t>
            </w:r>
          </w:p>
        </w:tc>
      </w:tr>
    </w:tbl>
    <w:p w14:paraId="3C251056" w14:textId="77777777" w:rsidR="00625BE4" w:rsidRPr="00625BE4" w:rsidRDefault="00625BE4" w:rsidP="00625BE4">
      <w:pPr>
        <w:spacing w:after="0" w:line="240" w:lineRule="auto"/>
        <w:jc w:val="both"/>
        <w:rPr>
          <w:rFonts w:eastAsia="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25BE4" w:rsidRPr="00625BE4" w14:paraId="4AD456A3" w14:textId="77777777" w:rsidTr="003C5BDE">
        <w:trPr>
          <w:trHeight w:val="298"/>
        </w:trPr>
        <w:tc>
          <w:tcPr>
            <w:tcW w:w="15158" w:type="dxa"/>
          </w:tcPr>
          <w:p w14:paraId="74F08968" w14:textId="77777777" w:rsidR="00625BE4" w:rsidRPr="00625BE4" w:rsidRDefault="00625BE4" w:rsidP="00625BE4">
            <w:pPr>
              <w:spacing w:after="0" w:line="240" w:lineRule="auto"/>
              <w:jc w:val="both"/>
              <w:rPr>
                <w:rFonts w:eastAsia="Times New Roman" w:cs="Times New Roman"/>
                <w:sz w:val="24"/>
                <w:szCs w:val="24"/>
              </w:rPr>
            </w:pPr>
            <w:r>
              <w:rPr>
                <w:rFonts w:eastAsia="Times New Roman" w:cs="Times New Roman"/>
                <w:b/>
                <w:bCs/>
                <w:sz w:val="24"/>
                <w:szCs w:val="24"/>
              </w:rPr>
              <w:t>3.</w:t>
            </w:r>
            <w:r>
              <w:rPr>
                <w:rFonts w:eastAsia="Times New Roman" w:cs="Times New Roman"/>
                <w:sz w:val="24"/>
                <w:szCs w:val="24"/>
              </w:rPr>
              <w:t xml:space="preserve"> </w:t>
            </w:r>
            <w:r>
              <w:rPr>
                <w:rFonts w:eastAsia="Times New Roman" w:cs="Times New Roman"/>
                <w:b/>
                <w:bCs/>
                <w:sz w:val="24"/>
                <w:szCs w:val="24"/>
              </w:rPr>
              <w:t>Ministerijos stebėsenos rodiklių aprašymo kortelės</w:t>
            </w:r>
          </w:p>
        </w:tc>
      </w:tr>
      <w:tr w:rsidR="00625BE4" w:rsidRPr="006E7AF3" w14:paraId="2FCEEAF2" w14:textId="77777777" w:rsidTr="003C5BDE">
        <w:trPr>
          <w:trHeight w:val="315"/>
        </w:trPr>
        <w:tc>
          <w:tcPr>
            <w:tcW w:w="15158" w:type="dxa"/>
          </w:tcPr>
          <w:p w14:paraId="3A1B5C01" w14:textId="4A3B9A85" w:rsidR="00625BE4" w:rsidRDefault="00625BE4" w:rsidP="00625BE4">
            <w:pPr>
              <w:spacing w:after="0" w:line="240" w:lineRule="auto"/>
              <w:jc w:val="both"/>
              <w:rPr>
                <w:rFonts w:eastAsia="Times New Roman" w:cs="Times New Roman"/>
                <w:sz w:val="24"/>
                <w:szCs w:val="24"/>
              </w:rPr>
            </w:pPr>
            <w:r>
              <w:rPr>
                <w:rFonts w:eastAsia="Times New Roman" w:cs="Times New Roman"/>
                <w:bCs/>
                <w:sz w:val="24"/>
                <w:szCs w:val="24"/>
              </w:rPr>
              <w:lastRenderedPageBreak/>
              <w:t>Stebėsenos</w:t>
            </w:r>
            <w:r>
              <w:rPr>
                <w:rFonts w:eastAsia="Times New Roman" w:cs="Times New Roman"/>
                <w:sz w:val="24"/>
                <w:szCs w:val="24"/>
              </w:rPr>
              <w:t xml:space="preserve"> rodiklio aprašymo kortelės patvirtintos Lietuvos Respublikos sveikatos apsaugos ministro 2024 m. rugpjūčio 12 d. </w:t>
            </w:r>
            <w:r>
              <w:rPr>
                <w:rFonts w:eastAsia="Times New Roman" w:cs="Times New Roman"/>
                <w:iCs/>
                <w:sz w:val="24"/>
                <w:szCs w:val="24"/>
              </w:rPr>
              <w:t>įsakymu</w:t>
            </w:r>
            <w:r>
              <w:rPr>
                <w:rFonts w:eastAsia="Times New Roman" w:cs="Times New Roman"/>
                <w:sz w:val="24"/>
                <w:szCs w:val="24"/>
              </w:rPr>
              <w:t xml:space="preserve"> Nr. </w:t>
            </w:r>
            <w:r>
              <w:rPr>
                <w:rFonts w:eastAsia="Times New Roman" w:cs="Times New Roman"/>
                <w:bCs/>
                <w:sz w:val="24"/>
                <w:szCs w:val="20"/>
              </w:rPr>
              <w:t>V-817</w:t>
            </w:r>
            <w:r>
              <w:rPr>
                <w:rFonts w:eastAsia="Times New Roman" w:cs="Times New Roman"/>
                <w:sz w:val="24"/>
                <w:szCs w:val="24"/>
              </w:rPr>
              <w:t xml:space="preserve">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r>
              <w:rPr>
                <w:rFonts w:eastAsia="Times New Roman" w:cs="Times New Roman"/>
                <w:iCs/>
                <w:sz w:val="24"/>
                <w:szCs w:val="24"/>
              </w:rPr>
              <w:t xml:space="preserve"> </w:t>
            </w:r>
          </w:p>
        </w:tc>
      </w:tr>
    </w:tbl>
    <w:p w14:paraId="301820A7" w14:textId="77777777" w:rsidR="00625BE4" w:rsidRPr="00625BE4" w:rsidRDefault="00625BE4" w:rsidP="00625BE4">
      <w:pPr>
        <w:spacing w:after="0" w:line="240" w:lineRule="auto"/>
        <w:jc w:val="center"/>
        <w:rPr>
          <w:rFonts w:eastAsia="Times New Roman" w:cs="Times New Roman"/>
          <w:sz w:val="24"/>
          <w:szCs w:val="24"/>
        </w:rPr>
      </w:pPr>
    </w:p>
    <w:p w14:paraId="28A97F3C" w14:textId="77777777" w:rsidR="00625BE4" w:rsidRPr="00625BE4" w:rsidRDefault="00625BE4" w:rsidP="00625BE4">
      <w:pPr>
        <w:spacing w:after="0" w:line="240" w:lineRule="auto"/>
        <w:jc w:val="center"/>
        <w:rPr>
          <w:rFonts w:eastAsia="Times New Roman" w:cs="Times New Roman"/>
          <w:b/>
          <w:bCs/>
          <w:sz w:val="24"/>
          <w:szCs w:val="24"/>
        </w:rPr>
      </w:pPr>
      <w:r>
        <w:rPr>
          <w:rFonts w:eastAsia="Times New Roman" w:cs="Times New Roman"/>
          <w:b/>
          <w:bCs/>
          <w:sz w:val="24"/>
          <w:szCs w:val="24"/>
        </w:rPr>
        <w:t>II SKYRIUS</w:t>
      </w:r>
    </w:p>
    <w:p w14:paraId="0982EF1A" w14:textId="77777777" w:rsidR="00625BE4" w:rsidRPr="00625BE4" w:rsidRDefault="00625BE4" w:rsidP="00625BE4">
      <w:pPr>
        <w:spacing w:after="0" w:line="240" w:lineRule="auto"/>
        <w:jc w:val="center"/>
        <w:rPr>
          <w:rFonts w:eastAsia="Times New Roman" w:cs="Times New Roman"/>
          <w:b/>
          <w:sz w:val="24"/>
          <w:szCs w:val="24"/>
        </w:rPr>
      </w:pPr>
      <w:r>
        <w:rPr>
          <w:rFonts w:eastAsia="Times New Roman" w:cs="Times New Roman"/>
          <w:b/>
          <w:sz w:val="24"/>
          <w:szCs w:val="24"/>
        </w:rPr>
        <w:t>SPECIALIEJI FINANSAVIMO REIKALAVIMAI</w:t>
      </w:r>
    </w:p>
    <w:p w14:paraId="7F1B64CD" w14:textId="77777777" w:rsidR="00625BE4" w:rsidRPr="00625BE4" w:rsidRDefault="00625BE4" w:rsidP="00625BE4">
      <w:pPr>
        <w:spacing w:after="0" w:line="240" w:lineRule="auto"/>
        <w:rPr>
          <w:rFonts w:eastAsia="Times New Roman" w:cs="Times New Roman"/>
          <w:b/>
          <w:i/>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625BE4" w:rsidRPr="00625BE4" w14:paraId="15FC39A3" w14:textId="77777777" w:rsidTr="4A400B56">
        <w:tc>
          <w:tcPr>
            <w:tcW w:w="15134" w:type="dxa"/>
          </w:tcPr>
          <w:p w14:paraId="58F6FAB1" w14:textId="77777777" w:rsidR="00625BE4" w:rsidRPr="00625BE4" w:rsidRDefault="00625BE4" w:rsidP="00625BE4">
            <w:pPr>
              <w:spacing w:after="0" w:line="240" w:lineRule="auto"/>
              <w:rPr>
                <w:rFonts w:eastAsia="Times New Roman" w:cs="Times New Roman"/>
                <w:sz w:val="24"/>
                <w:szCs w:val="24"/>
              </w:rPr>
            </w:pPr>
            <w:r>
              <w:rPr>
                <w:rFonts w:eastAsia="Times New Roman" w:cs="Times New Roman"/>
                <w:b/>
                <w:bCs/>
                <w:sz w:val="24"/>
                <w:szCs w:val="24"/>
              </w:rPr>
              <w:t>4</w:t>
            </w:r>
            <w:r>
              <w:rPr>
                <w:rFonts w:eastAsia="Times New Roman" w:cs="Times New Roman"/>
                <w:sz w:val="24"/>
                <w:szCs w:val="24"/>
              </w:rPr>
              <w:t xml:space="preserve">. </w:t>
            </w:r>
            <w:r>
              <w:rPr>
                <w:rFonts w:eastAsia="Times New Roman" w:cs="Times New Roman"/>
                <w:b/>
                <w:bCs/>
                <w:sz w:val="24"/>
                <w:szCs w:val="24"/>
              </w:rPr>
              <w:t>Taikomi teisės aktai</w:t>
            </w:r>
            <w:r>
              <w:rPr>
                <w:rFonts w:eastAsia="Times New Roman" w:cs="Times New Roman"/>
                <w:sz w:val="24"/>
                <w:szCs w:val="24"/>
              </w:rPr>
              <w:t xml:space="preserve"> </w:t>
            </w:r>
            <w:r>
              <w:rPr>
                <w:rFonts w:eastAsia="Times New Roman" w:cs="Times New Roman"/>
                <w:b/>
                <w:bCs/>
                <w:sz w:val="24"/>
                <w:szCs w:val="24"/>
              </w:rPr>
              <w:t>ir, jei taikoma, Apraše vartojamos sąvokos</w:t>
            </w:r>
          </w:p>
        </w:tc>
      </w:tr>
      <w:tr w:rsidR="00625BE4" w:rsidRPr="00625BE4" w14:paraId="5EB679AF" w14:textId="77777777" w:rsidTr="4A400B56">
        <w:tc>
          <w:tcPr>
            <w:tcW w:w="15134" w:type="dxa"/>
          </w:tcPr>
          <w:p w14:paraId="083BD3D2" w14:textId="23DFF38A" w:rsidR="00625BE4" w:rsidRPr="00A66CEC" w:rsidRDefault="00625BE4" w:rsidP="00625BE4">
            <w:pPr>
              <w:spacing w:after="0" w:line="240" w:lineRule="auto"/>
              <w:jc w:val="both"/>
              <w:rPr>
                <w:rFonts w:eastAsia="Times New Roman" w:cs="Times New Roman"/>
                <w:sz w:val="24"/>
                <w:szCs w:val="20"/>
              </w:rPr>
            </w:pPr>
            <w:r>
              <w:rPr>
                <w:rFonts w:eastAsia="Times New Roman" w:cs="Times New Roman"/>
                <w:sz w:val="24"/>
                <w:szCs w:val="20"/>
                <w:lang w:eastAsia="lt-LT"/>
              </w:rPr>
              <w:t xml:space="preserve">Teisės aktai, kuriais vadovaujamasi rengiant, teikiant ir vertinant </w:t>
            </w:r>
            <w:r>
              <w:rPr>
                <w:rFonts w:eastAsia="Times New Roman" w:cs="Times New Roman"/>
                <w:sz w:val="24"/>
                <w:szCs w:val="20"/>
              </w:rPr>
              <w:t>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patvirtintą 2022–2030 metų sveikatos priežiūros kokybės ir efektyvumo didinimo plėtros programos pažangos priemonės Nr. 11-002-02-11-01 „Gerinti sveikatos priežiūros paslaugų kokybę ir prieinamumą“ projektų finansavimo sąlygų aprašą Nr. </w:t>
            </w:r>
            <w:r w:rsidR="00FF2D84">
              <w:rPr>
                <w:rFonts w:eastAsia="Times New Roman" w:cs="Times New Roman"/>
                <w:sz w:val="24"/>
                <w:szCs w:val="20"/>
              </w:rPr>
              <w:t>49</w:t>
            </w:r>
            <w:r>
              <w:rPr>
                <w:rFonts w:eastAsia="Times New Roman" w:cs="Times New Roman"/>
                <w:sz w:val="24"/>
                <w:szCs w:val="20"/>
              </w:rPr>
              <w:t xml:space="preserve"> (toliau – Aprašas):</w:t>
            </w:r>
          </w:p>
          <w:p w14:paraId="7A39DC34" w14:textId="77777777" w:rsidR="00625BE4" w:rsidRPr="00A66CEC" w:rsidRDefault="00625BE4" w:rsidP="00625BE4">
            <w:pPr>
              <w:tabs>
                <w:tab w:val="left" w:pos="600"/>
              </w:tabs>
              <w:spacing w:after="0" w:line="240" w:lineRule="auto"/>
              <w:ind w:left="29"/>
              <w:jc w:val="both"/>
              <w:rPr>
                <w:rFonts w:eastAsia="Times New Roman" w:cs="Times New Roman"/>
                <w:b/>
                <w:bCs/>
                <w:sz w:val="24"/>
                <w:szCs w:val="24"/>
              </w:rPr>
            </w:pPr>
            <w:r>
              <w:rPr>
                <w:rFonts w:eastAsia="Times New Roman" w:cs="Times New Roman"/>
                <w:b/>
                <w:bCs/>
                <w:sz w:val="24"/>
                <w:szCs w:val="24"/>
              </w:rPr>
              <w:t>4.1. bendrieji teisės aktai:</w:t>
            </w:r>
          </w:p>
          <w:p w14:paraId="18C1AA95" w14:textId="77777777" w:rsidR="00625BE4" w:rsidRPr="00A66CEC" w:rsidRDefault="00625BE4" w:rsidP="00625BE4">
            <w:pPr>
              <w:tabs>
                <w:tab w:val="left" w:pos="600"/>
              </w:tabs>
              <w:spacing w:after="0" w:line="240" w:lineRule="auto"/>
              <w:ind w:left="29"/>
              <w:jc w:val="both"/>
              <w:rPr>
                <w:rFonts w:eastAsia="Times New Roman" w:cs="Times New Roman"/>
                <w:sz w:val="24"/>
                <w:szCs w:val="24"/>
              </w:rPr>
            </w:pPr>
            <w:r>
              <w:rPr>
                <w:rFonts w:eastAsia="Times New Roman" w:cs="Times New Roman"/>
                <w:sz w:val="24"/>
                <w:szCs w:val="24"/>
                <w:lang w:eastAsia="lt-LT"/>
              </w:rPr>
              <w:t xml:space="preserve">4.1.1. </w:t>
            </w:r>
            <w:r>
              <w:rPr>
                <w:rFonts w:eastAsia="Times New Roman" w:cs="Times New Roman"/>
                <w:sz w:val="24"/>
                <w:szCs w:val="24"/>
              </w:rPr>
              <w:t xml:space="preserve">2021 m. birželio 24 d. Europos Parlamento ir Tarybos reglamentas </w:t>
            </w:r>
            <w:hyperlink r:id="rId13" w:tgtFrame="_blank" w:history="1">
              <w:r>
                <w:rPr>
                  <w:rFonts w:eastAsia="Times New Roman" w:cs="Times New Roman"/>
                  <w:sz w:val="24"/>
                  <w:szCs w:val="24"/>
                </w:rPr>
                <w:t>(ES)2021/1060</w:t>
              </w:r>
            </w:hyperlink>
            <w:r>
              <w:rPr>
                <w:rFonts w:eastAsia="Times New Roman" w:cs="Times New Roman"/>
                <w:sz w:val="24"/>
                <w:szCs w:val="24"/>
              </w:rPr>
              <w:t xml:space="preserve">, </w:t>
            </w:r>
            <w:r>
              <w:rPr>
                <w:rFonts w:eastAsia="Times New Roman" w:cs="Times New Roman"/>
                <w:sz w:val="24"/>
                <w:szCs w:val="24"/>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rFonts w:eastAsia="Times New Roman" w:cs="Times New Roman"/>
                <w:sz w:val="24"/>
                <w:szCs w:val="24"/>
              </w:rPr>
              <w:t>;</w:t>
            </w:r>
          </w:p>
          <w:p w14:paraId="58B9DAFD" w14:textId="3E117EDB" w:rsidR="00625BE4" w:rsidRPr="00A66CEC" w:rsidRDefault="00625BE4" w:rsidP="00625BE4">
            <w:pPr>
              <w:tabs>
                <w:tab w:val="left" w:pos="600"/>
              </w:tabs>
              <w:spacing w:after="0" w:line="240" w:lineRule="auto"/>
              <w:ind w:left="29"/>
              <w:jc w:val="both"/>
              <w:rPr>
                <w:rFonts w:eastAsia="Times New Roman" w:cs="Times New Roman"/>
                <w:sz w:val="24"/>
                <w:szCs w:val="24"/>
              </w:rPr>
            </w:pPr>
            <w:r>
              <w:rPr>
                <w:rFonts w:eastAsia="Times New Roman" w:cs="Times New Roman"/>
                <w:sz w:val="24"/>
                <w:szCs w:val="24"/>
              </w:rPr>
              <w:t>4.1.2. 2022 m. rugpjūčio 3 d. Europos Komisijos sprendimas Nr. C(2022)5742, kuriuo patvirtinta 2021–2027 metų Europos Sąjungos fondų investicijų programa;</w:t>
            </w:r>
          </w:p>
          <w:p w14:paraId="6D12F2F9" w14:textId="77777777" w:rsidR="00625BE4" w:rsidRPr="00A66CEC" w:rsidRDefault="00625BE4" w:rsidP="00625BE4">
            <w:pPr>
              <w:spacing w:after="0" w:line="240" w:lineRule="auto"/>
              <w:jc w:val="both"/>
              <w:rPr>
                <w:rFonts w:eastAsia="Times New Roman" w:cs="Times New Roman"/>
                <w:sz w:val="24"/>
                <w:szCs w:val="20"/>
              </w:rPr>
            </w:pPr>
            <w:r>
              <w:rPr>
                <w:rFonts w:eastAsia="Times New Roman" w:cs="Times New Roman"/>
                <w:sz w:val="24"/>
                <w:szCs w:val="20"/>
              </w:rPr>
              <w:t>4.1.3. Lietuvos Respublikos Vyriausybės 2020 m. rugsėjo 9 d. nutarimas Nr. 998 „Dėl 2021–2030 m. nacionalinio pažangos plano patvirtinimo“;</w:t>
            </w:r>
          </w:p>
          <w:p w14:paraId="0B003D36" w14:textId="77777777" w:rsidR="00625BE4" w:rsidRPr="00A66CEC" w:rsidRDefault="00625BE4" w:rsidP="00625BE4">
            <w:pPr>
              <w:spacing w:after="0" w:line="240" w:lineRule="auto"/>
              <w:jc w:val="both"/>
              <w:rPr>
                <w:rFonts w:eastAsia="Times New Roman" w:cs="Times New Roman"/>
                <w:sz w:val="24"/>
                <w:szCs w:val="20"/>
              </w:rPr>
            </w:pPr>
            <w:r>
              <w:rPr>
                <w:rFonts w:eastAsia="Times New Roman" w:cs="Times New Roman"/>
                <w:sz w:val="24"/>
                <w:szCs w:val="20"/>
              </w:rPr>
              <w:t>4.1.4. Lietuvos Respublikos Vyriausybės 2021 m. balandžio 28 d. nutarimas Nr. 292 „Dėl Strateginio valdymo metodikos“;</w:t>
            </w:r>
          </w:p>
          <w:p w14:paraId="2338F2BF" w14:textId="77777777" w:rsidR="00625BE4" w:rsidRPr="00A66CEC" w:rsidRDefault="00625BE4" w:rsidP="00625BE4">
            <w:pPr>
              <w:tabs>
                <w:tab w:val="left" w:pos="457"/>
              </w:tabs>
              <w:spacing w:after="0" w:line="240" w:lineRule="auto"/>
              <w:jc w:val="both"/>
              <w:rPr>
                <w:rFonts w:eastAsia="Times New Roman" w:cs="Times New Roman"/>
                <w:sz w:val="24"/>
                <w:szCs w:val="24"/>
              </w:rPr>
            </w:pPr>
            <w:r>
              <w:rPr>
                <w:rFonts w:eastAsia="Times New Roman" w:cs="Times New Roman"/>
                <w:sz w:val="24"/>
                <w:szCs w:val="24"/>
              </w:rPr>
              <w:t xml:space="preserve">4.1.5. Lietuvos Respublikos finansų ministro 2022 m. birželio 22 d. įsakymas Nr. 1K-237 „Dėl 2021–2027 metų Europos Sąjungos fondų investicijų programos ir Ekonomikos gaivinimo ir atsparumo didinimo plano „Naujos kartos Lietuva“ įgyvendinimo“, kuriuo </w:t>
            </w:r>
            <w:r>
              <w:rPr>
                <w:rFonts w:eastAsia="Times New Roman" w:cs="Times New Roman"/>
                <w:sz w:val="24"/>
                <w:szCs w:val="20"/>
              </w:rPr>
              <w:t>p</w:t>
            </w:r>
            <w:r>
              <w:rPr>
                <w:rFonts w:eastAsia="Times New Roman" w:cs="Times New Roman"/>
                <w:sz w:val="24"/>
                <w:szCs w:val="24"/>
              </w:rPr>
              <w:t>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p>
          <w:p w14:paraId="2CC601B9" w14:textId="4AD8D652" w:rsidR="00E46981" w:rsidRPr="00A66CEC" w:rsidRDefault="00625BE4" w:rsidP="00625BE4">
            <w:pPr>
              <w:spacing w:after="0" w:line="276" w:lineRule="auto"/>
              <w:jc w:val="both"/>
              <w:rPr>
                <w:rFonts w:eastAsia="Times New Roman" w:cs="Times New Roman"/>
                <w:b/>
                <w:bCs/>
                <w:sz w:val="24"/>
                <w:szCs w:val="24"/>
              </w:rPr>
            </w:pPr>
            <w:r>
              <w:rPr>
                <w:rFonts w:eastAsia="Times New Roman" w:cs="Times New Roman"/>
                <w:b/>
                <w:bCs/>
                <w:sz w:val="24"/>
                <w:szCs w:val="24"/>
              </w:rPr>
              <w:t xml:space="preserve">4.2. specialieji teisės aktai: </w:t>
            </w:r>
          </w:p>
          <w:p w14:paraId="4770B4C1" w14:textId="3188DCBE" w:rsidR="00E46981" w:rsidRPr="00A66CEC" w:rsidRDefault="00E46981" w:rsidP="00E46981">
            <w:pPr>
              <w:spacing w:after="0" w:line="240" w:lineRule="auto"/>
              <w:jc w:val="both"/>
              <w:rPr>
                <w:rFonts w:eastAsia="Times New Roman" w:cs="Times New Roman"/>
                <w:sz w:val="24"/>
                <w:szCs w:val="24"/>
              </w:rPr>
            </w:pPr>
            <w:r>
              <w:rPr>
                <w:rFonts w:eastAsia="Times New Roman" w:cs="Times New Roman"/>
                <w:sz w:val="24"/>
                <w:szCs w:val="24"/>
              </w:rPr>
              <w:t>4.2.1. Lietuvos Respublikos sveikatos sistemos įstatymas;</w:t>
            </w:r>
          </w:p>
          <w:p w14:paraId="49D31F63" w14:textId="2A0A6654" w:rsidR="00E46981" w:rsidRPr="00A66CEC" w:rsidRDefault="00E46981" w:rsidP="00E46981">
            <w:pPr>
              <w:spacing w:after="0" w:line="240" w:lineRule="auto"/>
              <w:jc w:val="both"/>
              <w:rPr>
                <w:rFonts w:eastAsia="Times New Roman" w:cs="Times New Roman"/>
                <w:sz w:val="24"/>
                <w:szCs w:val="24"/>
              </w:rPr>
            </w:pPr>
            <w:r>
              <w:rPr>
                <w:rFonts w:eastAsia="Times New Roman" w:cs="Times New Roman"/>
                <w:sz w:val="24"/>
                <w:szCs w:val="24"/>
              </w:rPr>
              <w:t>4.2.2. Lietuvos Respublikos sveikatos priežiūros įstaigų įstatymas;</w:t>
            </w:r>
          </w:p>
          <w:p w14:paraId="4367F98C" w14:textId="7EA1F214" w:rsidR="00E46981" w:rsidRPr="00A66CEC" w:rsidRDefault="00E46981" w:rsidP="00E46981">
            <w:pPr>
              <w:spacing w:after="0" w:line="240" w:lineRule="auto"/>
              <w:jc w:val="both"/>
              <w:rPr>
                <w:rFonts w:eastAsia="Times New Roman" w:cs="Times New Roman"/>
                <w:sz w:val="24"/>
                <w:szCs w:val="24"/>
              </w:rPr>
            </w:pPr>
            <w:r>
              <w:rPr>
                <w:rFonts w:eastAsia="Times New Roman" w:cs="Times New Roman"/>
                <w:sz w:val="24"/>
                <w:szCs w:val="24"/>
              </w:rPr>
              <w:t xml:space="preserve">4.2.3. Lietuvos Respublikos valstybės informacinių išteklių valdymo įstatymas; </w:t>
            </w:r>
          </w:p>
          <w:p w14:paraId="06DD4EDF" w14:textId="5A6B7469" w:rsidR="00E46981" w:rsidRPr="00A66CEC" w:rsidRDefault="00E46981" w:rsidP="00E46981">
            <w:pPr>
              <w:spacing w:after="0" w:line="240" w:lineRule="auto"/>
              <w:jc w:val="both"/>
              <w:rPr>
                <w:rFonts w:eastAsia="Times New Roman" w:cs="Times New Roman"/>
                <w:sz w:val="24"/>
                <w:szCs w:val="24"/>
              </w:rPr>
            </w:pPr>
            <w:r>
              <w:rPr>
                <w:rFonts w:eastAsia="Times New Roman" w:cs="Times New Roman"/>
                <w:sz w:val="24"/>
                <w:szCs w:val="24"/>
              </w:rPr>
              <w:t>4.2.4. Lietuvos Respublikos kibernetinio saugumo įstatymas;</w:t>
            </w:r>
          </w:p>
          <w:p w14:paraId="732780C6" w14:textId="1110F198" w:rsidR="00E46981" w:rsidRPr="00A66CEC" w:rsidRDefault="00E46981" w:rsidP="00E46981">
            <w:pPr>
              <w:spacing w:after="0" w:line="240" w:lineRule="auto"/>
              <w:jc w:val="both"/>
              <w:rPr>
                <w:rFonts w:eastAsia="Times New Roman" w:cs="Times New Roman"/>
                <w:sz w:val="24"/>
                <w:szCs w:val="24"/>
              </w:rPr>
            </w:pPr>
            <w:r>
              <w:rPr>
                <w:rFonts w:eastAsia="Times New Roman" w:cs="Times New Roman"/>
                <w:sz w:val="24"/>
                <w:szCs w:val="24"/>
              </w:rPr>
              <w:lastRenderedPageBreak/>
              <w:t>4.2.5. Lietuvos Respublikos Vyriausybės 2003 m. balandžio 18 d. nutarimas Nr. 480 „Dėl Bendrųjų reikalavimų valstybės ir savivaldybių institucijų ir įstaigų interneto svetainėms ir mobiliosioms programoms aprašo patvirtinimo“;</w:t>
            </w:r>
          </w:p>
          <w:p w14:paraId="64E44B09" w14:textId="353B3D93" w:rsidR="00E46981" w:rsidRPr="00A66CEC" w:rsidRDefault="00E46981" w:rsidP="00E46981">
            <w:pPr>
              <w:spacing w:after="0" w:line="240" w:lineRule="auto"/>
              <w:jc w:val="both"/>
              <w:rPr>
                <w:rFonts w:eastAsia="Times New Roman" w:cs="Times New Roman"/>
                <w:sz w:val="24"/>
                <w:szCs w:val="24"/>
              </w:rPr>
            </w:pPr>
            <w:r>
              <w:rPr>
                <w:rFonts w:eastAsia="Times New Roman" w:cs="Times New Roman"/>
                <w:sz w:val="24"/>
                <w:szCs w:val="24"/>
              </w:rPr>
              <w:t>4.2.</w:t>
            </w:r>
            <w:r w:rsidR="000F646D">
              <w:rPr>
                <w:rFonts w:eastAsia="Times New Roman" w:cs="Times New Roman"/>
                <w:sz w:val="24"/>
                <w:szCs w:val="24"/>
              </w:rPr>
              <w:t>6</w:t>
            </w:r>
            <w:r>
              <w:rPr>
                <w:rFonts w:eastAsia="Times New Roman" w:cs="Times New Roman"/>
                <w:sz w:val="24"/>
                <w:szCs w:val="24"/>
              </w:rPr>
              <w:t>. Lietuvos Respublikos</w:t>
            </w:r>
            <w:r>
              <w:rPr>
                <w:rFonts w:eastAsia="Times New Roman" w:cs="Times New Roman"/>
                <w:sz w:val="24"/>
                <w:szCs w:val="20"/>
              </w:rPr>
              <w:t xml:space="preserve"> sveikatos apsaugos ministro 2010 m. gruodžio 17 d. įsakymas Nr. V-1079 „Dėl Sveikatos priežiūros įstaigų informacinių sistemų susiejimo su e. sveikatos paslaugų ir bendradarbiavimo infrastruktūra reikalavimų ir techninių sąlygų patvirtinimo“</w:t>
            </w:r>
            <w:r>
              <w:rPr>
                <w:rFonts w:eastAsia="Times New Roman" w:cs="Times New Roman"/>
                <w:sz w:val="24"/>
                <w:szCs w:val="24"/>
              </w:rPr>
              <w:t>;</w:t>
            </w:r>
          </w:p>
          <w:p w14:paraId="63769BDC" w14:textId="4008D664" w:rsidR="00E46981" w:rsidRPr="00A66CEC" w:rsidRDefault="00E46981" w:rsidP="00E46981">
            <w:pPr>
              <w:spacing w:after="0" w:line="240" w:lineRule="auto"/>
              <w:jc w:val="both"/>
              <w:rPr>
                <w:rFonts w:eastAsia="Times New Roman" w:cs="Times New Roman"/>
                <w:sz w:val="24"/>
                <w:szCs w:val="24"/>
              </w:rPr>
            </w:pPr>
            <w:r>
              <w:rPr>
                <w:rFonts w:eastAsia="Times New Roman" w:cs="Times New Roman"/>
                <w:sz w:val="24"/>
                <w:szCs w:val="24"/>
              </w:rPr>
              <w:t>4.2.</w:t>
            </w:r>
            <w:r w:rsidR="00046D54">
              <w:rPr>
                <w:rFonts w:eastAsia="Times New Roman" w:cs="Times New Roman"/>
                <w:sz w:val="24"/>
                <w:szCs w:val="24"/>
              </w:rPr>
              <w:t>7</w:t>
            </w:r>
            <w:r>
              <w:rPr>
                <w:rFonts w:eastAsia="Times New Roman" w:cs="Times New Roman"/>
                <w:sz w:val="24"/>
                <w:szCs w:val="24"/>
              </w:rPr>
              <w:t>. Informacinės visuomenės plėtros komiteto prie Susisiekimo ministerijos direktoriaus 2014 m. vasario 25 d. įsakymas Nr. T-29 „Dėl Valstybės informacinių sistemų gyvavimo ciklo valdymo metodikos patvirtinimo“;</w:t>
            </w:r>
          </w:p>
          <w:p w14:paraId="57328239" w14:textId="0AD6DED5" w:rsidR="002978B6" w:rsidRDefault="002978B6" w:rsidP="00A66CEC">
            <w:pPr>
              <w:spacing w:after="0" w:line="240" w:lineRule="auto"/>
              <w:jc w:val="both"/>
              <w:rPr>
                <w:rFonts w:eastAsia="Times New Roman" w:cs="Times New Roman"/>
                <w:sz w:val="24"/>
                <w:szCs w:val="24"/>
              </w:rPr>
            </w:pPr>
            <w:r>
              <w:rPr>
                <w:rFonts w:eastAsia="Times New Roman" w:cs="Times New Roman"/>
                <w:sz w:val="24"/>
                <w:szCs w:val="24"/>
              </w:rPr>
              <w:t>4.2.</w:t>
            </w:r>
            <w:r w:rsidR="00046D54">
              <w:rPr>
                <w:rFonts w:eastAsia="Times New Roman" w:cs="Times New Roman"/>
                <w:sz w:val="24"/>
                <w:szCs w:val="24"/>
              </w:rPr>
              <w:t>8</w:t>
            </w:r>
            <w:r>
              <w:rPr>
                <w:rFonts w:eastAsia="Times New Roman" w:cs="Times New Roman"/>
                <w:sz w:val="24"/>
                <w:szCs w:val="24"/>
              </w:rPr>
              <w:t xml:space="preserve">. </w:t>
            </w:r>
            <w:r w:rsidRPr="002978B6">
              <w:rPr>
                <w:rFonts w:eastAsia="Times New Roman" w:cs="Times New Roman"/>
                <w:sz w:val="24"/>
                <w:szCs w:val="24"/>
              </w:rPr>
              <w:t>Lietuvos Respublikos sveikatos apsaugos ministro 2014 m. gruodžio 31 d. įsakym</w:t>
            </w:r>
            <w:r>
              <w:rPr>
                <w:rFonts w:eastAsia="Times New Roman" w:cs="Times New Roman"/>
                <w:sz w:val="24"/>
                <w:szCs w:val="24"/>
              </w:rPr>
              <w:t>as</w:t>
            </w:r>
            <w:r w:rsidRPr="002978B6">
              <w:rPr>
                <w:rFonts w:eastAsia="Times New Roman" w:cs="Times New Roman"/>
                <w:sz w:val="24"/>
                <w:szCs w:val="24"/>
              </w:rPr>
              <w:t xml:space="preserve"> Nr. V-1458 „Dėl </w:t>
            </w:r>
            <w:r w:rsidR="00233D0D">
              <w:rPr>
                <w:rFonts w:eastAsia="Times New Roman" w:cs="Times New Roman"/>
                <w:sz w:val="24"/>
                <w:szCs w:val="24"/>
              </w:rPr>
              <w:t>G</w:t>
            </w:r>
            <w:r w:rsidRPr="002978B6">
              <w:rPr>
                <w:rFonts w:eastAsia="Times New Roman" w:cs="Times New Roman"/>
                <w:sz w:val="24"/>
                <w:szCs w:val="24"/>
              </w:rPr>
              <w:t xml:space="preserve">enetikos asmens sveikatos priežiūros paslaugų teikimo indikacijų ir šių paslaugų išlaidų apmokėjimo </w:t>
            </w:r>
            <w:r w:rsidR="00233D0D">
              <w:rPr>
                <w:rFonts w:eastAsia="Times New Roman" w:cs="Times New Roman"/>
                <w:sz w:val="24"/>
                <w:szCs w:val="24"/>
              </w:rPr>
              <w:t>P</w:t>
            </w:r>
            <w:r w:rsidRPr="002978B6">
              <w:rPr>
                <w:rFonts w:eastAsia="Times New Roman" w:cs="Times New Roman"/>
                <w:sz w:val="24"/>
                <w:szCs w:val="24"/>
              </w:rPr>
              <w:t>rivalomojo sveikatos draudimo fondo biudžeto lėšomis tvarkos aprašo patvirtinimo“</w:t>
            </w:r>
            <w:r w:rsidR="00046D54">
              <w:rPr>
                <w:rFonts w:eastAsia="Times New Roman" w:cs="Times New Roman"/>
                <w:sz w:val="24"/>
                <w:szCs w:val="24"/>
              </w:rPr>
              <w:t>;</w:t>
            </w:r>
          </w:p>
          <w:p w14:paraId="5AC550B8" w14:textId="4BC78E7E" w:rsidR="00046D54" w:rsidRPr="00A66CEC" w:rsidRDefault="00046D54" w:rsidP="00A66CEC">
            <w:pPr>
              <w:spacing w:after="0" w:line="240" w:lineRule="auto"/>
              <w:jc w:val="both"/>
              <w:rPr>
                <w:rFonts w:eastAsia="Times New Roman" w:cs="Times New Roman"/>
                <w:sz w:val="24"/>
                <w:szCs w:val="24"/>
              </w:rPr>
            </w:pPr>
            <w:r w:rsidRPr="00046D54">
              <w:rPr>
                <w:rFonts w:eastAsia="Times New Roman" w:cs="Times New Roman"/>
                <w:sz w:val="24"/>
                <w:szCs w:val="24"/>
              </w:rPr>
              <w:t>4.2.</w:t>
            </w:r>
            <w:r>
              <w:rPr>
                <w:rFonts w:eastAsia="Times New Roman" w:cs="Times New Roman"/>
                <w:sz w:val="24"/>
                <w:szCs w:val="24"/>
              </w:rPr>
              <w:t>9</w:t>
            </w:r>
            <w:r w:rsidRPr="00046D54">
              <w:rPr>
                <w:rFonts w:eastAsia="Times New Roman" w:cs="Times New Roman"/>
                <w:sz w:val="24"/>
                <w:szCs w:val="24"/>
              </w:rPr>
              <w:t>. Lietuvos Respublikos sveikatos apsaugos ministro 2015 m. gegužės 26 d. įsakymas Nr. V-657 „Dėl Elektroninės sveikatos paslaugų ir bendradarbiavimo infrastruktūros informacinės sistemos naudojimo tvarkos aprašo patvirtinimo“</w:t>
            </w:r>
            <w:r>
              <w:rPr>
                <w:rFonts w:eastAsia="Times New Roman" w:cs="Times New Roman"/>
                <w:sz w:val="24"/>
                <w:szCs w:val="24"/>
              </w:rPr>
              <w:t>.</w:t>
            </w:r>
          </w:p>
        </w:tc>
      </w:tr>
      <w:tr w:rsidR="00625BE4" w:rsidRPr="00625BE4" w14:paraId="23BA19A7" w14:textId="77777777" w:rsidTr="4A400B56">
        <w:tc>
          <w:tcPr>
            <w:tcW w:w="15134" w:type="dxa"/>
          </w:tcPr>
          <w:p w14:paraId="19671C6C" w14:textId="77777777" w:rsidR="00625BE4" w:rsidRPr="00625BE4" w:rsidRDefault="00625BE4" w:rsidP="00625BE4">
            <w:pPr>
              <w:spacing w:after="0" w:line="240" w:lineRule="auto"/>
              <w:rPr>
                <w:rFonts w:eastAsia="Times New Roman" w:cs="Times New Roman"/>
                <w:bCs/>
                <w:sz w:val="24"/>
                <w:szCs w:val="24"/>
              </w:rPr>
            </w:pPr>
            <w:r>
              <w:rPr>
                <w:rFonts w:eastAsia="Times New Roman" w:cs="Times New Roman"/>
                <w:b/>
                <w:sz w:val="24"/>
                <w:szCs w:val="24"/>
              </w:rPr>
              <w:lastRenderedPageBreak/>
              <w:t>5</w:t>
            </w:r>
            <w:r>
              <w:rPr>
                <w:rFonts w:eastAsia="Times New Roman" w:cs="Times New Roman"/>
                <w:bCs/>
                <w:sz w:val="24"/>
                <w:szCs w:val="24"/>
              </w:rPr>
              <w:t xml:space="preserve">. </w:t>
            </w:r>
            <w:r>
              <w:rPr>
                <w:rFonts w:eastAsia="Times New Roman" w:cs="Times New Roman"/>
                <w:b/>
                <w:sz w:val="24"/>
                <w:szCs w:val="24"/>
              </w:rPr>
              <w:t>Reikalavimai projektams, pareiškėjams ir partneriams</w:t>
            </w:r>
          </w:p>
        </w:tc>
      </w:tr>
      <w:tr w:rsidR="00625BE4" w:rsidRPr="00625BE4" w14:paraId="7C8035CC" w14:textId="77777777" w:rsidTr="4A400B56">
        <w:trPr>
          <w:trHeight w:val="1408"/>
        </w:trPr>
        <w:tc>
          <w:tcPr>
            <w:tcW w:w="15134" w:type="dxa"/>
          </w:tcPr>
          <w:p w14:paraId="3576DAE9" w14:textId="77777777" w:rsidR="00625BE4" w:rsidRPr="00625BE4" w:rsidRDefault="00625BE4" w:rsidP="00625BE4">
            <w:pPr>
              <w:spacing w:after="0" w:line="240" w:lineRule="auto"/>
              <w:jc w:val="both"/>
              <w:rPr>
                <w:rFonts w:eastAsia="Times New Roman" w:cs="Times New Roman"/>
                <w:b/>
                <w:bCs/>
                <w:i/>
                <w:iCs/>
                <w:sz w:val="24"/>
                <w:szCs w:val="20"/>
              </w:rPr>
            </w:pPr>
            <w:r>
              <w:rPr>
                <w:rFonts w:eastAsia="Times New Roman" w:cs="Times New Roman"/>
                <w:b/>
                <w:bCs/>
                <w:sz w:val="24"/>
                <w:szCs w:val="20"/>
              </w:rPr>
              <w:t>5.1. Reikalavimai projektams:</w:t>
            </w:r>
          </w:p>
          <w:p w14:paraId="260E7F15" w14:textId="74B851FD" w:rsidR="005F508A" w:rsidRDefault="00625BE4" w:rsidP="48F3D392">
            <w:pPr>
              <w:spacing w:after="0" w:line="240" w:lineRule="auto"/>
              <w:jc w:val="both"/>
              <w:rPr>
                <w:rFonts w:eastAsia="Times New Roman" w:cs="Times New Roman"/>
                <w:sz w:val="24"/>
                <w:szCs w:val="24"/>
                <w:bdr w:val="none" w:sz="0" w:space="0" w:color="auto" w:frame="1"/>
              </w:rPr>
            </w:pPr>
            <w:r>
              <w:rPr>
                <w:rFonts w:eastAsia="Times New Roman" w:cs="Times New Roman"/>
                <w:sz w:val="24"/>
                <w:szCs w:val="24"/>
                <w:lang w:eastAsia="lt-LT"/>
              </w:rPr>
              <w:t>5.1.1</w:t>
            </w:r>
            <w:r w:rsidR="005A2A92">
              <w:rPr>
                <w:rFonts w:eastAsia="Times New Roman" w:cs="Times New Roman"/>
                <w:sz w:val="24"/>
                <w:szCs w:val="24"/>
                <w:lang w:eastAsia="lt-LT"/>
              </w:rPr>
              <w:t xml:space="preserve">. </w:t>
            </w:r>
            <w:r w:rsidR="005F508A" w:rsidRPr="005F508A">
              <w:rPr>
                <w:rFonts w:eastAsia="Times New Roman" w:cs="Times New Roman"/>
                <w:sz w:val="24"/>
                <w:szCs w:val="24"/>
                <w:bdr w:val="none" w:sz="0" w:space="0" w:color="auto" w:frame="1"/>
              </w:rPr>
              <w:t xml:space="preserve">Įgyvendinant projektą investicijos bus skiriamos nacionalinei personalizuotos medicinos </w:t>
            </w:r>
            <w:proofErr w:type="spellStart"/>
            <w:r w:rsidR="005F508A" w:rsidRPr="005F508A">
              <w:rPr>
                <w:rFonts w:eastAsia="Times New Roman" w:cs="Times New Roman"/>
                <w:sz w:val="24"/>
                <w:szCs w:val="24"/>
                <w:bdr w:val="none" w:sz="0" w:space="0" w:color="auto" w:frame="1"/>
              </w:rPr>
              <w:t>omikų</w:t>
            </w:r>
            <w:proofErr w:type="spellEnd"/>
            <w:r w:rsidR="005F508A" w:rsidRPr="005F508A">
              <w:rPr>
                <w:rFonts w:eastAsia="Times New Roman" w:cs="Times New Roman"/>
                <w:sz w:val="24"/>
                <w:szCs w:val="24"/>
                <w:bdr w:val="none" w:sz="0" w:space="0" w:color="auto" w:frame="1"/>
              </w:rPr>
              <w:t xml:space="preserve"> (biologinių molekulių visumos tyrimų) duomenų informacinei infrastruktūrai sukurti. Ši infrastruktūra bus skirta standartizuotam </w:t>
            </w:r>
            <w:proofErr w:type="spellStart"/>
            <w:r w:rsidR="005F508A" w:rsidRPr="005F508A">
              <w:rPr>
                <w:rFonts w:eastAsia="Times New Roman" w:cs="Times New Roman"/>
                <w:sz w:val="24"/>
                <w:szCs w:val="24"/>
                <w:bdr w:val="none" w:sz="0" w:space="0" w:color="auto" w:frame="1"/>
              </w:rPr>
              <w:t>omikų</w:t>
            </w:r>
            <w:proofErr w:type="spellEnd"/>
            <w:r w:rsidR="005F508A" w:rsidRPr="005F508A">
              <w:rPr>
                <w:rFonts w:eastAsia="Times New Roman" w:cs="Times New Roman"/>
                <w:sz w:val="24"/>
                <w:szCs w:val="24"/>
                <w:bdr w:val="none" w:sz="0" w:space="0" w:color="auto" w:frame="1"/>
              </w:rPr>
              <w:t xml:space="preserve"> duomenų apdorojimui, </w:t>
            </w:r>
            <w:proofErr w:type="spellStart"/>
            <w:r w:rsidR="005F508A" w:rsidRPr="005F508A">
              <w:rPr>
                <w:rFonts w:eastAsia="Times New Roman" w:cs="Times New Roman"/>
                <w:sz w:val="24"/>
                <w:szCs w:val="24"/>
                <w:bdr w:val="none" w:sz="0" w:space="0" w:color="auto" w:frame="1"/>
              </w:rPr>
              <w:t>bioinformatikos</w:t>
            </w:r>
            <w:proofErr w:type="spellEnd"/>
            <w:r w:rsidR="005F508A" w:rsidRPr="005F508A">
              <w:rPr>
                <w:rFonts w:eastAsia="Times New Roman" w:cs="Times New Roman"/>
                <w:sz w:val="24"/>
                <w:szCs w:val="24"/>
                <w:bdr w:val="none" w:sz="0" w:space="0" w:color="auto" w:frame="1"/>
              </w:rPr>
              <w:t xml:space="preserve"> analizei ir klinikinei interpretacijai, siekiant pagerinti sveikatos priežiūros paslaugų kokybę onkologijos srityje, taip pat pakartotiniam </w:t>
            </w:r>
            <w:proofErr w:type="spellStart"/>
            <w:r w:rsidR="005F508A" w:rsidRPr="005F508A">
              <w:rPr>
                <w:rFonts w:eastAsia="Times New Roman" w:cs="Times New Roman"/>
                <w:sz w:val="24"/>
                <w:szCs w:val="24"/>
                <w:bdr w:val="none" w:sz="0" w:space="0" w:color="auto" w:frame="1"/>
              </w:rPr>
              <w:t>omikų</w:t>
            </w:r>
            <w:proofErr w:type="spellEnd"/>
            <w:r w:rsidR="005F508A" w:rsidRPr="005F508A">
              <w:rPr>
                <w:rFonts w:eastAsia="Times New Roman" w:cs="Times New Roman"/>
                <w:sz w:val="24"/>
                <w:szCs w:val="24"/>
                <w:bdr w:val="none" w:sz="0" w:space="0" w:color="auto" w:frame="1"/>
              </w:rPr>
              <w:t xml:space="preserve"> duomenų panaudojimui, siekiant skatinti naujų mokslinių žinių ir inovacijų generavimą bei tarpdisciplininį ir tarptautinį bendradarbiavimą.</w:t>
            </w:r>
          </w:p>
          <w:p w14:paraId="2BB8DBD0" w14:textId="4DF92495" w:rsidR="00625BE4" w:rsidRPr="00DE5AA0" w:rsidRDefault="00625BE4" w:rsidP="48F3D392">
            <w:pPr>
              <w:spacing w:after="0" w:line="240" w:lineRule="auto"/>
              <w:jc w:val="both"/>
              <w:rPr>
                <w:rFonts w:eastAsia="Times New Roman" w:cs="Times New Roman"/>
                <w:sz w:val="24"/>
                <w:szCs w:val="24"/>
                <w:lang w:eastAsia="lt-LT"/>
              </w:rPr>
            </w:pPr>
            <w:r>
              <w:rPr>
                <w:rFonts w:eastAsia="Times New Roman" w:cs="Times New Roman"/>
                <w:sz w:val="24"/>
                <w:szCs w:val="24"/>
                <w:bdr w:val="none" w:sz="0" w:space="0" w:color="auto" w:frame="1"/>
              </w:rPr>
              <w:t>Finansuojama:</w:t>
            </w:r>
          </w:p>
          <w:p w14:paraId="4D0F0511" w14:textId="702F5988" w:rsidR="00CA7C1E" w:rsidRDefault="00DE5AA0" w:rsidP="0004639F">
            <w:pPr>
              <w:spacing w:after="0" w:line="240" w:lineRule="auto"/>
              <w:jc w:val="both"/>
              <w:rPr>
                <w:rFonts w:eastAsia="Times New Roman" w:cs="Times New Roman"/>
                <w:sz w:val="24"/>
                <w:szCs w:val="20"/>
                <w:bdr w:val="none" w:sz="0" w:space="0" w:color="auto" w:frame="1"/>
              </w:rPr>
            </w:pPr>
            <w:r>
              <w:rPr>
                <w:rFonts w:eastAsia="Times New Roman" w:cs="Times New Roman"/>
                <w:sz w:val="24"/>
                <w:szCs w:val="20"/>
                <w:bdr w:val="none" w:sz="0" w:space="0" w:color="auto" w:frame="1"/>
              </w:rPr>
              <w:t>5.1.1.1. Didelės apimties duomenų saugojimo sistemos</w:t>
            </w:r>
            <w:r w:rsidR="00734B9D">
              <w:rPr>
                <w:rFonts w:eastAsia="Times New Roman" w:cs="Times New Roman"/>
                <w:sz w:val="24"/>
                <w:szCs w:val="20"/>
                <w:bdr w:val="none" w:sz="0" w:space="0" w:color="auto" w:frame="1"/>
              </w:rPr>
              <w:t xml:space="preserve">, </w:t>
            </w:r>
            <w:r w:rsidR="003805A9">
              <w:rPr>
                <w:rFonts w:eastAsia="Times New Roman" w:cs="Times New Roman"/>
                <w:sz w:val="24"/>
                <w:szCs w:val="20"/>
                <w:bdr w:val="none" w:sz="0" w:space="0" w:color="auto" w:frame="1"/>
              </w:rPr>
              <w:t>d</w:t>
            </w:r>
            <w:r>
              <w:rPr>
                <w:rFonts w:eastAsia="Times New Roman" w:cs="Times New Roman"/>
                <w:sz w:val="24"/>
                <w:szCs w:val="20"/>
                <w:bdr w:val="none" w:sz="0" w:space="0" w:color="auto" w:frame="1"/>
              </w:rPr>
              <w:t>idelio našumo skaičiavimo sistemos</w:t>
            </w:r>
            <w:r w:rsidR="00734B9D">
              <w:rPr>
                <w:rFonts w:eastAsia="Times New Roman" w:cs="Times New Roman"/>
                <w:sz w:val="24"/>
                <w:szCs w:val="20"/>
                <w:bdr w:val="none" w:sz="0" w:space="0" w:color="auto" w:frame="1"/>
              </w:rPr>
              <w:t>, d</w:t>
            </w:r>
            <w:r>
              <w:rPr>
                <w:rFonts w:eastAsia="Times New Roman" w:cs="Times New Roman"/>
                <w:sz w:val="24"/>
                <w:szCs w:val="20"/>
                <w:bdr w:val="none" w:sz="0" w:space="0" w:color="auto" w:frame="1"/>
              </w:rPr>
              <w:t xml:space="preserve">uomenų apdorojimui reikalingos įrangos, </w:t>
            </w:r>
            <w:r w:rsidR="00A95F40">
              <w:rPr>
                <w:rFonts w:eastAsia="Times New Roman" w:cs="Times New Roman"/>
                <w:sz w:val="24"/>
                <w:szCs w:val="20"/>
                <w:bdr w:val="none" w:sz="0" w:space="0" w:color="auto" w:frame="1"/>
              </w:rPr>
              <w:t xml:space="preserve">informacinių technologinių </w:t>
            </w:r>
            <w:r>
              <w:rPr>
                <w:rFonts w:eastAsia="Times New Roman" w:cs="Times New Roman"/>
                <w:sz w:val="24"/>
                <w:szCs w:val="20"/>
                <w:bdr w:val="none" w:sz="0" w:space="0" w:color="auto" w:frame="1"/>
              </w:rPr>
              <w:t>sprendimų, programinės įrangos licencijų įsigijimas</w:t>
            </w:r>
            <w:r w:rsidR="00734B9D">
              <w:rPr>
                <w:rFonts w:eastAsia="Times New Roman" w:cs="Times New Roman"/>
                <w:sz w:val="24"/>
                <w:szCs w:val="20"/>
                <w:bdr w:val="none" w:sz="0" w:space="0" w:color="auto" w:frame="1"/>
              </w:rPr>
              <w:t xml:space="preserve"> ir įsigytos infrastruktūros</w:t>
            </w:r>
            <w:r w:rsidR="00CA7C1E" w:rsidRPr="00CA7C1E">
              <w:rPr>
                <w:rFonts w:eastAsia="Times New Roman" w:cs="Times New Roman"/>
                <w:sz w:val="24"/>
                <w:szCs w:val="20"/>
                <w:bdr w:val="none" w:sz="0" w:space="0" w:color="auto" w:frame="1"/>
              </w:rPr>
              <w:t xml:space="preserve"> priežiūros ir techninio palaikymo užtikrinimas</w:t>
            </w:r>
            <w:r w:rsidR="001C5F1D">
              <w:rPr>
                <w:rFonts w:eastAsia="Times New Roman" w:cs="Times New Roman"/>
                <w:sz w:val="24"/>
                <w:szCs w:val="20"/>
                <w:bdr w:val="none" w:sz="0" w:space="0" w:color="auto" w:frame="1"/>
              </w:rPr>
              <w:t>;</w:t>
            </w:r>
          </w:p>
          <w:p w14:paraId="3CE514F6" w14:textId="745A6452" w:rsidR="00A4234F" w:rsidRPr="002978B6" w:rsidRDefault="00DE5AA0" w:rsidP="0004639F">
            <w:pPr>
              <w:spacing w:after="0" w:line="240" w:lineRule="auto"/>
              <w:jc w:val="both"/>
              <w:rPr>
                <w:rFonts w:eastAsia="Times New Roman" w:cs="Times New Roman"/>
                <w:sz w:val="24"/>
                <w:szCs w:val="20"/>
                <w:bdr w:val="none" w:sz="0" w:space="0" w:color="auto" w:frame="1"/>
              </w:rPr>
            </w:pPr>
            <w:r w:rsidRPr="000A5007">
              <w:rPr>
                <w:rFonts w:eastAsia="Times New Roman" w:cs="Times New Roman"/>
                <w:sz w:val="24"/>
                <w:szCs w:val="20"/>
                <w:bdr w:val="none" w:sz="0" w:space="0" w:color="auto" w:frame="1"/>
              </w:rPr>
              <w:t>5.1.1.</w:t>
            </w:r>
            <w:r w:rsidR="00734B9D" w:rsidRPr="00CA4C36">
              <w:rPr>
                <w:rFonts w:eastAsia="Times New Roman" w:cs="Times New Roman"/>
                <w:sz w:val="24"/>
                <w:szCs w:val="20"/>
                <w:bdr w:val="none" w:sz="0" w:space="0" w:color="auto" w:frame="1"/>
              </w:rPr>
              <w:t>2</w:t>
            </w:r>
            <w:r w:rsidRPr="000A5007">
              <w:rPr>
                <w:rFonts w:eastAsia="Times New Roman" w:cs="Times New Roman"/>
                <w:sz w:val="24"/>
                <w:szCs w:val="20"/>
                <w:bdr w:val="none" w:sz="0" w:space="0" w:color="auto" w:frame="1"/>
              </w:rPr>
              <w:t xml:space="preserve">. </w:t>
            </w:r>
            <w:proofErr w:type="spellStart"/>
            <w:r w:rsidRPr="000A5007">
              <w:rPr>
                <w:rFonts w:eastAsia="Times New Roman" w:cs="Times New Roman"/>
                <w:sz w:val="24"/>
                <w:szCs w:val="20"/>
                <w:bdr w:val="none" w:sz="0" w:space="0" w:color="auto" w:frame="1"/>
              </w:rPr>
              <w:t>Omikų</w:t>
            </w:r>
            <w:proofErr w:type="spellEnd"/>
            <w:r w:rsidRPr="000A5007">
              <w:rPr>
                <w:rFonts w:eastAsia="Times New Roman" w:cs="Times New Roman"/>
                <w:sz w:val="24"/>
                <w:szCs w:val="20"/>
                <w:bdr w:val="none" w:sz="0" w:space="0" w:color="auto" w:frame="1"/>
              </w:rPr>
              <w:t xml:space="preserve"> duomenų analizės ir interpretavimo </w:t>
            </w:r>
            <w:r w:rsidR="0021095D" w:rsidRPr="000A5007">
              <w:rPr>
                <w:rFonts w:eastAsia="Times New Roman" w:cs="Times New Roman"/>
                <w:sz w:val="24"/>
                <w:szCs w:val="20"/>
                <w:bdr w:val="none" w:sz="0" w:space="0" w:color="auto" w:frame="1"/>
              </w:rPr>
              <w:t>informacinės sistemos</w:t>
            </w:r>
            <w:r w:rsidR="006E7AF3" w:rsidRPr="000A5007">
              <w:rPr>
                <w:rFonts w:eastAsia="Times New Roman" w:cs="Times New Roman"/>
                <w:sz w:val="24"/>
                <w:szCs w:val="20"/>
                <w:bdr w:val="none" w:sz="0" w:space="0" w:color="auto" w:frame="1"/>
              </w:rPr>
              <w:t>, sudaryto</w:t>
            </w:r>
            <w:r w:rsidR="00734B9D" w:rsidRPr="00CA4C36">
              <w:rPr>
                <w:rFonts w:eastAsia="Times New Roman" w:cs="Times New Roman"/>
                <w:sz w:val="24"/>
                <w:szCs w:val="20"/>
                <w:bdr w:val="none" w:sz="0" w:space="0" w:color="auto" w:frame="1"/>
              </w:rPr>
              <w:t>s</w:t>
            </w:r>
            <w:r w:rsidR="006E7AF3" w:rsidRPr="000A5007">
              <w:rPr>
                <w:rFonts w:eastAsia="Times New Roman" w:cs="Times New Roman"/>
                <w:sz w:val="24"/>
                <w:szCs w:val="20"/>
                <w:bdr w:val="none" w:sz="0" w:space="0" w:color="auto" w:frame="1"/>
              </w:rPr>
              <w:t xml:space="preserve"> iš dviejų komponentų, </w:t>
            </w:r>
            <w:r w:rsidRPr="000A5007">
              <w:rPr>
                <w:rFonts w:eastAsia="Times New Roman" w:cs="Times New Roman"/>
                <w:sz w:val="24"/>
                <w:szCs w:val="20"/>
                <w:bdr w:val="none" w:sz="0" w:space="0" w:color="auto" w:frame="1"/>
              </w:rPr>
              <w:t>sukūrimas:</w:t>
            </w:r>
          </w:p>
          <w:p w14:paraId="5C45A730" w14:textId="4CA242A5" w:rsidR="00A4234F" w:rsidRPr="002978B6" w:rsidRDefault="00DE5AA0" w:rsidP="0004639F">
            <w:pPr>
              <w:spacing w:after="0" w:line="240" w:lineRule="auto"/>
              <w:jc w:val="both"/>
              <w:rPr>
                <w:rFonts w:eastAsia="Times New Roman" w:cs="Times New Roman"/>
                <w:sz w:val="24"/>
                <w:szCs w:val="24"/>
                <w:bdr w:val="none" w:sz="0" w:space="0" w:color="auto" w:frame="1"/>
              </w:rPr>
            </w:pPr>
            <w:r w:rsidRPr="002978B6">
              <w:rPr>
                <w:rFonts w:eastAsia="Times New Roman" w:cs="Times New Roman"/>
                <w:sz w:val="24"/>
                <w:szCs w:val="24"/>
                <w:bdr w:val="none" w:sz="0" w:space="0" w:color="auto" w:frame="1"/>
              </w:rPr>
              <w:t>5.1.1.</w:t>
            </w:r>
            <w:r w:rsidR="00DB45F3">
              <w:rPr>
                <w:rFonts w:eastAsia="Times New Roman" w:cs="Times New Roman"/>
                <w:sz w:val="24"/>
                <w:szCs w:val="24"/>
                <w:bdr w:val="none" w:sz="0" w:space="0" w:color="auto" w:frame="1"/>
              </w:rPr>
              <w:t>2</w:t>
            </w:r>
            <w:r w:rsidR="00A4234F" w:rsidRPr="002978B6">
              <w:rPr>
                <w:rFonts w:eastAsia="Times New Roman" w:cs="Times New Roman"/>
                <w:sz w:val="24"/>
                <w:szCs w:val="24"/>
                <w:bdr w:val="none" w:sz="0" w:space="0" w:color="auto" w:frame="1"/>
              </w:rPr>
              <w:t>.1.</w:t>
            </w:r>
            <w:r w:rsidRPr="002978B6">
              <w:rPr>
                <w:rFonts w:eastAsia="Times New Roman" w:cs="Times New Roman"/>
                <w:sz w:val="24"/>
                <w:szCs w:val="24"/>
                <w:bdr w:val="none" w:sz="0" w:space="0" w:color="auto" w:frame="1"/>
              </w:rPr>
              <w:t xml:space="preserve"> </w:t>
            </w:r>
            <w:r w:rsidR="00A40162">
              <w:rPr>
                <w:rFonts w:eastAsia="Times New Roman" w:cs="Times New Roman"/>
                <w:sz w:val="24"/>
                <w:szCs w:val="24"/>
                <w:bdr w:val="none" w:sz="0" w:space="0" w:color="auto" w:frame="1"/>
              </w:rPr>
              <w:t>p</w:t>
            </w:r>
            <w:r w:rsidR="0026775C" w:rsidRPr="002978B6">
              <w:rPr>
                <w:rFonts w:eastAsia="Times New Roman" w:cs="Times New Roman"/>
                <w:sz w:val="24"/>
                <w:szCs w:val="24"/>
                <w:bdr w:val="none" w:sz="0" w:space="0" w:color="auto" w:frame="1"/>
              </w:rPr>
              <w:t xml:space="preserve">irminės </w:t>
            </w:r>
            <w:proofErr w:type="spellStart"/>
            <w:r w:rsidR="0026775C" w:rsidRPr="002978B6">
              <w:rPr>
                <w:rFonts w:eastAsia="Times New Roman" w:cs="Times New Roman"/>
                <w:sz w:val="24"/>
                <w:szCs w:val="24"/>
                <w:bdr w:val="none" w:sz="0" w:space="0" w:color="auto" w:frame="1"/>
              </w:rPr>
              <w:t>omikų</w:t>
            </w:r>
            <w:proofErr w:type="spellEnd"/>
            <w:r w:rsidR="0026775C" w:rsidRPr="002978B6">
              <w:rPr>
                <w:rFonts w:eastAsia="Times New Roman" w:cs="Times New Roman"/>
                <w:sz w:val="24"/>
                <w:szCs w:val="24"/>
                <w:bdr w:val="none" w:sz="0" w:space="0" w:color="auto" w:frame="1"/>
              </w:rPr>
              <w:t xml:space="preserve"> ir klinikinių duomenų analizės infrastruktūros komponento realizacija</w:t>
            </w:r>
            <w:r w:rsidR="00A4234F" w:rsidRPr="002978B6">
              <w:rPr>
                <w:rFonts w:eastAsia="Times New Roman" w:cs="Times New Roman"/>
                <w:sz w:val="24"/>
                <w:szCs w:val="24"/>
                <w:bdr w:val="none" w:sz="0" w:space="0" w:color="auto" w:frame="1"/>
              </w:rPr>
              <w:t>: infrastruktūros, įgalinančios unifikuotą</w:t>
            </w:r>
            <w:r w:rsidR="00334156" w:rsidRPr="002978B6">
              <w:rPr>
                <w:rFonts w:eastAsia="Times New Roman" w:cs="Times New Roman"/>
                <w:sz w:val="24"/>
                <w:szCs w:val="24"/>
                <w:bdr w:val="none" w:sz="0" w:space="0" w:color="auto" w:frame="1"/>
              </w:rPr>
              <w:t xml:space="preserve"> pirminių</w:t>
            </w:r>
            <w:r w:rsidR="00A4234F" w:rsidRPr="002978B6">
              <w:rPr>
                <w:rFonts w:eastAsia="Times New Roman" w:cs="Times New Roman"/>
                <w:sz w:val="24"/>
                <w:szCs w:val="24"/>
                <w:bdr w:val="none" w:sz="0" w:space="0" w:color="auto" w:frame="1"/>
              </w:rPr>
              <w:t xml:space="preserve"> </w:t>
            </w:r>
            <w:proofErr w:type="spellStart"/>
            <w:r w:rsidR="00A4234F" w:rsidRPr="002978B6">
              <w:rPr>
                <w:rFonts w:eastAsia="Times New Roman" w:cs="Times New Roman"/>
                <w:sz w:val="24"/>
                <w:szCs w:val="24"/>
                <w:bdr w:val="none" w:sz="0" w:space="0" w:color="auto" w:frame="1"/>
              </w:rPr>
              <w:t>omikų</w:t>
            </w:r>
            <w:proofErr w:type="spellEnd"/>
            <w:r w:rsidR="00A4234F" w:rsidRPr="002978B6">
              <w:rPr>
                <w:rFonts w:eastAsia="Times New Roman" w:cs="Times New Roman"/>
                <w:sz w:val="24"/>
                <w:szCs w:val="24"/>
                <w:bdr w:val="none" w:sz="0" w:space="0" w:color="auto" w:frame="1"/>
              </w:rPr>
              <w:t xml:space="preserve"> duomenų apdorojimą, klinikinę interpretaciją ir duomenimis grįstą operatyvų personalizuotos medicinos sprendimų priėmimą, sukūrimas</w:t>
            </w:r>
            <w:r w:rsidR="00BD479E">
              <w:rPr>
                <w:rFonts w:eastAsia="Times New Roman" w:cs="Times New Roman"/>
                <w:sz w:val="24"/>
                <w:szCs w:val="24"/>
                <w:bdr w:val="none" w:sz="0" w:space="0" w:color="auto" w:frame="1"/>
              </w:rPr>
              <w:t>;</w:t>
            </w:r>
            <w:r w:rsidRPr="002978B6">
              <w:rPr>
                <w:rFonts w:eastAsia="Times New Roman" w:cs="Times New Roman"/>
                <w:sz w:val="24"/>
                <w:szCs w:val="24"/>
                <w:bdr w:val="none" w:sz="0" w:space="0" w:color="auto" w:frame="1"/>
              </w:rPr>
              <w:t xml:space="preserve"> </w:t>
            </w:r>
          </w:p>
          <w:p w14:paraId="3D0B0E60" w14:textId="0FD61DFD" w:rsidR="005448C9" w:rsidRDefault="00F20047" w:rsidP="0004639F">
            <w:pPr>
              <w:spacing w:after="0" w:line="240" w:lineRule="auto"/>
              <w:jc w:val="both"/>
              <w:rPr>
                <w:rFonts w:eastAsia="Times New Roman" w:cs="Times New Roman"/>
                <w:sz w:val="24"/>
                <w:szCs w:val="24"/>
                <w:bdr w:val="none" w:sz="0" w:space="0" w:color="auto" w:frame="1"/>
              </w:rPr>
            </w:pPr>
            <w:r w:rsidRPr="002978B6">
              <w:rPr>
                <w:rFonts w:eastAsia="Times New Roman" w:cs="Times New Roman"/>
                <w:sz w:val="24"/>
                <w:szCs w:val="24"/>
                <w:bdr w:val="none" w:sz="0" w:space="0" w:color="auto" w:frame="1"/>
              </w:rPr>
              <w:t>5.1.1.</w:t>
            </w:r>
            <w:r w:rsidR="00DB45F3">
              <w:rPr>
                <w:rFonts w:eastAsia="Times New Roman" w:cs="Times New Roman"/>
                <w:sz w:val="24"/>
                <w:szCs w:val="24"/>
                <w:bdr w:val="none" w:sz="0" w:space="0" w:color="auto" w:frame="1"/>
              </w:rPr>
              <w:t>2</w:t>
            </w:r>
            <w:r w:rsidR="00A4234F" w:rsidRPr="002978B6">
              <w:rPr>
                <w:rFonts w:eastAsia="Times New Roman" w:cs="Times New Roman"/>
                <w:sz w:val="24"/>
                <w:szCs w:val="24"/>
                <w:bdr w:val="none" w:sz="0" w:space="0" w:color="auto" w:frame="1"/>
              </w:rPr>
              <w:t>.2.</w:t>
            </w:r>
            <w:r w:rsidRPr="002978B6">
              <w:rPr>
                <w:rFonts w:eastAsia="Times New Roman" w:cs="Times New Roman"/>
                <w:sz w:val="24"/>
                <w:szCs w:val="24"/>
                <w:bdr w:val="none" w:sz="0" w:space="0" w:color="auto" w:frame="1"/>
              </w:rPr>
              <w:t xml:space="preserve"> </w:t>
            </w:r>
            <w:r w:rsidR="0011753E">
              <w:rPr>
                <w:rFonts w:eastAsia="Times New Roman" w:cs="Times New Roman"/>
                <w:sz w:val="24"/>
                <w:szCs w:val="24"/>
                <w:bdr w:val="none" w:sz="0" w:space="0" w:color="auto" w:frame="1"/>
              </w:rPr>
              <w:t>p</w:t>
            </w:r>
            <w:r w:rsidR="005448C9" w:rsidRPr="002978B6">
              <w:rPr>
                <w:rFonts w:eastAsia="Times New Roman" w:cs="Times New Roman"/>
                <w:sz w:val="24"/>
                <w:szCs w:val="24"/>
                <w:bdr w:val="none" w:sz="0" w:space="0" w:color="auto" w:frame="1"/>
              </w:rPr>
              <w:t xml:space="preserve">akartotinės </w:t>
            </w:r>
            <w:proofErr w:type="spellStart"/>
            <w:r w:rsidR="005448C9" w:rsidRPr="002978B6">
              <w:rPr>
                <w:rFonts w:eastAsia="Times New Roman" w:cs="Times New Roman"/>
                <w:sz w:val="24"/>
                <w:szCs w:val="24"/>
                <w:bdr w:val="none" w:sz="0" w:space="0" w:color="auto" w:frame="1"/>
              </w:rPr>
              <w:t>omikų</w:t>
            </w:r>
            <w:proofErr w:type="spellEnd"/>
            <w:r w:rsidR="005448C9" w:rsidRPr="002978B6">
              <w:rPr>
                <w:rFonts w:eastAsia="Times New Roman" w:cs="Times New Roman"/>
                <w:sz w:val="24"/>
                <w:szCs w:val="24"/>
                <w:bdr w:val="none" w:sz="0" w:space="0" w:color="auto" w:frame="1"/>
              </w:rPr>
              <w:t xml:space="preserve"> ir klinikinių duomenų analizės infrastruktūros komponento realizacija: infrastruktūros, įgalinančios saugų ir teisėtą pakartotinį </w:t>
            </w:r>
            <w:proofErr w:type="spellStart"/>
            <w:r w:rsidR="005448C9" w:rsidRPr="002978B6">
              <w:rPr>
                <w:rFonts w:eastAsia="Times New Roman" w:cs="Times New Roman"/>
                <w:sz w:val="24"/>
                <w:szCs w:val="24"/>
                <w:bdr w:val="none" w:sz="0" w:space="0" w:color="auto" w:frame="1"/>
              </w:rPr>
              <w:t>omikų</w:t>
            </w:r>
            <w:proofErr w:type="spellEnd"/>
            <w:r w:rsidR="005448C9" w:rsidRPr="002978B6">
              <w:rPr>
                <w:rFonts w:eastAsia="Times New Roman" w:cs="Times New Roman"/>
                <w:sz w:val="24"/>
                <w:szCs w:val="24"/>
                <w:bdr w:val="none" w:sz="0" w:space="0" w:color="auto" w:frame="1"/>
              </w:rPr>
              <w:t xml:space="preserve"> bei klinikinių duomenų panaudojimą mokslinių tyrimų, inovacijų ir sveikatos politikos formavimo tikslais, sukūrimas</w:t>
            </w:r>
            <w:r w:rsidR="00FF2D84">
              <w:rPr>
                <w:rFonts w:eastAsia="Times New Roman" w:cs="Times New Roman"/>
                <w:sz w:val="24"/>
                <w:szCs w:val="24"/>
                <w:bdr w:val="none" w:sz="0" w:space="0" w:color="auto" w:frame="1"/>
              </w:rPr>
              <w:t>;</w:t>
            </w:r>
          </w:p>
          <w:p w14:paraId="1FE63F8F" w14:textId="2449299C" w:rsidR="00FF2D84" w:rsidRPr="002978B6" w:rsidRDefault="00FF2D84" w:rsidP="0004639F">
            <w:pPr>
              <w:spacing w:after="0" w:line="240" w:lineRule="auto"/>
              <w:jc w:val="both"/>
              <w:rPr>
                <w:rFonts w:eastAsia="Times New Roman" w:cs="Times New Roman"/>
                <w:sz w:val="24"/>
                <w:szCs w:val="24"/>
                <w:bdr w:val="none" w:sz="0" w:space="0" w:color="auto" w:frame="1"/>
              </w:rPr>
            </w:pPr>
            <w:r>
              <w:rPr>
                <w:rFonts w:eastAsia="Times New Roman" w:cs="Times New Roman"/>
                <w:sz w:val="24"/>
                <w:szCs w:val="24"/>
                <w:bdr w:val="none" w:sz="0" w:space="0" w:color="auto" w:frame="1"/>
              </w:rPr>
              <w:t xml:space="preserve">5.1.1.3. </w:t>
            </w:r>
            <w:r w:rsidR="00A40162">
              <w:rPr>
                <w:rFonts w:eastAsia="Times New Roman" w:cs="Times New Roman"/>
                <w:sz w:val="24"/>
                <w:szCs w:val="24"/>
                <w:bdr w:val="none" w:sz="0" w:space="0" w:color="auto" w:frame="1"/>
              </w:rPr>
              <w:t>k</w:t>
            </w:r>
            <w:r w:rsidR="001C5F1D">
              <w:rPr>
                <w:rFonts w:eastAsia="Times New Roman" w:cs="Times New Roman"/>
                <w:sz w:val="24"/>
                <w:szCs w:val="24"/>
                <w:bdr w:val="none" w:sz="0" w:space="0" w:color="auto" w:frame="1"/>
              </w:rPr>
              <w:t xml:space="preserve">itos veiklos, tiesiogiai susijusios su </w:t>
            </w:r>
            <w:r w:rsidRPr="00FF2D84">
              <w:rPr>
                <w:rFonts w:eastAsia="Times New Roman" w:cs="Times New Roman"/>
                <w:sz w:val="24"/>
                <w:szCs w:val="24"/>
                <w:bdr w:val="none" w:sz="0" w:space="0" w:color="auto" w:frame="1"/>
              </w:rPr>
              <w:t xml:space="preserve">Aprašo 5.1.1.1–5.1.1.2 papunkčiuose nurodytos </w:t>
            </w:r>
            <w:r w:rsidR="001C5F1D">
              <w:rPr>
                <w:rFonts w:eastAsia="Times New Roman" w:cs="Times New Roman"/>
                <w:sz w:val="24"/>
                <w:szCs w:val="24"/>
                <w:bdr w:val="none" w:sz="0" w:space="0" w:color="auto" w:frame="1"/>
              </w:rPr>
              <w:t xml:space="preserve">infrastruktūros </w:t>
            </w:r>
            <w:r w:rsidRPr="00FF2D84">
              <w:rPr>
                <w:rFonts w:eastAsia="Times New Roman" w:cs="Times New Roman"/>
                <w:sz w:val="24"/>
                <w:szCs w:val="24"/>
                <w:bdr w:val="none" w:sz="0" w:space="0" w:color="auto" w:frame="1"/>
              </w:rPr>
              <w:t>sukūrimu, įdiegimu, įteisinimu ir perdavimu eksploatacijai, būtinos projekto tikslui ir rodikliams pasiekti</w:t>
            </w:r>
            <w:r w:rsidR="001C5F1D">
              <w:rPr>
                <w:rFonts w:eastAsia="Times New Roman" w:cs="Times New Roman"/>
                <w:sz w:val="24"/>
                <w:szCs w:val="24"/>
                <w:bdr w:val="none" w:sz="0" w:space="0" w:color="auto" w:frame="1"/>
              </w:rPr>
              <w:t>;</w:t>
            </w:r>
          </w:p>
          <w:p w14:paraId="425449F1" w14:textId="1162A778" w:rsidR="0004639F" w:rsidRPr="00DE5AA0" w:rsidRDefault="0004639F" w:rsidP="0004639F">
            <w:pPr>
              <w:spacing w:after="0" w:line="240" w:lineRule="auto"/>
              <w:jc w:val="both"/>
              <w:rPr>
                <w:rFonts w:eastAsia="Times New Roman" w:cs="Times New Roman"/>
                <w:color w:val="EE0000"/>
                <w:sz w:val="24"/>
                <w:szCs w:val="24"/>
                <w:bdr w:val="none" w:sz="0" w:space="0" w:color="auto" w:frame="1"/>
              </w:rPr>
            </w:pPr>
            <w:r>
              <w:rPr>
                <w:rFonts w:eastAsia="Times New Roman" w:cs="Times New Roman"/>
                <w:sz w:val="24"/>
                <w:szCs w:val="24"/>
                <w:bdr w:val="none" w:sz="0" w:space="0" w:color="auto" w:frame="1"/>
              </w:rPr>
              <w:t>5.1.1.</w:t>
            </w:r>
            <w:r w:rsidR="00FF2D84">
              <w:rPr>
                <w:rFonts w:eastAsia="Times New Roman" w:cs="Times New Roman"/>
                <w:sz w:val="24"/>
                <w:szCs w:val="24"/>
                <w:bdr w:val="none" w:sz="0" w:space="0" w:color="auto" w:frame="1"/>
              </w:rPr>
              <w:t>4</w:t>
            </w:r>
            <w:r>
              <w:rPr>
                <w:rFonts w:eastAsia="Times New Roman" w:cs="Times New Roman"/>
                <w:sz w:val="24"/>
                <w:szCs w:val="24"/>
                <w:bdr w:val="none" w:sz="0" w:space="0" w:color="auto" w:frame="1"/>
              </w:rPr>
              <w:t xml:space="preserve">. </w:t>
            </w:r>
            <w:r w:rsidR="00A40162">
              <w:rPr>
                <w:rFonts w:eastAsia="Times New Roman" w:cs="Times New Roman"/>
                <w:sz w:val="24"/>
                <w:szCs w:val="24"/>
                <w:bdr w:val="none" w:sz="0" w:space="0" w:color="auto" w:frame="1"/>
              </w:rPr>
              <w:t>s</w:t>
            </w:r>
            <w:r w:rsidR="005D10D4">
              <w:rPr>
                <w:rFonts w:eastAsia="Times New Roman" w:cs="Times New Roman"/>
                <w:sz w:val="24"/>
                <w:szCs w:val="24"/>
                <w:bdr w:val="none" w:sz="0" w:space="0" w:color="auto" w:frame="1"/>
              </w:rPr>
              <w:t xml:space="preserve">pecialistų, dalyvaujančių </w:t>
            </w:r>
            <w:r w:rsidR="00A40162">
              <w:rPr>
                <w:rFonts w:eastAsia="Times New Roman" w:cs="Times New Roman"/>
                <w:sz w:val="24"/>
                <w:szCs w:val="24"/>
                <w:bdr w:val="none" w:sz="0" w:space="0" w:color="auto" w:frame="1"/>
              </w:rPr>
              <w:t xml:space="preserve">kuriant </w:t>
            </w:r>
            <w:proofErr w:type="spellStart"/>
            <w:r w:rsidR="001C5F1D">
              <w:rPr>
                <w:rFonts w:eastAsia="Times New Roman" w:cs="Times New Roman"/>
                <w:sz w:val="24"/>
                <w:szCs w:val="24"/>
                <w:bdr w:val="none" w:sz="0" w:space="0" w:color="auto" w:frame="1"/>
              </w:rPr>
              <w:t>o</w:t>
            </w:r>
            <w:r w:rsidR="005D10D4" w:rsidRPr="005D10D4">
              <w:rPr>
                <w:rFonts w:eastAsia="Times New Roman" w:cs="Times New Roman"/>
                <w:sz w:val="24"/>
                <w:szCs w:val="24"/>
                <w:bdr w:val="none" w:sz="0" w:space="0" w:color="auto" w:frame="1"/>
              </w:rPr>
              <w:t>mikų</w:t>
            </w:r>
            <w:proofErr w:type="spellEnd"/>
            <w:r w:rsidR="005D10D4" w:rsidRPr="005D10D4">
              <w:rPr>
                <w:rFonts w:eastAsia="Times New Roman" w:cs="Times New Roman"/>
                <w:sz w:val="24"/>
                <w:szCs w:val="24"/>
                <w:bdr w:val="none" w:sz="0" w:space="0" w:color="auto" w:frame="1"/>
              </w:rPr>
              <w:t xml:space="preserve"> duomenų analizės ir interpretavimo informacin</w:t>
            </w:r>
            <w:r w:rsidR="00A40162">
              <w:rPr>
                <w:rFonts w:eastAsia="Times New Roman" w:cs="Times New Roman"/>
                <w:sz w:val="24"/>
                <w:szCs w:val="24"/>
                <w:bdr w:val="none" w:sz="0" w:space="0" w:color="auto" w:frame="1"/>
              </w:rPr>
              <w:t>ę</w:t>
            </w:r>
            <w:r w:rsidR="005D10D4" w:rsidRPr="005D10D4">
              <w:rPr>
                <w:rFonts w:eastAsia="Times New Roman" w:cs="Times New Roman"/>
                <w:sz w:val="24"/>
                <w:szCs w:val="24"/>
                <w:bdr w:val="none" w:sz="0" w:space="0" w:color="auto" w:frame="1"/>
              </w:rPr>
              <w:t xml:space="preserve"> sistem</w:t>
            </w:r>
            <w:r w:rsidR="00A40162">
              <w:rPr>
                <w:rFonts w:eastAsia="Times New Roman" w:cs="Times New Roman"/>
                <w:sz w:val="24"/>
                <w:szCs w:val="24"/>
                <w:bdr w:val="none" w:sz="0" w:space="0" w:color="auto" w:frame="1"/>
              </w:rPr>
              <w:t>ą</w:t>
            </w:r>
            <w:r w:rsidR="005D10D4">
              <w:rPr>
                <w:rFonts w:eastAsia="Times New Roman" w:cs="Times New Roman"/>
                <w:sz w:val="24"/>
                <w:szCs w:val="24"/>
                <w:bdr w:val="none" w:sz="0" w:space="0" w:color="auto" w:frame="1"/>
              </w:rPr>
              <w:t>,</w:t>
            </w:r>
            <w:r w:rsidR="004B7C1C" w:rsidRPr="004B7C1C">
              <w:rPr>
                <w:rFonts w:eastAsia="Times New Roman" w:cs="Times New Roman"/>
                <w:sz w:val="24"/>
                <w:szCs w:val="24"/>
                <w:bdr w:val="none" w:sz="0" w:space="0" w:color="auto" w:frame="1"/>
              </w:rPr>
              <w:t xml:space="preserve"> stažuot</w:t>
            </w:r>
            <w:r w:rsidR="00C63B51">
              <w:rPr>
                <w:rFonts w:eastAsia="Times New Roman" w:cs="Times New Roman"/>
                <w:sz w:val="24"/>
                <w:szCs w:val="24"/>
                <w:bdr w:val="none" w:sz="0" w:space="0" w:color="auto" w:frame="1"/>
              </w:rPr>
              <w:t>ė</w:t>
            </w:r>
            <w:r w:rsidR="004B7C1C" w:rsidRPr="004B7C1C">
              <w:rPr>
                <w:rFonts w:eastAsia="Times New Roman" w:cs="Times New Roman"/>
                <w:sz w:val="24"/>
                <w:szCs w:val="24"/>
                <w:bdr w:val="none" w:sz="0" w:space="0" w:color="auto" w:frame="1"/>
              </w:rPr>
              <w:t>s siekiant perimti gerąją praktiką, reikalingą sėkmingam analogiškos informacinės sistemos įgyvendinimui Lietuvoje</w:t>
            </w:r>
            <w:r w:rsidR="004B7C1C">
              <w:rPr>
                <w:rFonts w:eastAsia="Times New Roman" w:cs="Times New Roman"/>
                <w:sz w:val="24"/>
                <w:szCs w:val="24"/>
                <w:bdr w:val="none" w:sz="0" w:space="0" w:color="auto" w:frame="1"/>
              </w:rPr>
              <w:t xml:space="preserve">. </w:t>
            </w:r>
          </w:p>
          <w:p w14:paraId="6DD572C2" w14:textId="13E8E4B9" w:rsidR="00625BE4" w:rsidRPr="00625BE4" w:rsidRDefault="00625BE4" w:rsidP="00625BE4">
            <w:pPr>
              <w:spacing w:after="0" w:line="240" w:lineRule="auto"/>
              <w:jc w:val="both"/>
              <w:rPr>
                <w:rFonts w:eastAsia="Times New Roman" w:cs="Times New Roman"/>
                <w:sz w:val="24"/>
                <w:szCs w:val="24"/>
              </w:rPr>
            </w:pPr>
            <w:r>
              <w:rPr>
                <w:rFonts w:eastAsia="Times New Roman" w:cs="Times New Roman"/>
                <w:sz w:val="24"/>
                <w:szCs w:val="24"/>
              </w:rPr>
              <w:t>5.1.2. Pagal Aprašą įgyvendinamas 1 (vienas) projektas.</w:t>
            </w:r>
          </w:p>
          <w:p w14:paraId="30A05F29" w14:textId="77777777" w:rsidR="00625BE4" w:rsidRPr="00625BE4" w:rsidRDefault="00625BE4" w:rsidP="00625BE4">
            <w:pPr>
              <w:spacing w:after="0" w:line="240" w:lineRule="auto"/>
              <w:jc w:val="both"/>
              <w:rPr>
                <w:rFonts w:eastAsia="Times New Roman" w:cs="Times New Roman"/>
                <w:sz w:val="24"/>
                <w:szCs w:val="24"/>
              </w:rPr>
            </w:pPr>
            <w:r>
              <w:rPr>
                <w:rFonts w:eastAsia="Times New Roman" w:cs="Times New Roman"/>
                <w:sz w:val="24"/>
                <w:szCs w:val="24"/>
              </w:rPr>
              <w:t>5.1.3. Pagal Aprašą veiklos įgyvendinamos valstybės planavimo būdu.</w:t>
            </w:r>
          </w:p>
          <w:p w14:paraId="136F63EA" w14:textId="77777777" w:rsidR="00625BE4" w:rsidRPr="00625BE4" w:rsidRDefault="00625BE4" w:rsidP="00625BE4">
            <w:pPr>
              <w:spacing w:after="0" w:line="240" w:lineRule="auto"/>
              <w:jc w:val="both"/>
              <w:rPr>
                <w:rFonts w:eastAsia="Calibri" w:cs="Times New Roman"/>
                <w:sz w:val="24"/>
                <w:szCs w:val="24"/>
              </w:rPr>
            </w:pPr>
            <w:r>
              <w:rPr>
                <w:rFonts w:eastAsia="Times New Roman" w:cs="Times New Roman"/>
                <w:sz w:val="24"/>
                <w:szCs w:val="24"/>
              </w:rPr>
              <w:t xml:space="preserve">5.1.4. </w:t>
            </w:r>
            <w:r>
              <w:rPr>
                <w:rFonts w:eastAsia="Calibri" w:cs="Times New Roman"/>
                <w:sz w:val="24"/>
                <w:szCs w:val="24"/>
              </w:rPr>
              <w:t>Projektui taikoma finansavimo forma – dotacija.</w:t>
            </w:r>
          </w:p>
          <w:p w14:paraId="1ED96612" w14:textId="2A33973A" w:rsidR="00D55C53" w:rsidRDefault="00625BE4" w:rsidP="00D55C53">
            <w:pPr>
              <w:jc w:val="both"/>
              <w:rPr>
                <w:rFonts w:eastAsia="Calibri" w:cs="Times New Roman"/>
                <w:sz w:val="24"/>
                <w:szCs w:val="24"/>
              </w:rPr>
            </w:pPr>
            <w:r>
              <w:rPr>
                <w:rFonts w:eastAsia="Calibri" w:cs="Times New Roman"/>
                <w:sz w:val="24"/>
                <w:szCs w:val="24"/>
              </w:rPr>
              <w:t>5.1.5. Projektui pagal šį Aprašą įgyvendinti skiriama suma:</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6307"/>
              <w:gridCol w:w="2290"/>
              <w:gridCol w:w="7"/>
              <w:gridCol w:w="2544"/>
              <w:gridCol w:w="7"/>
              <w:gridCol w:w="2545"/>
            </w:tblGrid>
            <w:tr w:rsidR="00D55C53" w:rsidRPr="00D55C53" w14:paraId="310EDDAE" w14:textId="77777777" w:rsidTr="003C5BDE">
              <w:tc>
                <w:tcPr>
                  <w:tcW w:w="1176" w:type="dxa"/>
                  <w:vAlign w:val="center"/>
                </w:tcPr>
                <w:p w14:paraId="152D81A8" w14:textId="77777777" w:rsidR="00D55C53" w:rsidRPr="00D55C53" w:rsidRDefault="00D55C53" w:rsidP="00D55C53">
                  <w:pPr>
                    <w:spacing w:after="0" w:line="240" w:lineRule="auto"/>
                    <w:jc w:val="center"/>
                    <w:rPr>
                      <w:rFonts w:eastAsia="Times New Roman" w:cs="Times New Roman"/>
                      <w:b/>
                      <w:bCs/>
                      <w:sz w:val="24"/>
                      <w:szCs w:val="24"/>
                    </w:rPr>
                  </w:pPr>
                  <w:proofErr w:type="spellStart"/>
                  <w:r>
                    <w:rPr>
                      <w:rFonts w:eastAsia="Times New Roman" w:cs="Times New Roman"/>
                      <w:b/>
                      <w:bCs/>
                      <w:sz w:val="24"/>
                      <w:szCs w:val="24"/>
                    </w:rPr>
                    <w:lastRenderedPageBreak/>
                    <w:t>Poveiklės</w:t>
                  </w:r>
                  <w:proofErr w:type="spellEnd"/>
                  <w:r>
                    <w:rPr>
                      <w:rFonts w:eastAsia="Times New Roman" w:cs="Times New Roman"/>
                      <w:b/>
                      <w:bCs/>
                      <w:sz w:val="24"/>
                      <w:szCs w:val="24"/>
                    </w:rPr>
                    <w:t xml:space="preserve"> Nr.</w:t>
                  </w:r>
                </w:p>
              </w:tc>
              <w:tc>
                <w:tcPr>
                  <w:tcW w:w="6307" w:type="dxa"/>
                  <w:vAlign w:val="center"/>
                </w:tcPr>
                <w:p w14:paraId="0DD3B797" w14:textId="77777777" w:rsidR="00D55C53" w:rsidRPr="00D55C53" w:rsidRDefault="00D55C53" w:rsidP="00D55C53">
                  <w:pPr>
                    <w:spacing w:after="0" w:line="240" w:lineRule="auto"/>
                    <w:jc w:val="center"/>
                    <w:rPr>
                      <w:rFonts w:eastAsia="Times New Roman" w:cs="Times New Roman"/>
                      <w:b/>
                      <w:bCs/>
                      <w:sz w:val="24"/>
                      <w:szCs w:val="24"/>
                    </w:rPr>
                  </w:pPr>
                  <w:proofErr w:type="spellStart"/>
                  <w:r>
                    <w:rPr>
                      <w:rFonts w:eastAsia="Times New Roman" w:cs="Times New Roman"/>
                      <w:b/>
                      <w:bCs/>
                      <w:sz w:val="24"/>
                      <w:szCs w:val="24"/>
                    </w:rPr>
                    <w:t>Poveiklės</w:t>
                  </w:r>
                  <w:proofErr w:type="spellEnd"/>
                  <w:r>
                    <w:rPr>
                      <w:rFonts w:eastAsia="Times New Roman" w:cs="Times New Roman"/>
                      <w:b/>
                      <w:bCs/>
                      <w:sz w:val="24"/>
                      <w:szCs w:val="24"/>
                    </w:rPr>
                    <w:t xml:space="preserve"> pavadinimas </w:t>
                  </w:r>
                </w:p>
              </w:tc>
              <w:tc>
                <w:tcPr>
                  <w:tcW w:w="2290" w:type="dxa"/>
                  <w:vAlign w:val="center"/>
                </w:tcPr>
                <w:p w14:paraId="0E36E01E" w14:textId="77777777" w:rsidR="00D55C53" w:rsidRPr="00D55C53" w:rsidRDefault="00D55C53" w:rsidP="00D55C53">
                  <w:pPr>
                    <w:spacing w:after="0" w:line="240" w:lineRule="auto"/>
                    <w:jc w:val="center"/>
                    <w:rPr>
                      <w:rFonts w:eastAsia="Times New Roman" w:cs="Times New Roman"/>
                      <w:b/>
                      <w:bCs/>
                      <w:sz w:val="24"/>
                      <w:szCs w:val="24"/>
                    </w:rPr>
                  </w:pPr>
                  <w:r>
                    <w:rPr>
                      <w:rFonts w:eastAsia="Times New Roman" w:cs="Times New Roman"/>
                      <w:b/>
                      <w:bCs/>
                      <w:sz w:val="24"/>
                      <w:szCs w:val="24"/>
                    </w:rPr>
                    <w:t>ES lėšos, eurais</w:t>
                  </w:r>
                </w:p>
              </w:tc>
              <w:tc>
                <w:tcPr>
                  <w:tcW w:w="2551" w:type="dxa"/>
                  <w:gridSpan w:val="2"/>
                  <w:vAlign w:val="center"/>
                </w:tcPr>
                <w:p w14:paraId="6A40A494" w14:textId="77777777" w:rsidR="00D55C53" w:rsidRPr="00D55C53" w:rsidRDefault="00D55C53" w:rsidP="00D55C53">
                  <w:pPr>
                    <w:spacing w:after="0" w:line="240" w:lineRule="auto"/>
                    <w:jc w:val="center"/>
                    <w:rPr>
                      <w:rFonts w:eastAsia="Times New Roman" w:cs="Times New Roman"/>
                      <w:b/>
                      <w:bCs/>
                      <w:sz w:val="24"/>
                      <w:szCs w:val="24"/>
                    </w:rPr>
                  </w:pPr>
                  <w:r>
                    <w:rPr>
                      <w:rFonts w:eastAsia="Times New Roman" w:cs="Times New Roman"/>
                      <w:b/>
                      <w:bCs/>
                      <w:sz w:val="24"/>
                      <w:szCs w:val="24"/>
                    </w:rPr>
                    <w:t>BF lėšos, eurais</w:t>
                  </w:r>
                </w:p>
              </w:tc>
              <w:tc>
                <w:tcPr>
                  <w:tcW w:w="2552" w:type="dxa"/>
                  <w:gridSpan w:val="2"/>
                  <w:vAlign w:val="center"/>
                </w:tcPr>
                <w:p w14:paraId="4CF6BF1F" w14:textId="77777777" w:rsidR="00D55C53" w:rsidRPr="00D55C53" w:rsidRDefault="00D55C53" w:rsidP="00D55C53">
                  <w:pPr>
                    <w:spacing w:after="0" w:line="240" w:lineRule="auto"/>
                    <w:jc w:val="center"/>
                    <w:rPr>
                      <w:rFonts w:eastAsia="Times New Roman" w:cs="Times New Roman"/>
                      <w:b/>
                      <w:bCs/>
                      <w:sz w:val="24"/>
                      <w:szCs w:val="24"/>
                    </w:rPr>
                  </w:pPr>
                  <w:r>
                    <w:rPr>
                      <w:rFonts w:eastAsia="Times New Roman" w:cs="Times New Roman"/>
                      <w:b/>
                      <w:bCs/>
                      <w:sz w:val="24"/>
                      <w:szCs w:val="24"/>
                    </w:rPr>
                    <w:t>Bendra suma, eurais</w:t>
                  </w:r>
                </w:p>
              </w:tc>
            </w:tr>
            <w:tr w:rsidR="00D55C53" w:rsidRPr="00D55C53" w14:paraId="49980B52" w14:textId="77777777" w:rsidTr="003C5BDE">
              <w:trPr>
                <w:trHeight w:val="537"/>
              </w:trPr>
              <w:tc>
                <w:tcPr>
                  <w:tcW w:w="1176" w:type="dxa"/>
                  <w:vAlign w:val="center"/>
                </w:tcPr>
                <w:p w14:paraId="225B38C0" w14:textId="7F78B8EA" w:rsidR="00D55C53" w:rsidRPr="00D55C53" w:rsidRDefault="00D55C53" w:rsidP="00D55C53">
                  <w:pPr>
                    <w:spacing w:after="0" w:line="240" w:lineRule="auto"/>
                    <w:jc w:val="center"/>
                    <w:rPr>
                      <w:rFonts w:eastAsia="Times New Roman" w:cs="Times New Roman"/>
                      <w:sz w:val="24"/>
                      <w:szCs w:val="24"/>
                    </w:rPr>
                  </w:pPr>
                  <w:r>
                    <w:rPr>
                      <w:rFonts w:eastAsia="Times New Roman" w:cs="Times New Roman"/>
                      <w:sz w:val="24"/>
                      <w:szCs w:val="24"/>
                    </w:rPr>
                    <w:t>3.6</w:t>
                  </w:r>
                </w:p>
              </w:tc>
              <w:tc>
                <w:tcPr>
                  <w:tcW w:w="6307" w:type="dxa"/>
                  <w:vAlign w:val="center"/>
                </w:tcPr>
                <w:p w14:paraId="209CDDBE" w14:textId="3937328B" w:rsidR="00D55C53" w:rsidRPr="00D55C53" w:rsidRDefault="00D55C53" w:rsidP="00D55C53">
                  <w:pPr>
                    <w:spacing w:after="0" w:line="240" w:lineRule="auto"/>
                    <w:rPr>
                      <w:rFonts w:eastAsia="Times New Roman" w:cs="Times New Roman"/>
                      <w:sz w:val="24"/>
                      <w:szCs w:val="24"/>
                    </w:rPr>
                  </w:pPr>
                  <w:r>
                    <w:rPr>
                      <w:rFonts w:eastAsia="Times New Roman" w:cs="Times New Roman"/>
                      <w:sz w:val="24"/>
                      <w:szCs w:val="24"/>
                    </w:rPr>
                    <w:t xml:space="preserve">Integruotos sveikatos priežiūros paslaugų teikimo infrastruktūros tobulinimas, Sostinės regionas  </w:t>
                  </w:r>
                </w:p>
              </w:tc>
              <w:tc>
                <w:tcPr>
                  <w:tcW w:w="2297" w:type="dxa"/>
                  <w:gridSpan w:val="2"/>
                  <w:vAlign w:val="center"/>
                </w:tcPr>
                <w:p w14:paraId="63A1B927" w14:textId="075939E7" w:rsidR="00D55C53" w:rsidRPr="00D55C53" w:rsidRDefault="00C46D3A" w:rsidP="00D55C53">
                  <w:pPr>
                    <w:spacing w:after="0" w:line="240" w:lineRule="auto"/>
                    <w:jc w:val="center"/>
                    <w:rPr>
                      <w:rFonts w:eastAsia="Times New Roman" w:cs="Times New Roman"/>
                      <w:sz w:val="24"/>
                      <w:szCs w:val="24"/>
                    </w:rPr>
                  </w:pPr>
                  <w:r>
                    <w:rPr>
                      <w:rFonts w:eastAsia="Times New Roman" w:cs="Times New Roman"/>
                      <w:sz w:val="24"/>
                      <w:szCs w:val="24"/>
                    </w:rPr>
                    <w:t>4</w:t>
                  </w:r>
                  <w:r w:rsidR="00783E2C">
                    <w:rPr>
                      <w:rFonts w:eastAsia="Times New Roman" w:cs="Times New Roman"/>
                      <w:sz w:val="24"/>
                      <w:szCs w:val="24"/>
                    </w:rPr>
                    <w:t>61</w:t>
                  </w:r>
                  <w:r>
                    <w:rPr>
                      <w:rFonts w:eastAsia="Times New Roman" w:cs="Times New Roman"/>
                      <w:sz w:val="24"/>
                      <w:szCs w:val="24"/>
                    </w:rPr>
                    <w:t xml:space="preserve"> </w:t>
                  </w:r>
                  <w:r w:rsidR="00783E2C">
                    <w:rPr>
                      <w:rFonts w:eastAsia="Times New Roman" w:cs="Times New Roman"/>
                      <w:sz w:val="24"/>
                      <w:szCs w:val="24"/>
                    </w:rPr>
                    <w:t>654</w:t>
                  </w:r>
                </w:p>
              </w:tc>
              <w:tc>
                <w:tcPr>
                  <w:tcW w:w="2551" w:type="dxa"/>
                  <w:gridSpan w:val="2"/>
                  <w:vAlign w:val="center"/>
                </w:tcPr>
                <w:p w14:paraId="5FB5F3AC" w14:textId="425B3FF3" w:rsidR="00D55C53" w:rsidRPr="00D55C53" w:rsidRDefault="00C46D3A" w:rsidP="00D55C53">
                  <w:pPr>
                    <w:spacing w:after="0" w:line="240" w:lineRule="auto"/>
                    <w:jc w:val="center"/>
                    <w:rPr>
                      <w:rFonts w:eastAsia="Times New Roman" w:cs="Times New Roman"/>
                      <w:sz w:val="24"/>
                      <w:szCs w:val="24"/>
                    </w:rPr>
                  </w:pPr>
                  <w:r>
                    <w:rPr>
                      <w:rFonts w:eastAsia="Times New Roman" w:cs="Times New Roman"/>
                      <w:sz w:val="24"/>
                      <w:szCs w:val="24"/>
                    </w:rPr>
                    <w:t>4</w:t>
                  </w:r>
                  <w:r w:rsidR="00783E2C">
                    <w:rPr>
                      <w:rFonts w:eastAsia="Times New Roman" w:cs="Times New Roman"/>
                      <w:sz w:val="24"/>
                      <w:szCs w:val="24"/>
                    </w:rPr>
                    <w:t>61</w:t>
                  </w:r>
                  <w:r>
                    <w:rPr>
                      <w:rFonts w:eastAsia="Times New Roman" w:cs="Times New Roman"/>
                      <w:sz w:val="24"/>
                      <w:szCs w:val="24"/>
                    </w:rPr>
                    <w:t xml:space="preserve"> </w:t>
                  </w:r>
                  <w:r w:rsidR="00783E2C">
                    <w:rPr>
                      <w:rFonts w:eastAsia="Times New Roman" w:cs="Times New Roman"/>
                      <w:sz w:val="24"/>
                      <w:szCs w:val="24"/>
                    </w:rPr>
                    <w:t>654</w:t>
                  </w:r>
                </w:p>
              </w:tc>
              <w:tc>
                <w:tcPr>
                  <w:tcW w:w="2545" w:type="dxa"/>
                  <w:vAlign w:val="center"/>
                </w:tcPr>
                <w:p w14:paraId="7ACDF0B3" w14:textId="68CFDD15" w:rsidR="00D55C53" w:rsidRPr="002D6806" w:rsidRDefault="00783E2C" w:rsidP="00D55C53">
                  <w:pPr>
                    <w:spacing w:after="0" w:line="240" w:lineRule="auto"/>
                    <w:jc w:val="center"/>
                    <w:rPr>
                      <w:rFonts w:eastAsia="Times New Roman" w:cs="Times New Roman"/>
                      <w:sz w:val="24"/>
                      <w:szCs w:val="24"/>
                    </w:rPr>
                  </w:pPr>
                  <w:r>
                    <w:rPr>
                      <w:rFonts w:eastAsia="Times New Roman" w:cs="Times New Roman"/>
                      <w:sz w:val="24"/>
                      <w:szCs w:val="24"/>
                    </w:rPr>
                    <w:t>923 308</w:t>
                  </w:r>
                </w:p>
              </w:tc>
            </w:tr>
            <w:tr w:rsidR="00D55C53" w:rsidRPr="00D55C53" w14:paraId="3360067D" w14:textId="77777777" w:rsidTr="003C5BDE">
              <w:tc>
                <w:tcPr>
                  <w:tcW w:w="1176" w:type="dxa"/>
                  <w:vAlign w:val="center"/>
                </w:tcPr>
                <w:p w14:paraId="68F73236" w14:textId="78515350" w:rsidR="00D55C53" w:rsidRPr="00D55C53" w:rsidRDefault="00D55C53" w:rsidP="00D55C53">
                  <w:pPr>
                    <w:spacing w:after="0" w:line="240" w:lineRule="auto"/>
                    <w:jc w:val="center"/>
                    <w:rPr>
                      <w:rFonts w:eastAsia="Times New Roman" w:cs="Times New Roman"/>
                      <w:sz w:val="24"/>
                      <w:szCs w:val="24"/>
                    </w:rPr>
                  </w:pPr>
                  <w:r>
                    <w:rPr>
                      <w:rFonts w:eastAsia="Times New Roman" w:cs="Times New Roman"/>
                      <w:sz w:val="24"/>
                      <w:szCs w:val="24"/>
                    </w:rPr>
                    <w:t>3.7</w:t>
                  </w:r>
                </w:p>
              </w:tc>
              <w:tc>
                <w:tcPr>
                  <w:tcW w:w="6307" w:type="dxa"/>
                  <w:vAlign w:val="center"/>
                </w:tcPr>
                <w:p w14:paraId="6E4E3142" w14:textId="159AC947" w:rsidR="00D55C53" w:rsidRPr="00D55C53" w:rsidRDefault="00D55C53" w:rsidP="00D55C53">
                  <w:pPr>
                    <w:spacing w:after="0" w:line="240" w:lineRule="auto"/>
                    <w:rPr>
                      <w:rFonts w:eastAsia="Times New Roman" w:cs="Times New Roman"/>
                      <w:sz w:val="24"/>
                      <w:szCs w:val="24"/>
                    </w:rPr>
                  </w:pPr>
                  <w:r>
                    <w:rPr>
                      <w:rFonts w:eastAsia="Times New Roman" w:cs="Times New Roman"/>
                      <w:sz w:val="24"/>
                      <w:szCs w:val="24"/>
                    </w:rPr>
                    <w:t>Integruotos sveikatos priežiūros paslaugų teikimo infrastruktūros tobulinimas, Vidurio ir vakarų Lietuvos regionas</w:t>
                  </w:r>
                </w:p>
              </w:tc>
              <w:tc>
                <w:tcPr>
                  <w:tcW w:w="2297" w:type="dxa"/>
                  <w:gridSpan w:val="2"/>
                  <w:vAlign w:val="center"/>
                </w:tcPr>
                <w:p w14:paraId="48C4A38B" w14:textId="7744A96F" w:rsidR="00D55C53" w:rsidRPr="00C46D3A" w:rsidRDefault="00783E2C" w:rsidP="00D55C53">
                  <w:pPr>
                    <w:spacing w:after="0" w:line="240" w:lineRule="auto"/>
                    <w:jc w:val="center"/>
                    <w:rPr>
                      <w:rFonts w:eastAsia="Times New Roman" w:cs="Times New Roman"/>
                      <w:sz w:val="24"/>
                      <w:szCs w:val="24"/>
                    </w:rPr>
                  </w:pPr>
                  <w:r w:rsidRPr="00783E2C">
                    <w:rPr>
                      <w:rFonts w:eastAsia="Times New Roman" w:cs="Times New Roman"/>
                      <w:sz w:val="24"/>
                      <w:szCs w:val="24"/>
                    </w:rPr>
                    <w:t>1</w:t>
                  </w:r>
                  <w:r>
                    <w:rPr>
                      <w:rFonts w:eastAsia="Times New Roman" w:cs="Times New Roman"/>
                      <w:sz w:val="24"/>
                      <w:szCs w:val="24"/>
                    </w:rPr>
                    <w:t> </w:t>
                  </w:r>
                  <w:r w:rsidRPr="00783E2C">
                    <w:rPr>
                      <w:rFonts w:eastAsia="Times New Roman" w:cs="Times New Roman"/>
                      <w:sz w:val="24"/>
                      <w:szCs w:val="24"/>
                    </w:rPr>
                    <w:t>765</w:t>
                  </w:r>
                  <w:r>
                    <w:rPr>
                      <w:rFonts w:eastAsia="Times New Roman" w:cs="Times New Roman"/>
                      <w:sz w:val="24"/>
                      <w:szCs w:val="24"/>
                    </w:rPr>
                    <w:t xml:space="preserve"> </w:t>
                  </w:r>
                  <w:r w:rsidRPr="00783E2C">
                    <w:rPr>
                      <w:rFonts w:eastAsia="Times New Roman" w:cs="Times New Roman"/>
                      <w:sz w:val="24"/>
                      <w:szCs w:val="24"/>
                    </w:rPr>
                    <w:t>188</w:t>
                  </w:r>
                </w:p>
              </w:tc>
              <w:tc>
                <w:tcPr>
                  <w:tcW w:w="2551" w:type="dxa"/>
                  <w:gridSpan w:val="2"/>
                  <w:vAlign w:val="center"/>
                </w:tcPr>
                <w:p w14:paraId="3AC2DAFF" w14:textId="7C4578C9" w:rsidR="00D55C53" w:rsidRPr="00C46D3A" w:rsidRDefault="00783E2C" w:rsidP="00D55C53">
                  <w:pPr>
                    <w:spacing w:after="0" w:line="240" w:lineRule="auto"/>
                    <w:jc w:val="center"/>
                    <w:rPr>
                      <w:rFonts w:eastAsia="Times New Roman" w:cs="Times New Roman"/>
                      <w:sz w:val="24"/>
                      <w:szCs w:val="24"/>
                    </w:rPr>
                  </w:pPr>
                  <w:r w:rsidRPr="00783E2C">
                    <w:rPr>
                      <w:rFonts w:eastAsia="Times New Roman" w:cs="Times New Roman"/>
                      <w:sz w:val="24"/>
                      <w:szCs w:val="24"/>
                    </w:rPr>
                    <w:t>311 504</w:t>
                  </w:r>
                  <w:r w:rsidRPr="00783E2C" w:rsidDel="00783E2C">
                    <w:rPr>
                      <w:rFonts w:eastAsia="Times New Roman" w:cs="Times New Roman"/>
                      <w:sz w:val="24"/>
                      <w:szCs w:val="24"/>
                    </w:rPr>
                    <w:t xml:space="preserve"> </w:t>
                  </w:r>
                </w:p>
              </w:tc>
              <w:tc>
                <w:tcPr>
                  <w:tcW w:w="2545" w:type="dxa"/>
                  <w:vAlign w:val="center"/>
                </w:tcPr>
                <w:p w14:paraId="605837C2" w14:textId="5332E8F2" w:rsidR="00D55C53" w:rsidRPr="00C46D3A" w:rsidRDefault="00783E2C" w:rsidP="00D55C53">
                  <w:pPr>
                    <w:spacing w:after="0" w:line="240" w:lineRule="auto"/>
                    <w:jc w:val="center"/>
                    <w:rPr>
                      <w:rFonts w:eastAsia="Times New Roman" w:cs="Times New Roman"/>
                      <w:sz w:val="24"/>
                      <w:szCs w:val="24"/>
                    </w:rPr>
                  </w:pPr>
                  <w:r>
                    <w:rPr>
                      <w:rFonts w:eastAsia="Times New Roman" w:cs="Times New Roman"/>
                      <w:sz w:val="24"/>
                      <w:szCs w:val="24"/>
                    </w:rPr>
                    <w:t>2 076 692</w:t>
                  </w:r>
                </w:p>
              </w:tc>
            </w:tr>
            <w:tr w:rsidR="00D55C53" w:rsidRPr="00D55C53" w14:paraId="56EFAF69" w14:textId="77777777" w:rsidTr="003C5BDE">
              <w:trPr>
                <w:trHeight w:val="425"/>
              </w:trPr>
              <w:tc>
                <w:tcPr>
                  <w:tcW w:w="1176" w:type="dxa"/>
                  <w:vAlign w:val="center"/>
                </w:tcPr>
                <w:p w14:paraId="05E5AA4D" w14:textId="77777777" w:rsidR="00D55C53" w:rsidRPr="00D55C53" w:rsidRDefault="00D55C53" w:rsidP="00D55C53">
                  <w:pPr>
                    <w:spacing w:after="0" w:line="240" w:lineRule="auto"/>
                    <w:jc w:val="center"/>
                    <w:rPr>
                      <w:rFonts w:eastAsia="Times New Roman" w:cs="Times New Roman"/>
                      <w:b/>
                      <w:bCs/>
                      <w:sz w:val="24"/>
                      <w:szCs w:val="24"/>
                    </w:rPr>
                  </w:pPr>
                </w:p>
              </w:tc>
              <w:tc>
                <w:tcPr>
                  <w:tcW w:w="6307" w:type="dxa"/>
                  <w:vAlign w:val="center"/>
                </w:tcPr>
                <w:p w14:paraId="56C30AFC" w14:textId="77777777" w:rsidR="00D55C53" w:rsidRPr="00D55C53" w:rsidRDefault="00D55C53" w:rsidP="00D55C53">
                  <w:pPr>
                    <w:spacing w:after="0" w:line="240" w:lineRule="auto"/>
                    <w:jc w:val="right"/>
                    <w:rPr>
                      <w:rFonts w:eastAsia="Times New Roman" w:cs="Times New Roman"/>
                      <w:b/>
                      <w:bCs/>
                      <w:sz w:val="24"/>
                      <w:szCs w:val="24"/>
                    </w:rPr>
                  </w:pPr>
                  <w:r>
                    <w:rPr>
                      <w:rFonts w:eastAsia="Times New Roman" w:cs="Times New Roman"/>
                      <w:b/>
                      <w:bCs/>
                      <w:sz w:val="24"/>
                      <w:szCs w:val="24"/>
                    </w:rPr>
                    <w:t>Iš viso:</w:t>
                  </w:r>
                </w:p>
              </w:tc>
              <w:tc>
                <w:tcPr>
                  <w:tcW w:w="2290" w:type="dxa"/>
                  <w:vAlign w:val="center"/>
                </w:tcPr>
                <w:p w14:paraId="13895C89" w14:textId="53A1B8D0" w:rsidR="00D55C53" w:rsidRPr="007A1DB8" w:rsidRDefault="00783E2C" w:rsidP="00D55C53">
                  <w:pPr>
                    <w:spacing w:after="0" w:line="240" w:lineRule="auto"/>
                    <w:jc w:val="center"/>
                    <w:rPr>
                      <w:rFonts w:eastAsia="Times New Roman" w:cs="Times New Roman"/>
                      <w:b/>
                      <w:bCs/>
                      <w:sz w:val="24"/>
                      <w:szCs w:val="24"/>
                    </w:rPr>
                  </w:pPr>
                  <w:r w:rsidRPr="00783E2C">
                    <w:rPr>
                      <w:rFonts w:eastAsia="Times New Roman" w:cs="Times New Roman"/>
                      <w:b/>
                      <w:bCs/>
                      <w:sz w:val="24"/>
                      <w:szCs w:val="24"/>
                    </w:rPr>
                    <w:t>2 226 842</w:t>
                  </w:r>
                </w:p>
              </w:tc>
              <w:tc>
                <w:tcPr>
                  <w:tcW w:w="2551" w:type="dxa"/>
                  <w:gridSpan w:val="2"/>
                  <w:vAlign w:val="center"/>
                </w:tcPr>
                <w:p w14:paraId="17AFB855" w14:textId="18897415" w:rsidR="00D55C53" w:rsidRPr="00D55C53" w:rsidRDefault="00783E2C" w:rsidP="00D55C53">
                  <w:pPr>
                    <w:spacing w:after="0" w:line="240" w:lineRule="auto"/>
                    <w:jc w:val="center"/>
                    <w:rPr>
                      <w:rFonts w:eastAsia="Times New Roman" w:cs="Times New Roman"/>
                      <w:b/>
                      <w:bCs/>
                      <w:sz w:val="24"/>
                      <w:szCs w:val="24"/>
                    </w:rPr>
                  </w:pPr>
                  <w:r w:rsidRPr="00783E2C">
                    <w:rPr>
                      <w:rFonts w:eastAsia="Times New Roman" w:cs="Times New Roman"/>
                      <w:b/>
                      <w:bCs/>
                      <w:sz w:val="24"/>
                      <w:szCs w:val="24"/>
                    </w:rPr>
                    <w:t>773 158</w:t>
                  </w:r>
                </w:p>
              </w:tc>
              <w:tc>
                <w:tcPr>
                  <w:tcW w:w="2552" w:type="dxa"/>
                  <w:gridSpan w:val="2"/>
                  <w:vAlign w:val="center"/>
                </w:tcPr>
                <w:p w14:paraId="4B3F5012" w14:textId="11214756" w:rsidR="00D55C53" w:rsidRPr="00D55C53" w:rsidRDefault="00C46D3A" w:rsidP="00D55C53">
                  <w:pPr>
                    <w:spacing w:after="0" w:line="240" w:lineRule="auto"/>
                    <w:jc w:val="center"/>
                    <w:rPr>
                      <w:rFonts w:eastAsia="Times New Roman" w:cs="Times New Roman"/>
                      <w:b/>
                      <w:bCs/>
                      <w:sz w:val="24"/>
                      <w:szCs w:val="24"/>
                    </w:rPr>
                  </w:pPr>
                  <w:r>
                    <w:rPr>
                      <w:rFonts w:eastAsia="Times New Roman" w:cs="Times New Roman"/>
                      <w:b/>
                      <w:bCs/>
                      <w:sz w:val="24"/>
                      <w:szCs w:val="24"/>
                    </w:rPr>
                    <w:t>3 000 000</w:t>
                  </w:r>
                </w:p>
              </w:tc>
            </w:tr>
          </w:tbl>
          <w:p w14:paraId="755B3535" w14:textId="354E2393" w:rsidR="00B12D9B" w:rsidRPr="00625BE4" w:rsidRDefault="00B12D9B" w:rsidP="00625BE4">
            <w:pPr>
              <w:spacing w:after="0" w:line="240" w:lineRule="auto"/>
              <w:jc w:val="both"/>
              <w:rPr>
                <w:rFonts w:eastAsia="Times New Roman" w:cs="Times New Roman"/>
                <w:color w:val="000000"/>
                <w:sz w:val="24"/>
                <w:szCs w:val="20"/>
              </w:rPr>
            </w:pPr>
            <w:r>
              <w:rPr>
                <w:rFonts w:eastAsia="Times New Roman" w:cs="Times New Roman"/>
                <w:color w:val="000000"/>
                <w:sz w:val="24"/>
                <w:szCs w:val="20"/>
              </w:rPr>
              <w:t>5.1.</w:t>
            </w:r>
            <w:r w:rsidR="00FF2D84">
              <w:rPr>
                <w:rFonts w:eastAsia="Times New Roman" w:cs="Times New Roman"/>
                <w:color w:val="000000"/>
                <w:sz w:val="24"/>
                <w:szCs w:val="20"/>
              </w:rPr>
              <w:t>6</w:t>
            </w:r>
            <w:r>
              <w:rPr>
                <w:rFonts w:eastAsia="Times New Roman" w:cs="Times New Roman"/>
                <w:color w:val="000000"/>
                <w:sz w:val="24"/>
                <w:szCs w:val="20"/>
              </w:rPr>
              <w:t>. Didžiausia galima projekto finansuojamoji dalis sudaro 100 proc. visų tinkamų finansuoti projekto išlaidų. Pareiškėjas savo iniciatyva ir savo ir (arba) kitų šaltinių lėšomis gali prisidėti prie projekto įgyvendinimo.</w:t>
            </w:r>
          </w:p>
          <w:p w14:paraId="43010879" w14:textId="2166003C" w:rsidR="00625BE4" w:rsidRDefault="00625BE4" w:rsidP="00625BE4">
            <w:pPr>
              <w:spacing w:after="0" w:line="240" w:lineRule="auto"/>
              <w:jc w:val="both"/>
              <w:rPr>
                <w:rFonts w:eastAsia="Times New Roman" w:cs="Times New Roman"/>
                <w:color w:val="000000"/>
                <w:sz w:val="24"/>
                <w:szCs w:val="24"/>
              </w:rPr>
            </w:pPr>
            <w:r>
              <w:rPr>
                <w:rFonts w:eastAsia="Times New Roman" w:cs="Times New Roman"/>
                <w:sz w:val="24"/>
                <w:szCs w:val="24"/>
              </w:rPr>
              <w:t>5.1.</w:t>
            </w:r>
            <w:r w:rsidR="00FF2D84">
              <w:rPr>
                <w:rFonts w:eastAsia="Times New Roman" w:cs="Times New Roman"/>
                <w:sz w:val="24"/>
                <w:szCs w:val="24"/>
              </w:rPr>
              <w:t>7</w:t>
            </w:r>
            <w:r>
              <w:rPr>
                <w:rFonts w:eastAsia="Times New Roman" w:cs="Times New Roman"/>
                <w:sz w:val="24"/>
                <w:szCs w:val="24"/>
              </w:rPr>
              <w:t xml:space="preserve">. </w:t>
            </w:r>
            <w:r w:rsidR="00A25A1B">
              <w:rPr>
                <w:rFonts w:eastAsia="Times New Roman" w:cs="Times New Roman"/>
                <w:color w:val="000000"/>
                <w:sz w:val="24"/>
                <w:szCs w:val="24"/>
              </w:rPr>
              <w:t xml:space="preserve">Projekto veiklos turi būti įgyvendintos iki 2029 m. gruodžio 31 d. </w:t>
            </w:r>
            <w:r w:rsidR="00AC7FA2" w:rsidRPr="00AC7FA2">
              <w:rPr>
                <w:rFonts w:eastAsia="Times New Roman" w:cs="Times New Roman"/>
                <w:color w:val="000000"/>
                <w:sz w:val="24"/>
                <w:szCs w:val="24"/>
              </w:rPr>
              <w:t>Projekto veiklos gali būti pratęstos pagrįstam laikotarpiui, nepažeidžiant PAFT 149.1 papunktyje ir 164 punkte nurodytų terminų</w:t>
            </w:r>
            <w:r w:rsidR="00A25A1B">
              <w:rPr>
                <w:rFonts w:eastAsia="Times New Roman" w:cs="Times New Roman"/>
                <w:color w:val="000000"/>
                <w:sz w:val="24"/>
                <w:szCs w:val="24"/>
              </w:rPr>
              <w:t>.</w:t>
            </w:r>
          </w:p>
          <w:p w14:paraId="1A857A1F" w14:textId="65C5C60F" w:rsidR="00A66CEC" w:rsidRPr="00625BE4" w:rsidRDefault="00A66CEC" w:rsidP="00625BE4">
            <w:pPr>
              <w:spacing w:after="0" w:line="240" w:lineRule="auto"/>
              <w:jc w:val="both"/>
              <w:rPr>
                <w:rFonts w:eastAsia="Times New Roman" w:cs="Times New Roman"/>
                <w:color w:val="000000"/>
                <w:sz w:val="24"/>
                <w:szCs w:val="24"/>
              </w:rPr>
            </w:pPr>
            <w:r>
              <w:rPr>
                <w:rFonts w:eastAsia="Times New Roman" w:cs="Times New Roman"/>
                <w:color w:val="000000"/>
                <w:sz w:val="24"/>
                <w:szCs w:val="24"/>
              </w:rPr>
              <w:t>5.1.</w:t>
            </w:r>
            <w:r w:rsidR="00FF2D84">
              <w:rPr>
                <w:rFonts w:eastAsia="Times New Roman" w:cs="Times New Roman"/>
                <w:color w:val="000000"/>
                <w:sz w:val="24"/>
                <w:szCs w:val="24"/>
              </w:rPr>
              <w:t>8</w:t>
            </w:r>
            <w:r>
              <w:rPr>
                <w:rFonts w:eastAsia="Times New Roman" w:cs="Times New Roman"/>
                <w:color w:val="000000"/>
                <w:sz w:val="24"/>
                <w:szCs w:val="24"/>
              </w:rPr>
              <w:t>. Projekto veiklos turi būti vykdomos Lietuvos Respubliko</w:t>
            </w:r>
            <w:r w:rsidR="00B25003">
              <w:rPr>
                <w:rFonts w:eastAsia="Times New Roman" w:cs="Times New Roman"/>
                <w:color w:val="000000"/>
                <w:sz w:val="24"/>
                <w:szCs w:val="24"/>
              </w:rPr>
              <w:t xml:space="preserve">s teritorijoje, išskyrus Aprašo </w:t>
            </w:r>
            <w:r w:rsidR="00B25003" w:rsidRPr="00B25003">
              <w:rPr>
                <w:rFonts w:eastAsia="Times New Roman" w:cs="Times New Roman"/>
                <w:color w:val="000000"/>
                <w:sz w:val="24"/>
                <w:szCs w:val="24"/>
              </w:rPr>
              <w:t>5.1.1.4</w:t>
            </w:r>
            <w:r w:rsidR="00B25003">
              <w:rPr>
                <w:rFonts w:eastAsia="Times New Roman" w:cs="Times New Roman"/>
                <w:color w:val="000000"/>
                <w:sz w:val="24"/>
                <w:szCs w:val="24"/>
              </w:rPr>
              <w:t xml:space="preserve"> papunktyje nurodytą veiklą, kuri gali būti vykdoma ne Lietuvos Respublikoje nepažeidžiant PAFT 295 punkto nuostatų</w:t>
            </w:r>
            <w:r>
              <w:rPr>
                <w:rFonts w:eastAsia="Times New Roman" w:cs="Times New Roman"/>
                <w:color w:val="000000"/>
                <w:sz w:val="24"/>
                <w:szCs w:val="24"/>
              </w:rPr>
              <w:t>.</w:t>
            </w:r>
          </w:p>
          <w:p w14:paraId="19AEDB1B" w14:textId="34DDD002" w:rsidR="00625BE4" w:rsidRDefault="00625BE4" w:rsidP="00625BE4">
            <w:pPr>
              <w:spacing w:after="0" w:line="240" w:lineRule="auto"/>
              <w:jc w:val="both"/>
              <w:rPr>
                <w:rFonts w:eastAsia="Times New Roman" w:cs="Times New Roman"/>
                <w:sz w:val="24"/>
                <w:szCs w:val="24"/>
              </w:rPr>
            </w:pPr>
            <w:r>
              <w:rPr>
                <w:rFonts w:eastAsia="Times New Roman" w:cs="Times New Roman"/>
                <w:sz w:val="24"/>
                <w:szCs w:val="24"/>
              </w:rPr>
              <w:t>5.1.</w:t>
            </w:r>
            <w:r w:rsidR="00FF2D84">
              <w:rPr>
                <w:rFonts w:eastAsia="Times New Roman" w:cs="Times New Roman"/>
                <w:sz w:val="24"/>
                <w:szCs w:val="24"/>
              </w:rPr>
              <w:t>9</w:t>
            </w:r>
            <w:r>
              <w:rPr>
                <w:rFonts w:eastAsia="Times New Roman" w:cs="Times New Roman"/>
                <w:sz w:val="24"/>
                <w:szCs w:val="24"/>
              </w:rPr>
              <w:t>. Projektui taikomos matomumo ir informavimo priemonės nurodytos PAFT VIII skyriaus „Kiti projektų reikalavimai“ pirmame skirsnyje „Informavimas apie projektą ir komunikacija“. Papildomi matomumo reikalavimai nenustatomi.</w:t>
            </w:r>
          </w:p>
          <w:p w14:paraId="5DE3A80A" w14:textId="3C81B9CA" w:rsidR="005A3073" w:rsidRPr="005A3073" w:rsidRDefault="005A3073" w:rsidP="005A3073">
            <w:pPr>
              <w:spacing w:after="0" w:line="240" w:lineRule="auto"/>
              <w:jc w:val="both"/>
              <w:rPr>
                <w:rFonts w:eastAsia="Times New Roman" w:cs="Times New Roman"/>
                <w:sz w:val="24"/>
                <w:szCs w:val="24"/>
              </w:rPr>
            </w:pPr>
            <w:r>
              <w:rPr>
                <w:rFonts w:eastAsia="Times New Roman" w:cs="Times New Roman"/>
                <w:sz w:val="24"/>
                <w:szCs w:val="24"/>
              </w:rPr>
              <w:t>5.1.1</w:t>
            </w:r>
            <w:r w:rsidR="00FF2D84">
              <w:rPr>
                <w:rFonts w:eastAsia="Times New Roman" w:cs="Times New Roman"/>
                <w:sz w:val="24"/>
                <w:szCs w:val="24"/>
              </w:rPr>
              <w:t>0</w:t>
            </w:r>
            <w:r>
              <w:rPr>
                <w:rFonts w:eastAsia="Times New Roman" w:cs="Times New Roman"/>
                <w:sz w:val="24"/>
                <w:szCs w:val="24"/>
              </w:rPr>
              <w:t>. Jeigu projektas įgyvendinamas su partneriu, projekto vykdytojas atstovauja partneriui, vadovaudamasis PAFT 90 punktu. Partnerystė projekte turi būti pagrįsta, teikti naudą ir prisidėti prie projekto tikslo įgyvendinimo. Iki pateikiant PĮP, turi būti sudaryta partnerystės sutartis.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0CEA302C" w14:textId="2C78BB06" w:rsidR="005A3073" w:rsidRPr="00625BE4" w:rsidRDefault="005A3073" w:rsidP="005A3073">
            <w:pPr>
              <w:spacing w:after="0" w:line="240" w:lineRule="auto"/>
              <w:jc w:val="both"/>
              <w:rPr>
                <w:rFonts w:eastAsia="Times New Roman" w:cs="Times New Roman"/>
                <w:sz w:val="24"/>
                <w:szCs w:val="24"/>
              </w:rPr>
            </w:pPr>
            <w:r>
              <w:rPr>
                <w:rFonts w:eastAsia="Times New Roman" w:cs="Times New Roman"/>
                <w:sz w:val="24"/>
                <w:szCs w:val="24"/>
              </w:rPr>
              <w:t>5.1.1</w:t>
            </w:r>
            <w:r w:rsidR="00FF2D84">
              <w:rPr>
                <w:rFonts w:eastAsia="Times New Roman" w:cs="Times New Roman"/>
                <w:sz w:val="24"/>
                <w:szCs w:val="24"/>
              </w:rPr>
              <w:t>1</w:t>
            </w:r>
            <w:r>
              <w:rPr>
                <w:rFonts w:eastAsia="Times New Roman" w:cs="Times New Roman"/>
                <w:sz w:val="24"/>
                <w:szCs w:val="24"/>
              </w:rPr>
              <w:t>. Įgyvendindamas projektą projekto vykdytojas privalo reguliariai konsultuotis su partneriu ir nuolat jį informuoti apie projekto įgyvendinimo eigą.</w:t>
            </w:r>
          </w:p>
          <w:p w14:paraId="641869C8" w14:textId="32F9D3CF" w:rsidR="00625BE4" w:rsidRDefault="00625BE4" w:rsidP="00625BE4">
            <w:pPr>
              <w:spacing w:after="0" w:line="240" w:lineRule="auto"/>
              <w:jc w:val="both"/>
              <w:rPr>
                <w:rFonts w:eastAsia="Times New Roman" w:cs="Times New Roman"/>
                <w:sz w:val="24"/>
                <w:szCs w:val="24"/>
              </w:rPr>
            </w:pPr>
            <w:r>
              <w:rPr>
                <w:rFonts w:eastAsia="Times New Roman" w:cs="Times New Roman"/>
                <w:sz w:val="24"/>
                <w:szCs w:val="24"/>
              </w:rPr>
              <w:t>5.1.12. Kartu su PĮP administruojančiajai institucijai turi būti pateikti šie priedai:</w:t>
            </w:r>
          </w:p>
          <w:p w14:paraId="5AD08C10" w14:textId="7F700ED2" w:rsidR="00A66CEC" w:rsidRPr="00A66CEC" w:rsidRDefault="00A66CEC" w:rsidP="00A66CEC">
            <w:pPr>
              <w:spacing w:after="0" w:line="240" w:lineRule="auto"/>
              <w:jc w:val="both"/>
              <w:rPr>
                <w:rFonts w:eastAsia="Times New Roman" w:cs="Times New Roman"/>
                <w:sz w:val="24"/>
                <w:szCs w:val="24"/>
              </w:rPr>
            </w:pPr>
            <w:r>
              <w:rPr>
                <w:rFonts w:eastAsia="Times New Roman" w:cs="Times New Roman"/>
                <w:sz w:val="24"/>
                <w:szCs w:val="24"/>
              </w:rPr>
              <w:t xml:space="preserve">5.1.12.1. </w:t>
            </w:r>
            <w:r w:rsidR="005A2A92">
              <w:rPr>
                <w:rFonts w:eastAsia="Times New Roman" w:cs="Times New Roman"/>
                <w:sz w:val="24"/>
                <w:szCs w:val="24"/>
              </w:rPr>
              <w:t>Į</w:t>
            </w:r>
            <w:r>
              <w:rPr>
                <w:rFonts w:eastAsia="Times New Roman" w:cs="Times New Roman"/>
                <w:sz w:val="24"/>
                <w:szCs w:val="24"/>
              </w:rPr>
              <w:t>galiojimas pasirašyti PĮP, jei jį pasirašo ne pareiškėjo įstaigos vadovas;</w:t>
            </w:r>
          </w:p>
          <w:p w14:paraId="0D9A1656" w14:textId="08F59B75" w:rsidR="00A66CEC" w:rsidRPr="00A66CEC" w:rsidRDefault="00A66CEC" w:rsidP="00A66CEC">
            <w:pPr>
              <w:spacing w:after="0" w:line="240" w:lineRule="auto"/>
              <w:jc w:val="both"/>
              <w:rPr>
                <w:rFonts w:eastAsia="Times New Roman" w:cs="Times New Roman"/>
                <w:sz w:val="24"/>
                <w:szCs w:val="24"/>
              </w:rPr>
            </w:pPr>
            <w:r>
              <w:rPr>
                <w:rFonts w:eastAsia="Times New Roman" w:cs="Times New Roman"/>
                <w:sz w:val="24"/>
                <w:szCs w:val="24"/>
              </w:rPr>
              <w:t xml:space="preserve">5.1.12.2. </w:t>
            </w:r>
            <w:r w:rsidR="005A2A92">
              <w:rPr>
                <w:rFonts w:eastAsia="Times New Roman" w:cs="Times New Roman"/>
                <w:sz w:val="24"/>
                <w:szCs w:val="24"/>
              </w:rPr>
              <w:t>I</w:t>
            </w:r>
            <w:r>
              <w:rPr>
                <w:rFonts w:eastAsia="Times New Roman" w:cs="Times New Roman"/>
                <w:sz w:val="24"/>
                <w:szCs w:val="24"/>
              </w:rPr>
              <w:t>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w:t>
            </w:r>
          </w:p>
          <w:p w14:paraId="6B579085" w14:textId="10BF4F82" w:rsidR="00A66CEC" w:rsidRPr="00A66CEC" w:rsidRDefault="00A66CEC" w:rsidP="00A66CEC">
            <w:pPr>
              <w:spacing w:after="0" w:line="240" w:lineRule="auto"/>
              <w:jc w:val="both"/>
              <w:rPr>
                <w:rFonts w:eastAsia="Times New Roman" w:cs="Times New Roman"/>
                <w:sz w:val="24"/>
                <w:szCs w:val="24"/>
              </w:rPr>
            </w:pPr>
            <w:r>
              <w:rPr>
                <w:rFonts w:eastAsia="Times New Roman" w:cs="Times New Roman"/>
                <w:sz w:val="24"/>
                <w:szCs w:val="24"/>
              </w:rPr>
              <w:t xml:space="preserve">5.1.12.3. </w:t>
            </w:r>
            <w:r w:rsidR="00BA619D">
              <w:rPr>
                <w:rFonts w:eastAsia="Times New Roman" w:cs="Times New Roman"/>
                <w:sz w:val="24"/>
                <w:szCs w:val="24"/>
              </w:rPr>
              <w:t>p</w:t>
            </w:r>
            <w:r>
              <w:rPr>
                <w:rFonts w:eastAsia="Times New Roman" w:cs="Times New Roman"/>
                <w:sz w:val="24"/>
                <w:szCs w:val="24"/>
              </w:rPr>
              <w:t>asirašytos partnerių deklaracijos (PAFT 1 priedo 1 priedas);</w:t>
            </w:r>
          </w:p>
          <w:p w14:paraId="19502FC3" w14:textId="746C02E3" w:rsidR="00A66CEC" w:rsidRPr="00A66CEC" w:rsidRDefault="00A66CEC" w:rsidP="00A66CEC">
            <w:pPr>
              <w:spacing w:after="0" w:line="240" w:lineRule="auto"/>
              <w:jc w:val="both"/>
              <w:rPr>
                <w:rFonts w:eastAsia="Times New Roman" w:cs="Times New Roman"/>
                <w:sz w:val="24"/>
                <w:szCs w:val="24"/>
              </w:rPr>
            </w:pPr>
            <w:r>
              <w:rPr>
                <w:rFonts w:eastAsia="Times New Roman" w:cs="Times New Roman"/>
                <w:sz w:val="24"/>
                <w:szCs w:val="24"/>
              </w:rPr>
              <w:t xml:space="preserve">5.1.12.4. </w:t>
            </w:r>
            <w:r w:rsidR="005A2A92">
              <w:rPr>
                <w:rFonts w:eastAsia="Times New Roman" w:cs="Times New Roman"/>
                <w:sz w:val="24"/>
                <w:szCs w:val="24"/>
              </w:rPr>
              <w:t>I</w:t>
            </w:r>
            <w:r>
              <w:rPr>
                <w:rFonts w:eastAsia="Times New Roman" w:cs="Times New Roman"/>
                <w:sz w:val="24"/>
                <w:szCs w:val="24"/>
              </w:rPr>
              <w:t>nformacija apie projekto biudžeto paskirstymą pagal pareiškėjus ir partnerius (PAFT 1 priedo 2 priedas);</w:t>
            </w:r>
          </w:p>
          <w:p w14:paraId="179F08BB" w14:textId="12373C6D" w:rsidR="00625BE4" w:rsidRDefault="00625BE4" w:rsidP="00625BE4">
            <w:pPr>
              <w:tabs>
                <w:tab w:val="left" w:pos="680"/>
              </w:tabs>
              <w:spacing w:after="0" w:line="240" w:lineRule="auto"/>
              <w:jc w:val="both"/>
              <w:rPr>
                <w:rFonts w:eastAsia="Times New Roman" w:cs="Times New Roman"/>
                <w:sz w:val="24"/>
                <w:szCs w:val="24"/>
              </w:rPr>
            </w:pPr>
            <w:r>
              <w:rPr>
                <w:rFonts w:eastAsia="Times New Roman" w:cs="Times New Roman"/>
                <w:sz w:val="24"/>
                <w:szCs w:val="24"/>
              </w:rPr>
              <w:t xml:space="preserve">5.1.12.5. </w:t>
            </w:r>
            <w:r w:rsidR="00BA619D">
              <w:rPr>
                <w:rFonts w:eastAsia="Times New Roman" w:cs="Times New Roman"/>
                <w:sz w:val="24"/>
                <w:szCs w:val="24"/>
              </w:rPr>
              <w:t>d</w:t>
            </w:r>
            <w:r>
              <w:rPr>
                <w:rFonts w:eastAsia="Times New Roman" w:cs="Times New Roman"/>
                <w:sz w:val="24"/>
                <w:szCs w:val="24"/>
              </w:rPr>
              <w:t>okumentai, pagrindžiantys projekto išlaidų pagrįstumą (sudarytos sutartys, viešai skelbiama informacija, komerciniai pasiūlymai, nuorodos į rinkoje esančias kainas (pvz., Centrinėje viešųjų pirkimų informacinėje sistemoje) ir kt.);</w:t>
            </w:r>
          </w:p>
          <w:p w14:paraId="5F772755" w14:textId="6C15E15C" w:rsidR="00541747" w:rsidRPr="00541747" w:rsidRDefault="00541747" w:rsidP="00541747">
            <w:pPr>
              <w:tabs>
                <w:tab w:val="left" w:pos="680"/>
              </w:tabs>
              <w:spacing w:after="0" w:line="240" w:lineRule="auto"/>
              <w:jc w:val="both"/>
              <w:rPr>
                <w:rFonts w:eastAsia="Times New Roman" w:cs="Times New Roman"/>
                <w:sz w:val="24"/>
                <w:szCs w:val="24"/>
              </w:rPr>
            </w:pPr>
            <w:r>
              <w:rPr>
                <w:rFonts w:eastAsia="Times New Roman" w:cs="Times New Roman"/>
                <w:sz w:val="24"/>
                <w:szCs w:val="24"/>
              </w:rPr>
              <w:lastRenderedPageBreak/>
              <w:t xml:space="preserve">5.1.12.6. </w:t>
            </w:r>
            <w:r w:rsidR="0011753E">
              <w:rPr>
                <w:rFonts w:eastAsia="Times New Roman" w:cs="Times New Roman"/>
                <w:sz w:val="24"/>
                <w:szCs w:val="24"/>
              </w:rPr>
              <w:t>d</w:t>
            </w:r>
            <w:r>
              <w:rPr>
                <w:rFonts w:eastAsia="Times New Roman" w:cs="Times New Roman"/>
                <w:sz w:val="24"/>
                <w:szCs w:val="24"/>
              </w:rPr>
              <w:t>okumentai, pagrindžiantys darbo užmokesčio išlaidų pagrįstumą (veiklų sąrašas, kuriame būtų nurodytos projektą vykdančių asmenų darbo valandos projekte, įkainis (valandinis arba mėnesinis), jo pagrindimas);</w:t>
            </w:r>
          </w:p>
          <w:p w14:paraId="4CE892AF" w14:textId="1E73765E" w:rsidR="00912583" w:rsidRPr="00BE4CBD" w:rsidRDefault="00541747" w:rsidP="00541747">
            <w:pPr>
              <w:tabs>
                <w:tab w:val="left" w:pos="680"/>
              </w:tabs>
              <w:spacing w:after="0" w:line="240" w:lineRule="auto"/>
              <w:jc w:val="both"/>
              <w:rPr>
                <w:rFonts w:eastAsia="Times New Roman" w:cs="Times New Roman"/>
                <w:sz w:val="24"/>
                <w:szCs w:val="24"/>
              </w:rPr>
            </w:pPr>
            <w:r>
              <w:rPr>
                <w:rFonts w:eastAsia="Times New Roman" w:cs="Times New Roman"/>
                <w:sz w:val="24"/>
                <w:szCs w:val="24"/>
              </w:rPr>
              <w:t xml:space="preserve">5.1.12.7. </w:t>
            </w:r>
            <w:r w:rsidR="00BA619D" w:rsidRPr="00BE4CBD">
              <w:rPr>
                <w:rFonts w:eastAsia="Times New Roman" w:cs="Times New Roman"/>
                <w:sz w:val="24"/>
                <w:szCs w:val="24"/>
              </w:rPr>
              <w:t>d</w:t>
            </w:r>
            <w:r w:rsidRPr="00BE4CBD">
              <w:rPr>
                <w:rFonts w:eastAsia="Times New Roman" w:cs="Times New Roman"/>
                <w:sz w:val="24"/>
                <w:szCs w:val="24"/>
              </w:rPr>
              <w:t>arbo užmokesčio įkainiui pagrįsti turi būti pateikti įrodantys dokumentai, pavyzdžiui, nuasmenintos analogiškų pareigybių projekte darbo sutartys ir (arba) 3–12 mėn. laikotarpio analogiškos pareigybės priskaitymo–apmokėjimo žiniaraštis, įrodantis darbo užmokesčio paskyrimą ir išmokėjimą</w:t>
            </w:r>
            <w:r w:rsidR="00912583" w:rsidRPr="00BE4CBD">
              <w:rPr>
                <w:rFonts w:eastAsia="Times New Roman" w:cs="Times New Roman"/>
                <w:sz w:val="24"/>
                <w:szCs w:val="24"/>
              </w:rPr>
              <w:t xml:space="preserve">. </w:t>
            </w:r>
            <w:r w:rsidR="00912583" w:rsidRPr="0011753E">
              <w:rPr>
                <w:sz w:val="24"/>
                <w:szCs w:val="24"/>
              </w:rPr>
              <w:t>Valstybės tarnautojų, biudžetinių įstaigų darbuotojų darbo užmokesčio valandinis įkainis turi būti apskaičiuotas vadovaujantis nacionaliniais teisės aktais, reglamentuojančiais tokių darbuotojų darbo užmokesčio skaičiavimą</w:t>
            </w:r>
            <w:r w:rsidR="005A2A92" w:rsidRPr="0011753E">
              <w:rPr>
                <w:sz w:val="24"/>
                <w:szCs w:val="24"/>
              </w:rPr>
              <w:t>.</w:t>
            </w:r>
            <w:r w:rsidR="00912583" w:rsidRPr="0011753E">
              <w:rPr>
                <w:sz w:val="24"/>
                <w:szCs w:val="24"/>
              </w:rPr>
              <w:t xml:space="preserve"> </w:t>
            </w:r>
          </w:p>
          <w:p w14:paraId="7BC32CA2" w14:textId="6F0F6A0D" w:rsidR="007769A1" w:rsidRPr="007769A1" w:rsidRDefault="00541747" w:rsidP="007769A1">
            <w:pPr>
              <w:spacing w:after="0" w:line="240" w:lineRule="auto"/>
              <w:jc w:val="both"/>
              <w:rPr>
                <w:rFonts w:eastAsia="Times New Roman" w:cs="Times New Roman"/>
                <w:sz w:val="24"/>
                <w:szCs w:val="20"/>
              </w:rPr>
            </w:pPr>
            <w:r>
              <w:rPr>
                <w:rFonts w:eastAsia="Times New Roman" w:cs="Times New Roman"/>
                <w:sz w:val="24"/>
                <w:szCs w:val="20"/>
              </w:rPr>
              <w:t>5.1.13. Taikomi reikalavimai projekto įgyvendinimo metu:</w:t>
            </w:r>
          </w:p>
          <w:p w14:paraId="09944EBF" w14:textId="638AB389" w:rsidR="007769A1" w:rsidRPr="007769A1" w:rsidRDefault="00F03FCD" w:rsidP="007769A1">
            <w:pPr>
              <w:spacing w:after="0" w:line="240" w:lineRule="auto"/>
              <w:jc w:val="both"/>
              <w:rPr>
                <w:rFonts w:eastAsia="Times New Roman" w:cs="Times New Roman"/>
                <w:sz w:val="24"/>
                <w:szCs w:val="20"/>
              </w:rPr>
            </w:pPr>
            <w:r>
              <w:rPr>
                <w:rFonts w:eastAsia="Times New Roman" w:cs="Times New Roman"/>
                <w:sz w:val="24"/>
                <w:szCs w:val="20"/>
              </w:rPr>
              <w:t xml:space="preserve">5.1.13.1. </w:t>
            </w:r>
            <w:r w:rsidR="005A2A92">
              <w:rPr>
                <w:rFonts w:eastAsia="Times New Roman" w:cs="Times New Roman"/>
                <w:sz w:val="24"/>
                <w:szCs w:val="20"/>
              </w:rPr>
              <w:t>A</w:t>
            </w:r>
            <w:r>
              <w:rPr>
                <w:rFonts w:eastAsia="Times New Roman" w:cs="Times New Roman"/>
                <w:sz w:val="24"/>
                <w:szCs w:val="20"/>
              </w:rPr>
              <w:t xml:space="preserve">tsižvelgiant į </w:t>
            </w:r>
            <w:r w:rsidR="00560505">
              <w:rPr>
                <w:rFonts w:eastAsia="Times New Roman" w:cs="Times New Roman"/>
                <w:sz w:val="24"/>
                <w:szCs w:val="20"/>
              </w:rPr>
              <w:t>V</w:t>
            </w:r>
            <w:r>
              <w:rPr>
                <w:rFonts w:eastAsia="Times New Roman" w:cs="Times New Roman"/>
                <w:sz w:val="24"/>
                <w:szCs w:val="20"/>
              </w:rPr>
              <w:t xml:space="preserve">alstybės informacinių išteklių valdymo įstatymo </w:t>
            </w:r>
            <w:r w:rsidR="00E074FB">
              <w:rPr>
                <w:rFonts w:eastAsia="Times New Roman" w:cs="Times New Roman"/>
                <w:sz w:val="24"/>
                <w:szCs w:val="20"/>
              </w:rPr>
              <w:t>2</w:t>
            </w:r>
            <w:r>
              <w:rPr>
                <w:rFonts w:eastAsia="Times New Roman" w:cs="Times New Roman"/>
                <w:sz w:val="24"/>
                <w:szCs w:val="20"/>
              </w:rPr>
              <w:t xml:space="preserve">3 straipsnio reikalavimus, steigdama valstybės informacinę sistemą, institucija </w:t>
            </w:r>
            <w:r w:rsidRPr="004B7C1C">
              <w:rPr>
                <w:rFonts w:eastAsia="Times New Roman" w:cs="Times New Roman"/>
                <w:sz w:val="24"/>
                <w:szCs w:val="20"/>
              </w:rPr>
              <w:t>turi parengti</w:t>
            </w:r>
            <w:r w:rsidR="00EA1BD4">
              <w:rPr>
                <w:rFonts w:eastAsia="Times New Roman" w:cs="Times New Roman"/>
                <w:sz w:val="24"/>
                <w:szCs w:val="20"/>
              </w:rPr>
              <w:t xml:space="preserve"> </w:t>
            </w:r>
            <w:r w:rsidRPr="004B7C1C">
              <w:rPr>
                <w:rFonts w:eastAsia="Times New Roman" w:cs="Times New Roman"/>
                <w:sz w:val="24"/>
                <w:szCs w:val="20"/>
              </w:rPr>
              <w:t>valstybės informacinės sistemos nuostatų projekt</w:t>
            </w:r>
            <w:r w:rsidR="00E074FB">
              <w:rPr>
                <w:rFonts w:eastAsia="Times New Roman" w:cs="Times New Roman"/>
                <w:sz w:val="24"/>
                <w:szCs w:val="20"/>
              </w:rPr>
              <w:t>ą ir jį patvirtinti</w:t>
            </w:r>
            <w:r w:rsidR="005A2A92">
              <w:rPr>
                <w:rFonts w:eastAsia="Times New Roman" w:cs="Times New Roman"/>
                <w:sz w:val="24"/>
                <w:szCs w:val="20"/>
              </w:rPr>
              <w:t>;</w:t>
            </w:r>
          </w:p>
          <w:p w14:paraId="66E71311" w14:textId="07B1E396" w:rsidR="00625BE4" w:rsidRDefault="00F03FCD" w:rsidP="00F03FCD">
            <w:pPr>
              <w:spacing w:after="0" w:line="240" w:lineRule="auto"/>
              <w:jc w:val="both"/>
              <w:rPr>
                <w:rFonts w:eastAsia="Times New Roman" w:cs="Times New Roman"/>
                <w:sz w:val="24"/>
                <w:szCs w:val="20"/>
              </w:rPr>
            </w:pPr>
            <w:r>
              <w:rPr>
                <w:rFonts w:eastAsia="Times New Roman" w:cs="Times New Roman"/>
                <w:sz w:val="24"/>
                <w:szCs w:val="20"/>
              </w:rPr>
              <w:t>5.1.13.</w:t>
            </w:r>
            <w:r w:rsidR="005A2A92">
              <w:rPr>
                <w:rFonts w:eastAsia="Times New Roman" w:cs="Times New Roman"/>
                <w:sz w:val="24"/>
                <w:szCs w:val="20"/>
              </w:rPr>
              <w:t>2</w:t>
            </w:r>
            <w:r>
              <w:rPr>
                <w:rFonts w:eastAsia="Times New Roman" w:cs="Times New Roman"/>
                <w:sz w:val="24"/>
                <w:szCs w:val="20"/>
              </w:rPr>
              <w:t xml:space="preserve">. </w:t>
            </w:r>
            <w:r w:rsidR="002E4DEB">
              <w:rPr>
                <w:rFonts w:eastAsia="Times New Roman" w:cs="Times New Roman"/>
                <w:sz w:val="24"/>
                <w:szCs w:val="20"/>
              </w:rPr>
              <w:t>s</w:t>
            </w:r>
            <w:r w:rsidR="00A93C99" w:rsidRPr="00A93C99">
              <w:rPr>
                <w:rFonts w:eastAsia="Times New Roman" w:cs="Times New Roman"/>
                <w:sz w:val="24"/>
                <w:szCs w:val="20"/>
              </w:rPr>
              <w:t xml:space="preserve">ukūrus informacinę sistemą, ji turi būti įteisinta (pasirašytas jos perdavimo </w:t>
            </w:r>
            <w:r w:rsidR="002E4DEB" w:rsidRPr="00A93C99">
              <w:rPr>
                <w:rFonts w:eastAsia="Times New Roman" w:cs="Times New Roman"/>
                <w:sz w:val="24"/>
                <w:szCs w:val="20"/>
              </w:rPr>
              <w:t>eksploat</w:t>
            </w:r>
            <w:r w:rsidR="002E4DEB">
              <w:rPr>
                <w:rFonts w:eastAsia="Times New Roman" w:cs="Times New Roman"/>
                <w:sz w:val="24"/>
                <w:szCs w:val="20"/>
              </w:rPr>
              <w:t>uoti</w:t>
            </w:r>
            <w:r w:rsidR="002E4DEB" w:rsidRPr="00A93C99">
              <w:rPr>
                <w:rFonts w:eastAsia="Times New Roman" w:cs="Times New Roman"/>
                <w:sz w:val="24"/>
                <w:szCs w:val="20"/>
              </w:rPr>
              <w:t xml:space="preserve"> </w:t>
            </w:r>
            <w:r w:rsidR="00A93C99" w:rsidRPr="00A93C99">
              <w:rPr>
                <w:rFonts w:eastAsia="Times New Roman" w:cs="Times New Roman"/>
                <w:sz w:val="24"/>
                <w:szCs w:val="20"/>
              </w:rPr>
              <w:t>aktas) iki nustatytos informacinės sistemos veikimo pradžios</w:t>
            </w:r>
            <w:r w:rsidR="00A93C99">
              <w:rPr>
                <w:rFonts w:eastAsia="Times New Roman" w:cs="Times New Roman"/>
                <w:sz w:val="24"/>
                <w:szCs w:val="20"/>
              </w:rPr>
              <w:t xml:space="preserve">, kaip tai apibrėžta </w:t>
            </w:r>
            <w:r w:rsidR="00522434">
              <w:rPr>
                <w:rFonts w:eastAsia="Times New Roman" w:cs="Times New Roman"/>
                <w:sz w:val="24"/>
                <w:szCs w:val="20"/>
              </w:rPr>
              <w:t>V</w:t>
            </w:r>
            <w:r w:rsidR="00A93C99" w:rsidRPr="00A93C99">
              <w:rPr>
                <w:rFonts w:eastAsia="Times New Roman" w:cs="Times New Roman"/>
                <w:sz w:val="24"/>
                <w:szCs w:val="20"/>
              </w:rPr>
              <w:t xml:space="preserve">alstybės informacinių išteklių valdymo įstatymo </w:t>
            </w:r>
            <w:r w:rsidR="00A93C99">
              <w:rPr>
                <w:rFonts w:eastAsia="Times New Roman" w:cs="Times New Roman"/>
                <w:sz w:val="24"/>
                <w:szCs w:val="20"/>
              </w:rPr>
              <w:t xml:space="preserve">23 straipsnyje. </w:t>
            </w:r>
          </w:p>
          <w:p w14:paraId="6A91F566" w14:textId="59ADB961" w:rsidR="00B70B8C" w:rsidRPr="00625BE4" w:rsidRDefault="00B70B8C" w:rsidP="00F03FCD">
            <w:pPr>
              <w:spacing w:after="0" w:line="240" w:lineRule="auto"/>
              <w:jc w:val="both"/>
              <w:rPr>
                <w:rFonts w:eastAsia="Times New Roman" w:cs="Times New Roman"/>
                <w:sz w:val="24"/>
                <w:szCs w:val="20"/>
              </w:rPr>
            </w:pPr>
            <w:r>
              <w:rPr>
                <w:rFonts w:eastAsia="Times New Roman" w:cs="Times New Roman"/>
                <w:sz w:val="24"/>
                <w:szCs w:val="20"/>
              </w:rPr>
              <w:t>5</w:t>
            </w:r>
            <w:r w:rsidRPr="00A93C99">
              <w:rPr>
                <w:rFonts w:eastAsia="Times New Roman" w:cs="Times New Roman"/>
                <w:sz w:val="24"/>
                <w:szCs w:val="20"/>
              </w:rPr>
              <w:t>.1.14. Planuojama įsigyti įranga privalo atitikti efektyvumo, tvarumo, ilgaamžiškumo reikalavimus pagal 2009 m. spalio 21 d. Europos Parlamento ir Tarybos direktyvą 2009/125/EB, nustatančią ekologinio projektavimo reikalavimų su energija susijusiems gaminiams nustatymo sistemą, ir pagal 2011 m. birželio 8 d. Europos Parlamento ir Tarybos direktyvą 2011/65/ES dėl tam tikrų pavojingų medžiagų naudojimo elektros ir elektroninėje įrangoje apribojimo.</w:t>
            </w:r>
          </w:p>
        </w:tc>
      </w:tr>
      <w:tr w:rsidR="00625BE4" w:rsidRPr="00625BE4" w14:paraId="46B99768" w14:textId="77777777" w:rsidTr="4A400B56">
        <w:trPr>
          <w:trHeight w:val="601"/>
        </w:trPr>
        <w:tc>
          <w:tcPr>
            <w:tcW w:w="15134" w:type="dxa"/>
          </w:tcPr>
          <w:p w14:paraId="5D9CDAF4" w14:textId="77777777" w:rsidR="00625BE4" w:rsidRPr="00625BE4" w:rsidRDefault="00625BE4" w:rsidP="00625BE4">
            <w:pPr>
              <w:spacing w:after="0" w:line="240" w:lineRule="auto"/>
              <w:jc w:val="both"/>
              <w:rPr>
                <w:rFonts w:eastAsia="Times New Roman" w:cs="Times New Roman"/>
                <w:sz w:val="24"/>
                <w:szCs w:val="20"/>
              </w:rPr>
            </w:pPr>
            <w:r>
              <w:rPr>
                <w:rFonts w:eastAsia="Times New Roman" w:cs="Times New Roman"/>
                <w:b/>
                <w:bCs/>
                <w:sz w:val="24"/>
                <w:szCs w:val="20"/>
              </w:rPr>
              <w:lastRenderedPageBreak/>
              <w:t>5.2.</w:t>
            </w:r>
            <w:r>
              <w:rPr>
                <w:rFonts w:eastAsia="Times New Roman" w:cs="Times New Roman"/>
                <w:b/>
                <w:bCs/>
                <w:i/>
                <w:iCs/>
                <w:sz w:val="24"/>
                <w:szCs w:val="20"/>
              </w:rPr>
              <w:t xml:space="preserve"> </w:t>
            </w:r>
            <w:r>
              <w:rPr>
                <w:rFonts w:eastAsia="Times New Roman" w:cs="Times New Roman"/>
                <w:b/>
                <w:bCs/>
                <w:sz w:val="24"/>
                <w:szCs w:val="20"/>
              </w:rPr>
              <w:t>Reikalavimai pareiškėjams</w:t>
            </w:r>
          </w:p>
          <w:p w14:paraId="6588A89E" w14:textId="78ADA7F5" w:rsidR="00A837E2" w:rsidRPr="00625BE4" w:rsidRDefault="00A837E2" w:rsidP="005A3073">
            <w:pPr>
              <w:spacing w:after="0" w:line="240" w:lineRule="auto"/>
              <w:jc w:val="both"/>
              <w:rPr>
                <w:rFonts w:eastAsia="Times New Roman" w:cs="Times New Roman"/>
                <w:color w:val="000000"/>
                <w:sz w:val="24"/>
                <w:szCs w:val="20"/>
              </w:rPr>
            </w:pPr>
            <w:r>
              <w:rPr>
                <w:rFonts w:eastAsia="Times New Roman" w:cs="Times New Roman"/>
                <w:color w:val="000000"/>
                <w:sz w:val="24"/>
                <w:szCs w:val="20"/>
              </w:rPr>
              <w:t>5.2.1. Galimas pareiškėjas – viešoji įstaiga Vilniaus universiteto ligoninė Santaros klinikos.</w:t>
            </w:r>
            <w:r>
              <w:t xml:space="preserve"> </w:t>
            </w:r>
          </w:p>
        </w:tc>
      </w:tr>
      <w:tr w:rsidR="00625BE4" w:rsidRPr="00625BE4" w14:paraId="0279D5E6" w14:textId="77777777" w:rsidTr="4A400B56">
        <w:tc>
          <w:tcPr>
            <w:tcW w:w="15134" w:type="dxa"/>
          </w:tcPr>
          <w:p w14:paraId="58F23ABC" w14:textId="77777777" w:rsidR="00625BE4" w:rsidRPr="00625BE4" w:rsidRDefault="00625BE4" w:rsidP="00625BE4">
            <w:pPr>
              <w:spacing w:after="0" w:line="240" w:lineRule="auto"/>
              <w:jc w:val="both"/>
              <w:rPr>
                <w:rFonts w:eastAsia="Times New Roman" w:cs="Times New Roman"/>
                <w:b/>
                <w:bCs/>
              </w:rPr>
            </w:pPr>
            <w:r>
              <w:rPr>
                <w:rFonts w:eastAsia="Times New Roman" w:cs="Times New Roman"/>
                <w:b/>
                <w:bCs/>
              </w:rPr>
              <w:t>5.3.</w:t>
            </w:r>
            <w:r>
              <w:rPr>
                <w:rFonts w:eastAsia="Times New Roman" w:cs="Times New Roman"/>
                <w:b/>
                <w:bCs/>
                <w:i/>
                <w:iCs/>
              </w:rPr>
              <w:t xml:space="preserve"> </w:t>
            </w:r>
            <w:r>
              <w:rPr>
                <w:rFonts w:eastAsia="Times New Roman" w:cs="Times New Roman"/>
                <w:b/>
                <w:bCs/>
              </w:rPr>
              <w:t>Reikalavimai partneriams</w:t>
            </w:r>
          </w:p>
          <w:p w14:paraId="5FC422D9" w14:textId="3709EF17" w:rsidR="00625BE4" w:rsidRPr="00625BE4" w:rsidDel="00CB10DA" w:rsidRDefault="008C36A5" w:rsidP="00625BE4">
            <w:pPr>
              <w:spacing w:after="0" w:line="240" w:lineRule="auto"/>
              <w:jc w:val="both"/>
              <w:rPr>
                <w:rFonts w:eastAsia="Times New Roman" w:cs="Times New Roman"/>
                <w:sz w:val="24"/>
                <w:szCs w:val="20"/>
              </w:rPr>
            </w:pPr>
            <w:r>
              <w:rPr>
                <w:rFonts w:eastAsia="Times New Roman" w:cs="Times New Roman"/>
                <w:sz w:val="24"/>
                <w:szCs w:val="20"/>
              </w:rPr>
              <w:t>Galimi partneriai – viešoji įstaiga Lietuvos sveikatos mokslų universiteto ligoninė Kauno klinikos, viešoji įstaiga Klaipėdos universiteto ligoninė, Valstybės duomenų agentūra</w:t>
            </w:r>
            <w:r w:rsidR="00CA7C1E">
              <w:rPr>
                <w:rFonts w:eastAsia="Times New Roman" w:cs="Times New Roman"/>
                <w:sz w:val="24"/>
                <w:szCs w:val="20"/>
              </w:rPr>
              <w:t>, Valstybės skaitmeninių sprendimų agentūra.</w:t>
            </w:r>
          </w:p>
        </w:tc>
      </w:tr>
      <w:tr w:rsidR="00625BE4" w:rsidRPr="00625BE4" w14:paraId="4856D948" w14:textId="77777777" w:rsidTr="4A400B56">
        <w:tc>
          <w:tcPr>
            <w:tcW w:w="15134" w:type="dxa"/>
          </w:tcPr>
          <w:p w14:paraId="170F7DB9" w14:textId="77777777" w:rsidR="00625BE4" w:rsidRPr="00625BE4" w:rsidRDefault="00625BE4" w:rsidP="00625BE4">
            <w:pPr>
              <w:spacing w:after="0" w:line="240" w:lineRule="auto"/>
              <w:jc w:val="both"/>
              <w:rPr>
                <w:rFonts w:eastAsia="Times New Roman" w:cs="Times New Roman"/>
                <w:b/>
                <w:iCs/>
                <w:sz w:val="24"/>
                <w:szCs w:val="24"/>
              </w:rPr>
            </w:pPr>
            <w:r>
              <w:rPr>
                <w:rFonts w:eastAsia="Times New Roman" w:cs="Times New Roman"/>
                <w:b/>
                <w:sz w:val="24"/>
                <w:szCs w:val="24"/>
              </w:rPr>
              <w:t>6. Reikalavimai jungtinio projekto projektams ir jungtinio projekto projektų pareiškėjams</w:t>
            </w:r>
          </w:p>
        </w:tc>
      </w:tr>
      <w:tr w:rsidR="00625BE4" w:rsidRPr="00625BE4" w14:paraId="46CD262F" w14:textId="77777777" w:rsidTr="4A400B56">
        <w:trPr>
          <w:trHeight w:val="538"/>
        </w:trPr>
        <w:tc>
          <w:tcPr>
            <w:tcW w:w="15134" w:type="dxa"/>
          </w:tcPr>
          <w:p w14:paraId="46DA7D0B" w14:textId="77777777" w:rsidR="00625BE4" w:rsidRPr="00625BE4" w:rsidRDefault="00625BE4" w:rsidP="00625BE4">
            <w:pPr>
              <w:spacing w:after="0" w:line="240" w:lineRule="auto"/>
              <w:jc w:val="both"/>
              <w:rPr>
                <w:rFonts w:eastAsia="Times New Roman" w:cs="Times New Roman"/>
                <w:b/>
                <w:bCs/>
                <w:i/>
                <w:iCs/>
              </w:rPr>
            </w:pPr>
            <w:r>
              <w:rPr>
                <w:rFonts w:eastAsia="Times New Roman" w:cs="Times New Roman"/>
                <w:b/>
                <w:bCs/>
              </w:rPr>
              <w:t>6.1. Reikalavimai jungtinio projekto projektams</w:t>
            </w:r>
          </w:p>
          <w:p w14:paraId="46FBD953" w14:textId="77777777" w:rsidR="00625BE4" w:rsidRPr="00625BE4" w:rsidRDefault="00625BE4" w:rsidP="00625BE4">
            <w:pPr>
              <w:spacing w:after="0" w:line="240" w:lineRule="auto"/>
              <w:jc w:val="both"/>
              <w:rPr>
                <w:rFonts w:eastAsia="Times New Roman" w:cs="Times New Roman"/>
                <w:i/>
                <w:iCs/>
              </w:rPr>
            </w:pPr>
            <w:r>
              <w:rPr>
                <w:rFonts w:eastAsia="Times New Roman" w:cs="Times New Roman"/>
              </w:rPr>
              <w:t>Netaikoma.</w:t>
            </w:r>
          </w:p>
        </w:tc>
      </w:tr>
      <w:tr w:rsidR="00625BE4" w:rsidRPr="00625BE4" w14:paraId="285D5A07" w14:textId="77777777" w:rsidTr="4A400B56">
        <w:trPr>
          <w:trHeight w:val="545"/>
        </w:trPr>
        <w:tc>
          <w:tcPr>
            <w:tcW w:w="15134" w:type="dxa"/>
          </w:tcPr>
          <w:p w14:paraId="473EBB88" w14:textId="77777777" w:rsidR="00625BE4" w:rsidRPr="00625BE4" w:rsidRDefault="00625BE4" w:rsidP="00625BE4">
            <w:pPr>
              <w:spacing w:after="0" w:line="240" w:lineRule="auto"/>
              <w:jc w:val="both"/>
              <w:rPr>
                <w:rFonts w:eastAsia="Times New Roman" w:cs="Times New Roman"/>
                <w:b/>
                <w:bCs/>
                <w:i/>
                <w:iCs/>
              </w:rPr>
            </w:pPr>
            <w:r>
              <w:rPr>
                <w:rFonts w:eastAsia="Times New Roman" w:cs="Times New Roman"/>
                <w:b/>
                <w:bCs/>
              </w:rPr>
              <w:t>6.2. Reikalavimai jungtinio projekto projektų pareiškėjams</w:t>
            </w:r>
          </w:p>
          <w:p w14:paraId="4CAD1DCF" w14:textId="77777777" w:rsidR="00625BE4" w:rsidRPr="00625BE4" w:rsidRDefault="00625BE4" w:rsidP="00625BE4">
            <w:pPr>
              <w:spacing w:after="0" w:line="240" w:lineRule="auto"/>
              <w:jc w:val="both"/>
              <w:rPr>
                <w:rFonts w:eastAsia="Times New Roman" w:cs="Times New Roman"/>
                <w:b/>
                <w:bCs/>
                <w:i/>
                <w:iCs/>
              </w:rPr>
            </w:pPr>
            <w:r>
              <w:rPr>
                <w:rFonts w:eastAsia="Times New Roman" w:cs="Times New Roman"/>
              </w:rPr>
              <w:t>Netaikoma.</w:t>
            </w:r>
          </w:p>
        </w:tc>
      </w:tr>
      <w:tr w:rsidR="00625BE4" w:rsidRPr="00625BE4" w14:paraId="4101452C" w14:textId="77777777" w:rsidTr="4A400B56">
        <w:trPr>
          <w:trHeight w:val="285"/>
        </w:trPr>
        <w:tc>
          <w:tcPr>
            <w:tcW w:w="15134" w:type="dxa"/>
          </w:tcPr>
          <w:p w14:paraId="2053917E" w14:textId="77777777" w:rsidR="00625BE4" w:rsidRPr="00625BE4" w:rsidRDefault="00625BE4" w:rsidP="00625BE4">
            <w:pPr>
              <w:spacing w:after="0" w:line="240" w:lineRule="auto"/>
              <w:rPr>
                <w:rFonts w:eastAsia="Times New Roman" w:cs="Times New Roman"/>
                <w:bCs/>
                <w:sz w:val="24"/>
                <w:szCs w:val="24"/>
              </w:rPr>
            </w:pPr>
            <w:r>
              <w:rPr>
                <w:rFonts w:eastAsia="Times New Roman" w:cs="Times New Roman"/>
                <w:b/>
                <w:sz w:val="24"/>
                <w:szCs w:val="24"/>
              </w:rPr>
              <w:t>7. Projekto tikslinės grupės</w:t>
            </w:r>
          </w:p>
        </w:tc>
      </w:tr>
      <w:tr w:rsidR="00625BE4" w:rsidRPr="00625BE4" w14:paraId="4834F2DC" w14:textId="77777777" w:rsidTr="4A400B56">
        <w:trPr>
          <w:trHeight w:val="285"/>
        </w:trPr>
        <w:tc>
          <w:tcPr>
            <w:tcW w:w="15134" w:type="dxa"/>
          </w:tcPr>
          <w:p w14:paraId="68C77DE0" w14:textId="06446B44" w:rsidR="00625BE4" w:rsidRPr="00625BE4" w:rsidRDefault="00625BE4" w:rsidP="00625BE4">
            <w:pPr>
              <w:spacing w:after="0" w:line="240" w:lineRule="auto"/>
              <w:jc w:val="both"/>
              <w:rPr>
                <w:rFonts w:eastAsia="Times New Roman" w:cs="Times New Roman"/>
              </w:rPr>
            </w:pPr>
            <w:r>
              <w:rPr>
                <w:rFonts w:eastAsia="Times New Roman" w:cs="Times New Roman"/>
                <w:bCs/>
                <w:color w:val="000000"/>
                <w:sz w:val="24"/>
                <w:szCs w:val="24"/>
              </w:rPr>
              <w:t xml:space="preserve">Tikslinės grupės </w:t>
            </w:r>
            <w:r>
              <w:rPr>
                <w:rFonts w:eastAsia="Times New Roman" w:cs="Times New Roman"/>
                <w:bCs/>
                <w:sz w:val="24"/>
                <w:szCs w:val="24"/>
              </w:rPr>
              <w:t xml:space="preserve">– </w:t>
            </w:r>
            <w:r w:rsidR="007968E3">
              <w:rPr>
                <w:rFonts w:eastAsia="Times New Roman" w:cs="Times New Roman"/>
                <w:bCs/>
                <w:sz w:val="24"/>
                <w:szCs w:val="24"/>
              </w:rPr>
              <w:t>p</w:t>
            </w:r>
            <w:r w:rsidR="007968E3" w:rsidRPr="007968E3">
              <w:rPr>
                <w:rFonts w:eastAsia="Times New Roman" w:cs="Times New Roman"/>
                <w:bCs/>
                <w:sz w:val="24"/>
                <w:szCs w:val="24"/>
              </w:rPr>
              <w:t>acientai</w:t>
            </w:r>
            <w:r w:rsidR="007968E3">
              <w:rPr>
                <w:rFonts w:eastAsia="Times New Roman" w:cs="Times New Roman"/>
                <w:bCs/>
                <w:sz w:val="24"/>
                <w:szCs w:val="24"/>
              </w:rPr>
              <w:t xml:space="preserve">, </w:t>
            </w:r>
            <w:r>
              <w:rPr>
                <w:rFonts w:eastAsia="Times New Roman" w:cs="Times New Roman"/>
                <w:bCs/>
                <w:sz w:val="24"/>
                <w:szCs w:val="24"/>
              </w:rPr>
              <w:t>sveikatos priežiūros įstaigų specialistai, taip pat mokslo bendruomenė</w:t>
            </w:r>
            <w:r w:rsidR="002E4DEB">
              <w:rPr>
                <w:rFonts w:eastAsia="Times New Roman" w:cs="Times New Roman"/>
                <w:bCs/>
                <w:sz w:val="24"/>
                <w:szCs w:val="24"/>
              </w:rPr>
              <w:t>.</w:t>
            </w:r>
          </w:p>
        </w:tc>
      </w:tr>
      <w:tr w:rsidR="00625BE4" w:rsidRPr="00625BE4" w14:paraId="1E83F457" w14:textId="77777777" w:rsidTr="4A400B56">
        <w:trPr>
          <w:trHeight w:val="285"/>
        </w:trPr>
        <w:tc>
          <w:tcPr>
            <w:tcW w:w="15134" w:type="dxa"/>
          </w:tcPr>
          <w:p w14:paraId="3255BEC2" w14:textId="77777777" w:rsidR="00625BE4" w:rsidRPr="00625BE4" w:rsidRDefault="00625BE4" w:rsidP="00625BE4">
            <w:pPr>
              <w:spacing w:after="0" w:line="240" w:lineRule="auto"/>
              <w:rPr>
                <w:rFonts w:eastAsia="Times New Roman" w:cs="Times New Roman"/>
                <w:bCs/>
              </w:rPr>
            </w:pPr>
            <w:r>
              <w:rPr>
                <w:rFonts w:eastAsia="Times New Roman" w:cs="Times New Roman"/>
                <w:b/>
                <w:sz w:val="24"/>
                <w:szCs w:val="24"/>
              </w:rPr>
              <w:t>8.</w:t>
            </w:r>
            <w:r>
              <w:rPr>
                <w:rFonts w:eastAsia="Times New Roman" w:cs="Times New Roman"/>
                <w:bCs/>
                <w:sz w:val="24"/>
                <w:szCs w:val="24"/>
              </w:rPr>
              <w:t xml:space="preserve"> </w:t>
            </w:r>
            <w:r>
              <w:rPr>
                <w:rFonts w:eastAsia="Times New Roman" w:cs="Times New Roman"/>
                <w:b/>
                <w:sz w:val="24"/>
                <w:szCs w:val="24"/>
              </w:rPr>
              <w:t>Horizontaliųjų principų (toliau – HP) reikalavimai</w:t>
            </w:r>
          </w:p>
        </w:tc>
      </w:tr>
      <w:tr w:rsidR="00625BE4" w:rsidRPr="00625BE4" w14:paraId="61DFB4A8" w14:textId="77777777" w:rsidTr="4A400B56">
        <w:tc>
          <w:tcPr>
            <w:tcW w:w="15134" w:type="dxa"/>
          </w:tcPr>
          <w:p w14:paraId="47417B9B" w14:textId="77777777" w:rsidR="00625BE4" w:rsidRPr="00625BE4" w:rsidRDefault="00625BE4" w:rsidP="00625BE4">
            <w:pPr>
              <w:spacing w:after="0" w:line="240" w:lineRule="auto"/>
              <w:jc w:val="both"/>
              <w:rPr>
                <w:rFonts w:eastAsia="Times New Roman" w:cs="Times New Roman"/>
                <w:sz w:val="24"/>
                <w:szCs w:val="24"/>
                <w:shd w:val="clear" w:color="auto" w:fill="FFFFFF"/>
                <w:lang w:eastAsia="lt-LT"/>
              </w:rPr>
            </w:pPr>
            <w:r>
              <w:rPr>
                <w:rFonts w:eastAsia="Times New Roman" w:cs="Times New Roman"/>
                <w:sz w:val="24"/>
                <w:szCs w:val="20"/>
              </w:rPr>
              <w:t xml:space="preserve">8.1.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w:t>
            </w:r>
            <w:r>
              <w:rPr>
                <w:rFonts w:eastAsia="Times New Roman" w:cs="Times New Roman"/>
                <w:sz w:val="24"/>
                <w:szCs w:val="20"/>
              </w:rPr>
              <w:lastRenderedPageBreak/>
              <w:t>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362FC685" w14:textId="77777777" w:rsidR="00625BE4" w:rsidRPr="00625BE4" w:rsidRDefault="00625BE4" w:rsidP="00625BE4">
            <w:pPr>
              <w:spacing w:after="0" w:line="240" w:lineRule="auto"/>
              <w:jc w:val="both"/>
              <w:rPr>
                <w:rFonts w:eastAsia="Times New Roman" w:cs="Times New Roman"/>
                <w:sz w:val="24"/>
                <w:szCs w:val="20"/>
              </w:rPr>
            </w:pPr>
            <w:r>
              <w:rPr>
                <w:rFonts w:eastAsia="Times New Roman" w:cs="Times New Roman"/>
                <w:sz w:val="24"/>
                <w:szCs w:val="20"/>
              </w:rPr>
              <w:t xml:space="preserve">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14" w:tgtFrame="_blank" w:history="1">
              <w:r>
                <w:rPr>
                  <w:rFonts w:eastAsia="Times New Roman" w:cs="Times New Roman"/>
                  <w:sz w:val="24"/>
                  <w:szCs w:val="20"/>
                </w:rPr>
                <w:t>(ES) 2020/852</w:t>
              </w:r>
            </w:hyperlink>
            <w:r>
              <w:rPr>
                <w:rFonts w:eastAsia="Times New Roman" w:cs="Times New Roman"/>
                <w:color w:val="000000"/>
                <w:sz w:val="24"/>
                <w:szCs w:val="20"/>
              </w:rPr>
              <w:t xml:space="preserve"> </w:t>
            </w:r>
            <w:r>
              <w:rPr>
                <w:rFonts w:eastAsia="Times New Roman" w:cs="Times New Roman"/>
                <w:sz w:val="24"/>
                <w:szCs w:val="20"/>
              </w:rPr>
              <w:t xml:space="preserve">dėl sistemos tvariam investavimui palengvinti sukūrimo, kuriuo iš dalies keičiamas Reglamentas </w:t>
            </w:r>
            <w:hyperlink r:id="rId15" w:tgtFrame="_blank" w:history="1">
              <w:r>
                <w:rPr>
                  <w:rFonts w:eastAsia="Times New Roman" w:cs="Times New Roman"/>
                  <w:sz w:val="24"/>
                  <w:szCs w:val="20"/>
                </w:rPr>
                <w:t>(ES) 2019/2088</w:t>
              </w:r>
            </w:hyperlink>
            <w:r>
              <w:rPr>
                <w:rFonts w:eastAsia="Times New Roman" w:cs="Times New Roman"/>
                <w:sz w:val="24"/>
                <w:szCs w:val="20"/>
              </w:rPr>
              <w:t>, 17 straipsnyje. Projekto atitikties reikšmingos žalos nedarymo HP vertinimo reikalavimai pateikiami šio Aprašo priede „Projekto atitikties reikšmingos žalos nedarymo horizontaliajam principui vertinimo reikalavimų aprašas“.</w:t>
            </w:r>
          </w:p>
        </w:tc>
      </w:tr>
      <w:tr w:rsidR="00625BE4" w:rsidRPr="00625BE4" w14:paraId="6A4DD477" w14:textId="77777777" w:rsidTr="4A400B56">
        <w:tc>
          <w:tcPr>
            <w:tcW w:w="15134" w:type="dxa"/>
          </w:tcPr>
          <w:p w14:paraId="5E2270CA" w14:textId="77777777" w:rsidR="00625BE4" w:rsidRPr="00625BE4" w:rsidRDefault="00625BE4" w:rsidP="00625BE4">
            <w:pPr>
              <w:spacing w:after="0"/>
              <w:jc w:val="both"/>
              <w:rPr>
                <w:rFonts w:eastAsia="Times New Roman" w:cs="Times New Roman"/>
                <w:b/>
                <w:iCs/>
                <w:sz w:val="24"/>
                <w:szCs w:val="24"/>
              </w:rPr>
            </w:pPr>
            <w:r>
              <w:rPr>
                <w:rFonts w:eastAsia="Times New Roman" w:cs="Times New Roman"/>
                <w:b/>
                <w:iCs/>
                <w:sz w:val="24"/>
                <w:szCs w:val="24"/>
              </w:rPr>
              <w:lastRenderedPageBreak/>
              <w:t>9. Europos Sąjungos pagrindinių teisių chartijos (toliau – Chartija) reikalavimai</w:t>
            </w:r>
          </w:p>
        </w:tc>
      </w:tr>
      <w:tr w:rsidR="00625BE4" w:rsidRPr="00625BE4" w14:paraId="126FBDE9" w14:textId="77777777" w:rsidTr="4A400B56">
        <w:tc>
          <w:tcPr>
            <w:tcW w:w="15134" w:type="dxa"/>
          </w:tcPr>
          <w:p w14:paraId="46DCC653" w14:textId="77777777" w:rsidR="00625BE4" w:rsidRPr="00625BE4" w:rsidRDefault="00625BE4" w:rsidP="00625BE4">
            <w:pPr>
              <w:spacing w:after="0" w:line="240" w:lineRule="auto"/>
              <w:jc w:val="both"/>
              <w:rPr>
                <w:rFonts w:eastAsia="Times New Roman" w:cs="Times New Roman"/>
                <w:color w:val="212529"/>
                <w:sz w:val="24"/>
                <w:szCs w:val="20"/>
              </w:rPr>
            </w:pPr>
            <w:r>
              <w:rPr>
                <w:rFonts w:eastAsia="Times New Roman" w:cs="Times New Roman"/>
                <w:sz w:val="24"/>
                <w:szCs w:val="20"/>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1EB149FA" w14:textId="77777777" w:rsidR="00625BE4" w:rsidRPr="00625BE4" w:rsidRDefault="00625BE4" w:rsidP="00625BE4">
            <w:pPr>
              <w:spacing w:after="0" w:line="240" w:lineRule="auto"/>
              <w:jc w:val="both"/>
              <w:rPr>
                <w:rFonts w:eastAsia="Times New Roman" w:cs="Times New Roman"/>
                <w:i/>
                <w:iCs/>
              </w:rPr>
            </w:pPr>
            <w:r>
              <w:rPr>
                <w:rFonts w:eastAsia="Times New Roman" w:cs="Times New Roman"/>
                <w:color w:val="212529"/>
                <w:sz w:val="24"/>
                <w:szCs w:val="20"/>
              </w:rPr>
              <w:t>Projektuose neturi būti numatyta veiksmų, kurie galėtų riboti ar pažeisti Chartijoje numatytas pagrindines teises.</w:t>
            </w:r>
          </w:p>
        </w:tc>
      </w:tr>
      <w:tr w:rsidR="003C5A4D" w:rsidRPr="00625BE4" w14:paraId="443E860E" w14:textId="77777777" w:rsidTr="4A400B56">
        <w:tc>
          <w:tcPr>
            <w:tcW w:w="15134" w:type="dxa"/>
          </w:tcPr>
          <w:p w14:paraId="5DBD5A50" w14:textId="62C8C4FA" w:rsidR="003C5A4D" w:rsidRDefault="003C5A4D" w:rsidP="00625BE4">
            <w:pPr>
              <w:spacing w:after="0" w:line="240" w:lineRule="auto"/>
              <w:rPr>
                <w:rFonts w:eastAsia="Times New Roman" w:cs="Times New Roman"/>
                <w:b/>
                <w:sz w:val="24"/>
                <w:szCs w:val="24"/>
              </w:rPr>
            </w:pPr>
            <w:r w:rsidRPr="003C5A4D">
              <w:rPr>
                <w:rFonts w:eastAsia="Times New Roman" w:cs="Times New Roman"/>
                <w:b/>
                <w:sz w:val="24"/>
                <w:szCs w:val="24"/>
              </w:rPr>
              <w:t>9</w:t>
            </w:r>
            <w:r w:rsidRPr="003C5A4D">
              <w:rPr>
                <w:rFonts w:eastAsia="Times New Roman" w:cs="Times New Roman"/>
                <w:b/>
                <w:sz w:val="24"/>
                <w:szCs w:val="24"/>
                <w:vertAlign w:val="superscript"/>
              </w:rPr>
              <w:t>1</w:t>
            </w:r>
            <w:r w:rsidRPr="003C5A4D">
              <w:rPr>
                <w:rFonts w:eastAsia="Times New Roman" w:cs="Times New Roman"/>
                <w:b/>
                <w:sz w:val="24"/>
                <w:szCs w:val="24"/>
              </w:rPr>
              <w:t>. Projekto prisidėjimas prie Europos Sąjungos Baltijos jūros regiono strategijos įgyvendinimo</w:t>
            </w:r>
          </w:p>
        </w:tc>
      </w:tr>
      <w:tr w:rsidR="003C5A4D" w:rsidRPr="00625BE4" w14:paraId="7C700CBF" w14:textId="77777777" w:rsidTr="4A400B56">
        <w:tc>
          <w:tcPr>
            <w:tcW w:w="15134" w:type="dxa"/>
          </w:tcPr>
          <w:p w14:paraId="79138206" w14:textId="72373A6E" w:rsidR="003C5A4D" w:rsidRDefault="003C5A4D" w:rsidP="00625BE4">
            <w:pPr>
              <w:spacing w:after="0" w:line="240" w:lineRule="auto"/>
              <w:rPr>
                <w:rFonts w:eastAsia="Times New Roman" w:cs="Times New Roman"/>
                <w:b/>
                <w:sz w:val="24"/>
                <w:szCs w:val="24"/>
              </w:rPr>
            </w:pPr>
            <w:r w:rsidRPr="003C5A4D">
              <w:rPr>
                <w:rFonts w:eastAsia="Times New Roman" w:cs="Times New Roman"/>
                <w:b/>
                <w:sz w:val="24"/>
                <w:szCs w:val="24"/>
              </w:rPr>
              <w:t>Netaikoma.</w:t>
            </w:r>
          </w:p>
        </w:tc>
      </w:tr>
      <w:tr w:rsidR="00625BE4" w:rsidRPr="00625BE4" w14:paraId="0946F43B" w14:textId="77777777" w:rsidTr="4A400B56">
        <w:tc>
          <w:tcPr>
            <w:tcW w:w="15134" w:type="dxa"/>
          </w:tcPr>
          <w:p w14:paraId="63D54F10" w14:textId="77777777" w:rsidR="00625BE4" w:rsidRPr="00625BE4" w:rsidRDefault="00625BE4" w:rsidP="00625BE4">
            <w:pPr>
              <w:spacing w:after="0" w:line="240" w:lineRule="auto"/>
              <w:rPr>
                <w:rFonts w:eastAsia="Times New Roman" w:cs="Times New Roman"/>
                <w:b/>
                <w:sz w:val="24"/>
                <w:szCs w:val="24"/>
              </w:rPr>
            </w:pPr>
            <w:r>
              <w:rPr>
                <w:rFonts w:eastAsia="Times New Roman" w:cs="Times New Roman"/>
                <w:b/>
                <w:sz w:val="24"/>
                <w:szCs w:val="24"/>
              </w:rPr>
              <w:t>10. Apskritis, kurioje gali būti įgyvendinami projektai</w:t>
            </w:r>
          </w:p>
        </w:tc>
      </w:tr>
      <w:tr w:rsidR="00625BE4" w:rsidRPr="00625BE4" w14:paraId="590E0CB3" w14:textId="77777777" w:rsidTr="4A400B56">
        <w:tc>
          <w:tcPr>
            <w:tcW w:w="15134" w:type="dxa"/>
          </w:tcPr>
          <w:p w14:paraId="02141FA1" w14:textId="77777777" w:rsidR="00625BE4" w:rsidRPr="00625BE4" w:rsidRDefault="00625BE4" w:rsidP="00625BE4">
            <w:pPr>
              <w:spacing w:after="0" w:line="240" w:lineRule="auto"/>
              <w:jc w:val="both"/>
              <w:rPr>
                <w:rFonts w:eastAsia="Times New Roman" w:cs="Times New Roman"/>
                <w:i/>
              </w:rPr>
            </w:pPr>
            <w:r>
              <w:rPr>
                <w:rFonts w:eastAsia="Times New Roman" w:cs="Times New Roman"/>
                <w:sz w:val="24"/>
                <w:szCs w:val="24"/>
              </w:rPr>
              <w:t>Netaikoma.</w:t>
            </w:r>
          </w:p>
        </w:tc>
      </w:tr>
      <w:tr w:rsidR="00625BE4" w:rsidRPr="00625BE4" w14:paraId="1A735BCB" w14:textId="77777777" w:rsidTr="4A400B56">
        <w:tc>
          <w:tcPr>
            <w:tcW w:w="15134" w:type="dxa"/>
          </w:tcPr>
          <w:p w14:paraId="0B0A0520" w14:textId="77777777" w:rsidR="00625BE4" w:rsidRPr="00625BE4" w:rsidRDefault="00625BE4" w:rsidP="00625BE4">
            <w:pPr>
              <w:spacing w:after="0" w:line="240" w:lineRule="auto"/>
              <w:jc w:val="both"/>
              <w:rPr>
                <w:rFonts w:eastAsia="Times New Roman" w:cs="Times New Roman"/>
                <w:b/>
                <w:sz w:val="24"/>
                <w:szCs w:val="24"/>
              </w:rPr>
            </w:pPr>
            <w:bookmarkStart w:id="0" w:name="_Hlk178088227"/>
            <w:r>
              <w:rPr>
                <w:rFonts w:eastAsia="Times New Roman" w:cs="Times New Roman"/>
                <w:b/>
                <w:sz w:val="24"/>
                <w:szCs w:val="24"/>
              </w:rPr>
              <w:t>11. Reikalavimai valstybės pagalbai (kurie nėra nurodyti kituose Aprašo punktuose)</w:t>
            </w:r>
            <w:bookmarkEnd w:id="0"/>
          </w:p>
        </w:tc>
      </w:tr>
      <w:tr w:rsidR="00625BE4" w:rsidRPr="00625BE4" w14:paraId="34D02A3B" w14:textId="77777777" w:rsidTr="4A400B56">
        <w:tc>
          <w:tcPr>
            <w:tcW w:w="15134" w:type="dxa"/>
          </w:tcPr>
          <w:p w14:paraId="569532F1" w14:textId="77777777" w:rsidR="00625BE4" w:rsidRPr="00625BE4" w:rsidRDefault="00625BE4" w:rsidP="00625BE4">
            <w:pPr>
              <w:spacing w:after="0" w:line="240" w:lineRule="auto"/>
              <w:jc w:val="both"/>
              <w:rPr>
                <w:rFonts w:eastAsia="Times New Roman" w:cs="Times New Roman"/>
                <w:i/>
                <w:iCs/>
              </w:rPr>
            </w:pPr>
            <w:r>
              <w:rPr>
                <w:rFonts w:eastAsia="Times New Roman" w:cs="Times New Roman"/>
                <w:sz w:val="24"/>
                <w:szCs w:val="24"/>
              </w:rPr>
              <w:t xml:space="preserve">Pagal šį Aprašą valstybės pagalba, kaip ji apibrėžta Sutarties dėl Europos Sąjungos veikimo 107 straipsnyje, ir </w:t>
            </w:r>
            <w:r>
              <w:rPr>
                <w:rFonts w:eastAsia="Times New Roman" w:cs="Times New Roman"/>
                <w:i/>
                <w:iCs/>
                <w:sz w:val="24"/>
                <w:szCs w:val="24"/>
              </w:rPr>
              <w:t xml:space="preserve">de </w:t>
            </w:r>
            <w:proofErr w:type="spellStart"/>
            <w:r>
              <w:rPr>
                <w:rFonts w:eastAsia="Times New Roman" w:cs="Times New Roman"/>
                <w:i/>
                <w:iCs/>
                <w:sz w:val="24"/>
                <w:szCs w:val="24"/>
              </w:rPr>
              <w:t>minimis</w:t>
            </w:r>
            <w:proofErr w:type="spellEnd"/>
            <w:r>
              <w:rPr>
                <w:rFonts w:eastAsia="Times New Roman" w:cs="Times New Roman"/>
                <w:sz w:val="24"/>
                <w:szCs w:val="24"/>
              </w:rPr>
              <w:t xml:space="preserve"> pagalba, kuri atitinka 2023 m. gruodžio 13 d. Komisijos reglamento (ES) Nr. 2023/2831 dėl Sutarties dėl Europos Sąjungos veikimo 107 ir 108 straipsnių taikymo </w:t>
            </w:r>
            <w:r>
              <w:rPr>
                <w:rFonts w:eastAsia="Times New Roman" w:cs="Times New Roman"/>
                <w:i/>
                <w:iCs/>
                <w:sz w:val="24"/>
                <w:szCs w:val="24"/>
              </w:rPr>
              <w:t xml:space="preserve">de </w:t>
            </w:r>
            <w:proofErr w:type="spellStart"/>
            <w:r>
              <w:rPr>
                <w:rFonts w:eastAsia="Times New Roman" w:cs="Times New Roman"/>
                <w:i/>
                <w:iCs/>
                <w:sz w:val="24"/>
                <w:szCs w:val="24"/>
              </w:rPr>
              <w:t>minimis</w:t>
            </w:r>
            <w:proofErr w:type="spellEnd"/>
            <w:r>
              <w:rPr>
                <w:rFonts w:eastAsia="Times New Roman" w:cs="Times New Roman"/>
                <w:sz w:val="24"/>
                <w:szCs w:val="24"/>
              </w:rPr>
              <w:t xml:space="preserve"> pagalbai nuostatas, neteikiama.</w:t>
            </w:r>
          </w:p>
        </w:tc>
      </w:tr>
      <w:tr w:rsidR="00625BE4" w:rsidRPr="00625BE4" w14:paraId="485212E1" w14:textId="77777777" w:rsidTr="4A400B56">
        <w:tc>
          <w:tcPr>
            <w:tcW w:w="15134" w:type="dxa"/>
          </w:tcPr>
          <w:p w14:paraId="30F0FBBE" w14:textId="77777777" w:rsidR="00625BE4" w:rsidRDefault="00625BE4" w:rsidP="00625BE4">
            <w:pPr>
              <w:spacing w:after="0" w:line="240" w:lineRule="auto"/>
              <w:ind w:left="426" w:hanging="426"/>
              <w:jc w:val="both"/>
              <w:rPr>
                <w:rFonts w:eastAsia="Times New Roman" w:cs="Times New Roman"/>
                <w:b/>
                <w:sz w:val="24"/>
                <w:szCs w:val="24"/>
              </w:rPr>
            </w:pPr>
            <w:r>
              <w:rPr>
                <w:rFonts w:eastAsia="Times New Roman" w:cs="Times New Roman"/>
                <w:b/>
                <w:sz w:val="24"/>
                <w:szCs w:val="24"/>
              </w:rPr>
              <w:t>12</w:t>
            </w:r>
            <w:r>
              <w:rPr>
                <w:rFonts w:eastAsia="Times New Roman" w:cs="Times New Roman"/>
                <w:bCs/>
                <w:sz w:val="24"/>
                <w:szCs w:val="24"/>
              </w:rPr>
              <w:t xml:space="preserve">. </w:t>
            </w:r>
            <w:r>
              <w:rPr>
                <w:rFonts w:eastAsia="Times New Roman" w:cs="Times New Roman"/>
                <w:b/>
                <w:sz w:val="24"/>
                <w:szCs w:val="24"/>
              </w:rPr>
              <w:t>Projektų atrankos kriterijai</w:t>
            </w:r>
          </w:p>
          <w:p w14:paraId="32ECFA7B" w14:textId="1710F1BA" w:rsidR="00625BE4" w:rsidRPr="00625BE4" w:rsidRDefault="003C5A4D" w:rsidP="003C5A4D">
            <w:pPr>
              <w:spacing w:after="0" w:line="240" w:lineRule="auto"/>
              <w:ind w:left="426" w:hanging="426"/>
              <w:jc w:val="both"/>
              <w:rPr>
                <w:rFonts w:eastAsia="Times New Roman" w:cs="Times New Roman"/>
                <w:i/>
                <w:sz w:val="24"/>
                <w:szCs w:val="24"/>
              </w:rPr>
            </w:pPr>
            <w:r w:rsidRPr="003C5A4D">
              <w:rPr>
                <w:rFonts w:eastAsia="Times New Roman" w:cs="Times New Roman"/>
                <w:bCs/>
                <w:sz w:val="24"/>
                <w:szCs w:val="24"/>
              </w:rPr>
              <w:t xml:space="preserve">(Kiekvienas projektas turi atitikti </w:t>
            </w:r>
            <w:r>
              <w:rPr>
                <w:rFonts w:eastAsia="Times New Roman" w:cs="Times New Roman"/>
                <w:bCs/>
                <w:sz w:val="24"/>
                <w:szCs w:val="24"/>
              </w:rPr>
              <w:t>PAFT</w:t>
            </w:r>
            <w:r w:rsidRPr="003C5A4D">
              <w:rPr>
                <w:rFonts w:eastAsia="Times New Roman" w:cs="Times New Roman"/>
                <w:bCs/>
                <w:sz w:val="24"/>
                <w:szCs w:val="24"/>
              </w:rPr>
              <w:t xml:space="preserve"> 2 priede nustatytus projektų bendruosius atrankos kriterijus.)</w:t>
            </w:r>
          </w:p>
        </w:tc>
      </w:tr>
      <w:tr w:rsidR="003C5A4D" w:rsidRPr="00625BE4" w14:paraId="1379941E" w14:textId="77777777" w:rsidTr="4A400B56">
        <w:tc>
          <w:tcPr>
            <w:tcW w:w="15134" w:type="dxa"/>
          </w:tcPr>
          <w:p w14:paraId="43F119DA" w14:textId="48951D3D" w:rsidR="003C5A4D" w:rsidRDefault="003C5A4D" w:rsidP="003C5A4D">
            <w:pPr>
              <w:spacing w:after="0" w:line="240" w:lineRule="auto"/>
              <w:jc w:val="both"/>
              <w:rPr>
                <w:rFonts w:eastAsia="Times New Roman" w:cs="Times New Roman"/>
                <w:b/>
                <w:sz w:val="24"/>
                <w:szCs w:val="24"/>
              </w:rPr>
            </w:pPr>
            <w:r>
              <w:rPr>
                <w:rFonts w:eastAsia="Times New Roman" w:cs="Times New Roman"/>
                <w:sz w:val="24"/>
                <w:szCs w:val="20"/>
              </w:rPr>
              <w:t xml:space="preserve">Projektas turi atitikti PAFT </w:t>
            </w:r>
            <w:r>
              <w:rPr>
                <w:rFonts w:eastAsia="Times New Roman" w:cs="Times New Roman"/>
                <w:iCs/>
                <w:color w:val="000000"/>
                <w:sz w:val="24"/>
                <w:szCs w:val="20"/>
              </w:rPr>
              <w:t>2 priede nustatytus projektų bendruosius atrankos kriterijus.</w:t>
            </w:r>
          </w:p>
        </w:tc>
      </w:tr>
      <w:tr w:rsidR="00625BE4" w:rsidRPr="00625BE4" w14:paraId="388A7B89" w14:textId="77777777" w:rsidTr="4A400B56">
        <w:trPr>
          <w:trHeight w:val="309"/>
        </w:trPr>
        <w:tc>
          <w:tcPr>
            <w:tcW w:w="15134" w:type="dxa"/>
          </w:tcPr>
          <w:p w14:paraId="0FAB258C" w14:textId="77777777" w:rsidR="00625BE4" w:rsidRPr="00625BE4" w:rsidRDefault="00625BE4" w:rsidP="00625BE4">
            <w:pPr>
              <w:spacing w:after="0" w:line="240" w:lineRule="auto"/>
              <w:jc w:val="both"/>
              <w:rPr>
                <w:rFonts w:eastAsia="Times New Roman" w:cs="Times New Roman"/>
                <w:bCs/>
                <w:i/>
                <w:sz w:val="24"/>
              </w:rPr>
            </w:pPr>
            <w:r>
              <w:rPr>
                <w:rFonts w:eastAsia="Times New Roman" w:cs="Times New Roman"/>
                <w:b/>
                <w:sz w:val="24"/>
              </w:rPr>
              <w:t>13</w:t>
            </w:r>
            <w:r>
              <w:rPr>
                <w:rFonts w:eastAsia="Times New Roman" w:cs="Times New Roman"/>
                <w:bCs/>
                <w:sz w:val="24"/>
              </w:rPr>
              <w:t xml:space="preserve">. </w:t>
            </w:r>
            <w:r>
              <w:rPr>
                <w:rFonts w:eastAsia="Times New Roman" w:cs="Times New Roman"/>
                <w:b/>
                <w:sz w:val="24"/>
              </w:rPr>
              <w:t>Jungtinio projekto projektų atrankos kriterijai (</w:t>
            </w:r>
            <w:r>
              <w:rPr>
                <w:rFonts w:eastAsia="Times New Roman" w:cs="Times New Roman"/>
                <w:b/>
                <w:i/>
                <w:sz w:val="24"/>
              </w:rPr>
              <w:t>pildoma tik jungtiniam projektui)</w:t>
            </w:r>
          </w:p>
          <w:p w14:paraId="33CC1D3D" w14:textId="00162273" w:rsidR="00625BE4" w:rsidRPr="00625BE4" w:rsidRDefault="003C5A4D" w:rsidP="00625BE4">
            <w:pPr>
              <w:spacing w:after="0" w:line="240" w:lineRule="auto"/>
              <w:jc w:val="both"/>
              <w:rPr>
                <w:rFonts w:eastAsia="Times New Roman" w:cs="Times New Roman"/>
                <w:i/>
              </w:rPr>
            </w:pPr>
            <w:r w:rsidRPr="003C5A4D">
              <w:rPr>
                <w:rFonts w:eastAsia="Times New Roman" w:cs="Times New Roman"/>
                <w:sz w:val="24"/>
                <w:szCs w:val="24"/>
              </w:rPr>
              <w:t xml:space="preserve">(Kiekvienas jungtinio projekto projektas turi atitikti </w:t>
            </w:r>
            <w:r>
              <w:rPr>
                <w:rFonts w:eastAsia="Times New Roman" w:cs="Times New Roman"/>
                <w:sz w:val="24"/>
                <w:szCs w:val="24"/>
              </w:rPr>
              <w:t xml:space="preserve">PAFT </w:t>
            </w:r>
            <w:r w:rsidRPr="003C5A4D">
              <w:rPr>
                <w:rFonts w:eastAsia="Times New Roman" w:cs="Times New Roman"/>
                <w:sz w:val="24"/>
                <w:szCs w:val="24"/>
              </w:rPr>
              <w:t>2 priede nustatytus projektų bendruosius atrankos kriterijus.)</w:t>
            </w:r>
          </w:p>
        </w:tc>
      </w:tr>
      <w:tr w:rsidR="003C5A4D" w:rsidRPr="00625BE4" w14:paraId="64C2D911" w14:textId="77777777" w:rsidTr="4A400B56">
        <w:trPr>
          <w:trHeight w:val="309"/>
        </w:trPr>
        <w:tc>
          <w:tcPr>
            <w:tcW w:w="15134" w:type="dxa"/>
          </w:tcPr>
          <w:p w14:paraId="752342B4" w14:textId="68720E87" w:rsidR="003C5A4D" w:rsidRPr="002123CD" w:rsidRDefault="003C5A4D" w:rsidP="00625BE4">
            <w:pPr>
              <w:spacing w:after="0" w:line="240" w:lineRule="auto"/>
              <w:jc w:val="both"/>
              <w:rPr>
                <w:rFonts w:eastAsia="Times New Roman" w:cs="Times New Roman"/>
                <w:bCs/>
                <w:sz w:val="24"/>
              </w:rPr>
            </w:pPr>
            <w:r w:rsidRPr="002123CD">
              <w:rPr>
                <w:rFonts w:eastAsia="Times New Roman" w:cs="Times New Roman"/>
                <w:bCs/>
                <w:sz w:val="24"/>
              </w:rPr>
              <w:t>Netaikoma.</w:t>
            </w:r>
          </w:p>
        </w:tc>
      </w:tr>
      <w:tr w:rsidR="00625BE4" w:rsidRPr="00625BE4" w14:paraId="512E429A" w14:textId="77777777" w:rsidTr="4A400B56">
        <w:tc>
          <w:tcPr>
            <w:tcW w:w="15134" w:type="dxa"/>
          </w:tcPr>
          <w:p w14:paraId="33B21076" w14:textId="77777777" w:rsidR="00625BE4" w:rsidRPr="00625BE4" w:rsidRDefault="00625BE4" w:rsidP="00625BE4">
            <w:pPr>
              <w:spacing w:after="0" w:line="240" w:lineRule="auto"/>
              <w:rPr>
                <w:rFonts w:eastAsia="Times New Roman" w:cs="Times New Roman"/>
                <w:bCs/>
                <w:sz w:val="24"/>
                <w:szCs w:val="24"/>
              </w:rPr>
            </w:pPr>
            <w:r>
              <w:rPr>
                <w:rFonts w:eastAsia="Times New Roman" w:cs="Times New Roman"/>
                <w:b/>
                <w:sz w:val="24"/>
                <w:szCs w:val="24"/>
              </w:rPr>
              <w:t>14</w:t>
            </w:r>
            <w:r>
              <w:rPr>
                <w:rFonts w:eastAsia="Times New Roman" w:cs="Times New Roman"/>
                <w:bCs/>
                <w:sz w:val="24"/>
                <w:szCs w:val="24"/>
              </w:rPr>
              <w:t xml:space="preserve">. </w:t>
            </w:r>
            <w:r>
              <w:rPr>
                <w:rFonts w:eastAsia="Times New Roman" w:cs="Times New Roman"/>
                <w:b/>
                <w:sz w:val="24"/>
                <w:szCs w:val="24"/>
              </w:rPr>
              <w:t>Reikalavimai įgyvendinus projektų veiklas</w:t>
            </w:r>
          </w:p>
        </w:tc>
      </w:tr>
      <w:tr w:rsidR="00625BE4" w:rsidRPr="00625BE4" w14:paraId="6F9CCE3D" w14:textId="77777777" w:rsidTr="4A400B56">
        <w:trPr>
          <w:trHeight w:val="233"/>
        </w:trPr>
        <w:tc>
          <w:tcPr>
            <w:tcW w:w="15134" w:type="dxa"/>
          </w:tcPr>
          <w:p w14:paraId="76BDEF93" w14:textId="10B3B257" w:rsidR="00625BE4" w:rsidRPr="00625BE4" w:rsidRDefault="002123CD" w:rsidP="00625BE4">
            <w:pPr>
              <w:spacing w:after="0" w:line="240" w:lineRule="auto"/>
              <w:jc w:val="both"/>
              <w:rPr>
                <w:rFonts w:eastAsia="Times New Roman" w:cs="Times New Roman"/>
                <w:i/>
              </w:rPr>
            </w:pPr>
            <w:r>
              <w:rPr>
                <w:rFonts w:eastAsia="Times New Roman" w:cs="Times New Roman"/>
                <w:sz w:val="24"/>
                <w:szCs w:val="24"/>
              </w:rPr>
              <w:t>Papildomi reikalavimai, kurie nėra nurodyti PAFT, nenustatyti.</w:t>
            </w:r>
          </w:p>
        </w:tc>
      </w:tr>
      <w:tr w:rsidR="00625BE4" w:rsidRPr="00625BE4" w14:paraId="52A91F6E" w14:textId="77777777" w:rsidTr="4A400B56">
        <w:tc>
          <w:tcPr>
            <w:tcW w:w="15134" w:type="dxa"/>
          </w:tcPr>
          <w:p w14:paraId="6DA0F377" w14:textId="77777777" w:rsidR="00625BE4" w:rsidRPr="00625BE4" w:rsidRDefault="00625BE4" w:rsidP="00625BE4">
            <w:pPr>
              <w:spacing w:after="0" w:line="240" w:lineRule="auto"/>
              <w:rPr>
                <w:rFonts w:eastAsia="Times New Roman" w:cs="Times New Roman"/>
                <w:b/>
                <w:sz w:val="24"/>
                <w:szCs w:val="24"/>
              </w:rPr>
            </w:pPr>
            <w:r>
              <w:rPr>
                <w:rFonts w:eastAsia="Times New Roman" w:cs="Times New Roman"/>
                <w:b/>
                <w:sz w:val="24"/>
                <w:szCs w:val="24"/>
              </w:rPr>
              <w:t>15. Kiti reikalavimai</w:t>
            </w:r>
          </w:p>
        </w:tc>
      </w:tr>
      <w:tr w:rsidR="00625BE4" w:rsidRPr="00625BE4" w14:paraId="336E3E86" w14:textId="77777777" w:rsidTr="4A400B56">
        <w:tc>
          <w:tcPr>
            <w:tcW w:w="15134" w:type="dxa"/>
          </w:tcPr>
          <w:p w14:paraId="3D279AE6" w14:textId="77777777" w:rsidR="00625BE4" w:rsidRPr="00625BE4" w:rsidRDefault="00625BE4" w:rsidP="00625BE4">
            <w:pPr>
              <w:tabs>
                <w:tab w:val="left" w:pos="1134"/>
              </w:tabs>
              <w:spacing w:after="0" w:line="240" w:lineRule="auto"/>
              <w:jc w:val="both"/>
              <w:rPr>
                <w:rFonts w:eastAsia="Times New Roman" w:cs="Times New Roman"/>
                <w:iCs/>
              </w:rPr>
            </w:pPr>
            <w:r>
              <w:rPr>
                <w:rFonts w:eastAsia="Times New Roman" w:cs="Times New Roman"/>
                <w:sz w:val="24"/>
                <w:szCs w:val="24"/>
              </w:rPr>
              <w:t>Vadovaudamasi Administravimo taisyklių 99.4 papunkčiu, projektą administruojanti institucija gali priimti PĮP, pateiktą po kvietime teikti projekto įgyvendinimo planus nustatyto PĮP pateikimo termino pabaigos, gavusi ir įvertinusi pareiškėjo argumentus.</w:t>
            </w:r>
          </w:p>
        </w:tc>
      </w:tr>
    </w:tbl>
    <w:p w14:paraId="276173C5" w14:textId="77777777" w:rsidR="00625BE4" w:rsidRPr="00625BE4" w:rsidRDefault="00625BE4" w:rsidP="00625BE4">
      <w:pPr>
        <w:spacing w:after="0" w:line="240" w:lineRule="auto"/>
        <w:rPr>
          <w:rFonts w:eastAsia="Times New Roman" w:cs="Times New Roman"/>
          <w:b/>
          <w:sz w:val="24"/>
          <w:szCs w:val="24"/>
        </w:rPr>
      </w:pPr>
    </w:p>
    <w:p w14:paraId="60A32548" w14:textId="77777777" w:rsidR="00625BE4" w:rsidRPr="00625BE4" w:rsidRDefault="00625BE4" w:rsidP="00625BE4">
      <w:pPr>
        <w:spacing w:after="0" w:line="240" w:lineRule="auto"/>
        <w:jc w:val="center"/>
        <w:rPr>
          <w:rFonts w:eastAsia="Times New Roman" w:cs="Times New Roman"/>
          <w:b/>
          <w:sz w:val="24"/>
          <w:szCs w:val="24"/>
        </w:rPr>
      </w:pPr>
      <w:r>
        <w:rPr>
          <w:rFonts w:eastAsia="Times New Roman" w:cs="Times New Roman"/>
          <w:b/>
          <w:sz w:val="24"/>
          <w:szCs w:val="24"/>
        </w:rPr>
        <w:t>III SKYRIUS</w:t>
      </w:r>
    </w:p>
    <w:p w14:paraId="6DDA1764" w14:textId="77777777" w:rsidR="00625BE4" w:rsidRPr="00625BE4" w:rsidRDefault="00625BE4" w:rsidP="00625BE4">
      <w:pPr>
        <w:spacing w:after="0" w:line="240" w:lineRule="auto"/>
        <w:jc w:val="center"/>
        <w:rPr>
          <w:rFonts w:eastAsia="Times New Roman" w:cs="Times New Roman"/>
          <w:b/>
          <w:sz w:val="24"/>
          <w:szCs w:val="24"/>
        </w:rPr>
      </w:pPr>
      <w:r>
        <w:rPr>
          <w:rFonts w:eastAsia="Times New Roman" w:cs="Times New Roman"/>
          <w:b/>
          <w:sz w:val="24"/>
          <w:szCs w:val="24"/>
        </w:rPr>
        <w:t>IŠLAIDŲ TINKAMUMO FINANSUOTI REIKALAVIMAI</w:t>
      </w:r>
    </w:p>
    <w:p w14:paraId="62C0482B" w14:textId="77777777" w:rsidR="00625BE4" w:rsidRPr="00625BE4" w:rsidRDefault="00625BE4" w:rsidP="00625BE4">
      <w:pPr>
        <w:spacing w:after="0" w:line="240" w:lineRule="auto"/>
        <w:rPr>
          <w:rFonts w:eastAsia="Times New Roman" w:cs="Times New Roman"/>
          <w:sz w:val="24"/>
          <w:szCs w:val="2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625BE4" w:rsidRPr="00625BE4" w14:paraId="0793A2D0" w14:textId="77777777" w:rsidTr="003C5BDE">
        <w:tc>
          <w:tcPr>
            <w:tcW w:w="15134" w:type="dxa"/>
          </w:tcPr>
          <w:p w14:paraId="059D88BE" w14:textId="77777777" w:rsidR="00625BE4" w:rsidRPr="00625BE4" w:rsidRDefault="00625BE4" w:rsidP="00625BE4">
            <w:pPr>
              <w:spacing w:after="0" w:line="240" w:lineRule="auto"/>
              <w:jc w:val="both"/>
              <w:rPr>
                <w:rFonts w:eastAsia="Times New Roman" w:cs="Times New Roman"/>
                <w:bCs/>
                <w:sz w:val="24"/>
                <w:szCs w:val="24"/>
              </w:rPr>
            </w:pPr>
            <w:r>
              <w:rPr>
                <w:rFonts w:eastAsia="Times New Roman" w:cs="Times New Roman"/>
                <w:b/>
                <w:sz w:val="24"/>
                <w:szCs w:val="24"/>
              </w:rPr>
              <w:t>16</w:t>
            </w:r>
            <w:r>
              <w:rPr>
                <w:rFonts w:eastAsia="Times New Roman" w:cs="Times New Roman"/>
                <w:bCs/>
                <w:sz w:val="24"/>
                <w:szCs w:val="24"/>
              </w:rPr>
              <w:t xml:space="preserve">. </w:t>
            </w:r>
            <w:r>
              <w:rPr>
                <w:rFonts w:eastAsia="Times New Roman" w:cs="Times New Roman"/>
                <w:b/>
                <w:sz w:val="24"/>
                <w:szCs w:val="24"/>
              </w:rPr>
              <w:t>Išlaidų tinkamumo finansuoti reikalavimai</w:t>
            </w:r>
          </w:p>
        </w:tc>
      </w:tr>
      <w:tr w:rsidR="00625BE4" w:rsidRPr="00625BE4" w14:paraId="78524D6B" w14:textId="77777777" w:rsidTr="003C5BDE">
        <w:tc>
          <w:tcPr>
            <w:tcW w:w="15134" w:type="dxa"/>
          </w:tcPr>
          <w:p w14:paraId="797B1F27" w14:textId="3658B482" w:rsidR="00571A49" w:rsidRDefault="00571A49" w:rsidP="00625BE4">
            <w:pPr>
              <w:spacing w:after="0" w:line="240" w:lineRule="auto"/>
              <w:jc w:val="both"/>
              <w:rPr>
                <w:rFonts w:eastAsia="Times New Roman" w:cs="Times New Roman"/>
                <w:bCs/>
                <w:sz w:val="24"/>
                <w:szCs w:val="24"/>
              </w:rPr>
            </w:pPr>
            <w:r>
              <w:rPr>
                <w:rFonts w:eastAsia="Times New Roman" w:cs="Times New Roman"/>
                <w:bCs/>
                <w:sz w:val="24"/>
                <w:szCs w:val="24"/>
              </w:rPr>
              <w:t>16.1. Šio Aprašo 5.1.1.</w:t>
            </w:r>
            <w:r w:rsidR="00CD3784">
              <w:rPr>
                <w:rFonts w:eastAsia="Times New Roman" w:cs="Times New Roman"/>
                <w:bCs/>
                <w:sz w:val="24"/>
                <w:szCs w:val="24"/>
              </w:rPr>
              <w:t>4</w:t>
            </w:r>
            <w:r>
              <w:rPr>
                <w:rFonts w:eastAsia="Times New Roman" w:cs="Times New Roman"/>
                <w:bCs/>
                <w:sz w:val="24"/>
                <w:szCs w:val="24"/>
              </w:rPr>
              <w:t xml:space="preserve"> papunktyje nurodytai veiklai gali būti taikomas kryžminis finansavimas, kuris negali viršyti 30 procentų projekto vertės.</w:t>
            </w:r>
          </w:p>
          <w:p w14:paraId="45D9CB78" w14:textId="36C0E40F" w:rsidR="00625BE4" w:rsidRDefault="00625BE4" w:rsidP="00625BE4">
            <w:pPr>
              <w:spacing w:after="0" w:line="240" w:lineRule="auto"/>
              <w:jc w:val="both"/>
              <w:rPr>
                <w:rFonts w:eastAsia="Times New Roman" w:cs="Times New Roman"/>
                <w:sz w:val="24"/>
                <w:szCs w:val="24"/>
              </w:rPr>
            </w:pPr>
            <w:r>
              <w:rPr>
                <w:rFonts w:eastAsia="Times New Roman" w:cs="Times New Roman"/>
                <w:bCs/>
                <w:sz w:val="24"/>
                <w:szCs w:val="24"/>
              </w:rPr>
              <w:t xml:space="preserve">16.2. </w:t>
            </w:r>
            <w:r>
              <w:rPr>
                <w:rFonts w:eastAsia="Times New Roman" w:cs="Times New Roman"/>
                <w:sz w:val="24"/>
                <w:szCs w:val="24"/>
              </w:rPr>
              <w:t>Išlaidų tinkamumo finansuoti reikalavimai nustatyti PAFT VII skyriuje „Projektų išlaidų reikalavimai“</w:t>
            </w:r>
            <w:r>
              <w:rPr>
                <w:rFonts w:eastAsia="Times New Roman" w:cs="Times New Roman"/>
                <w:sz w:val="24"/>
                <w:szCs w:val="20"/>
              </w:rPr>
              <w:t xml:space="preserve"> </w:t>
            </w:r>
            <w:r>
              <w:rPr>
                <w:rFonts w:eastAsia="Times New Roman" w:cs="Times New Roman"/>
                <w:sz w:val="24"/>
                <w:szCs w:val="24"/>
              </w:rPr>
              <w:t xml:space="preserve">ir Rekomendacijose dėl projektų išlaidų atitikties Europos Sąjungos fondų reikalavimams, patvirtintose viešosios įstaigos Centrinės projektų valdymo agentūros direktoriaus </w:t>
            </w:r>
            <w:r>
              <w:rPr>
                <w:rFonts w:eastAsia="Times New Roman" w:cs="Times New Roman"/>
                <w:color w:val="000000"/>
                <w:sz w:val="24"/>
                <w:szCs w:val="24"/>
              </w:rPr>
              <w:t>2024 m. spalio 22 d. įsakymu Nr. 2024/8-467 (https://www.esinvesticijos.lt/dokumentai/rekomendacijos-del-projektu-islaidu-atitikties-europos-sajungos-fondu-reikalavimams</w:t>
            </w:r>
            <w:r>
              <w:rPr>
                <w:rFonts w:eastAsia="Times New Roman" w:cs="Times New Roman"/>
                <w:sz w:val="24"/>
                <w:szCs w:val="24"/>
              </w:rPr>
              <w:t>).</w:t>
            </w:r>
          </w:p>
          <w:p w14:paraId="1BD4D1E5" w14:textId="25B82C19" w:rsidR="00B3273B" w:rsidRPr="00625BE4" w:rsidRDefault="00B3273B" w:rsidP="00625BE4">
            <w:pPr>
              <w:spacing w:after="0" w:line="240" w:lineRule="auto"/>
              <w:jc w:val="both"/>
              <w:rPr>
                <w:rFonts w:eastAsia="Times New Roman" w:cs="Times New Roman"/>
                <w:sz w:val="24"/>
                <w:szCs w:val="24"/>
              </w:rPr>
            </w:pPr>
            <w:r>
              <w:rPr>
                <w:rFonts w:eastAsia="Times New Roman" w:cs="Times New Roman"/>
                <w:sz w:val="24"/>
                <w:szCs w:val="24"/>
              </w:rPr>
              <w:t>16.3. Projekto tinkamų finansuoti išlaidų dalis, kurios nepadengia projektui skiriamo finansavimo lėšos, turi būti finansuojama iš projekto vykdytojo ir (ar) partnerių lėšų.</w:t>
            </w:r>
          </w:p>
          <w:p w14:paraId="7290BAAC" w14:textId="0FC38CD7" w:rsidR="00625BE4" w:rsidRPr="00625BE4" w:rsidRDefault="00625BE4" w:rsidP="00625BE4">
            <w:pPr>
              <w:tabs>
                <w:tab w:val="left" w:pos="458"/>
              </w:tabs>
              <w:spacing w:after="0" w:line="240" w:lineRule="auto"/>
              <w:jc w:val="both"/>
              <w:rPr>
                <w:rFonts w:eastAsia="Times New Roman" w:cs="Times New Roman"/>
                <w:bCs/>
                <w:sz w:val="24"/>
                <w:szCs w:val="24"/>
              </w:rPr>
            </w:pPr>
            <w:r>
              <w:rPr>
                <w:rFonts w:eastAsia="Times New Roman" w:cs="Times New Roman"/>
                <w:bCs/>
                <w:sz w:val="24"/>
                <w:szCs w:val="24"/>
              </w:rPr>
              <w:t>16.4. Projekto vykdytojui</w:t>
            </w:r>
            <w:r w:rsidR="005F130D">
              <w:rPr>
                <w:rFonts w:eastAsia="Times New Roman" w:cs="Times New Roman"/>
                <w:bCs/>
                <w:sz w:val="24"/>
                <w:szCs w:val="24"/>
              </w:rPr>
              <w:t xml:space="preserve"> ir partneriams</w:t>
            </w:r>
            <w:r>
              <w:rPr>
                <w:rFonts w:eastAsia="Times New Roman" w:cs="Times New Roman"/>
                <w:bCs/>
                <w:sz w:val="24"/>
                <w:szCs w:val="24"/>
              </w:rPr>
              <w:t>, vadovaujantis PAFT numatytomis sąlygomis, gali būti mokamas avansas.</w:t>
            </w:r>
          </w:p>
          <w:p w14:paraId="35565AA3" w14:textId="38A10ECF" w:rsidR="00625BE4" w:rsidRPr="00625BE4" w:rsidRDefault="00625BE4" w:rsidP="00625BE4">
            <w:pPr>
              <w:tabs>
                <w:tab w:val="left" w:pos="458"/>
              </w:tabs>
              <w:spacing w:after="0" w:line="240" w:lineRule="auto"/>
              <w:jc w:val="both"/>
              <w:rPr>
                <w:rFonts w:eastAsia="Times New Roman" w:cs="Times New Roman"/>
                <w:bCs/>
                <w:sz w:val="24"/>
                <w:szCs w:val="24"/>
              </w:rPr>
            </w:pPr>
            <w:r>
              <w:rPr>
                <w:rFonts w:eastAsia="Times New Roman" w:cs="Times New Roman"/>
                <w:bCs/>
                <w:sz w:val="24"/>
                <w:szCs w:val="24"/>
              </w:rPr>
              <w:t xml:space="preserve">16.5. Projekto išlaidos </w:t>
            </w:r>
            <w:r w:rsidR="002E4DEB">
              <w:rPr>
                <w:rFonts w:eastAsia="Times New Roman" w:cs="Times New Roman"/>
                <w:bCs/>
                <w:sz w:val="24"/>
                <w:szCs w:val="24"/>
              </w:rPr>
              <w:t xml:space="preserve">projekto </w:t>
            </w:r>
            <w:r>
              <w:rPr>
                <w:rFonts w:eastAsia="Times New Roman" w:cs="Times New Roman"/>
                <w:bCs/>
                <w:sz w:val="24"/>
                <w:szCs w:val="24"/>
              </w:rPr>
              <w:t>įgyvendinimo metu apmokamos išlaidų kompensavimo būdu projekto vykdytojui deklaruojant patirtas ir apmokėtas išlaidas, supaprastintai apmokamas išlaidas arba kartu derinant šias abi apmokėjimo formas.</w:t>
            </w:r>
          </w:p>
          <w:p w14:paraId="4493C017" w14:textId="646D2C7F" w:rsidR="00625BE4" w:rsidRPr="00625BE4" w:rsidRDefault="00625BE4" w:rsidP="00625BE4">
            <w:pPr>
              <w:spacing w:after="0" w:line="240" w:lineRule="auto"/>
              <w:jc w:val="both"/>
              <w:rPr>
                <w:rFonts w:eastAsia="Times New Roman" w:cs="Times New Roman"/>
                <w:bCs/>
                <w:sz w:val="24"/>
                <w:szCs w:val="24"/>
              </w:rPr>
            </w:pPr>
            <w:r>
              <w:rPr>
                <w:rFonts w:eastAsia="Times New Roman" w:cs="Times New Roman"/>
                <w:bCs/>
                <w:sz w:val="24"/>
                <w:szCs w:val="24"/>
              </w:rPr>
              <w:t xml:space="preserve">16.6. Projektams taikomi supaprastinti išlaidų dydžiai, </w:t>
            </w:r>
            <w:r>
              <w:rPr>
                <w:rFonts w:eastAsia="Times New Roman" w:cs="Times New Roman"/>
                <w:sz w:val="24"/>
                <w:szCs w:val="24"/>
              </w:rPr>
              <w:t xml:space="preserve">kurie </w:t>
            </w:r>
            <w:r>
              <w:rPr>
                <w:rFonts w:eastAsia="Times New Roman" w:cs="Times New Roman"/>
                <w:bCs/>
                <w:sz w:val="24"/>
                <w:szCs w:val="24"/>
              </w:rPr>
              <w:t>nurodyti šio Aprašo 17 punkte „Projektų veiklų ir jungtinio projekto projektų įgyvendinimui taikomi supaprastintai apmokamų išlaidų dydžiai“.</w:t>
            </w:r>
          </w:p>
          <w:p w14:paraId="733D0633" w14:textId="7DF0EDF5" w:rsidR="00625BE4" w:rsidRDefault="00625BE4" w:rsidP="00625BE4">
            <w:pPr>
              <w:spacing w:after="0" w:line="240" w:lineRule="auto"/>
              <w:jc w:val="both"/>
              <w:rPr>
                <w:rFonts w:eastAsia="Times New Roman" w:cs="Times New Roman"/>
                <w:bCs/>
                <w:sz w:val="24"/>
                <w:szCs w:val="24"/>
              </w:rPr>
            </w:pPr>
            <w:r>
              <w:rPr>
                <w:rFonts w:eastAsia="Times New Roman" w:cs="Times New Roman"/>
                <w:bCs/>
                <w:sz w:val="24"/>
                <w:szCs w:val="24"/>
              </w:rPr>
              <w:t xml:space="preserve">16.7. Pagal šį Aprašą netinkamos finansuoti projekto lėšomis išlaidos nustatytos PAFT VII skyriaus „Projektų išlaidų reikalavimai“ </w:t>
            </w:r>
            <w:r w:rsidR="00CD3784">
              <w:rPr>
                <w:rFonts w:eastAsia="Times New Roman" w:cs="Times New Roman"/>
                <w:bCs/>
                <w:sz w:val="24"/>
                <w:szCs w:val="24"/>
              </w:rPr>
              <w:t>trečiajame</w:t>
            </w:r>
            <w:r>
              <w:rPr>
                <w:rFonts w:eastAsia="Times New Roman" w:cs="Times New Roman"/>
                <w:bCs/>
                <w:sz w:val="24"/>
                <w:szCs w:val="24"/>
              </w:rPr>
              <w:t xml:space="preserve"> skirsnyje „Netinkamos finansuoti išlaidos“. </w:t>
            </w:r>
            <w:r w:rsidR="002123CD">
              <w:rPr>
                <w:rFonts w:eastAsia="Times New Roman" w:cs="Times New Roman"/>
                <w:bCs/>
                <w:sz w:val="24"/>
                <w:szCs w:val="24"/>
              </w:rPr>
              <w:t xml:space="preserve">Be kitų tame skirsnyje nurodytų reikalavimų, netinkamos </w:t>
            </w:r>
            <w:r>
              <w:rPr>
                <w:rFonts w:eastAsia="Times New Roman" w:cs="Times New Roman"/>
                <w:bCs/>
                <w:sz w:val="24"/>
                <w:szCs w:val="24"/>
              </w:rPr>
              <w:t xml:space="preserve">finansuoti išlaidos </w:t>
            </w:r>
            <w:r w:rsidR="002123CD">
              <w:rPr>
                <w:rFonts w:eastAsia="Times New Roman" w:cs="Times New Roman"/>
                <w:bCs/>
                <w:sz w:val="24"/>
                <w:szCs w:val="24"/>
              </w:rPr>
              <w:t xml:space="preserve">taip pat </w:t>
            </w:r>
            <w:r>
              <w:rPr>
                <w:rFonts w:eastAsia="Times New Roman" w:cs="Times New Roman"/>
                <w:bCs/>
                <w:sz w:val="24"/>
                <w:szCs w:val="24"/>
              </w:rPr>
              <w:t>yra:</w:t>
            </w:r>
          </w:p>
          <w:p w14:paraId="2F1E1A4B" w14:textId="7C98B50A" w:rsidR="0099739E" w:rsidRPr="0099739E" w:rsidRDefault="0099739E" w:rsidP="0099739E">
            <w:pPr>
              <w:spacing w:after="0" w:line="240" w:lineRule="auto"/>
              <w:rPr>
                <w:rFonts w:eastAsia="Times New Roman" w:cs="Times New Roman"/>
                <w:color w:val="000000"/>
                <w:sz w:val="24"/>
                <w:szCs w:val="24"/>
                <w:lang w:eastAsia="lt-LT"/>
              </w:rPr>
            </w:pPr>
            <w:r>
              <w:rPr>
                <w:rFonts w:eastAsia="Times New Roman" w:cs="Times New Roman"/>
                <w:color w:val="000000"/>
                <w:sz w:val="24"/>
                <w:szCs w:val="24"/>
                <w:lang w:eastAsia="lt-LT"/>
              </w:rPr>
              <w:t>16.7.1. žemės ir kito nekilnojamojo turto įsigijimo išlaidos;</w:t>
            </w:r>
          </w:p>
          <w:p w14:paraId="30E37C80" w14:textId="304B60AA" w:rsidR="0099739E" w:rsidRPr="0099739E" w:rsidRDefault="0099739E" w:rsidP="0099739E">
            <w:pPr>
              <w:spacing w:after="0" w:line="240" w:lineRule="auto"/>
              <w:rPr>
                <w:rFonts w:eastAsia="Times New Roman" w:cs="Times New Roman"/>
                <w:color w:val="000000"/>
                <w:sz w:val="24"/>
                <w:szCs w:val="24"/>
                <w:lang w:eastAsia="lt-LT"/>
              </w:rPr>
            </w:pPr>
            <w:r>
              <w:rPr>
                <w:rFonts w:eastAsia="Times New Roman" w:cs="Times New Roman"/>
                <w:color w:val="000000"/>
                <w:sz w:val="24"/>
                <w:szCs w:val="24"/>
                <w:lang w:eastAsia="lt-LT"/>
              </w:rPr>
              <w:t>16.7.2. pastatų, kitų statinių ir patalpų statybos, rekonstravimo, remonto ir panašios išlaidos;</w:t>
            </w:r>
          </w:p>
          <w:p w14:paraId="222BF865" w14:textId="56B005F0" w:rsidR="0099739E" w:rsidRPr="0099739E" w:rsidRDefault="0099739E" w:rsidP="0099739E">
            <w:pPr>
              <w:spacing w:after="0" w:line="240" w:lineRule="auto"/>
              <w:rPr>
                <w:rFonts w:eastAsia="Times New Roman" w:cs="Times New Roman"/>
                <w:color w:val="000000"/>
                <w:sz w:val="24"/>
                <w:szCs w:val="24"/>
                <w:lang w:eastAsia="lt-LT"/>
              </w:rPr>
            </w:pPr>
            <w:r>
              <w:rPr>
                <w:rFonts w:eastAsia="Times New Roman" w:cs="Times New Roman"/>
                <w:color w:val="000000"/>
                <w:sz w:val="24"/>
                <w:szCs w:val="24"/>
                <w:lang w:eastAsia="lt-LT"/>
              </w:rPr>
              <w:t>16.7.3. naudojamo ilgalaikio turto nusidėvėjimo (amortizacijos) sąnaudos;</w:t>
            </w:r>
          </w:p>
          <w:p w14:paraId="0BE4EF85" w14:textId="56FB6AFC" w:rsidR="0099739E" w:rsidRPr="0099739E" w:rsidRDefault="0099739E" w:rsidP="0099739E">
            <w:pPr>
              <w:spacing w:after="0" w:line="240" w:lineRule="auto"/>
              <w:rPr>
                <w:rFonts w:eastAsia="Times New Roman" w:cs="Times New Roman"/>
                <w:color w:val="000000"/>
                <w:sz w:val="24"/>
                <w:szCs w:val="24"/>
                <w:lang w:eastAsia="lt-LT"/>
              </w:rPr>
            </w:pPr>
            <w:r>
              <w:rPr>
                <w:rFonts w:eastAsia="Times New Roman" w:cs="Times New Roman"/>
                <w:color w:val="000000"/>
                <w:sz w:val="24"/>
                <w:szCs w:val="24"/>
                <w:lang w:eastAsia="lt-LT"/>
              </w:rPr>
              <w:t>16.7.4. nepiniginis projekto vykdytojo / partnerio įnašas;</w:t>
            </w:r>
          </w:p>
          <w:p w14:paraId="68C576F7" w14:textId="01D90396" w:rsidR="0099739E" w:rsidRPr="0099739E" w:rsidRDefault="0099739E" w:rsidP="0099739E">
            <w:pPr>
              <w:spacing w:after="0" w:line="240" w:lineRule="auto"/>
              <w:rPr>
                <w:rFonts w:eastAsia="Times New Roman" w:cs="Times New Roman"/>
                <w:color w:val="000000"/>
                <w:sz w:val="24"/>
                <w:szCs w:val="24"/>
                <w:lang w:eastAsia="lt-LT"/>
              </w:rPr>
            </w:pPr>
            <w:r>
              <w:rPr>
                <w:rFonts w:eastAsia="Times New Roman" w:cs="Times New Roman"/>
                <w:color w:val="000000"/>
                <w:sz w:val="24"/>
                <w:szCs w:val="24"/>
                <w:lang w:eastAsia="lt-LT"/>
              </w:rPr>
              <w:t xml:space="preserve">16.7.5. baldai; </w:t>
            </w:r>
          </w:p>
          <w:p w14:paraId="4D7CA3F9" w14:textId="14A6CDC6" w:rsidR="00625BE4" w:rsidRDefault="0099739E" w:rsidP="0099739E">
            <w:pPr>
              <w:spacing w:after="0" w:line="240" w:lineRule="auto"/>
              <w:rPr>
                <w:rFonts w:eastAsia="Times New Roman" w:cs="Times New Roman"/>
                <w:color w:val="000000"/>
                <w:sz w:val="24"/>
                <w:szCs w:val="24"/>
                <w:lang w:eastAsia="lt-LT"/>
              </w:rPr>
            </w:pPr>
            <w:r>
              <w:rPr>
                <w:rFonts w:eastAsia="Times New Roman" w:cs="Times New Roman"/>
                <w:color w:val="000000"/>
                <w:sz w:val="24"/>
                <w:szCs w:val="24"/>
                <w:lang w:eastAsia="lt-LT"/>
              </w:rPr>
              <w:t>16.7.6. transporto priemonių pirkimo išlaidos, transporto priemonių išperkamoji nuoma, eksploatavimo ir susijusios išlaidos;</w:t>
            </w:r>
          </w:p>
          <w:p w14:paraId="00C92C44" w14:textId="15DBFD93" w:rsidR="00B3273B" w:rsidRPr="00625BE4" w:rsidRDefault="00B3273B" w:rsidP="0099739E">
            <w:pPr>
              <w:spacing w:after="0" w:line="240" w:lineRule="auto"/>
              <w:rPr>
                <w:rFonts w:eastAsia="Times New Roman" w:cs="Times New Roman"/>
                <w:color w:val="000000"/>
                <w:sz w:val="24"/>
                <w:szCs w:val="24"/>
                <w:lang w:eastAsia="lt-LT"/>
              </w:rPr>
            </w:pPr>
            <w:r>
              <w:rPr>
                <w:rFonts w:eastAsia="Times New Roman" w:cs="Times New Roman"/>
                <w:color w:val="000000"/>
                <w:sz w:val="24"/>
                <w:szCs w:val="24"/>
                <w:lang w:eastAsia="lt-LT"/>
              </w:rPr>
              <w:t>16.7.7. vienkartinės priemonės, higienos prekės, kanceliarinės prekės ir kitos panašios paslaugoms teikti reikalingos priemonės.</w:t>
            </w:r>
          </w:p>
          <w:p w14:paraId="41AB5F93" w14:textId="7404CAC1" w:rsidR="00625BE4" w:rsidRPr="00625BE4" w:rsidRDefault="00625BE4" w:rsidP="00625BE4">
            <w:pPr>
              <w:spacing w:after="0" w:line="240" w:lineRule="auto"/>
              <w:jc w:val="both"/>
              <w:rPr>
                <w:rFonts w:eastAsia="Times New Roman" w:cs="Times New Roman"/>
                <w:sz w:val="24"/>
                <w:szCs w:val="20"/>
              </w:rPr>
            </w:pPr>
            <w:r>
              <w:rPr>
                <w:rFonts w:eastAsia="Times New Roman" w:cs="Times New Roman"/>
                <w:sz w:val="24"/>
                <w:szCs w:val="20"/>
              </w:rPr>
              <w:t>16.8. Darbo užmokesčio išlaidos tinkamos finansuoti esamiems įstaigų darbuotojams tik tuo atveju, jei darbo užmokestis mokamas už papildomų funkcijų ar užduočių, nenustatytų pareigybės aprašyme, vykdymą.</w:t>
            </w:r>
          </w:p>
          <w:p w14:paraId="17998A10" w14:textId="0411A8A9" w:rsidR="00625BE4" w:rsidRPr="00625BE4" w:rsidRDefault="00625BE4" w:rsidP="00AF4085">
            <w:pPr>
              <w:spacing w:after="0" w:line="240" w:lineRule="auto"/>
              <w:jc w:val="both"/>
              <w:rPr>
                <w:rFonts w:eastAsia="Times New Roman" w:cs="Times New Roman"/>
                <w:sz w:val="24"/>
                <w:szCs w:val="24"/>
              </w:rPr>
            </w:pPr>
            <w:r>
              <w:rPr>
                <w:rFonts w:eastAsia="Times New Roman" w:cs="Times New Roman"/>
                <w:sz w:val="24"/>
                <w:szCs w:val="24"/>
              </w:rPr>
              <w:t>16.9. Pažyma darbo užmokesčiui apskaičiuoti pildoma pagal viešosios įstaigos Centrinės projektų valdymo agentūros direktoriaus 2024 m. birželio 21 d. įsakymu Nr. 2024/8-265 patvirtintą formą, kuri skelbiama https://www.esinvesticijos.lt/dokumentai/pazyma-darbo-uzmokescio-apskaiciavimui.</w:t>
            </w:r>
          </w:p>
        </w:tc>
      </w:tr>
    </w:tbl>
    <w:p w14:paraId="0870F843" w14:textId="77777777" w:rsidR="00625BE4" w:rsidRPr="00625BE4" w:rsidRDefault="00625BE4" w:rsidP="00625BE4">
      <w:pPr>
        <w:spacing w:after="0" w:line="240" w:lineRule="auto"/>
        <w:jc w:val="center"/>
        <w:rPr>
          <w:rFonts w:eastAsia="Times New Roman" w:cs="Times New Roman"/>
          <w:b/>
          <w:sz w:val="24"/>
          <w:szCs w:val="24"/>
        </w:rPr>
      </w:pPr>
    </w:p>
    <w:p w14:paraId="70F0D583" w14:textId="77777777" w:rsidR="00625BE4" w:rsidRPr="00625BE4" w:rsidRDefault="00625BE4" w:rsidP="00625BE4">
      <w:pPr>
        <w:spacing w:after="0" w:line="240" w:lineRule="auto"/>
        <w:jc w:val="center"/>
        <w:rPr>
          <w:rFonts w:eastAsia="Times New Roman" w:cs="Times New Roman"/>
          <w:b/>
          <w:sz w:val="24"/>
          <w:szCs w:val="24"/>
        </w:rPr>
      </w:pPr>
      <w:r>
        <w:rPr>
          <w:rFonts w:eastAsia="Times New Roman" w:cs="Times New Roman"/>
          <w:b/>
          <w:sz w:val="24"/>
          <w:szCs w:val="24"/>
        </w:rPr>
        <w:t>IV SKYRIUS</w:t>
      </w:r>
    </w:p>
    <w:p w14:paraId="623C051D" w14:textId="77777777" w:rsidR="00625BE4" w:rsidRPr="00625BE4" w:rsidRDefault="00625BE4" w:rsidP="00625BE4">
      <w:pPr>
        <w:spacing w:after="0" w:line="240" w:lineRule="auto"/>
        <w:jc w:val="center"/>
        <w:rPr>
          <w:rFonts w:eastAsia="Times New Roman" w:cs="Times New Roman"/>
          <w:b/>
          <w:sz w:val="24"/>
          <w:szCs w:val="24"/>
        </w:rPr>
      </w:pPr>
      <w:r>
        <w:rPr>
          <w:rFonts w:eastAsia="Times New Roman" w:cs="Times New Roman"/>
          <w:b/>
          <w:sz w:val="24"/>
          <w:szCs w:val="24"/>
        </w:rPr>
        <w:t>SUPAPRASTINTAI APMOKAMŲ IŠLAIDŲ DYDŽIAI</w:t>
      </w:r>
    </w:p>
    <w:p w14:paraId="339D138F" w14:textId="77777777" w:rsidR="00625BE4" w:rsidRPr="00625BE4" w:rsidRDefault="00625BE4" w:rsidP="00625BE4">
      <w:pPr>
        <w:spacing w:after="0" w:line="240" w:lineRule="auto"/>
        <w:rPr>
          <w:rFonts w:eastAsia="Times New Roman" w:cs="Times New Roman"/>
          <w:sz w:val="24"/>
          <w:szCs w:val="2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625BE4" w:rsidRPr="00625BE4" w14:paraId="37A36BA2" w14:textId="77777777" w:rsidTr="003C5BDE">
        <w:trPr>
          <w:trHeight w:val="349"/>
        </w:trPr>
        <w:tc>
          <w:tcPr>
            <w:tcW w:w="15134" w:type="dxa"/>
          </w:tcPr>
          <w:p w14:paraId="2C042F9D" w14:textId="77777777" w:rsidR="00625BE4" w:rsidRPr="00625BE4" w:rsidRDefault="00625BE4" w:rsidP="00625BE4">
            <w:pPr>
              <w:spacing w:after="0" w:line="240" w:lineRule="auto"/>
              <w:jc w:val="both"/>
              <w:rPr>
                <w:rFonts w:eastAsia="Times New Roman" w:cs="Times New Roman"/>
                <w:bCs/>
                <w:sz w:val="24"/>
                <w:szCs w:val="24"/>
              </w:rPr>
            </w:pPr>
            <w:r>
              <w:rPr>
                <w:rFonts w:eastAsia="Times New Roman" w:cs="Times New Roman"/>
                <w:b/>
                <w:sz w:val="24"/>
                <w:szCs w:val="24"/>
              </w:rPr>
              <w:t>17. Projektų veiklų ir jungtinio projekto projektų įgyvendinimui taikomi supaprastintai apmokamų išlaidų dydžiai</w:t>
            </w:r>
          </w:p>
        </w:tc>
      </w:tr>
      <w:tr w:rsidR="00625BE4" w:rsidRPr="00625BE4" w14:paraId="48EA64EA" w14:textId="77777777" w:rsidTr="003C5BDE">
        <w:tc>
          <w:tcPr>
            <w:tcW w:w="15134" w:type="dxa"/>
          </w:tcPr>
          <w:p w14:paraId="1364F847" w14:textId="77777777" w:rsidR="00625BE4" w:rsidRPr="00625BE4" w:rsidRDefault="00625BE4" w:rsidP="00625BE4">
            <w:pPr>
              <w:spacing w:after="0" w:line="240" w:lineRule="auto"/>
              <w:jc w:val="both"/>
              <w:rPr>
                <w:rFonts w:eastAsia="Times New Roman" w:cs="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773"/>
              <w:gridCol w:w="1701"/>
              <w:gridCol w:w="3627"/>
              <w:gridCol w:w="5589"/>
            </w:tblGrid>
            <w:tr w:rsidR="00625BE4" w:rsidRPr="00625BE4" w14:paraId="63487DFB" w14:textId="77777777" w:rsidTr="003C5BDE">
              <w:tc>
                <w:tcPr>
                  <w:tcW w:w="14898" w:type="dxa"/>
                  <w:gridSpan w:val="5"/>
                  <w:tcBorders>
                    <w:top w:val="single" w:sz="8" w:space="0" w:color="auto"/>
                    <w:left w:val="single" w:sz="8" w:space="0" w:color="auto"/>
                    <w:bottom w:val="single" w:sz="8" w:space="0" w:color="auto"/>
                    <w:right w:val="single" w:sz="8" w:space="0" w:color="auto"/>
                  </w:tcBorders>
                </w:tcPr>
                <w:p w14:paraId="239567C7" w14:textId="77777777" w:rsidR="00625BE4" w:rsidRPr="00625BE4" w:rsidRDefault="00625BE4" w:rsidP="00625BE4">
                  <w:pPr>
                    <w:spacing w:after="0" w:line="240" w:lineRule="auto"/>
                    <w:jc w:val="both"/>
                    <w:rPr>
                      <w:rFonts w:eastAsia="Times New Roman" w:cs="Times New Roman"/>
                      <w:b/>
                      <w:bCs/>
                    </w:rPr>
                  </w:pPr>
                  <w:r>
                    <w:rPr>
                      <w:rFonts w:ascii="MS Gothic" w:eastAsia="MS Gothic" w:hAnsi="MS Gothic" w:cs="MS Gothic"/>
                      <w:b/>
                      <w:bCs/>
                    </w:rPr>
                    <w:t>☐</w:t>
                  </w:r>
                  <w:r>
                    <w:rPr>
                      <w:rFonts w:eastAsia="Times New Roman" w:cs="Times New Roman"/>
                      <w:b/>
                      <w:bCs/>
                    </w:rPr>
                    <w:t xml:space="preserve"> Indeksuojama</w:t>
                  </w:r>
                </w:p>
                <w:p w14:paraId="35BB08AC" w14:textId="77777777" w:rsidR="00625BE4" w:rsidRPr="00625BE4" w:rsidRDefault="00625BE4" w:rsidP="00625BE4">
                  <w:pPr>
                    <w:spacing w:after="0" w:line="240" w:lineRule="auto"/>
                    <w:jc w:val="both"/>
                    <w:rPr>
                      <w:rFonts w:eastAsia="Times New Roman" w:cs="Times New Roman"/>
                      <w:b/>
                      <w:bCs/>
                    </w:rPr>
                  </w:pPr>
                  <w:r>
                    <w:rPr>
                      <w:rFonts w:eastAsia="MS Gothic" w:cs="Times New Roman"/>
                      <w:b/>
                      <w:bCs/>
                      <w:sz w:val="24"/>
                      <w:szCs w:val="24"/>
                    </w:rPr>
                    <w:t>X</w:t>
                  </w:r>
                  <w:r>
                    <w:rPr>
                      <w:rFonts w:eastAsia="Times New Roman" w:cs="Times New Roman"/>
                      <w:b/>
                      <w:bCs/>
                    </w:rPr>
                    <w:t xml:space="preserve"> Neindeksuojama</w:t>
                  </w:r>
                </w:p>
              </w:tc>
            </w:tr>
            <w:tr w:rsidR="00625BE4" w:rsidRPr="00625BE4" w14:paraId="6DE7833C" w14:textId="77777777" w:rsidTr="003C5BDE">
              <w:tc>
                <w:tcPr>
                  <w:tcW w:w="2208" w:type="dxa"/>
                  <w:tcBorders>
                    <w:top w:val="single" w:sz="8" w:space="0" w:color="auto"/>
                    <w:left w:val="single" w:sz="8" w:space="0" w:color="auto"/>
                    <w:bottom w:val="single" w:sz="8" w:space="0" w:color="auto"/>
                    <w:right w:val="single" w:sz="8" w:space="0" w:color="auto"/>
                  </w:tcBorders>
                  <w:vAlign w:val="center"/>
                </w:tcPr>
                <w:p w14:paraId="6F15FBAB" w14:textId="77777777" w:rsidR="00625BE4" w:rsidRPr="00625BE4" w:rsidRDefault="00625BE4" w:rsidP="00625BE4">
                  <w:pPr>
                    <w:spacing w:after="0" w:line="240" w:lineRule="auto"/>
                    <w:jc w:val="center"/>
                    <w:rPr>
                      <w:rFonts w:eastAsia="Times New Roman" w:cs="Times New Roman"/>
                      <w:b/>
                      <w:bCs/>
                    </w:rPr>
                  </w:pPr>
                  <w:r>
                    <w:rPr>
                      <w:rFonts w:eastAsia="Times New Roman" w:cs="Times New Roman"/>
                      <w:b/>
                      <w:bCs/>
                    </w:rPr>
                    <w:t>Veiklos ir (ar) išlaidos, kurioms taikomi supaprastintai apmokamų išlaidų dydžiai</w:t>
                  </w:r>
                </w:p>
              </w:tc>
              <w:tc>
                <w:tcPr>
                  <w:tcW w:w="1773" w:type="dxa"/>
                  <w:tcBorders>
                    <w:top w:val="single" w:sz="8" w:space="0" w:color="auto"/>
                    <w:left w:val="single" w:sz="8" w:space="0" w:color="auto"/>
                    <w:bottom w:val="single" w:sz="8" w:space="0" w:color="auto"/>
                    <w:right w:val="single" w:sz="8" w:space="0" w:color="auto"/>
                  </w:tcBorders>
                  <w:vAlign w:val="center"/>
                </w:tcPr>
                <w:p w14:paraId="3964C822" w14:textId="77777777" w:rsidR="00625BE4" w:rsidRPr="00625BE4" w:rsidRDefault="00625BE4" w:rsidP="00625BE4">
                  <w:pPr>
                    <w:spacing w:after="0" w:line="240" w:lineRule="auto"/>
                    <w:jc w:val="center"/>
                    <w:rPr>
                      <w:rFonts w:eastAsia="Times New Roman" w:cs="Times New Roman"/>
                      <w:b/>
                      <w:bCs/>
                    </w:rPr>
                  </w:pPr>
                  <w:r>
                    <w:rPr>
                      <w:rFonts w:eastAsia="Times New Roman" w:cs="Times New Roman"/>
                      <w:b/>
                      <w:bCs/>
                    </w:rPr>
                    <w:t>Supaprastintai apmokamų išlaidų dydžio kodas</w:t>
                  </w:r>
                </w:p>
              </w:tc>
              <w:tc>
                <w:tcPr>
                  <w:tcW w:w="1701" w:type="dxa"/>
                  <w:tcBorders>
                    <w:top w:val="single" w:sz="8" w:space="0" w:color="auto"/>
                    <w:left w:val="single" w:sz="8" w:space="0" w:color="auto"/>
                    <w:bottom w:val="single" w:sz="8" w:space="0" w:color="auto"/>
                    <w:right w:val="single" w:sz="8" w:space="0" w:color="auto"/>
                  </w:tcBorders>
                  <w:vAlign w:val="center"/>
                </w:tcPr>
                <w:p w14:paraId="6A5E8150" w14:textId="77777777" w:rsidR="00625BE4" w:rsidRPr="00625BE4" w:rsidRDefault="00625BE4" w:rsidP="00625BE4">
                  <w:pPr>
                    <w:spacing w:after="0" w:line="240" w:lineRule="auto"/>
                    <w:jc w:val="center"/>
                    <w:rPr>
                      <w:rFonts w:eastAsia="Times New Roman" w:cs="Times New Roman"/>
                      <w:b/>
                      <w:bCs/>
                      <w:i/>
                      <w:iCs/>
                      <w:color w:val="808080"/>
                    </w:rPr>
                  </w:pPr>
                  <w:r>
                    <w:rPr>
                      <w:rFonts w:eastAsia="Times New Roman" w:cs="Times New Roman"/>
                      <w:b/>
                      <w:bCs/>
                    </w:rPr>
                    <w:t>Supaprastintai apmokamų išlaidų dydžio versija</w:t>
                  </w:r>
                </w:p>
              </w:tc>
              <w:tc>
                <w:tcPr>
                  <w:tcW w:w="3627" w:type="dxa"/>
                  <w:tcBorders>
                    <w:top w:val="single" w:sz="8" w:space="0" w:color="auto"/>
                    <w:left w:val="single" w:sz="8" w:space="0" w:color="auto"/>
                    <w:bottom w:val="single" w:sz="8" w:space="0" w:color="auto"/>
                    <w:right w:val="single" w:sz="8" w:space="0" w:color="auto"/>
                  </w:tcBorders>
                  <w:vAlign w:val="center"/>
                </w:tcPr>
                <w:p w14:paraId="4693C669" w14:textId="77777777" w:rsidR="00625BE4" w:rsidRPr="00625BE4" w:rsidRDefault="00625BE4" w:rsidP="00625BE4">
                  <w:pPr>
                    <w:spacing w:after="0" w:line="240" w:lineRule="auto"/>
                    <w:jc w:val="center"/>
                    <w:rPr>
                      <w:rFonts w:eastAsia="Times New Roman" w:cs="Times New Roman"/>
                      <w:b/>
                      <w:bCs/>
                    </w:rPr>
                  </w:pPr>
                  <w:r>
                    <w:rPr>
                      <w:rFonts w:eastAsia="Times New Roman" w:cs="Times New Roman"/>
                      <w:b/>
                      <w:bCs/>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2E2F76A6" w14:textId="77777777" w:rsidR="00625BE4" w:rsidRPr="00625BE4" w:rsidRDefault="00625BE4" w:rsidP="00625BE4">
                  <w:pPr>
                    <w:spacing w:after="0" w:line="240" w:lineRule="auto"/>
                    <w:jc w:val="center"/>
                    <w:rPr>
                      <w:rFonts w:eastAsia="Times New Roman" w:cs="Times New Roman"/>
                      <w:b/>
                      <w:bCs/>
                    </w:rPr>
                  </w:pPr>
                  <w:r>
                    <w:rPr>
                      <w:rFonts w:eastAsia="Times New Roman" w:cs="Times New Roman"/>
                      <w:b/>
                      <w:bCs/>
                    </w:rPr>
                    <w:t>Papildoma informacija</w:t>
                  </w:r>
                </w:p>
              </w:tc>
            </w:tr>
            <w:tr w:rsidR="00625BE4" w:rsidRPr="00625BE4" w14:paraId="46104A88" w14:textId="77777777" w:rsidTr="003C5BDE">
              <w:tc>
                <w:tcPr>
                  <w:tcW w:w="2208" w:type="dxa"/>
                  <w:tcBorders>
                    <w:top w:val="single" w:sz="8" w:space="0" w:color="auto"/>
                    <w:left w:val="single" w:sz="8" w:space="0" w:color="auto"/>
                    <w:bottom w:val="single" w:sz="8" w:space="0" w:color="auto"/>
                    <w:right w:val="single" w:sz="8" w:space="0" w:color="auto"/>
                  </w:tcBorders>
                </w:tcPr>
                <w:p w14:paraId="65A29931" w14:textId="77777777" w:rsidR="00625BE4" w:rsidRPr="00625BE4" w:rsidRDefault="00625BE4" w:rsidP="00625BE4">
                  <w:pPr>
                    <w:spacing w:after="0" w:line="240" w:lineRule="auto"/>
                    <w:rPr>
                      <w:rFonts w:eastAsia="Times New Roman" w:cs="Times New Roman"/>
                      <w:sz w:val="24"/>
                      <w:szCs w:val="24"/>
                    </w:rPr>
                  </w:pPr>
                  <w:r>
                    <w:rPr>
                      <w:rFonts w:eastAsia="Times New Roman" w:cs="Times New Roman"/>
                      <w:sz w:val="24"/>
                      <w:szCs w:val="24"/>
                    </w:rPr>
                    <w:t>17.1. Matomumo ir informavimo priemonės</w:t>
                  </w:r>
                </w:p>
                <w:p w14:paraId="29DBEB82" w14:textId="77777777" w:rsidR="00625BE4" w:rsidRPr="00625BE4" w:rsidRDefault="00625BE4" w:rsidP="00625BE4">
                  <w:pPr>
                    <w:spacing w:after="0" w:line="240" w:lineRule="auto"/>
                    <w:jc w:val="center"/>
                    <w:rPr>
                      <w:rFonts w:eastAsia="Times New Roman" w:cs="Times New Roman"/>
                      <w:i/>
                      <w:iCs/>
                      <w:sz w:val="20"/>
                      <w:szCs w:val="20"/>
                    </w:rPr>
                  </w:pPr>
                </w:p>
              </w:tc>
              <w:tc>
                <w:tcPr>
                  <w:tcW w:w="1773" w:type="dxa"/>
                  <w:tcBorders>
                    <w:top w:val="single" w:sz="8" w:space="0" w:color="auto"/>
                    <w:left w:val="single" w:sz="8" w:space="0" w:color="auto"/>
                    <w:bottom w:val="single" w:sz="8" w:space="0" w:color="auto"/>
                    <w:right w:val="single" w:sz="8" w:space="0" w:color="auto"/>
                  </w:tcBorders>
                </w:tcPr>
                <w:p w14:paraId="74E6939E" w14:textId="03A11B6F" w:rsidR="00625BE4" w:rsidRPr="00625BE4" w:rsidRDefault="00625BE4" w:rsidP="00625BE4">
                  <w:pPr>
                    <w:spacing w:after="0" w:line="240" w:lineRule="auto"/>
                    <w:jc w:val="center"/>
                    <w:rPr>
                      <w:rFonts w:eastAsia="Times New Roman" w:cs="Times New Roman"/>
                      <w:sz w:val="24"/>
                      <w:szCs w:val="24"/>
                    </w:rPr>
                  </w:pPr>
                  <w:r>
                    <w:rPr>
                      <w:rFonts w:eastAsia="Times New Roman" w:cs="Times New Roman"/>
                      <w:sz w:val="24"/>
                      <w:szCs w:val="24"/>
                    </w:rPr>
                    <w:t>FS-01-03</w:t>
                  </w:r>
                </w:p>
                <w:p w14:paraId="4CBA19D8" w14:textId="77777777" w:rsidR="00625BE4" w:rsidRPr="00625BE4" w:rsidRDefault="00625BE4" w:rsidP="00625BE4">
                  <w:pPr>
                    <w:spacing w:after="0" w:line="240" w:lineRule="auto"/>
                    <w:rPr>
                      <w:rFonts w:eastAsia="Times New Roman" w:cs="Times New Roman"/>
                      <w:i/>
                      <w:iCs/>
                      <w:sz w:val="20"/>
                      <w:szCs w:val="20"/>
                    </w:rPr>
                  </w:pPr>
                </w:p>
              </w:tc>
              <w:tc>
                <w:tcPr>
                  <w:tcW w:w="1701" w:type="dxa"/>
                  <w:tcBorders>
                    <w:top w:val="single" w:sz="8" w:space="0" w:color="auto"/>
                    <w:left w:val="single" w:sz="8" w:space="0" w:color="auto"/>
                    <w:bottom w:val="single" w:sz="8" w:space="0" w:color="auto"/>
                    <w:right w:val="single" w:sz="8" w:space="0" w:color="auto"/>
                  </w:tcBorders>
                </w:tcPr>
                <w:p w14:paraId="1A7E60A4" w14:textId="04CEEAC8"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0</w:t>
                  </w:r>
                  <w:r w:rsidR="008C3B43">
                    <w:rPr>
                      <w:rFonts w:eastAsia="Times New Roman" w:cs="Times New Roman"/>
                      <w:sz w:val="24"/>
                      <w:szCs w:val="24"/>
                    </w:rPr>
                    <w:t>5</w:t>
                  </w:r>
                </w:p>
              </w:tc>
              <w:tc>
                <w:tcPr>
                  <w:tcW w:w="3627" w:type="dxa"/>
                  <w:tcBorders>
                    <w:top w:val="single" w:sz="8" w:space="0" w:color="auto"/>
                    <w:left w:val="single" w:sz="8" w:space="0" w:color="auto"/>
                    <w:bottom w:val="single" w:sz="8" w:space="0" w:color="auto"/>
                    <w:right w:val="single" w:sz="8" w:space="0" w:color="auto"/>
                  </w:tcBorders>
                </w:tcPr>
                <w:p w14:paraId="7D4E4000" w14:textId="12D9C79C" w:rsidR="00A414E7" w:rsidRPr="00625BE4" w:rsidRDefault="00625BE4" w:rsidP="00A414E7">
                  <w:pPr>
                    <w:spacing w:after="0" w:line="240" w:lineRule="auto"/>
                    <w:rPr>
                      <w:rFonts w:eastAsia="Times New Roman" w:cs="Times New Roman"/>
                      <w:sz w:val="24"/>
                      <w:szCs w:val="24"/>
                    </w:rPr>
                  </w:pPr>
                  <w:r>
                    <w:rPr>
                      <w:rFonts w:eastAsia="Times New Roman" w:cs="Times New Roman"/>
                      <w:sz w:val="24"/>
                      <w:szCs w:val="24"/>
                    </w:rPr>
                    <w:t>Įgyvendintų privalomų matomumo ir informavimo priemonių apie ES fondų investicijų veiklas fiksuotoji suma (toliau – FS), antrojo rinkinio FS be pridėtinės vertės mokesčio (toliau – PVM)</w:t>
                  </w:r>
                </w:p>
              </w:tc>
              <w:tc>
                <w:tcPr>
                  <w:tcW w:w="5589" w:type="dxa"/>
                  <w:tcBorders>
                    <w:top w:val="single" w:sz="8" w:space="0" w:color="auto"/>
                    <w:left w:val="single" w:sz="8" w:space="0" w:color="auto"/>
                    <w:bottom w:val="single" w:sz="8" w:space="0" w:color="auto"/>
                    <w:right w:val="single" w:sz="8" w:space="0" w:color="auto"/>
                  </w:tcBorders>
                </w:tcPr>
                <w:p w14:paraId="3DFA4AB1" w14:textId="77777777"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25BE4" w:rsidRPr="00625BE4" w14:paraId="512E14FC" w14:textId="77777777" w:rsidTr="003C5BDE">
              <w:tc>
                <w:tcPr>
                  <w:tcW w:w="2208" w:type="dxa"/>
                  <w:tcBorders>
                    <w:top w:val="single" w:sz="8" w:space="0" w:color="auto"/>
                    <w:left w:val="single" w:sz="8" w:space="0" w:color="auto"/>
                    <w:bottom w:val="single" w:sz="8" w:space="0" w:color="auto"/>
                    <w:right w:val="single" w:sz="8" w:space="0" w:color="auto"/>
                  </w:tcBorders>
                </w:tcPr>
                <w:p w14:paraId="7A082243" w14:textId="77777777" w:rsidR="00625BE4" w:rsidRPr="00625BE4" w:rsidRDefault="00625BE4" w:rsidP="00625BE4">
                  <w:pPr>
                    <w:spacing w:after="0" w:line="240" w:lineRule="auto"/>
                    <w:rPr>
                      <w:rFonts w:eastAsia="Times New Roman" w:cs="Times New Roman"/>
                      <w:sz w:val="24"/>
                      <w:szCs w:val="24"/>
                    </w:rPr>
                  </w:pPr>
                  <w:r>
                    <w:rPr>
                      <w:rFonts w:eastAsia="Times New Roman" w:cs="Times New Roman"/>
                      <w:sz w:val="24"/>
                      <w:szCs w:val="24"/>
                    </w:rPr>
                    <w:t>17.2. Matomumo ir informavimo priemonės</w:t>
                  </w:r>
                </w:p>
                <w:p w14:paraId="251762E5" w14:textId="77777777" w:rsidR="00625BE4" w:rsidRPr="00625BE4" w:rsidRDefault="00625BE4" w:rsidP="00625BE4">
                  <w:pPr>
                    <w:spacing w:after="0" w:line="240" w:lineRule="auto"/>
                    <w:rPr>
                      <w:rFonts w:eastAsia="Times New Roman" w:cs="Times New Roman"/>
                      <w:sz w:val="24"/>
                      <w:szCs w:val="24"/>
                    </w:rPr>
                  </w:pPr>
                </w:p>
              </w:tc>
              <w:tc>
                <w:tcPr>
                  <w:tcW w:w="1773" w:type="dxa"/>
                  <w:tcBorders>
                    <w:top w:val="single" w:sz="8" w:space="0" w:color="auto"/>
                    <w:left w:val="single" w:sz="8" w:space="0" w:color="auto"/>
                    <w:bottom w:val="single" w:sz="8" w:space="0" w:color="auto"/>
                    <w:right w:val="single" w:sz="8" w:space="0" w:color="auto"/>
                  </w:tcBorders>
                </w:tcPr>
                <w:p w14:paraId="0D39BD17" w14:textId="3BED8007" w:rsidR="00625BE4" w:rsidRPr="00625BE4" w:rsidRDefault="00625BE4" w:rsidP="00625BE4">
                  <w:pPr>
                    <w:spacing w:after="0" w:line="240" w:lineRule="auto"/>
                    <w:jc w:val="center"/>
                    <w:rPr>
                      <w:rFonts w:eastAsia="Times New Roman" w:cs="Times New Roman"/>
                      <w:sz w:val="24"/>
                      <w:szCs w:val="24"/>
                    </w:rPr>
                  </w:pPr>
                  <w:r>
                    <w:rPr>
                      <w:rFonts w:eastAsia="Times New Roman" w:cs="Times New Roman"/>
                      <w:sz w:val="24"/>
                      <w:szCs w:val="24"/>
                    </w:rPr>
                    <w:t>FS-01-04</w:t>
                  </w:r>
                </w:p>
              </w:tc>
              <w:tc>
                <w:tcPr>
                  <w:tcW w:w="1701" w:type="dxa"/>
                  <w:tcBorders>
                    <w:top w:val="single" w:sz="8" w:space="0" w:color="auto"/>
                    <w:left w:val="single" w:sz="8" w:space="0" w:color="auto"/>
                    <w:bottom w:val="single" w:sz="8" w:space="0" w:color="auto"/>
                    <w:right w:val="single" w:sz="8" w:space="0" w:color="auto"/>
                  </w:tcBorders>
                </w:tcPr>
                <w:p w14:paraId="7B17E349" w14:textId="467106CE" w:rsidR="00625BE4" w:rsidRPr="00625BE4" w:rsidRDefault="00625BE4" w:rsidP="00625BE4">
                  <w:pPr>
                    <w:spacing w:after="0" w:line="240" w:lineRule="auto"/>
                    <w:jc w:val="center"/>
                    <w:rPr>
                      <w:rFonts w:eastAsia="Times New Roman" w:cs="Times New Roman"/>
                      <w:sz w:val="24"/>
                      <w:szCs w:val="24"/>
                      <w:lang w:val="en-US"/>
                    </w:rPr>
                  </w:pPr>
                  <w:r>
                    <w:rPr>
                      <w:rFonts w:eastAsia="Times New Roman" w:cs="Times New Roman"/>
                      <w:sz w:val="24"/>
                      <w:szCs w:val="24"/>
                    </w:rPr>
                    <w:t>0</w:t>
                  </w:r>
                  <w:r w:rsidR="008C3B43">
                    <w:rPr>
                      <w:rFonts w:eastAsia="Times New Roman" w:cs="Times New Roman"/>
                      <w:sz w:val="24"/>
                      <w:szCs w:val="24"/>
                    </w:rPr>
                    <w:t>5</w:t>
                  </w:r>
                </w:p>
              </w:tc>
              <w:tc>
                <w:tcPr>
                  <w:tcW w:w="3627" w:type="dxa"/>
                  <w:tcBorders>
                    <w:top w:val="single" w:sz="8" w:space="0" w:color="auto"/>
                    <w:left w:val="single" w:sz="8" w:space="0" w:color="auto"/>
                    <w:bottom w:val="single" w:sz="8" w:space="0" w:color="auto"/>
                    <w:right w:val="single" w:sz="8" w:space="0" w:color="auto"/>
                  </w:tcBorders>
                </w:tcPr>
                <w:p w14:paraId="5E774FBE" w14:textId="77777777" w:rsidR="00625BE4" w:rsidRPr="00625BE4" w:rsidRDefault="00625BE4" w:rsidP="00625BE4">
                  <w:pPr>
                    <w:spacing w:after="0" w:line="240" w:lineRule="auto"/>
                    <w:rPr>
                      <w:rFonts w:eastAsia="Times New Roman" w:cs="Times New Roman"/>
                      <w:sz w:val="24"/>
                      <w:szCs w:val="24"/>
                    </w:rPr>
                  </w:pPr>
                  <w:r>
                    <w:rPr>
                      <w:rFonts w:eastAsia="Times New Roman" w:cs="Times New Roman"/>
                      <w:sz w:val="24"/>
                      <w:szCs w:val="24"/>
                    </w:rPr>
                    <w:t>Įgyvendintų privalomų matomumo ir informavimo priemonių apie ES fondų investicijų veiklas fiksuotoji suma, antrojo rinkinio FS su PVM</w:t>
                  </w:r>
                </w:p>
              </w:tc>
              <w:tc>
                <w:tcPr>
                  <w:tcW w:w="5589" w:type="dxa"/>
                  <w:tcBorders>
                    <w:top w:val="single" w:sz="8" w:space="0" w:color="auto"/>
                    <w:left w:val="single" w:sz="8" w:space="0" w:color="auto"/>
                    <w:bottom w:val="single" w:sz="8" w:space="0" w:color="auto"/>
                    <w:right w:val="single" w:sz="8" w:space="0" w:color="auto"/>
                  </w:tcBorders>
                </w:tcPr>
                <w:p w14:paraId="223B1F57" w14:textId="77777777" w:rsidR="00625BE4" w:rsidRPr="00625BE4" w:rsidRDefault="00625BE4" w:rsidP="00625BE4">
                  <w:pPr>
                    <w:spacing w:after="0" w:line="240" w:lineRule="auto"/>
                    <w:rPr>
                      <w:rFonts w:eastAsia="Times New Roman" w:cs="Times New Roman"/>
                      <w:sz w:val="24"/>
                      <w:szCs w:val="24"/>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25BE4" w:rsidRPr="00625BE4" w14:paraId="63E890E4" w14:textId="77777777" w:rsidTr="003C5BDE">
              <w:tc>
                <w:tcPr>
                  <w:tcW w:w="2208" w:type="dxa"/>
                  <w:tcBorders>
                    <w:top w:val="single" w:sz="8" w:space="0" w:color="auto"/>
                    <w:left w:val="single" w:sz="8" w:space="0" w:color="auto"/>
                    <w:bottom w:val="single" w:sz="8" w:space="0" w:color="auto"/>
                    <w:right w:val="single" w:sz="8" w:space="0" w:color="auto"/>
                  </w:tcBorders>
                </w:tcPr>
                <w:p w14:paraId="6FE7F337"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17.</w:t>
                  </w:r>
                  <w:r>
                    <w:rPr>
                      <w:rFonts w:eastAsia="Times New Roman" w:cs="Times New Roman"/>
                      <w:sz w:val="24"/>
                      <w:szCs w:val="24"/>
                      <w:lang w:val="en-US"/>
                    </w:rPr>
                    <w:t>3</w:t>
                  </w:r>
                  <w:r>
                    <w:rPr>
                      <w:rFonts w:eastAsia="Times New Roman" w:cs="Times New Roman"/>
                      <w:sz w:val="24"/>
                      <w:szCs w:val="24"/>
                    </w:rPr>
                    <w:t>. Netiesioginės išlaidos</w:t>
                  </w:r>
                </w:p>
              </w:tc>
              <w:tc>
                <w:tcPr>
                  <w:tcW w:w="1773" w:type="dxa"/>
                  <w:tcBorders>
                    <w:top w:val="single" w:sz="8" w:space="0" w:color="auto"/>
                    <w:left w:val="single" w:sz="8" w:space="0" w:color="auto"/>
                    <w:bottom w:val="single" w:sz="8" w:space="0" w:color="auto"/>
                    <w:right w:val="single" w:sz="8" w:space="0" w:color="auto"/>
                  </w:tcBorders>
                </w:tcPr>
                <w:p w14:paraId="306A85DC"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FN-01</w:t>
                  </w:r>
                </w:p>
              </w:tc>
              <w:tc>
                <w:tcPr>
                  <w:tcW w:w="1701" w:type="dxa"/>
                  <w:tcBorders>
                    <w:top w:val="single" w:sz="8" w:space="0" w:color="auto"/>
                    <w:left w:val="single" w:sz="8" w:space="0" w:color="auto"/>
                    <w:bottom w:val="single" w:sz="8" w:space="0" w:color="auto"/>
                    <w:right w:val="single" w:sz="8" w:space="0" w:color="auto"/>
                  </w:tcBorders>
                </w:tcPr>
                <w:p w14:paraId="019E0C96" w14:textId="77777777" w:rsidR="00625BE4" w:rsidRPr="00625BE4" w:rsidRDefault="00625BE4" w:rsidP="00625BE4">
                  <w:pPr>
                    <w:spacing w:after="0" w:line="240" w:lineRule="auto"/>
                    <w:jc w:val="center"/>
                    <w:rPr>
                      <w:rFonts w:eastAsia="Times New Roman" w:cs="Times New Roman"/>
                      <w:sz w:val="20"/>
                      <w:szCs w:val="20"/>
                    </w:rPr>
                  </w:pPr>
                  <w:r>
                    <w:rPr>
                      <w:rFonts w:eastAsia="Times New Roman" w:cs="Times New Roman"/>
                      <w:sz w:val="20"/>
                      <w:szCs w:val="20"/>
                    </w:rPr>
                    <w:t>-</w:t>
                  </w:r>
                </w:p>
              </w:tc>
              <w:tc>
                <w:tcPr>
                  <w:tcW w:w="3627" w:type="dxa"/>
                  <w:tcBorders>
                    <w:top w:val="single" w:sz="8" w:space="0" w:color="auto"/>
                    <w:left w:val="single" w:sz="8" w:space="0" w:color="auto"/>
                    <w:bottom w:val="single" w:sz="8" w:space="0" w:color="auto"/>
                    <w:right w:val="single" w:sz="8" w:space="0" w:color="auto"/>
                  </w:tcBorders>
                </w:tcPr>
                <w:p w14:paraId="27558ACB"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5FEE67E6" w14:textId="077E36DD" w:rsidR="00A414E7" w:rsidRPr="007A1DB8" w:rsidRDefault="00A414E7" w:rsidP="00625BE4">
                  <w:pPr>
                    <w:spacing w:after="0" w:line="240" w:lineRule="auto"/>
                    <w:rPr>
                      <w:rFonts w:eastAsia="Times New Roman" w:cs="Times New Roman"/>
                      <w:sz w:val="24"/>
                      <w:szCs w:val="24"/>
                    </w:rPr>
                  </w:pPr>
                  <w:r>
                    <w:rPr>
                      <w:rFonts w:eastAsia="Times New Roman" w:cs="Times New Roman"/>
                      <w:sz w:val="24"/>
                      <w:szCs w:val="24"/>
                    </w:rPr>
                    <w:t>Projektui nustatoma 7 proc. netiesioginių išlaidų fiksuotoji norma.</w:t>
                  </w:r>
                </w:p>
                <w:p w14:paraId="17BA5F59" w14:textId="47CB5E53"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E387D" w14:paraId="2EAECA96" w14:textId="77777777" w:rsidTr="006E387D">
              <w:tc>
                <w:tcPr>
                  <w:tcW w:w="2208" w:type="dxa"/>
                  <w:tcBorders>
                    <w:top w:val="single" w:sz="8" w:space="0" w:color="auto"/>
                    <w:left w:val="single" w:sz="8" w:space="0" w:color="auto"/>
                    <w:bottom w:val="single" w:sz="8" w:space="0" w:color="auto"/>
                    <w:right w:val="single" w:sz="8" w:space="0" w:color="auto"/>
                  </w:tcBorders>
                </w:tcPr>
                <w:p w14:paraId="05E2F7ED" w14:textId="29FAD953" w:rsidR="006E387D" w:rsidRPr="006E387D" w:rsidRDefault="006E387D" w:rsidP="006E387D">
                  <w:pPr>
                    <w:spacing w:after="0" w:line="240" w:lineRule="auto"/>
                    <w:rPr>
                      <w:rFonts w:eastAsia="Times New Roman" w:cs="Times New Roman"/>
                      <w:sz w:val="24"/>
                      <w:szCs w:val="24"/>
                    </w:rPr>
                  </w:pPr>
                  <w:r>
                    <w:rPr>
                      <w:rFonts w:eastAsia="Times New Roman" w:cs="Times New Roman"/>
                      <w:sz w:val="24"/>
                      <w:szCs w:val="24"/>
                    </w:rPr>
                    <w:t>17.4. Investicijų projekto parengimas</w:t>
                  </w:r>
                </w:p>
              </w:tc>
              <w:tc>
                <w:tcPr>
                  <w:tcW w:w="1773" w:type="dxa"/>
                  <w:tcBorders>
                    <w:top w:val="single" w:sz="8" w:space="0" w:color="auto"/>
                    <w:left w:val="single" w:sz="8" w:space="0" w:color="auto"/>
                    <w:bottom w:val="single" w:sz="8" w:space="0" w:color="auto"/>
                    <w:right w:val="single" w:sz="8" w:space="0" w:color="auto"/>
                  </w:tcBorders>
                </w:tcPr>
                <w:p w14:paraId="6F4DE349" w14:textId="77777777" w:rsidR="006E387D" w:rsidRPr="006E387D" w:rsidRDefault="006E387D" w:rsidP="006E387D">
                  <w:pPr>
                    <w:spacing w:after="0" w:line="240" w:lineRule="auto"/>
                    <w:jc w:val="center"/>
                    <w:rPr>
                      <w:rFonts w:eastAsia="Times New Roman" w:cs="Times New Roman"/>
                      <w:sz w:val="24"/>
                      <w:szCs w:val="24"/>
                    </w:rPr>
                  </w:pPr>
                  <w:r>
                    <w:rPr>
                      <w:rFonts w:eastAsia="Times New Roman" w:cs="Times New Roman"/>
                      <w:sz w:val="24"/>
                      <w:szCs w:val="24"/>
                    </w:rPr>
                    <w:t>FĮ-53-04</w:t>
                  </w:r>
                </w:p>
                <w:p w14:paraId="1A155D76" w14:textId="77777777" w:rsidR="006E387D" w:rsidRPr="006E387D" w:rsidRDefault="006E387D" w:rsidP="006E387D">
                  <w:pPr>
                    <w:spacing w:after="0" w:line="240" w:lineRule="auto"/>
                    <w:jc w:val="center"/>
                    <w:rPr>
                      <w:rFonts w:eastAsia="Times New Roman" w:cs="Times New Roman"/>
                      <w:sz w:val="24"/>
                      <w:szCs w:val="24"/>
                    </w:rPr>
                  </w:pPr>
                </w:p>
              </w:tc>
              <w:tc>
                <w:tcPr>
                  <w:tcW w:w="1701" w:type="dxa"/>
                  <w:tcBorders>
                    <w:top w:val="single" w:sz="8" w:space="0" w:color="auto"/>
                    <w:left w:val="single" w:sz="8" w:space="0" w:color="auto"/>
                    <w:bottom w:val="single" w:sz="8" w:space="0" w:color="auto"/>
                    <w:right w:val="single" w:sz="8" w:space="0" w:color="auto"/>
                  </w:tcBorders>
                </w:tcPr>
                <w:p w14:paraId="40AF27BF" w14:textId="620542F5" w:rsidR="006E387D" w:rsidRPr="006E387D" w:rsidRDefault="006E387D" w:rsidP="006E387D">
                  <w:pPr>
                    <w:spacing w:after="0" w:line="240" w:lineRule="auto"/>
                    <w:jc w:val="center"/>
                    <w:rPr>
                      <w:rFonts w:eastAsia="Times New Roman" w:cs="Times New Roman"/>
                      <w:sz w:val="20"/>
                      <w:szCs w:val="20"/>
                    </w:rPr>
                  </w:pPr>
                  <w:r>
                    <w:rPr>
                      <w:rFonts w:eastAsia="Times New Roman" w:cs="Times New Roman"/>
                      <w:sz w:val="24"/>
                      <w:szCs w:val="24"/>
                    </w:rPr>
                    <w:t>0</w:t>
                  </w:r>
                  <w:r w:rsidR="00797494">
                    <w:rPr>
                      <w:rFonts w:eastAsia="Times New Roman" w:cs="Times New Roman"/>
                      <w:sz w:val="24"/>
                      <w:szCs w:val="24"/>
                    </w:rPr>
                    <w:t>4</w:t>
                  </w:r>
                </w:p>
              </w:tc>
              <w:tc>
                <w:tcPr>
                  <w:tcW w:w="3627" w:type="dxa"/>
                  <w:tcBorders>
                    <w:top w:val="single" w:sz="8" w:space="0" w:color="auto"/>
                    <w:left w:val="single" w:sz="8" w:space="0" w:color="auto"/>
                    <w:bottom w:val="single" w:sz="8" w:space="0" w:color="auto"/>
                    <w:right w:val="single" w:sz="8" w:space="0" w:color="auto"/>
                  </w:tcBorders>
                </w:tcPr>
                <w:p w14:paraId="1A94A6DA" w14:textId="77777777" w:rsidR="006E387D" w:rsidRPr="006E387D" w:rsidRDefault="006E387D" w:rsidP="006E387D">
                  <w:pPr>
                    <w:spacing w:after="0" w:line="240" w:lineRule="auto"/>
                    <w:rPr>
                      <w:rFonts w:eastAsia="Times New Roman" w:cs="Times New Roman"/>
                      <w:sz w:val="24"/>
                      <w:szCs w:val="24"/>
                    </w:rPr>
                  </w:pPr>
                  <w:r>
                    <w:rPr>
                      <w:rFonts w:eastAsia="Times New Roman" w:cs="Times New Roman"/>
                      <w:sz w:val="24"/>
                      <w:szCs w:val="24"/>
                    </w:rPr>
                    <w:t>Investicijų projekto parengimo fiksuotųjų vieneto įkainių nustatymo tyrimas</w:t>
                  </w:r>
                </w:p>
              </w:tc>
              <w:tc>
                <w:tcPr>
                  <w:tcW w:w="5589" w:type="dxa"/>
                  <w:tcBorders>
                    <w:top w:val="single" w:sz="8" w:space="0" w:color="auto"/>
                    <w:left w:val="single" w:sz="8" w:space="0" w:color="auto"/>
                    <w:bottom w:val="single" w:sz="8" w:space="0" w:color="auto"/>
                    <w:right w:val="single" w:sz="8" w:space="0" w:color="auto"/>
                  </w:tcBorders>
                </w:tcPr>
                <w:p w14:paraId="53D1B237" w14:textId="254F821D" w:rsidR="006E387D" w:rsidRPr="006E387D" w:rsidRDefault="006E387D" w:rsidP="006E387D">
                  <w:pPr>
                    <w:spacing w:after="0" w:line="240" w:lineRule="auto"/>
                    <w:rPr>
                      <w:rFonts w:eastAsia="Times New Roman" w:cs="Times New Roman"/>
                      <w:sz w:val="24"/>
                      <w:szCs w:val="24"/>
                    </w:rPr>
                  </w:pPr>
                  <w:r>
                    <w:rPr>
                      <w:rFonts w:eastAsia="Times New Roman" w:cs="Times New Roman"/>
                      <w:sz w:val="24"/>
                      <w:szCs w:val="24"/>
                    </w:rPr>
                    <w:t xml:space="preserve">Supaprastintai apmokamų išlaidų dydžių registras yra paskelbtas Europos Sąjungos investicijų interneto svetainėje adresu </w:t>
                  </w:r>
                  <w:r>
                    <w:rPr>
                      <w:rFonts w:eastAsia="Times New Roman" w:cs="Times New Roman"/>
                      <w:sz w:val="24"/>
                      <w:szCs w:val="24"/>
                    </w:rPr>
                    <w:lastRenderedPageBreak/>
                    <w:t>https://2021.esinvesticijos.lt/dokumentai/supaprastintai-apmokamu-islaidu-dydziu-registras</w:t>
                  </w:r>
                </w:p>
              </w:tc>
            </w:tr>
            <w:tr w:rsidR="00625BE4" w:rsidRPr="00625BE4" w14:paraId="32B74C90" w14:textId="77777777" w:rsidTr="003C5BDE">
              <w:tc>
                <w:tcPr>
                  <w:tcW w:w="2208" w:type="dxa"/>
                  <w:tcBorders>
                    <w:top w:val="single" w:sz="8" w:space="0" w:color="auto"/>
                    <w:left w:val="single" w:sz="8" w:space="0" w:color="auto"/>
                    <w:bottom w:val="single" w:sz="8" w:space="0" w:color="auto"/>
                    <w:right w:val="single" w:sz="8" w:space="0" w:color="auto"/>
                  </w:tcBorders>
                </w:tcPr>
                <w:p w14:paraId="6C0B5BD2" w14:textId="78E89F28"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lastRenderedPageBreak/>
                    <w:t>17.5.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0ACE797C"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FN-05-01</w:t>
                  </w:r>
                </w:p>
              </w:tc>
              <w:tc>
                <w:tcPr>
                  <w:tcW w:w="1701" w:type="dxa"/>
                  <w:tcBorders>
                    <w:top w:val="single" w:sz="8" w:space="0" w:color="auto"/>
                    <w:left w:val="single" w:sz="8" w:space="0" w:color="auto"/>
                    <w:bottom w:val="single" w:sz="8" w:space="0" w:color="auto"/>
                    <w:right w:val="single" w:sz="8" w:space="0" w:color="auto"/>
                  </w:tcBorders>
                </w:tcPr>
                <w:p w14:paraId="2E1736A1"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01</w:t>
                  </w:r>
                </w:p>
              </w:tc>
              <w:tc>
                <w:tcPr>
                  <w:tcW w:w="3627" w:type="dxa"/>
                  <w:tcBorders>
                    <w:top w:val="single" w:sz="8" w:space="0" w:color="auto"/>
                    <w:left w:val="single" w:sz="8" w:space="0" w:color="auto"/>
                    <w:bottom w:val="single" w:sz="8" w:space="0" w:color="auto"/>
                    <w:right w:val="single" w:sz="8" w:space="0" w:color="auto"/>
                  </w:tcBorders>
                </w:tcPr>
                <w:p w14:paraId="4B979B40"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122BBB26" w14:textId="77777777"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25BE4" w:rsidRPr="00625BE4" w14:paraId="2689DD43" w14:textId="77777777" w:rsidTr="003C5BDE">
              <w:tc>
                <w:tcPr>
                  <w:tcW w:w="2208" w:type="dxa"/>
                  <w:tcBorders>
                    <w:top w:val="single" w:sz="8" w:space="0" w:color="auto"/>
                    <w:left w:val="single" w:sz="8" w:space="0" w:color="auto"/>
                    <w:bottom w:val="single" w:sz="8" w:space="0" w:color="auto"/>
                    <w:right w:val="single" w:sz="8" w:space="0" w:color="auto"/>
                  </w:tcBorders>
                </w:tcPr>
                <w:p w14:paraId="3D010D26" w14:textId="1088D283"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17.6.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6C6246AA"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FN-05-02</w:t>
                  </w:r>
                </w:p>
              </w:tc>
              <w:tc>
                <w:tcPr>
                  <w:tcW w:w="1701" w:type="dxa"/>
                  <w:tcBorders>
                    <w:top w:val="single" w:sz="8" w:space="0" w:color="auto"/>
                    <w:left w:val="single" w:sz="8" w:space="0" w:color="auto"/>
                    <w:bottom w:val="single" w:sz="8" w:space="0" w:color="auto"/>
                    <w:right w:val="single" w:sz="8" w:space="0" w:color="auto"/>
                  </w:tcBorders>
                </w:tcPr>
                <w:p w14:paraId="113DDC20"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01</w:t>
                  </w:r>
                </w:p>
              </w:tc>
              <w:tc>
                <w:tcPr>
                  <w:tcW w:w="3627" w:type="dxa"/>
                  <w:tcBorders>
                    <w:top w:val="single" w:sz="8" w:space="0" w:color="auto"/>
                    <w:left w:val="single" w:sz="8" w:space="0" w:color="auto"/>
                    <w:bottom w:val="single" w:sz="8" w:space="0" w:color="auto"/>
                    <w:right w:val="single" w:sz="8" w:space="0" w:color="auto"/>
                  </w:tcBorders>
                </w:tcPr>
                <w:p w14:paraId="0D326E8D"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Fiksuotoji norma, taikoma, kai priklauso nuo 21 iki 25 d. d. (jeigu dirbama 5 d. d. 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62C7D02B" w14:textId="77777777"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25BE4" w:rsidRPr="00625BE4" w14:paraId="07D95A7B" w14:textId="77777777" w:rsidTr="003C5BDE">
              <w:tc>
                <w:tcPr>
                  <w:tcW w:w="2208" w:type="dxa"/>
                  <w:tcBorders>
                    <w:top w:val="single" w:sz="8" w:space="0" w:color="auto"/>
                    <w:left w:val="single" w:sz="8" w:space="0" w:color="auto"/>
                    <w:bottom w:val="single" w:sz="8" w:space="0" w:color="auto"/>
                    <w:right w:val="single" w:sz="8" w:space="0" w:color="auto"/>
                  </w:tcBorders>
                </w:tcPr>
                <w:p w14:paraId="11FA0C70" w14:textId="6F58FB8B"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17.7.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40BBE7E6"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FN-05-03</w:t>
                  </w:r>
                </w:p>
              </w:tc>
              <w:tc>
                <w:tcPr>
                  <w:tcW w:w="1701" w:type="dxa"/>
                  <w:tcBorders>
                    <w:top w:val="single" w:sz="8" w:space="0" w:color="auto"/>
                    <w:left w:val="single" w:sz="8" w:space="0" w:color="auto"/>
                    <w:bottom w:val="single" w:sz="8" w:space="0" w:color="auto"/>
                    <w:right w:val="single" w:sz="8" w:space="0" w:color="auto"/>
                  </w:tcBorders>
                </w:tcPr>
                <w:p w14:paraId="03BC39C6"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01</w:t>
                  </w:r>
                </w:p>
              </w:tc>
              <w:tc>
                <w:tcPr>
                  <w:tcW w:w="3627" w:type="dxa"/>
                  <w:tcBorders>
                    <w:top w:val="single" w:sz="8" w:space="0" w:color="auto"/>
                    <w:left w:val="single" w:sz="8" w:space="0" w:color="auto"/>
                    <w:bottom w:val="single" w:sz="8" w:space="0" w:color="auto"/>
                    <w:right w:val="single" w:sz="8" w:space="0" w:color="auto"/>
                  </w:tcBorders>
                </w:tcPr>
                <w:p w14:paraId="670124E3"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Fiksuotoji norma, taikoma, kai priklauso nuo 26 iki 30 d. d. (jeigu dirbama 5 d. d. per savaitę) 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31F10F01" w14:textId="77777777"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25BE4" w:rsidRPr="00625BE4" w14:paraId="3EEDEC5B" w14:textId="77777777" w:rsidTr="003C5BDE">
              <w:tc>
                <w:tcPr>
                  <w:tcW w:w="2208" w:type="dxa"/>
                  <w:tcBorders>
                    <w:top w:val="single" w:sz="8" w:space="0" w:color="auto"/>
                    <w:left w:val="single" w:sz="8" w:space="0" w:color="auto"/>
                    <w:bottom w:val="single" w:sz="8" w:space="0" w:color="auto"/>
                    <w:right w:val="single" w:sz="8" w:space="0" w:color="auto"/>
                  </w:tcBorders>
                </w:tcPr>
                <w:p w14:paraId="3870CE3E" w14:textId="5CB45731"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17.8.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5AA4E4C8"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FN-05-04</w:t>
                  </w:r>
                </w:p>
              </w:tc>
              <w:tc>
                <w:tcPr>
                  <w:tcW w:w="1701" w:type="dxa"/>
                  <w:tcBorders>
                    <w:top w:val="single" w:sz="8" w:space="0" w:color="auto"/>
                    <w:left w:val="single" w:sz="8" w:space="0" w:color="auto"/>
                    <w:bottom w:val="single" w:sz="8" w:space="0" w:color="auto"/>
                    <w:right w:val="single" w:sz="8" w:space="0" w:color="auto"/>
                  </w:tcBorders>
                </w:tcPr>
                <w:p w14:paraId="02E9B8B5"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01</w:t>
                  </w:r>
                </w:p>
              </w:tc>
              <w:tc>
                <w:tcPr>
                  <w:tcW w:w="3627" w:type="dxa"/>
                  <w:tcBorders>
                    <w:top w:val="single" w:sz="8" w:space="0" w:color="auto"/>
                    <w:left w:val="single" w:sz="8" w:space="0" w:color="auto"/>
                    <w:bottom w:val="single" w:sz="8" w:space="0" w:color="auto"/>
                    <w:right w:val="single" w:sz="8" w:space="0" w:color="auto"/>
                  </w:tcBorders>
                </w:tcPr>
                <w:p w14:paraId="5B5FA862"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FCB8D05" w14:textId="77777777"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25BE4" w:rsidRPr="00625BE4" w14:paraId="57171572" w14:textId="77777777" w:rsidTr="003C5BDE">
              <w:tc>
                <w:tcPr>
                  <w:tcW w:w="2208" w:type="dxa"/>
                  <w:tcBorders>
                    <w:top w:val="single" w:sz="8" w:space="0" w:color="auto"/>
                    <w:left w:val="single" w:sz="8" w:space="0" w:color="auto"/>
                    <w:bottom w:val="single" w:sz="8" w:space="0" w:color="auto"/>
                    <w:right w:val="single" w:sz="8" w:space="0" w:color="auto"/>
                  </w:tcBorders>
                </w:tcPr>
                <w:p w14:paraId="48913C7E" w14:textId="47412500"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17.9.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06CA9B06"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FN-05-05</w:t>
                  </w:r>
                </w:p>
              </w:tc>
              <w:tc>
                <w:tcPr>
                  <w:tcW w:w="1701" w:type="dxa"/>
                  <w:tcBorders>
                    <w:top w:val="single" w:sz="8" w:space="0" w:color="auto"/>
                    <w:left w:val="single" w:sz="8" w:space="0" w:color="auto"/>
                    <w:bottom w:val="single" w:sz="8" w:space="0" w:color="auto"/>
                    <w:right w:val="single" w:sz="8" w:space="0" w:color="auto"/>
                  </w:tcBorders>
                </w:tcPr>
                <w:p w14:paraId="25A9E237"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01</w:t>
                  </w:r>
                </w:p>
              </w:tc>
              <w:tc>
                <w:tcPr>
                  <w:tcW w:w="3627" w:type="dxa"/>
                  <w:tcBorders>
                    <w:top w:val="single" w:sz="8" w:space="0" w:color="auto"/>
                    <w:left w:val="single" w:sz="8" w:space="0" w:color="auto"/>
                    <w:bottom w:val="single" w:sz="8" w:space="0" w:color="auto"/>
                    <w:right w:val="single" w:sz="8" w:space="0" w:color="auto"/>
                  </w:tcBorders>
                </w:tcPr>
                <w:p w14:paraId="015811D4"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Fiksuotoji norma, taikoma, kai priklauso nuo 37 iki 39 d. d. (jeigu dirbama 5 d. d. 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AB0AE2F" w14:textId="77777777"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25BE4" w:rsidRPr="00625BE4" w14:paraId="2884D168" w14:textId="77777777" w:rsidTr="003C5BDE">
              <w:tc>
                <w:tcPr>
                  <w:tcW w:w="2208" w:type="dxa"/>
                  <w:tcBorders>
                    <w:top w:val="single" w:sz="8" w:space="0" w:color="auto"/>
                    <w:left w:val="single" w:sz="8" w:space="0" w:color="auto"/>
                    <w:bottom w:val="single" w:sz="8" w:space="0" w:color="auto"/>
                    <w:right w:val="single" w:sz="8" w:space="0" w:color="auto"/>
                  </w:tcBorders>
                </w:tcPr>
                <w:p w14:paraId="2B9E89A0" w14:textId="66E9F6E3"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lastRenderedPageBreak/>
                    <w:t>17.10.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7C127AC4"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FN-05-06</w:t>
                  </w:r>
                </w:p>
              </w:tc>
              <w:tc>
                <w:tcPr>
                  <w:tcW w:w="1701" w:type="dxa"/>
                  <w:tcBorders>
                    <w:top w:val="single" w:sz="8" w:space="0" w:color="auto"/>
                    <w:left w:val="single" w:sz="8" w:space="0" w:color="auto"/>
                    <w:bottom w:val="single" w:sz="8" w:space="0" w:color="auto"/>
                    <w:right w:val="single" w:sz="8" w:space="0" w:color="auto"/>
                  </w:tcBorders>
                </w:tcPr>
                <w:p w14:paraId="6BFCA185"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01</w:t>
                  </w:r>
                </w:p>
              </w:tc>
              <w:tc>
                <w:tcPr>
                  <w:tcW w:w="3627" w:type="dxa"/>
                  <w:tcBorders>
                    <w:top w:val="single" w:sz="8" w:space="0" w:color="auto"/>
                    <w:left w:val="single" w:sz="8" w:space="0" w:color="auto"/>
                    <w:bottom w:val="single" w:sz="8" w:space="0" w:color="auto"/>
                    <w:right w:val="single" w:sz="8" w:space="0" w:color="auto"/>
                  </w:tcBorders>
                </w:tcPr>
                <w:p w14:paraId="55CD4FF2"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4080CEA8" w14:textId="77777777"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r w:rsidR="00625BE4" w:rsidRPr="00625BE4" w14:paraId="66FF3C26" w14:textId="77777777" w:rsidTr="003C5BDE">
              <w:tc>
                <w:tcPr>
                  <w:tcW w:w="2208" w:type="dxa"/>
                  <w:tcBorders>
                    <w:top w:val="single" w:sz="8" w:space="0" w:color="auto"/>
                    <w:left w:val="single" w:sz="8" w:space="0" w:color="auto"/>
                    <w:bottom w:val="single" w:sz="8" w:space="0" w:color="auto"/>
                    <w:right w:val="single" w:sz="8" w:space="0" w:color="auto"/>
                  </w:tcBorders>
                </w:tcPr>
                <w:p w14:paraId="0A625C79" w14:textId="03A53F8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17.11.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7A8251B0"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FN-05-07</w:t>
                  </w:r>
                </w:p>
              </w:tc>
              <w:tc>
                <w:tcPr>
                  <w:tcW w:w="1701" w:type="dxa"/>
                  <w:tcBorders>
                    <w:top w:val="single" w:sz="8" w:space="0" w:color="auto"/>
                    <w:left w:val="single" w:sz="8" w:space="0" w:color="auto"/>
                    <w:bottom w:val="single" w:sz="8" w:space="0" w:color="auto"/>
                    <w:right w:val="single" w:sz="8" w:space="0" w:color="auto"/>
                  </w:tcBorders>
                </w:tcPr>
                <w:p w14:paraId="7484D4EE" w14:textId="77777777" w:rsidR="00625BE4" w:rsidRPr="00625BE4" w:rsidRDefault="00625BE4" w:rsidP="00625BE4">
                  <w:pPr>
                    <w:spacing w:after="0" w:line="240" w:lineRule="auto"/>
                    <w:jc w:val="center"/>
                    <w:rPr>
                      <w:rFonts w:eastAsia="Times New Roman" w:cs="Times New Roman"/>
                      <w:i/>
                      <w:iCs/>
                      <w:sz w:val="20"/>
                      <w:szCs w:val="20"/>
                    </w:rPr>
                  </w:pPr>
                  <w:r>
                    <w:rPr>
                      <w:rFonts w:eastAsia="Times New Roman" w:cs="Times New Roman"/>
                      <w:sz w:val="24"/>
                      <w:szCs w:val="24"/>
                    </w:rPr>
                    <w:t>01</w:t>
                  </w:r>
                </w:p>
              </w:tc>
              <w:tc>
                <w:tcPr>
                  <w:tcW w:w="3627" w:type="dxa"/>
                  <w:tcBorders>
                    <w:top w:val="single" w:sz="8" w:space="0" w:color="auto"/>
                    <w:left w:val="single" w:sz="8" w:space="0" w:color="auto"/>
                    <w:bottom w:val="single" w:sz="8" w:space="0" w:color="auto"/>
                    <w:right w:val="single" w:sz="8" w:space="0" w:color="auto"/>
                  </w:tcBorders>
                </w:tcPr>
                <w:p w14:paraId="26E9A260" w14:textId="77777777" w:rsidR="00625BE4" w:rsidRPr="00625BE4" w:rsidRDefault="00625BE4" w:rsidP="00625BE4">
                  <w:pPr>
                    <w:spacing w:after="0" w:line="240" w:lineRule="auto"/>
                    <w:rPr>
                      <w:rFonts w:eastAsia="Times New Roman" w:cs="Times New Roman"/>
                      <w:i/>
                      <w:iCs/>
                      <w:sz w:val="20"/>
                      <w:szCs w:val="20"/>
                    </w:rPr>
                  </w:pPr>
                  <w:r>
                    <w:rPr>
                      <w:rFonts w:eastAsia="Times New Roman" w:cs="Times New Roman"/>
                      <w:sz w:val="24"/>
                      <w:szCs w:val="24"/>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6C0716B6" w14:textId="77777777" w:rsidR="00625BE4" w:rsidRPr="00625BE4" w:rsidRDefault="00625BE4" w:rsidP="00625BE4">
                  <w:pPr>
                    <w:spacing w:after="0" w:line="240" w:lineRule="auto"/>
                    <w:rPr>
                      <w:rFonts w:eastAsia="Times New Roman" w:cs="Times New Roman"/>
                      <w:i/>
                      <w:color w:val="000000"/>
                      <w:sz w:val="20"/>
                      <w:szCs w:val="20"/>
                    </w:rPr>
                  </w:pPr>
                  <w:r>
                    <w:rPr>
                      <w:rFonts w:eastAsia="Times New Roman" w:cs="Times New Roman"/>
                      <w:sz w:val="24"/>
                      <w:szCs w:val="24"/>
                    </w:rPr>
                    <w:t>Supaprastintai apmokamų išlaidų dydžių registras yra paskelbtas Europos Sąjungos investicijų interneto svetainėje adresu https://2021.esinvesticijos.lt/dokumentai/supaprastintai-apmokamu-islaidu-dydziu-registras</w:t>
                  </w:r>
                </w:p>
              </w:tc>
            </w:tr>
          </w:tbl>
          <w:p w14:paraId="68B37DB5" w14:textId="77777777" w:rsidR="00625BE4" w:rsidRPr="00625BE4" w:rsidRDefault="00625BE4" w:rsidP="00625BE4">
            <w:pPr>
              <w:spacing w:after="0" w:line="240" w:lineRule="auto"/>
              <w:jc w:val="both"/>
              <w:rPr>
                <w:rFonts w:eastAsia="Times New Roman" w:cs="Times New Roman"/>
                <w:i/>
                <w:iCs/>
              </w:rPr>
            </w:pPr>
          </w:p>
        </w:tc>
      </w:tr>
    </w:tbl>
    <w:p w14:paraId="632E4EE1" w14:textId="77777777" w:rsidR="00625BE4" w:rsidRPr="00625BE4" w:rsidRDefault="00625BE4" w:rsidP="00625BE4">
      <w:pPr>
        <w:spacing w:after="0" w:line="276" w:lineRule="auto"/>
        <w:jc w:val="center"/>
        <w:rPr>
          <w:rFonts w:eastAsia="Calibri" w:cs="Times New Roman"/>
          <w:sz w:val="24"/>
          <w:szCs w:val="24"/>
        </w:rPr>
        <w:sectPr w:rsidR="00625BE4" w:rsidRPr="00625BE4" w:rsidSect="003C5BDE">
          <w:pgSz w:w="16838" w:h="11906" w:orient="landscape"/>
          <w:pgMar w:top="1701" w:right="567" w:bottom="1134" w:left="1134" w:header="567" w:footer="567" w:gutter="0"/>
          <w:pgNumType w:start="1"/>
          <w:cols w:space="1296"/>
          <w:titlePg/>
          <w:docGrid w:linePitch="360"/>
        </w:sectPr>
      </w:pPr>
      <w:r>
        <w:rPr>
          <w:rFonts w:eastAsia="Calibri" w:cs="Times New Roman"/>
          <w:sz w:val="24"/>
          <w:szCs w:val="24"/>
        </w:rPr>
        <w:lastRenderedPageBreak/>
        <w:t>________________</w:t>
      </w:r>
    </w:p>
    <w:p w14:paraId="029500D5" w14:textId="0A10C73D" w:rsidR="00625BE4" w:rsidRPr="00625BE4" w:rsidRDefault="00625BE4" w:rsidP="00625BE4">
      <w:pPr>
        <w:spacing w:after="0" w:line="240" w:lineRule="auto"/>
        <w:ind w:left="9639"/>
        <w:jc w:val="both"/>
        <w:rPr>
          <w:rFonts w:eastAsia="Times New Roman" w:cs="Times New Roman"/>
          <w:sz w:val="24"/>
          <w:szCs w:val="24"/>
        </w:rPr>
      </w:pPr>
      <w:r>
        <w:rPr>
          <w:rFonts w:eastAsia="Times New Roman" w:cs="Times New Roman"/>
          <w:sz w:val="24"/>
          <w:szCs w:val="24"/>
        </w:rPr>
        <w:lastRenderedPageBreak/>
        <w:t xml:space="preserve">2022–2030 metų sveikatos priežiūros kokybės ir efektyvumo didinimo plėtros programos pažangos priemonės Nr. 11-002-11-01 „Gerinti sveikatos priežiūros paslaugų kokybę ir prieinamumą“ projektų finansavimo sąlygų aprašo Nr. </w:t>
      </w:r>
      <w:r w:rsidR="00CD3784" w:rsidRPr="00CD3784">
        <w:rPr>
          <w:rFonts w:eastAsia="Times New Roman" w:cs="Times New Roman"/>
          <w:sz w:val="24"/>
          <w:szCs w:val="24"/>
        </w:rPr>
        <w:t>49</w:t>
      </w:r>
    </w:p>
    <w:p w14:paraId="294D9EDB" w14:textId="77777777" w:rsidR="00625BE4" w:rsidRPr="00625BE4" w:rsidRDefault="00625BE4" w:rsidP="00625BE4">
      <w:pPr>
        <w:spacing w:after="0" w:line="240" w:lineRule="auto"/>
        <w:ind w:left="9639"/>
        <w:jc w:val="both"/>
        <w:rPr>
          <w:rFonts w:eastAsia="Times New Roman" w:cs="Times New Roman"/>
          <w:sz w:val="24"/>
          <w:szCs w:val="24"/>
        </w:rPr>
      </w:pPr>
      <w:r>
        <w:rPr>
          <w:rFonts w:eastAsia="Times New Roman" w:cs="Times New Roman"/>
          <w:sz w:val="24"/>
          <w:szCs w:val="24"/>
        </w:rPr>
        <w:t>priedas</w:t>
      </w:r>
    </w:p>
    <w:p w14:paraId="21D4093C" w14:textId="77777777" w:rsidR="00625BE4" w:rsidRPr="00625BE4" w:rsidRDefault="00625BE4" w:rsidP="00625BE4">
      <w:pPr>
        <w:spacing w:after="0" w:line="240" w:lineRule="auto"/>
        <w:jc w:val="both"/>
        <w:rPr>
          <w:rFonts w:eastAsia="Calibri" w:cs="Times New Roman"/>
          <w:b/>
          <w:bCs/>
          <w:sz w:val="24"/>
          <w:szCs w:val="24"/>
        </w:rPr>
      </w:pPr>
    </w:p>
    <w:p w14:paraId="5E730CD3" w14:textId="77777777" w:rsidR="00625BE4" w:rsidRPr="00625BE4" w:rsidRDefault="00625BE4" w:rsidP="00625BE4">
      <w:pPr>
        <w:spacing w:after="0" w:line="240" w:lineRule="auto"/>
        <w:jc w:val="center"/>
        <w:rPr>
          <w:rFonts w:eastAsia="Calibri" w:cs="Times New Roman"/>
          <w:b/>
          <w:bCs/>
          <w:sz w:val="24"/>
          <w:szCs w:val="24"/>
        </w:rPr>
      </w:pPr>
      <w:r>
        <w:rPr>
          <w:rFonts w:eastAsia="Calibri" w:cs="Times New Roman"/>
          <w:b/>
          <w:bCs/>
          <w:sz w:val="24"/>
          <w:szCs w:val="24"/>
        </w:rPr>
        <w:t>PROJEKTO (ĮSKAITANT JUNGTINĮ PROJEKTĄ) ATITIKTIES REIKŠMINGOS ŽALOS NEDARYMO HORIZONTALIAJAM PRINCIPUI VERTINIMO REIKALAVIMŲ APRAŠAS</w:t>
      </w:r>
    </w:p>
    <w:p w14:paraId="7EBFE62C" w14:textId="77777777" w:rsidR="00625BE4" w:rsidRPr="00625BE4" w:rsidRDefault="00625BE4" w:rsidP="00625BE4">
      <w:pPr>
        <w:spacing w:after="0" w:line="240" w:lineRule="auto"/>
        <w:jc w:val="center"/>
        <w:rPr>
          <w:rFonts w:eastAsia="Calibri" w:cs="Times New Roman"/>
          <w:b/>
          <w:bCs/>
          <w:sz w:val="24"/>
          <w:szCs w:val="24"/>
        </w:rPr>
      </w:pPr>
    </w:p>
    <w:p w14:paraId="22EE18ED" w14:textId="77777777" w:rsidR="00625BE4" w:rsidRPr="00625BE4" w:rsidRDefault="00625BE4" w:rsidP="00625BE4">
      <w:pPr>
        <w:spacing w:after="0" w:line="276" w:lineRule="auto"/>
        <w:jc w:val="both"/>
        <w:rPr>
          <w:rFonts w:eastAsia="Calibri" w:cs="Times New Roman"/>
          <w:bCs/>
          <w:sz w:val="24"/>
          <w:szCs w:val="24"/>
        </w:rPr>
      </w:pPr>
      <w:r>
        <w:rPr>
          <w:rFonts w:eastAsia="Calibri" w:cs="Times New Roman"/>
          <w:bCs/>
          <w:sz w:val="24"/>
          <w:szCs w:val="24"/>
        </w:rPr>
        <w:t>Finansavimo šaltinis, pagal kurį finansuojamas projektas (</w:t>
      </w:r>
      <w:r>
        <w:rPr>
          <w:rFonts w:eastAsia="Calibri" w:cs="Times New Roman"/>
          <w:bCs/>
          <w:i/>
          <w:sz w:val="24"/>
          <w:szCs w:val="24"/>
        </w:rPr>
        <w:t>pažymėkite tinkamą</w:t>
      </w:r>
      <w:r>
        <w:rPr>
          <w:rFonts w:eastAsia="Calibri" w:cs="Times New Roman"/>
          <w:bCs/>
          <w:sz w:val="24"/>
          <w:szCs w:val="24"/>
        </w:rPr>
        <w:t>):</w:t>
      </w:r>
    </w:p>
    <w:p w14:paraId="233F0827" w14:textId="77777777" w:rsidR="00625BE4" w:rsidRPr="00625BE4" w:rsidRDefault="00625BE4" w:rsidP="00625BE4">
      <w:pPr>
        <w:spacing w:after="0" w:line="276" w:lineRule="auto"/>
        <w:jc w:val="both"/>
        <w:rPr>
          <w:rFonts w:eastAsia="Calibri" w:cs="Times New Roman"/>
          <w:bCs/>
          <w:sz w:val="24"/>
          <w:szCs w:val="24"/>
        </w:rPr>
      </w:pPr>
      <w:r>
        <w:rPr>
          <w:rFonts w:ascii="Wingdings 2" w:eastAsia="Wingdings 2" w:hAnsi="Wingdings 2" w:cs="Wingdings 2"/>
          <w:sz w:val="24"/>
          <w:szCs w:val="20"/>
        </w:rPr>
        <w:t>£</w:t>
      </w:r>
      <w:r>
        <w:rPr>
          <w:rFonts w:eastAsia="Times New Roman" w:cs="Times New Roman"/>
          <w:sz w:val="24"/>
          <w:szCs w:val="20"/>
        </w:rPr>
        <w:t xml:space="preserve">  </w:t>
      </w:r>
      <w:r>
        <w:rPr>
          <w:rFonts w:eastAsia="Calibri" w:cs="Times New Roman"/>
          <w:bCs/>
          <w:sz w:val="24"/>
          <w:szCs w:val="24"/>
        </w:rPr>
        <w:t>Ekonomikos gaivinimo ir atsparumo didinimo priemonė (toliau – EGADP)</w:t>
      </w:r>
    </w:p>
    <w:p w14:paraId="442881A8" w14:textId="77777777" w:rsidR="00625BE4" w:rsidRPr="00625BE4" w:rsidRDefault="00625BE4" w:rsidP="00625BE4">
      <w:pPr>
        <w:spacing w:after="0" w:line="276" w:lineRule="auto"/>
        <w:jc w:val="both"/>
        <w:rPr>
          <w:rFonts w:eastAsia="Calibri" w:cs="Times New Roman"/>
          <w:bCs/>
          <w:sz w:val="24"/>
          <w:szCs w:val="24"/>
        </w:rPr>
      </w:pPr>
      <w:r>
        <w:rPr>
          <w:rFonts w:eastAsia="Times New Roman" w:cs="Times New Roman"/>
          <w:sz w:val="24"/>
          <w:szCs w:val="20"/>
        </w:rPr>
        <w:t>X   Europos Sąjungos fondų i</w:t>
      </w:r>
      <w:r>
        <w:rPr>
          <w:rFonts w:eastAsia="Calibri" w:cs="Times New Roman"/>
          <w:bCs/>
          <w:sz w:val="24"/>
          <w:szCs w:val="24"/>
        </w:rPr>
        <w:t>nvesticijų programa (toliau – ESFIP)</w:t>
      </w:r>
    </w:p>
    <w:p w14:paraId="6102DA6D" w14:textId="77777777" w:rsidR="00625BE4" w:rsidRPr="00625BE4" w:rsidRDefault="00625BE4" w:rsidP="00625BE4">
      <w:pPr>
        <w:spacing w:after="0" w:line="276" w:lineRule="auto"/>
        <w:jc w:val="both"/>
        <w:rPr>
          <w:rFonts w:eastAsia="Calibri" w:cs="Times New Roman"/>
          <w:bCs/>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25BE4" w:rsidRPr="00625BE4" w14:paraId="1CEE2126" w14:textId="77777777" w:rsidTr="003C5BDE">
        <w:tc>
          <w:tcPr>
            <w:tcW w:w="4933" w:type="dxa"/>
          </w:tcPr>
          <w:p w14:paraId="458283FB" w14:textId="77777777" w:rsidR="00625BE4" w:rsidRPr="00625BE4" w:rsidRDefault="00625BE4" w:rsidP="00625BE4">
            <w:pPr>
              <w:spacing w:after="0" w:line="240" w:lineRule="auto"/>
              <w:jc w:val="center"/>
              <w:rPr>
                <w:rFonts w:eastAsia="Calibri" w:cs="Times New Roman"/>
                <w:b/>
                <w:sz w:val="24"/>
                <w:szCs w:val="24"/>
              </w:rPr>
            </w:pPr>
            <w:r>
              <w:rPr>
                <w:rFonts w:eastAsia="Calibri" w:cs="Times New Roman"/>
                <w:b/>
                <w:sz w:val="24"/>
                <w:szCs w:val="24"/>
              </w:rPr>
              <w:t>Aplinkos tikslai</w:t>
            </w:r>
          </w:p>
          <w:p w14:paraId="3B0DFBBE" w14:textId="77777777" w:rsidR="00625BE4" w:rsidRPr="00625BE4" w:rsidRDefault="00625BE4" w:rsidP="00625BE4">
            <w:pPr>
              <w:spacing w:after="0" w:line="240" w:lineRule="auto"/>
              <w:jc w:val="both"/>
              <w:rPr>
                <w:rFonts w:eastAsia="Calibri" w:cs="Times New Roman"/>
                <w:sz w:val="24"/>
                <w:szCs w:val="24"/>
              </w:rPr>
            </w:pPr>
            <w:r>
              <w:rPr>
                <w:rFonts w:eastAsia="Calibri" w:cs="Times New Roman"/>
                <w:sz w:val="24"/>
                <w:szCs w:val="24"/>
              </w:rPr>
              <w:t>(</w:t>
            </w:r>
            <w:r>
              <w:rPr>
                <w:rFonts w:eastAsia="Calibri" w:cs="Times New Roman"/>
                <w:i/>
                <w:sz w:val="24"/>
                <w:szCs w:val="24"/>
              </w:rPr>
              <w:t xml:space="preserve">pagal 2020 m. birželio 18 d. Europos Parlamento ir Tarybos reglamentą </w:t>
            </w:r>
            <w:hyperlink r:id="rId16" w:tgtFrame="_blank" w:history="1">
              <w:r>
                <w:rPr>
                  <w:rFonts w:eastAsia="Calibri" w:cs="Times New Roman"/>
                  <w:i/>
                  <w:sz w:val="24"/>
                  <w:szCs w:val="24"/>
                </w:rPr>
                <w:t>(ES) 2020/852</w:t>
              </w:r>
            </w:hyperlink>
            <w:r>
              <w:rPr>
                <w:rFonts w:eastAsia="Calibri" w:cs="Times New Roman"/>
                <w:i/>
                <w:sz w:val="24"/>
                <w:szCs w:val="24"/>
              </w:rPr>
              <w:t xml:space="preserve"> dėl sistemos tvariam investavimui palengvinti sukūrimo, kuriuo iš dalies keičiamas Reglamentas </w:t>
            </w:r>
            <w:hyperlink r:id="rId17" w:tgtFrame="_blank" w:history="1">
              <w:r>
                <w:rPr>
                  <w:rFonts w:eastAsia="Calibri" w:cs="Times New Roman"/>
                  <w:i/>
                  <w:sz w:val="24"/>
                  <w:szCs w:val="24"/>
                </w:rPr>
                <w:t>(ES) Nr. 2019/2088</w:t>
              </w:r>
            </w:hyperlink>
            <w:r>
              <w:rPr>
                <w:rFonts w:eastAsia="Calibri" w:cs="Times New Roman"/>
                <w:i/>
                <w:sz w:val="24"/>
                <w:szCs w:val="24"/>
              </w:rPr>
              <w:t>)</w:t>
            </w:r>
          </w:p>
        </w:tc>
        <w:tc>
          <w:tcPr>
            <w:tcW w:w="4678" w:type="dxa"/>
          </w:tcPr>
          <w:p w14:paraId="227F6D69" w14:textId="77777777" w:rsidR="00625BE4" w:rsidRPr="00625BE4" w:rsidRDefault="00625BE4" w:rsidP="00625BE4">
            <w:pPr>
              <w:spacing w:after="0" w:line="240" w:lineRule="auto"/>
              <w:jc w:val="center"/>
              <w:rPr>
                <w:rFonts w:eastAsia="Calibri" w:cs="Times New Roman"/>
                <w:strike/>
                <w:sz w:val="24"/>
                <w:szCs w:val="24"/>
              </w:rPr>
            </w:pPr>
            <w:r>
              <w:rPr>
                <w:rFonts w:eastAsia="Calibri" w:cs="Times New Roman"/>
                <w:b/>
                <w:bCs/>
                <w:sz w:val="24"/>
                <w:szCs w:val="24"/>
              </w:rPr>
              <w:t>Su Europos Komisija suderintas</w:t>
            </w:r>
            <w:r>
              <w:rPr>
                <w:rFonts w:eastAsia="Calibri" w:cs="Times New Roman"/>
                <w:bCs/>
                <w:sz w:val="24"/>
                <w:szCs w:val="24"/>
              </w:rPr>
              <w:t xml:space="preserve"> </w:t>
            </w:r>
            <w:r>
              <w:rPr>
                <w:rFonts w:eastAsia="Calibri" w:cs="Times New Roman"/>
                <w:b/>
                <w:bCs/>
                <w:sz w:val="24"/>
                <w:szCs w:val="24"/>
              </w:rPr>
              <w:t>pagrindimas</w:t>
            </w:r>
          </w:p>
          <w:p w14:paraId="0D951044" w14:textId="77777777" w:rsidR="00625BE4" w:rsidRPr="00625BE4" w:rsidRDefault="00625BE4" w:rsidP="00625BE4">
            <w:pPr>
              <w:spacing w:after="0" w:line="240" w:lineRule="auto"/>
              <w:jc w:val="both"/>
              <w:rPr>
                <w:rFonts w:eastAsia="Calibri" w:cs="Times New Roman"/>
                <w:sz w:val="24"/>
                <w:szCs w:val="24"/>
              </w:rPr>
            </w:pPr>
            <w:r>
              <w:rPr>
                <w:rFonts w:eastAsia="Calibri" w:cs="Times New Roman"/>
                <w:bCs/>
                <w:i/>
                <w:sz w:val="24"/>
                <w:szCs w:val="24"/>
              </w:rPr>
              <w:t>(remiantis priemonių (kai finansavimo šaltinis EGADP) arba veiksmų (veiklų) (kai finansavimo šaltinis ESFIP) vertinimo anketomis, nurodoma tik ta vertinimo anketos dalis, kuri aktuali finansuotinai veiklai)</w:t>
            </w:r>
          </w:p>
          <w:p w14:paraId="2A9DC03E" w14:textId="77777777" w:rsidR="00625BE4" w:rsidRPr="00625BE4" w:rsidRDefault="00625BE4" w:rsidP="00625BE4">
            <w:pPr>
              <w:spacing w:after="0" w:line="240" w:lineRule="auto"/>
              <w:jc w:val="both"/>
              <w:rPr>
                <w:rFonts w:eastAsia="Calibri" w:cs="Times New Roman"/>
                <w:b/>
                <w:bCs/>
                <w:i/>
                <w:sz w:val="24"/>
                <w:szCs w:val="24"/>
              </w:rPr>
            </w:pPr>
            <w:r>
              <w:rPr>
                <w:rFonts w:eastAsia="Calibri" w:cs="Times New Roman"/>
                <w:bCs/>
                <w:i/>
                <w:sz w:val="24"/>
                <w:szCs w:val="24"/>
              </w:rPr>
              <w:t>(papildomai gali būti nurodomi nacionaliniai teisės aktai, kuriais įgyvendinami vertinimo anketose minimi Europos Sąjungos teisės aktai)</w:t>
            </w:r>
          </w:p>
        </w:tc>
        <w:tc>
          <w:tcPr>
            <w:tcW w:w="5387" w:type="dxa"/>
          </w:tcPr>
          <w:p w14:paraId="00E4E591" w14:textId="77777777" w:rsidR="00625BE4" w:rsidRPr="00625BE4" w:rsidRDefault="00625BE4" w:rsidP="00625BE4">
            <w:pPr>
              <w:spacing w:after="0" w:line="240" w:lineRule="auto"/>
              <w:jc w:val="center"/>
              <w:rPr>
                <w:rFonts w:eastAsia="Calibri" w:cs="Times New Roman"/>
                <w:b/>
                <w:i/>
                <w:sz w:val="20"/>
                <w:szCs w:val="20"/>
              </w:rPr>
            </w:pPr>
            <w:r>
              <w:rPr>
                <w:rFonts w:eastAsia="Calibri" w:cs="Times New Roman"/>
                <w:b/>
                <w:sz w:val="24"/>
                <w:szCs w:val="24"/>
              </w:rPr>
              <w:t>Pagrindimo dokumentai</w:t>
            </w:r>
          </w:p>
          <w:p w14:paraId="68479363" w14:textId="77777777" w:rsidR="00625BE4" w:rsidRPr="00625BE4" w:rsidRDefault="00625BE4" w:rsidP="00625BE4">
            <w:pPr>
              <w:spacing w:after="0" w:line="240" w:lineRule="auto"/>
              <w:jc w:val="both"/>
              <w:rPr>
                <w:rFonts w:eastAsia="Calibri" w:cs="Times New Roman"/>
                <w:i/>
                <w:sz w:val="24"/>
                <w:szCs w:val="24"/>
              </w:rPr>
            </w:pPr>
            <w:r>
              <w:rPr>
                <w:rFonts w:eastAsia="Calibri" w:cs="Times New Roman"/>
                <w:i/>
                <w:sz w:val="24"/>
                <w:szCs w:val="24"/>
              </w:rPr>
              <w:t>(nurodomas dokumentas, kuris bus vertinamas siekiant įvertinti projekto atitiktį aplinkos tikslams, arba pateikiama šią atitiktį pagrindžianti informacija)</w:t>
            </w:r>
          </w:p>
        </w:tc>
      </w:tr>
      <w:tr w:rsidR="00625BE4" w:rsidRPr="00625BE4" w14:paraId="49CB2243" w14:textId="77777777" w:rsidTr="003C5BDE">
        <w:tc>
          <w:tcPr>
            <w:tcW w:w="4933" w:type="dxa"/>
          </w:tcPr>
          <w:p w14:paraId="767A681F" w14:textId="77777777" w:rsidR="00625BE4" w:rsidRPr="00625BE4" w:rsidRDefault="00625BE4" w:rsidP="00625BE4">
            <w:pPr>
              <w:tabs>
                <w:tab w:val="left" w:pos="289"/>
              </w:tabs>
              <w:spacing w:after="0" w:line="240" w:lineRule="auto"/>
              <w:ind w:firstLine="5"/>
              <w:jc w:val="both"/>
              <w:rPr>
                <w:rFonts w:eastAsia="Calibri" w:cs="Times New Roman"/>
                <w:sz w:val="24"/>
                <w:szCs w:val="24"/>
              </w:rPr>
            </w:pPr>
            <w:r>
              <w:rPr>
                <w:rFonts w:eastAsia="Calibri" w:cs="Times New Roman"/>
                <w:sz w:val="24"/>
                <w:szCs w:val="24"/>
              </w:rPr>
              <w:t>1.</w:t>
            </w:r>
            <w:r>
              <w:rPr>
                <w:rFonts w:eastAsia="Calibri" w:cs="Times New Roman"/>
                <w:sz w:val="24"/>
                <w:szCs w:val="24"/>
              </w:rPr>
              <w:tab/>
              <w:t>Klimato kaitos švelninimas</w:t>
            </w:r>
          </w:p>
        </w:tc>
        <w:tc>
          <w:tcPr>
            <w:tcW w:w="4678" w:type="dxa"/>
          </w:tcPr>
          <w:p w14:paraId="64B0062C" w14:textId="02B52FA8" w:rsidR="007B7D45" w:rsidRPr="007B7D45" w:rsidRDefault="007B7D45" w:rsidP="007B7D45">
            <w:pPr>
              <w:spacing w:after="0" w:line="240" w:lineRule="auto"/>
              <w:jc w:val="both"/>
              <w:rPr>
                <w:rFonts w:eastAsia="Calibri" w:cs="Times New Roman"/>
                <w:bCs/>
                <w:iCs/>
                <w:sz w:val="24"/>
                <w:szCs w:val="24"/>
              </w:rPr>
            </w:pPr>
            <w:r>
              <w:rPr>
                <w:rFonts w:eastAsia="Calibri" w:cs="Times New Roman"/>
                <w:bCs/>
                <w:iCs/>
                <w:sz w:val="24"/>
                <w:szCs w:val="24"/>
              </w:rPr>
              <w:t xml:space="preserve">Vertinama, kad planuojamos įgyvendinti veiklos neturi jokio poveikio šiam aplinkos tikslui arba numatomas jos poveikis yra nereikšmingas, t. y. neplanuojama, kad įgyvendinama priemonė prisidės prie šiltnamio efektą sukeliančių išmetamųjų dujų išsiskyrimo. Planuojamos priemonės veiklos </w:t>
            </w:r>
            <w:r>
              <w:rPr>
                <w:rFonts w:eastAsia="Calibri" w:cs="Times New Roman"/>
                <w:bCs/>
                <w:iCs/>
                <w:sz w:val="24"/>
                <w:szCs w:val="24"/>
              </w:rPr>
              <w:lastRenderedPageBreak/>
              <w:t>(pagal savo pobūdį) neturi jokio tiesioginio ar netiesioginio neigiamo poveikio šiam aplinkos tikslui.</w:t>
            </w:r>
          </w:p>
          <w:p w14:paraId="0BA722E1" w14:textId="748ED812" w:rsidR="00625BE4" w:rsidRPr="007B7D45" w:rsidRDefault="00625BE4" w:rsidP="007B7D45">
            <w:pPr>
              <w:spacing w:after="0" w:line="240" w:lineRule="auto"/>
              <w:jc w:val="both"/>
              <w:rPr>
                <w:rFonts w:eastAsia="Calibri" w:cs="Times New Roman"/>
                <w:bCs/>
                <w:iCs/>
                <w:sz w:val="24"/>
                <w:szCs w:val="24"/>
              </w:rPr>
            </w:pPr>
          </w:p>
        </w:tc>
        <w:tc>
          <w:tcPr>
            <w:tcW w:w="5387" w:type="dxa"/>
          </w:tcPr>
          <w:p w14:paraId="4934B3F4" w14:textId="3297ACA4" w:rsidR="006C5316" w:rsidRPr="006C5316" w:rsidRDefault="006C5316" w:rsidP="002E4DEB">
            <w:pPr>
              <w:spacing w:after="0" w:line="240" w:lineRule="auto"/>
              <w:jc w:val="both"/>
              <w:rPr>
                <w:rFonts w:eastAsia="Calibri" w:cs="Times New Roman"/>
                <w:bCs/>
                <w:iCs/>
                <w:sz w:val="24"/>
                <w:szCs w:val="24"/>
              </w:rPr>
            </w:pPr>
            <w:r w:rsidRPr="006C5316">
              <w:rPr>
                <w:rFonts w:eastAsia="Calibri" w:cs="Times New Roman"/>
                <w:bCs/>
                <w:iCs/>
                <w:sz w:val="24"/>
                <w:szCs w:val="24"/>
              </w:rPr>
              <w:lastRenderedPageBreak/>
              <w:t>Netaikoma, nes įgyvendinant veiklas nebus kuriama</w:t>
            </w:r>
          </w:p>
          <w:p w14:paraId="25F1D6D3" w14:textId="56F5DF32" w:rsidR="00625BE4" w:rsidRPr="00625BE4" w:rsidRDefault="006C5316" w:rsidP="006C5316">
            <w:pPr>
              <w:spacing w:after="0" w:line="240" w:lineRule="auto"/>
              <w:jc w:val="both"/>
              <w:rPr>
                <w:rFonts w:eastAsia="Calibri" w:cs="Times New Roman"/>
                <w:iCs/>
                <w:sz w:val="20"/>
                <w:szCs w:val="20"/>
              </w:rPr>
            </w:pPr>
            <w:r w:rsidRPr="006C5316">
              <w:rPr>
                <w:rFonts w:eastAsia="Calibri" w:cs="Times New Roman"/>
                <w:bCs/>
                <w:iCs/>
                <w:sz w:val="24"/>
                <w:szCs w:val="24"/>
              </w:rPr>
              <w:t>jokia infrastruktūra, kuri galėtų turėti poveikį</w:t>
            </w:r>
            <w:r>
              <w:rPr>
                <w:rFonts w:eastAsia="Calibri" w:cs="Times New Roman"/>
                <w:bCs/>
                <w:iCs/>
                <w:sz w:val="24"/>
                <w:szCs w:val="24"/>
              </w:rPr>
              <w:t xml:space="preserve"> </w:t>
            </w:r>
            <w:r w:rsidRPr="006C5316">
              <w:rPr>
                <w:rFonts w:eastAsia="Calibri" w:cs="Times New Roman"/>
                <w:bCs/>
                <w:iCs/>
                <w:sz w:val="24"/>
                <w:szCs w:val="24"/>
              </w:rPr>
              <w:t xml:space="preserve">ženkliam klimato kaitos švelninimui. </w:t>
            </w:r>
          </w:p>
        </w:tc>
      </w:tr>
      <w:tr w:rsidR="00625BE4" w:rsidRPr="00625BE4" w14:paraId="164B5EEB" w14:textId="77777777" w:rsidTr="003C5BDE">
        <w:tc>
          <w:tcPr>
            <w:tcW w:w="4933" w:type="dxa"/>
          </w:tcPr>
          <w:p w14:paraId="10EE345E" w14:textId="77777777" w:rsidR="00625BE4" w:rsidRPr="00625BE4" w:rsidRDefault="00625BE4" w:rsidP="00625BE4">
            <w:pPr>
              <w:tabs>
                <w:tab w:val="left" w:pos="289"/>
              </w:tabs>
              <w:spacing w:after="0" w:line="240" w:lineRule="auto"/>
              <w:ind w:firstLine="5"/>
              <w:jc w:val="both"/>
              <w:rPr>
                <w:rFonts w:eastAsia="Calibri" w:cs="Times New Roman"/>
                <w:sz w:val="24"/>
                <w:szCs w:val="24"/>
              </w:rPr>
            </w:pPr>
            <w:r>
              <w:rPr>
                <w:rFonts w:eastAsia="Calibri" w:cs="Times New Roman"/>
                <w:sz w:val="24"/>
                <w:szCs w:val="24"/>
              </w:rPr>
              <w:t>2.</w:t>
            </w:r>
            <w:r>
              <w:rPr>
                <w:rFonts w:eastAsia="Calibri" w:cs="Times New Roman"/>
                <w:sz w:val="24"/>
                <w:szCs w:val="24"/>
              </w:rPr>
              <w:tab/>
              <w:t>Prisitaikymas prie klimato kaitos</w:t>
            </w:r>
          </w:p>
        </w:tc>
        <w:tc>
          <w:tcPr>
            <w:tcW w:w="4678" w:type="dxa"/>
          </w:tcPr>
          <w:p w14:paraId="1D5BAD54" w14:textId="77777777" w:rsidR="00625BE4" w:rsidRPr="00625BE4" w:rsidRDefault="00625BE4" w:rsidP="00625BE4">
            <w:pPr>
              <w:spacing w:after="0" w:line="240" w:lineRule="auto"/>
              <w:jc w:val="both"/>
              <w:rPr>
                <w:rFonts w:eastAsia="Times New Roman" w:cs="Times New Roman"/>
                <w:bCs/>
                <w:sz w:val="24"/>
                <w:szCs w:val="24"/>
              </w:rPr>
            </w:pPr>
            <w:r>
              <w:rPr>
                <w:rFonts w:eastAsia="Times New Roman" w:cs="Times New Roman"/>
                <w:bCs/>
                <w:sz w:val="24"/>
                <w:szCs w:val="24"/>
              </w:rPr>
              <w:t xml:space="preserve">Vertinama, kad planuojamos įgyvendinti veiklos </w:t>
            </w:r>
            <w:r>
              <w:rPr>
                <w:rFonts w:eastAsia="Calibri" w:cs="Times New Roman"/>
                <w:bCs/>
                <w:iCs/>
                <w:sz w:val="24"/>
                <w:szCs w:val="24"/>
              </w:rPr>
              <w:t xml:space="preserve">dėl savo pobūdžio </w:t>
            </w:r>
            <w:r>
              <w:rPr>
                <w:rFonts w:eastAsia="Times New Roman" w:cs="Times New Roman"/>
                <w:bCs/>
                <w:sz w:val="24"/>
                <w:szCs w:val="24"/>
              </w:rPr>
              <w:t>neturės jokio neigiamo tiesioginio ar netiesioginio poveikio šiam aplinkos tikslui arba numatomas jų poveikis yra nereikšmingas, t. y. nenumatoma, kad įgyvendinamos veiklos darys neigiamą poveikį klimatui, žmonėms, gamtai ar turtui.</w:t>
            </w:r>
          </w:p>
          <w:p w14:paraId="61152550" w14:textId="77777777" w:rsidR="00625BE4" w:rsidRPr="00625BE4" w:rsidRDefault="00625BE4" w:rsidP="00625BE4">
            <w:pPr>
              <w:spacing w:after="0" w:line="240" w:lineRule="auto"/>
              <w:jc w:val="both"/>
              <w:rPr>
                <w:rFonts w:eastAsia="Calibri" w:cs="Times New Roman"/>
                <w:bCs/>
                <w:sz w:val="24"/>
                <w:szCs w:val="24"/>
              </w:rPr>
            </w:pPr>
          </w:p>
        </w:tc>
        <w:tc>
          <w:tcPr>
            <w:tcW w:w="5387" w:type="dxa"/>
          </w:tcPr>
          <w:p w14:paraId="034557F1" w14:textId="28F445BE" w:rsidR="00625BE4" w:rsidRPr="00625BE4" w:rsidRDefault="007B7D45" w:rsidP="00625BE4">
            <w:pPr>
              <w:tabs>
                <w:tab w:val="left" w:pos="589"/>
              </w:tabs>
              <w:spacing w:after="0" w:line="240" w:lineRule="auto"/>
              <w:jc w:val="both"/>
              <w:rPr>
                <w:rFonts w:eastAsia="Calibri" w:cs="Times New Roman"/>
                <w:sz w:val="24"/>
                <w:szCs w:val="24"/>
              </w:rPr>
            </w:pPr>
            <w:r>
              <w:rPr>
                <w:rFonts w:eastAsia="Calibri" w:cs="Times New Roman"/>
                <w:bCs/>
                <w:iCs/>
                <w:sz w:val="24"/>
                <w:szCs w:val="24"/>
              </w:rPr>
              <w:t xml:space="preserve">Netaikoma, nes įgyvendinant veiklas </w:t>
            </w:r>
            <w:r w:rsidR="00855609">
              <w:rPr>
                <w:rFonts w:eastAsia="Calibri" w:cs="Times New Roman"/>
                <w:bCs/>
                <w:iCs/>
                <w:sz w:val="24"/>
                <w:szCs w:val="24"/>
              </w:rPr>
              <w:t xml:space="preserve">nebus kuriama </w:t>
            </w:r>
            <w:r>
              <w:rPr>
                <w:rFonts w:eastAsia="Calibri" w:cs="Times New Roman"/>
                <w:bCs/>
                <w:iCs/>
                <w:sz w:val="24"/>
                <w:szCs w:val="24"/>
              </w:rPr>
              <w:t>joki</w:t>
            </w:r>
            <w:r w:rsidR="00855609">
              <w:rPr>
                <w:rFonts w:eastAsia="Calibri" w:cs="Times New Roman"/>
                <w:bCs/>
                <w:iCs/>
                <w:sz w:val="24"/>
                <w:szCs w:val="24"/>
              </w:rPr>
              <w:t>a</w:t>
            </w:r>
            <w:r>
              <w:rPr>
                <w:rFonts w:eastAsia="Calibri" w:cs="Times New Roman"/>
                <w:bCs/>
                <w:iCs/>
                <w:sz w:val="24"/>
                <w:szCs w:val="24"/>
              </w:rPr>
              <w:t xml:space="preserve"> infrastruktūr</w:t>
            </w:r>
            <w:r w:rsidR="00855609">
              <w:rPr>
                <w:rFonts w:eastAsia="Calibri" w:cs="Times New Roman"/>
                <w:bCs/>
                <w:iCs/>
                <w:sz w:val="24"/>
                <w:szCs w:val="24"/>
              </w:rPr>
              <w:t>a</w:t>
            </w:r>
            <w:r>
              <w:rPr>
                <w:rFonts w:eastAsia="Calibri" w:cs="Times New Roman"/>
                <w:bCs/>
                <w:iCs/>
                <w:sz w:val="24"/>
                <w:szCs w:val="24"/>
              </w:rPr>
              <w:t xml:space="preserve">, </w:t>
            </w:r>
            <w:r w:rsidR="00855609" w:rsidRPr="006C5316">
              <w:rPr>
                <w:rFonts w:eastAsia="Calibri" w:cs="Times New Roman"/>
                <w:bCs/>
                <w:iCs/>
                <w:sz w:val="24"/>
                <w:szCs w:val="24"/>
              </w:rPr>
              <w:t>kuri galėtų turėti poveikį</w:t>
            </w:r>
            <w:r w:rsidR="00855609">
              <w:rPr>
                <w:rFonts w:eastAsia="Calibri" w:cs="Times New Roman"/>
                <w:bCs/>
                <w:iCs/>
                <w:sz w:val="24"/>
                <w:szCs w:val="24"/>
              </w:rPr>
              <w:t xml:space="preserve"> </w:t>
            </w:r>
            <w:r>
              <w:rPr>
                <w:rFonts w:eastAsia="Calibri" w:cs="Times New Roman"/>
                <w:bCs/>
                <w:iCs/>
                <w:sz w:val="24"/>
                <w:szCs w:val="24"/>
              </w:rPr>
              <w:t xml:space="preserve">aplinkai. </w:t>
            </w:r>
          </w:p>
        </w:tc>
      </w:tr>
      <w:tr w:rsidR="00625BE4" w:rsidRPr="00625BE4" w14:paraId="0EE28D1C" w14:textId="77777777" w:rsidTr="003C5BDE">
        <w:tc>
          <w:tcPr>
            <w:tcW w:w="4933" w:type="dxa"/>
          </w:tcPr>
          <w:p w14:paraId="648510D9" w14:textId="77777777" w:rsidR="00625BE4" w:rsidRPr="00625BE4" w:rsidRDefault="00625BE4" w:rsidP="00625BE4">
            <w:pPr>
              <w:tabs>
                <w:tab w:val="left" w:pos="289"/>
              </w:tabs>
              <w:spacing w:after="0" w:line="240" w:lineRule="auto"/>
              <w:ind w:firstLine="5"/>
              <w:jc w:val="both"/>
              <w:rPr>
                <w:rFonts w:eastAsia="Calibri" w:cs="Times New Roman"/>
                <w:sz w:val="24"/>
                <w:szCs w:val="24"/>
              </w:rPr>
            </w:pPr>
            <w:r>
              <w:rPr>
                <w:rFonts w:eastAsia="Calibri" w:cs="Times New Roman"/>
                <w:sz w:val="24"/>
                <w:szCs w:val="24"/>
              </w:rPr>
              <w:t>3.</w:t>
            </w:r>
            <w:r>
              <w:rPr>
                <w:rFonts w:eastAsia="Calibri" w:cs="Times New Roman"/>
                <w:sz w:val="24"/>
                <w:szCs w:val="24"/>
              </w:rPr>
              <w:tab/>
              <w:t>Tausus vandens ir jūrų išteklių naudojimas ir apsauga</w:t>
            </w:r>
          </w:p>
        </w:tc>
        <w:tc>
          <w:tcPr>
            <w:tcW w:w="4678" w:type="dxa"/>
          </w:tcPr>
          <w:p w14:paraId="5FE43D81" w14:textId="77777777" w:rsidR="00625BE4" w:rsidRPr="00625BE4" w:rsidRDefault="00625BE4" w:rsidP="00625BE4">
            <w:pPr>
              <w:spacing w:after="0" w:line="240" w:lineRule="auto"/>
              <w:jc w:val="both"/>
              <w:rPr>
                <w:rFonts w:eastAsia="Calibri" w:cs="Times New Roman"/>
                <w:sz w:val="24"/>
                <w:szCs w:val="24"/>
              </w:rPr>
            </w:pPr>
            <w:r>
              <w:rPr>
                <w:rFonts w:eastAsia="Times New Roman" w:cs="Times New Roman"/>
                <w:bCs/>
                <w:sz w:val="24"/>
                <w:szCs w:val="24"/>
              </w:rPr>
              <w:t xml:space="preserve">Vertinama, kad planuojamos įgyvendinti veiklos </w:t>
            </w:r>
            <w:r>
              <w:rPr>
                <w:rFonts w:eastAsia="Calibri" w:cs="Times New Roman"/>
                <w:bCs/>
                <w:iCs/>
                <w:sz w:val="24"/>
                <w:szCs w:val="24"/>
              </w:rPr>
              <w:t xml:space="preserve">dėl savo pobūdžio </w:t>
            </w:r>
            <w:r>
              <w:rPr>
                <w:rFonts w:eastAsia="Times New Roman" w:cs="Times New Roman"/>
                <w:bCs/>
                <w:sz w:val="24"/>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tausiajam vandens ir jūrų išteklių naudojimui. Į</w:t>
            </w:r>
            <w:r>
              <w:rPr>
                <w:rFonts w:eastAsia="Calibri" w:cs="Times New Roman"/>
                <w:sz w:val="24"/>
                <w:szCs w:val="20"/>
              </w:rPr>
              <w:t>gyvendinant projektą nenumatoma naudoti vandens ir jūrų išteklių.</w:t>
            </w:r>
          </w:p>
          <w:p w14:paraId="5218748D" w14:textId="77777777" w:rsidR="00625BE4" w:rsidRPr="00625BE4" w:rsidRDefault="00625BE4" w:rsidP="00625BE4">
            <w:pPr>
              <w:spacing w:after="0" w:line="240" w:lineRule="auto"/>
              <w:jc w:val="both"/>
              <w:rPr>
                <w:rFonts w:eastAsia="Calibri" w:cs="Times New Roman"/>
                <w:sz w:val="24"/>
                <w:szCs w:val="24"/>
              </w:rPr>
            </w:pPr>
          </w:p>
        </w:tc>
        <w:tc>
          <w:tcPr>
            <w:tcW w:w="5387" w:type="dxa"/>
          </w:tcPr>
          <w:p w14:paraId="0F3C1446" w14:textId="3E24570D" w:rsidR="00625BE4" w:rsidRPr="00625BE4" w:rsidRDefault="007B7D45" w:rsidP="00625BE4">
            <w:pPr>
              <w:tabs>
                <w:tab w:val="left" w:pos="589"/>
              </w:tabs>
              <w:spacing w:after="0" w:line="240" w:lineRule="auto"/>
              <w:jc w:val="both"/>
              <w:rPr>
                <w:rFonts w:eastAsia="Times New Roman" w:cs="Times New Roman"/>
                <w:sz w:val="24"/>
                <w:szCs w:val="24"/>
              </w:rPr>
            </w:pPr>
            <w:r>
              <w:rPr>
                <w:rFonts w:eastAsia="Calibri" w:cs="Times New Roman"/>
                <w:bCs/>
                <w:iCs/>
                <w:sz w:val="24"/>
                <w:szCs w:val="24"/>
              </w:rPr>
              <w:t xml:space="preserve">Netaikoma, nes įgyvendinant veiklas </w:t>
            </w:r>
            <w:r w:rsidR="00855609">
              <w:rPr>
                <w:rFonts w:eastAsia="Calibri" w:cs="Times New Roman"/>
                <w:bCs/>
                <w:iCs/>
                <w:sz w:val="24"/>
                <w:szCs w:val="24"/>
              </w:rPr>
              <w:t xml:space="preserve">nebus kuriama jokia infrastruktūra, </w:t>
            </w:r>
            <w:r w:rsidR="00855609" w:rsidRPr="006C5316">
              <w:rPr>
                <w:rFonts w:eastAsia="Calibri" w:cs="Times New Roman"/>
                <w:bCs/>
                <w:iCs/>
                <w:sz w:val="24"/>
                <w:szCs w:val="24"/>
              </w:rPr>
              <w:t>kuri galėtų turėti</w:t>
            </w:r>
            <w:r w:rsidR="00855609">
              <w:rPr>
                <w:rFonts w:eastAsia="Calibri" w:cs="Times New Roman"/>
                <w:bCs/>
                <w:iCs/>
                <w:sz w:val="24"/>
                <w:szCs w:val="24"/>
              </w:rPr>
              <w:t xml:space="preserve"> </w:t>
            </w:r>
            <w:r>
              <w:rPr>
                <w:rFonts w:eastAsia="Calibri" w:cs="Times New Roman"/>
                <w:bCs/>
                <w:iCs/>
                <w:sz w:val="24"/>
                <w:szCs w:val="24"/>
              </w:rPr>
              <w:t>poveikį aplinkai.</w:t>
            </w:r>
          </w:p>
        </w:tc>
      </w:tr>
      <w:tr w:rsidR="00625BE4" w:rsidRPr="00625BE4" w14:paraId="2992FAB8" w14:textId="77777777" w:rsidTr="003C5BDE">
        <w:tc>
          <w:tcPr>
            <w:tcW w:w="4933" w:type="dxa"/>
          </w:tcPr>
          <w:p w14:paraId="244C302F" w14:textId="77777777" w:rsidR="00625BE4" w:rsidRPr="00625BE4" w:rsidRDefault="00625BE4" w:rsidP="00625BE4">
            <w:pPr>
              <w:tabs>
                <w:tab w:val="left" w:pos="289"/>
              </w:tabs>
              <w:spacing w:after="0" w:line="240" w:lineRule="auto"/>
              <w:ind w:firstLine="5"/>
              <w:jc w:val="both"/>
              <w:rPr>
                <w:rFonts w:eastAsia="Calibri" w:cs="Times New Roman"/>
                <w:sz w:val="24"/>
                <w:szCs w:val="24"/>
              </w:rPr>
            </w:pPr>
            <w:r>
              <w:rPr>
                <w:rFonts w:eastAsia="Calibri" w:cs="Times New Roman"/>
                <w:sz w:val="24"/>
                <w:szCs w:val="24"/>
              </w:rPr>
              <w:t>4.</w:t>
            </w:r>
            <w:r>
              <w:rPr>
                <w:rFonts w:eastAsia="Calibri" w:cs="Times New Roman"/>
                <w:sz w:val="24"/>
                <w:szCs w:val="24"/>
              </w:rPr>
              <w:tab/>
              <w:t>Perėjimas prie žiedinės ekonomikos, įskaitant atliekų prevenciją ir perdirbimą</w:t>
            </w:r>
          </w:p>
        </w:tc>
        <w:tc>
          <w:tcPr>
            <w:tcW w:w="4678" w:type="dxa"/>
          </w:tcPr>
          <w:p w14:paraId="19E139B8" w14:textId="77777777" w:rsidR="00625BE4" w:rsidRPr="00625BE4" w:rsidRDefault="00625BE4" w:rsidP="00625BE4">
            <w:pPr>
              <w:spacing w:after="0" w:line="240" w:lineRule="auto"/>
              <w:jc w:val="both"/>
              <w:rPr>
                <w:rFonts w:eastAsia="Times New Roman" w:cs="Times New Roman"/>
                <w:bCs/>
                <w:sz w:val="24"/>
                <w:szCs w:val="24"/>
              </w:rPr>
            </w:pPr>
            <w:r>
              <w:rPr>
                <w:rFonts w:eastAsia="Times New Roman" w:cs="Times New Roman"/>
                <w:bCs/>
                <w:sz w:val="24"/>
                <w:szCs w:val="24"/>
              </w:rPr>
              <w:t xml:space="preserve">Vertinama, kad planuojamos įgyvendinti veiklos </w:t>
            </w:r>
            <w:r>
              <w:rPr>
                <w:rFonts w:eastAsia="Calibri" w:cs="Times New Roman"/>
                <w:bCs/>
                <w:iCs/>
                <w:sz w:val="24"/>
                <w:szCs w:val="24"/>
              </w:rPr>
              <w:t xml:space="preserve">dėl savo pobūdžio </w:t>
            </w:r>
            <w:r>
              <w:rPr>
                <w:rFonts w:eastAsia="Times New Roman" w:cs="Times New Roman"/>
                <w:bCs/>
                <w:sz w:val="24"/>
                <w:szCs w:val="24"/>
              </w:rPr>
              <w:t xml:space="preserve">neturės jokio neigiamo tiesioginio ar netiesioginio poveikio šiam aplinkos tikslui arba numatomas jų poveikis yra nereikšmingas, nes vykdant veiklas nenumatoma kurti infrastruktūros, kuri </w:t>
            </w:r>
            <w:r>
              <w:rPr>
                <w:rFonts w:eastAsia="Times New Roman" w:cs="Times New Roman"/>
                <w:bCs/>
                <w:sz w:val="24"/>
                <w:szCs w:val="24"/>
              </w:rPr>
              <w:lastRenderedPageBreak/>
              <w:t xml:space="preserve">galėtų daryti žalą </w:t>
            </w:r>
            <w:r>
              <w:rPr>
                <w:rFonts w:eastAsia="Times New Roman" w:cs="Times New Roman"/>
                <w:bCs/>
                <w:color w:val="000000"/>
                <w:sz w:val="24"/>
                <w:szCs w:val="24"/>
                <w:shd w:val="clear" w:color="auto" w:fill="FFFFFF"/>
              </w:rPr>
              <w:t>žiedinei ekonomikai</w:t>
            </w:r>
            <w:r>
              <w:rPr>
                <w:rFonts w:eastAsia="Times New Roman" w:cs="Times New Roman"/>
                <w:bCs/>
                <w:sz w:val="24"/>
                <w:szCs w:val="24"/>
              </w:rPr>
              <w:t xml:space="preserve">, įskaitant atliekų prevenciją ir perdirbimą. </w:t>
            </w:r>
            <w:r>
              <w:rPr>
                <w:rFonts w:eastAsia="Times New Roman" w:cs="Times New Roman"/>
                <w:bCs/>
                <w:sz w:val="24"/>
                <w:szCs w:val="20"/>
              </w:rPr>
              <w:t>Nenumatoma, kad įgyvendinant projektą galėtų susidaryti atliekų.</w:t>
            </w:r>
          </w:p>
          <w:p w14:paraId="706FF59F" w14:textId="77777777" w:rsidR="00625BE4" w:rsidRPr="00625BE4" w:rsidRDefault="00625BE4" w:rsidP="00625BE4">
            <w:pPr>
              <w:spacing w:after="0" w:line="240" w:lineRule="auto"/>
              <w:jc w:val="both"/>
              <w:rPr>
                <w:rFonts w:eastAsia="Calibri" w:cs="Times New Roman"/>
                <w:bCs/>
                <w:sz w:val="24"/>
                <w:szCs w:val="24"/>
              </w:rPr>
            </w:pPr>
          </w:p>
        </w:tc>
        <w:tc>
          <w:tcPr>
            <w:tcW w:w="5387" w:type="dxa"/>
          </w:tcPr>
          <w:p w14:paraId="122ED44B" w14:textId="68932499" w:rsidR="00625BE4" w:rsidRPr="00625BE4" w:rsidRDefault="007B7D45" w:rsidP="00625BE4">
            <w:pPr>
              <w:tabs>
                <w:tab w:val="left" w:pos="589"/>
              </w:tabs>
              <w:spacing w:after="0" w:line="240" w:lineRule="auto"/>
              <w:jc w:val="both"/>
              <w:rPr>
                <w:rFonts w:eastAsia="Calibri" w:cs="Times New Roman"/>
                <w:sz w:val="24"/>
                <w:szCs w:val="24"/>
              </w:rPr>
            </w:pPr>
            <w:r>
              <w:rPr>
                <w:rFonts w:eastAsia="Calibri" w:cs="Times New Roman"/>
                <w:bCs/>
                <w:iCs/>
                <w:sz w:val="24"/>
                <w:szCs w:val="24"/>
              </w:rPr>
              <w:lastRenderedPageBreak/>
              <w:t>Netaikoma, nes planuojamos įgyvendinti veiklos neturės jokio neigiamo tiesioginio ar netiesioginio poveikio žiedinės ekonomikos, įskaitant atliekų prevenciją ir perdirbimą, tikslui, nes planuojamų veiklų atlikimo metu nenumatomas atliekų susidarymas.</w:t>
            </w:r>
          </w:p>
        </w:tc>
      </w:tr>
      <w:tr w:rsidR="00625BE4" w:rsidRPr="00625BE4" w14:paraId="34D348CA" w14:textId="77777777" w:rsidTr="003C5BDE">
        <w:tc>
          <w:tcPr>
            <w:tcW w:w="4933" w:type="dxa"/>
          </w:tcPr>
          <w:p w14:paraId="06A92489" w14:textId="77777777" w:rsidR="00625BE4" w:rsidRPr="00625BE4" w:rsidRDefault="00625BE4" w:rsidP="00625BE4">
            <w:pPr>
              <w:tabs>
                <w:tab w:val="left" w:pos="289"/>
              </w:tabs>
              <w:spacing w:after="0" w:line="240" w:lineRule="auto"/>
              <w:ind w:firstLine="5"/>
              <w:jc w:val="both"/>
              <w:rPr>
                <w:rFonts w:eastAsia="Calibri" w:cs="Times New Roman"/>
                <w:sz w:val="24"/>
                <w:szCs w:val="24"/>
              </w:rPr>
            </w:pPr>
            <w:r>
              <w:rPr>
                <w:rFonts w:eastAsia="Calibri" w:cs="Times New Roman"/>
                <w:sz w:val="24"/>
                <w:szCs w:val="24"/>
              </w:rPr>
              <w:t>5.</w:t>
            </w:r>
            <w:r>
              <w:rPr>
                <w:rFonts w:eastAsia="Calibri" w:cs="Times New Roman"/>
                <w:sz w:val="24"/>
                <w:szCs w:val="24"/>
              </w:rPr>
              <w:tab/>
            </w:r>
            <w:r>
              <w:rPr>
                <w:rFonts w:eastAsia="Calibri" w:cs="Times New Roman"/>
                <w:bCs/>
                <w:sz w:val="24"/>
                <w:szCs w:val="24"/>
              </w:rPr>
              <w:t>Oro, vandens ar žemės taršos prevencija ir kontrolė</w:t>
            </w:r>
          </w:p>
        </w:tc>
        <w:tc>
          <w:tcPr>
            <w:tcW w:w="4678" w:type="dxa"/>
          </w:tcPr>
          <w:p w14:paraId="21EB5E62" w14:textId="77777777" w:rsidR="00625BE4" w:rsidRPr="00625BE4" w:rsidRDefault="00625BE4" w:rsidP="00625BE4">
            <w:pPr>
              <w:spacing w:after="0" w:line="240" w:lineRule="auto"/>
              <w:jc w:val="both"/>
              <w:rPr>
                <w:rFonts w:eastAsia="Times New Roman" w:cs="Times New Roman"/>
                <w:bCs/>
                <w:sz w:val="24"/>
                <w:szCs w:val="24"/>
              </w:rPr>
            </w:pPr>
            <w:r>
              <w:rPr>
                <w:rFonts w:eastAsia="Times New Roman" w:cs="Times New Roman"/>
                <w:bCs/>
                <w:sz w:val="24"/>
                <w:szCs w:val="24"/>
              </w:rPr>
              <w:t xml:space="preserve">Vertinama, kad planuojamos įgyvendinti veiklos </w:t>
            </w:r>
            <w:r>
              <w:rPr>
                <w:rFonts w:eastAsia="Calibri" w:cs="Times New Roman"/>
                <w:bCs/>
                <w:iCs/>
                <w:sz w:val="24"/>
                <w:szCs w:val="24"/>
              </w:rPr>
              <w:t xml:space="preserve">dėl savo pobūdžio </w:t>
            </w:r>
            <w:r>
              <w:rPr>
                <w:rFonts w:eastAsia="Times New Roman" w:cs="Times New Roman"/>
                <w:bCs/>
                <w:sz w:val="24"/>
                <w:szCs w:val="24"/>
              </w:rPr>
              <w:t>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p w14:paraId="5D909B6F" w14:textId="77777777" w:rsidR="00625BE4" w:rsidRPr="00625BE4" w:rsidRDefault="00625BE4" w:rsidP="00625BE4">
            <w:pPr>
              <w:spacing w:after="0" w:line="240" w:lineRule="auto"/>
              <w:jc w:val="both"/>
              <w:rPr>
                <w:rFonts w:eastAsia="Calibri" w:cs="Times New Roman"/>
                <w:sz w:val="24"/>
                <w:szCs w:val="24"/>
              </w:rPr>
            </w:pPr>
          </w:p>
        </w:tc>
        <w:tc>
          <w:tcPr>
            <w:tcW w:w="5387" w:type="dxa"/>
          </w:tcPr>
          <w:p w14:paraId="414362F2" w14:textId="132C5D13" w:rsidR="007B7D45" w:rsidRPr="007B7D45" w:rsidRDefault="007B7D45" w:rsidP="007B7D45">
            <w:pPr>
              <w:tabs>
                <w:tab w:val="left" w:pos="589"/>
              </w:tabs>
              <w:spacing w:after="0" w:line="240" w:lineRule="auto"/>
              <w:jc w:val="both"/>
              <w:rPr>
                <w:rFonts w:eastAsia="Calibri" w:cs="Times New Roman"/>
                <w:bCs/>
                <w:iCs/>
                <w:sz w:val="24"/>
                <w:szCs w:val="24"/>
              </w:rPr>
            </w:pPr>
            <w:r>
              <w:rPr>
                <w:rFonts w:eastAsia="Calibri" w:cs="Times New Roman"/>
                <w:bCs/>
                <w:iCs/>
                <w:sz w:val="24"/>
                <w:szCs w:val="24"/>
              </w:rPr>
              <w:t xml:space="preserve">Netaikoma, nes įgyvendinant veiklas </w:t>
            </w:r>
            <w:r w:rsidR="00855609">
              <w:rPr>
                <w:rFonts w:eastAsia="Calibri" w:cs="Times New Roman"/>
                <w:bCs/>
                <w:iCs/>
                <w:sz w:val="24"/>
                <w:szCs w:val="24"/>
              </w:rPr>
              <w:t xml:space="preserve">nebus kuriama jokia infrastruktūra, </w:t>
            </w:r>
            <w:r w:rsidR="00855609" w:rsidRPr="006C5316">
              <w:rPr>
                <w:rFonts w:eastAsia="Calibri" w:cs="Times New Roman"/>
                <w:bCs/>
                <w:iCs/>
                <w:sz w:val="24"/>
                <w:szCs w:val="24"/>
              </w:rPr>
              <w:t>kuri galėtų turėti</w:t>
            </w:r>
            <w:r w:rsidR="00855609">
              <w:rPr>
                <w:rFonts w:eastAsia="Calibri" w:cs="Times New Roman"/>
                <w:bCs/>
                <w:iCs/>
                <w:sz w:val="24"/>
                <w:szCs w:val="24"/>
              </w:rPr>
              <w:t xml:space="preserve"> </w:t>
            </w:r>
            <w:r>
              <w:rPr>
                <w:rFonts w:eastAsia="Calibri" w:cs="Times New Roman"/>
                <w:bCs/>
                <w:iCs/>
                <w:sz w:val="24"/>
                <w:szCs w:val="24"/>
              </w:rPr>
              <w:t>poveikį aplinkai.</w:t>
            </w:r>
          </w:p>
          <w:p w14:paraId="5137AA31" w14:textId="77777777" w:rsidR="007B7D45" w:rsidRPr="007B7D45" w:rsidRDefault="007B7D45" w:rsidP="007B7D45">
            <w:pPr>
              <w:tabs>
                <w:tab w:val="left" w:pos="589"/>
              </w:tabs>
              <w:spacing w:after="0" w:line="240" w:lineRule="auto"/>
              <w:jc w:val="both"/>
              <w:rPr>
                <w:rFonts w:eastAsia="Calibri" w:cs="Times New Roman"/>
                <w:bCs/>
                <w:iCs/>
                <w:sz w:val="24"/>
                <w:szCs w:val="24"/>
              </w:rPr>
            </w:pPr>
          </w:p>
          <w:p w14:paraId="0FA7D642" w14:textId="2DC321DD" w:rsidR="00625BE4" w:rsidRPr="00625BE4" w:rsidRDefault="00625BE4" w:rsidP="00625BE4">
            <w:pPr>
              <w:tabs>
                <w:tab w:val="left" w:pos="589"/>
              </w:tabs>
              <w:spacing w:after="0" w:line="240" w:lineRule="auto"/>
              <w:jc w:val="both"/>
              <w:rPr>
                <w:rFonts w:eastAsia="Calibri" w:cs="Times New Roman"/>
                <w:sz w:val="24"/>
                <w:szCs w:val="24"/>
              </w:rPr>
            </w:pPr>
          </w:p>
        </w:tc>
      </w:tr>
      <w:tr w:rsidR="00625BE4" w:rsidRPr="00625BE4" w14:paraId="35191635" w14:textId="77777777" w:rsidTr="003C5BDE">
        <w:tc>
          <w:tcPr>
            <w:tcW w:w="4933" w:type="dxa"/>
          </w:tcPr>
          <w:p w14:paraId="289C4AAC" w14:textId="77777777" w:rsidR="00625BE4" w:rsidRPr="00625BE4" w:rsidRDefault="00625BE4" w:rsidP="00625BE4">
            <w:pPr>
              <w:tabs>
                <w:tab w:val="left" w:pos="289"/>
              </w:tabs>
              <w:spacing w:after="0" w:line="240" w:lineRule="auto"/>
              <w:ind w:left="5" w:firstLine="5"/>
              <w:jc w:val="both"/>
              <w:rPr>
                <w:rFonts w:eastAsia="Calibri" w:cs="Times New Roman"/>
                <w:sz w:val="24"/>
                <w:szCs w:val="24"/>
              </w:rPr>
            </w:pPr>
            <w:r>
              <w:rPr>
                <w:rFonts w:eastAsia="Calibri" w:cs="Times New Roman"/>
                <w:sz w:val="24"/>
                <w:szCs w:val="24"/>
              </w:rPr>
              <w:t>6.</w:t>
            </w:r>
            <w:r>
              <w:rPr>
                <w:rFonts w:eastAsia="Calibri" w:cs="Times New Roman"/>
                <w:sz w:val="24"/>
                <w:szCs w:val="24"/>
              </w:rPr>
              <w:tab/>
              <w:t>Biologinės įvairovės ir ekosistemų apsauga ir atkūrimas</w:t>
            </w:r>
          </w:p>
        </w:tc>
        <w:tc>
          <w:tcPr>
            <w:tcW w:w="4678" w:type="dxa"/>
          </w:tcPr>
          <w:p w14:paraId="0EE9616F" w14:textId="77777777" w:rsidR="00625BE4" w:rsidRPr="00625BE4" w:rsidRDefault="00625BE4" w:rsidP="00625BE4">
            <w:pPr>
              <w:spacing w:after="0" w:line="240" w:lineRule="auto"/>
              <w:jc w:val="both"/>
              <w:rPr>
                <w:rFonts w:eastAsia="Times New Roman" w:cs="Times New Roman"/>
                <w:bCs/>
                <w:sz w:val="24"/>
                <w:szCs w:val="24"/>
              </w:rPr>
            </w:pPr>
            <w:r>
              <w:rPr>
                <w:rFonts w:eastAsia="Times New Roman" w:cs="Times New Roman"/>
                <w:bCs/>
                <w:sz w:val="24"/>
                <w:szCs w:val="24"/>
              </w:rPr>
              <w:t xml:space="preserve">Vertinama, kad planuojamos įgyvendinti veiklos </w:t>
            </w:r>
            <w:r>
              <w:rPr>
                <w:rFonts w:eastAsia="Calibri" w:cs="Times New Roman"/>
                <w:bCs/>
                <w:iCs/>
                <w:sz w:val="24"/>
                <w:szCs w:val="24"/>
              </w:rPr>
              <w:t xml:space="preserve">dėl savo pobūdžio </w:t>
            </w:r>
            <w:r>
              <w:rPr>
                <w:rFonts w:eastAsia="Times New Roman" w:cs="Times New Roman"/>
                <w:bCs/>
                <w:sz w:val="24"/>
                <w:szCs w:val="24"/>
              </w:rPr>
              <w:t xml:space="preserve">neturės jokio neigiamo tiesioginio ar netiesioginio poveikio šiam aplinkos tikslui arba numatomas jų poveikis yra nereikšmingas, t. y. nenumatoma, kad įgyvendinamos veiklos turės neigiamą poveikį gerai ekosistemų būklei ir atsparumui arba kenks buveinių ir rūšių, įskaitant Europos Sąjungos svarbos buveines ir rūšis, išsaugojimo būklei, nes įgyvendinant projektą nenumatoma kurti infrastruktūros. </w:t>
            </w:r>
          </w:p>
          <w:p w14:paraId="2A4B949A" w14:textId="77777777" w:rsidR="00625BE4" w:rsidRPr="00625BE4" w:rsidRDefault="00625BE4" w:rsidP="00625BE4">
            <w:pPr>
              <w:spacing w:after="0" w:line="240" w:lineRule="auto"/>
              <w:jc w:val="both"/>
              <w:rPr>
                <w:rFonts w:eastAsia="Times New Roman" w:cs="Times New Roman"/>
                <w:bCs/>
                <w:sz w:val="24"/>
                <w:szCs w:val="24"/>
              </w:rPr>
            </w:pPr>
          </w:p>
        </w:tc>
        <w:tc>
          <w:tcPr>
            <w:tcW w:w="5387" w:type="dxa"/>
          </w:tcPr>
          <w:p w14:paraId="3090910B" w14:textId="6DF17FAE" w:rsidR="00625BE4" w:rsidRPr="00625BE4" w:rsidRDefault="00627A0A" w:rsidP="00625BE4">
            <w:pPr>
              <w:tabs>
                <w:tab w:val="left" w:pos="589"/>
              </w:tabs>
              <w:spacing w:after="0" w:line="240" w:lineRule="auto"/>
              <w:jc w:val="both"/>
              <w:rPr>
                <w:rFonts w:eastAsia="Calibri" w:cs="Times New Roman"/>
                <w:sz w:val="24"/>
                <w:szCs w:val="24"/>
              </w:rPr>
            </w:pPr>
            <w:r>
              <w:rPr>
                <w:rFonts w:eastAsia="Calibri" w:cs="Times New Roman"/>
                <w:bCs/>
                <w:iCs/>
                <w:sz w:val="24"/>
                <w:szCs w:val="24"/>
              </w:rPr>
              <w:t>Netaikoma, nes nenumatoma kurti ar modernizuoti infrastruktūros „</w:t>
            </w:r>
            <w:proofErr w:type="spellStart"/>
            <w:r>
              <w:rPr>
                <w:rFonts w:eastAsia="Calibri" w:cs="Times New Roman"/>
                <w:bCs/>
                <w:iCs/>
                <w:sz w:val="24"/>
                <w:szCs w:val="24"/>
              </w:rPr>
              <w:t>Natura</w:t>
            </w:r>
            <w:proofErr w:type="spellEnd"/>
            <w:r>
              <w:rPr>
                <w:rFonts w:eastAsia="Calibri" w:cs="Times New Roman"/>
                <w:bCs/>
                <w:iCs/>
                <w:sz w:val="24"/>
                <w:szCs w:val="24"/>
              </w:rPr>
              <w:t xml:space="preserve"> 2000“, UNESCO pasaulinio paveldo ar kitose saugomose teritorijose.</w:t>
            </w:r>
          </w:p>
        </w:tc>
      </w:tr>
    </w:tbl>
    <w:p w14:paraId="1E75C679" w14:textId="77777777" w:rsidR="00625BE4" w:rsidRPr="00625BE4" w:rsidRDefault="00625BE4" w:rsidP="00625BE4">
      <w:pPr>
        <w:spacing w:after="0" w:line="276" w:lineRule="auto"/>
        <w:jc w:val="center"/>
        <w:rPr>
          <w:rFonts w:eastAsia="Calibri" w:cs="Times New Roman"/>
          <w:sz w:val="24"/>
          <w:szCs w:val="24"/>
        </w:rPr>
      </w:pPr>
    </w:p>
    <w:p w14:paraId="274BD3EB" w14:textId="77777777" w:rsidR="006B1375" w:rsidRDefault="00625BE4" w:rsidP="00625BE4">
      <w:pPr>
        <w:spacing w:after="0" w:line="276" w:lineRule="auto"/>
        <w:jc w:val="center"/>
      </w:pPr>
      <w:r>
        <w:rPr>
          <w:rFonts w:ascii="Calibri" w:eastAsia="Calibri" w:hAnsi="Calibri" w:cs="Times New Roman"/>
        </w:rPr>
        <w:t>________________</w:t>
      </w:r>
    </w:p>
    <w:sectPr w:rsidR="006B1375" w:rsidSect="003C5BDE">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7314" w14:textId="77777777" w:rsidR="00B43A1B" w:rsidRDefault="00B43A1B">
      <w:pPr>
        <w:spacing w:after="0" w:line="240" w:lineRule="auto"/>
      </w:pPr>
      <w:r>
        <w:separator/>
      </w:r>
    </w:p>
  </w:endnote>
  <w:endnote w:type="continuationSeparator" w:id="0">
    <w:p w14:paraId="60388434" w14:textId="77777777" w:rsidR="00B43A1B" w:rsidRDefault="00B4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1704" w14:textId="77777777" w:rsidR="00DF7506" w:rsidRDefault="00DF75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413A" w14:textId="77777777" w:rsidR="00DF7506" w:rsidRDefault="00DF75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26B1" w14:textId="77777777" w:rsidR="00DF7506" w:rsidRDefault="00DF75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0428" w14:textId="77777777" w:rsidR="00B43A1B" w:rsidRDefault="00B43A1B">
      <w:pPr>
        <w:spacing w:after="0" w:line="240" w:lineRule="auto"/>
      </w:pPr>
      <w:r>
        <w:separator/>
      </w:r>
    </w:p>
  </w:footnote>
  <w:footnote w:type="continuationSeparator" w:id="0">
    <w:p w14:paraId="1591A927" w14:textId="77777777" w:rsidR="00B43A1B" w:rsidRDefault="00B43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C221" w14:textId="77777777" w:rsidR="00DF7506" w:rsidRDefault="00DF75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763C" w14:textId="77777777" w:rsidR="00DF7506" w:rsidRDefault="00DF7506">
    <w:pPr>
      <w:tabs>
        <w:tab w:val="center" w:pos="4819"/>
        <w:tab w:val="right" w:pos="9638"/>
      </w:tabs>
      <w:jc w:val="center"/>
    </w:pPr>
    <w:r>
      <w:fldChar w:fldCharType="begin"/>
    </w:r>
    <w:r>
      <w:instrText>PAGE   \* MERGEFORMAT</w:instrText>
    </w:r>
    <w:r>
      <w:fldChar w:fldCharType="separate"/>
    </w:r>
    <w:r>
      <w:rPr>
        <w:noProof/>
      </w:rPr>
      <w:t>3</w:t>
    </w:r>
    <w:r>
      <w:fldChar w:fldCharType="end"/>
    </w:r>
  </w:p>
  <w:p w14:paraId="1849A514" w14:textId="77777777" w:rsidR="00DF7506" w:rsidRDefault="00DF7506">
    <w:pPr>
      <w:tabs>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multilevel"/>
    <w:tmpl w:val="900486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4448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BE4"/>
    <w:rsid w:val="0000389C"/>
    <w:rsid w:val="00015755"/>
    <w:rsid w:val="0002713D"/>
    <w:rsid w:val="000452C1"/>
    <w:rsid w:val="00045AE8"/>
    <w:rsid w:val="0004639F"/>
    <w:rsid w:val="00046D54"/>
    <w:rsid w:val="00047DE1"/>
    <w:rsid w:val="00063253"/>
    <w:rsid w:val="00074410"/>
    <w:rsid w:val="00095226"/>
    <w:rsid w:val="000974DB"/>
    <w:rsid w:val="000A02B1"/>
    <w:rsid w:val="000A342F"/>
    <w:rsid w:val="000A5007"/>
    <w:rsid w:val="000C43E8"/>
    <w:rsid w:val="000C678C"/>
    <w:rsid w:val="000D620C"/>
    <w:rsid w:val="000D6709"/>
    <w:rsid w:val="000D715B"/>
    <w:rsid w:val="000F3CAF"/>
    <w:rsid w:val="000F646D"/>
    <w:rsid w:val="00101DED"/>
    <w:rsid w:val="00104245"/>
    <w:rsid w:val="00114945"/>
    <w:rsid w:val="00116BB4"/>
    <w:rsid w:val="0011753E"/>
    <w:rsid w:val="0013329C"/>
    <w:rsid w:val="001525D2"/>
    <w:rsid w:val="001613E6"/>
    <w:rsid w:val="00165790"/>
    <w:rsid w:val="00165D04"/>
    <w:rsid w:val="00167353"/>
    <w:rsid w:val="00171519"/>
    <w:rsid w:val="00181236"/>
    <w:rsid w:val="0018463C"/>
    <w:rsid w:val="00186111"/>
    <w:rsid w:val="00190842"/>
    <w:rsid w:val="001969BF"/>
    <w:rsid w:val="001A29B4"/>
    <w:rsid w:val="001A4F7B"/>
    <w:rsid w:val="001C5F1D"/>
    <w:rsid w:val="001C733D"/>
    <w:rsid w:val="001D1088"/>
    <w:rsid w:val="001E6707"/>
    <w:rsid w:val="001F4002"/>
    <w:rsid w:val="002017FE"/>
    <w:rsid w:val="00203F39"/>
    <w:rsid w:val="0021095D"/>
    <w:rsid w:val="002123CD"/>
    <w:rsid w:val="00215573"/>
    <w:rsid w:val="0021736A"/>
    <w:rsid w:val="00221640"/>
    <w:rsid w:val="00224658"/>
    <w:rsid w:val="002321C9"/>
    <w:rsid w:val="00233D0D"/>
    <w:rsid w:val="00253C2F"/>
    <w:rsid w:val="00265BAD"/>
    <w:rsid w:val="002663E9"/>
    <w:rsid w:val="0026775C"/>
    <w:rsid w:val="00273D1A"/>
    <w:rsid w:val="00274295"/>
    <w:rsid w:val="002755FD"/>
    <w:rsid w:val="00275676"/>
    <w:rsid w:val="00293F9A"/>
    <w:rsid w:val="00294AA4"/>
    <w:rsid w:val="002978B6"/>
    <w:rsid w:val="002A08CB"/>
    <w:rsid w:val="002A4AC9"/>
    <w:rsid w:val="002B15D7"/>
    <w:rsid w:val="002C5CF9"/>
    <w:rsid w:val="002D263B"/>
    <w:rsid w:val="002D6806"/>
    <w:rsid w:val="002E0E6B"/>
    <w:rsid w:val="002E4DEB"/>
    <w:rsid w:val="002F0305"/>
    <w:rsid w:val="002F06A5"/>
    <w:rsid w:val="002F2C8B"/>
    <w:rsid w:val="002F7289"/>
    <w:rsid w:val="00302B97"/>
    <w:rsid w:val="00304008"/>
    <w:rsid w:val="0031719D"/>
    <w:rsid w:val="00321733"/>
    <w:rsid w:val="00321C93"/>
    <w:rsid w:val="0033124A"/>
    <w:rsid w:val="00334156"/>
    <w:rsid w:val="003374DB"/>
    <w:rsid w:val="00345E7C"/>
    <w:rsid w:val="0036213A"/>
    <w:rsid w:val="00367838"/>
    <w:rsid w:val="00367CC5"/>
    <w:rsid w:val="00370AEE"/>
    <w:rsid w:val="00377DFC"/>
    <w:rsid w:val="003805A9"/>
    <w:rsid w:val="00387A80"/>
    <w:rsid w:val="003911AA"/>
    <w:rsid w:val="003A0DEB"/>
    <w:rsid w:val="003B4765"/>
    <w:rsid w:val="003C2B5D"/>
    <w:rsid w:val="003C45A0"/>
    <w:rsid w:val="003C5A4D"/>
    <w:rsid w:val="003C5BDE"/>
    <w:rsid w:val="003C6C28"/>
    <w:rsid w:val="003C7C33"/>
    <w:rsid w:val="003C7D96"/>
    <w:rsid w:val="003E01AB"/>
    <w:rsid w:val="003F0FCF"/>
    <w:rsid w:val="00404D5F"/>
    <w:rsid w:val="00405603"/>
    <w:rsid w:val="00405901"/>
    <w:rsid w:val="00414AE8"/>
    <w:rsid w:val="00415193"/>
    <w:rsid w:val="0042279C"/>
    <w:rsid w:val="00434171"/>
    <w:rsid w:val="0043470F"/>
    <w:rsid w:val="00437C52"/>
    <w:rsid w:val="00444AA4"/>
    <w:rsid w:val="00452652"/>
    <w:rsid w:val="0045787F"/>
    <w:rsid w:val="00460236"/>
    <w:rsid w:val="00462F81"/>
    <w:rsid w:val="004811B4"/>
    <w:rsid w:val="00485741"/>
    <w:rsid w:val="00485DBD"/>
    <w:rsid w:val="00490CC4"/>
    <w:rsid w:val="0049419C"/>
    <w:rsid w:val="004A2A80"/>
    <w:rsid w:val="004A2F45"/>
    <w:rsid w:val="004A48BD"/>
    <w:rsid w:val="004A5564"/>
    <w:rsid w:val="004B7C1C"/>
    <w:rsid w:val="004C08EA"/>
    <w:rsid w:val="004C4035"/>
    <w:rsid w:val="004D2891"/>
    <w:rsid w:val="005124BE"/>
    <w:rsid w:val="00522434"/>
    <w:rsid w:val="0053258A"/>
    <w:rsid w:val="00536AA2"/>
    <w:rsid w:val="00540EE4"/>
    <w:rsid w:val="00541747"/>
    <w:rsid w:val="005448C9"/>
    <w:rsid w:val="00554FA3"/>
    <w:rsid w:val="00560505"/>
    <w:rsid w:val="0056718A"/>
    <w:rsid w:val="00571A49"/>
    <w:rsid w:val="005725CF"/>
    <w:rsid w:val="00584279"/>
    <w:rsid w:val="00587891"/>
    <w:rsid w:val="005A257D"/>
    <w:rsid w:val="005A2A92"/>
    <w:rsid w:val="005A3073"/>
    <w:rsid w:val="005B10C9"/>
    <w:rsid w:val="005C3645"/>
    <w:rsid w:val="005C4975"/>
    <w:rsid w:val="005C6C85"/>
    <w:rsid w:val="005D10D4"/>
    <w:rsid w:val="005D69FA"/>
    <w:rsid w:val="005E6CB3"/>
    <w:rsid w:val="005F130D"/>
    <w:rsid w:val="005F508A"/>
    <w:rsid w:val="005F511B"/>
    <w:rsid w:val="00601874"/>
    <w:rsid w:val="00604415"/>
    <w:rsid w:val="006063F8"/>
    <w:rsid w:val="00610597"/>
    <w:rsid w:val="00625BE4"/>
    <w:rsid w:val="00627103"/>
    <w:rsid w:val="00627A0A"/>
    <w:rsid w:val="006304C0"/>
    <w:rsid w:val="00660C17"/>
    <w:rsid w:val="00666201"/>
    <w:rsid w:val="00672060"/>
    <w:rsid w:val="00676CCA"/>
    <w:rsid w:val="00686CF3"/>
    <w:rsid w:val="006953B1"/>
    <w:rsid w:val="006B1375"/>
    <w:rsid w:val="006B5937"/>
    <w:rsid w:val="006C00FD"/>
    <w:rsid w:val="006C2DAB"/>
    <w:rsid w:val="006C5316"/>
    <w:rsid w:val="006C6C21"/>
    <w:rsid w:val="006D054E"/>
    <w:rsid w:val="006D6449"/>
    <w:rsid w:val="006E387D"/>
    <w:rsid w:val="006E5AA6"/>
    <w:rsid w:val="006E7AF3"/>
    <w:rsid w:val="006E7B6C"/>
    <w:rsid w:val="007004E1"/>
    <w:rsid w:val="00715785"/>
    <w:rsid w:val="00720FEF"/>
    <w:rsid w:val="00732915"/>
    <w:rsid w:val="00734B9D"/>
    <w:rsid w:val="00752A1D"/>
    <w:rsid w:val="007554F3"/>
    <w:rsid w:val="00771DFB"/>
    <w:rsid w:val="007769A1"/>
    <w:rsid w:val="00783E2C"/>
    <w:rsid w:val="00792607"/>
    <w:rsid w:val="007968E3"/>
    <w:rsid w:val="00797494"/>
    <w:rsid w:val="007A1969"/>
    <w:rsid w:val="007A1DB8"/>
    <w:rsid w:val="007A34F0"/>
    <w:rsid w:val="007A5254"/>
    <w:rsid w:val="007B10BA"/>
    <w:rsid w:val="007B4BF9"/>
    <w:rsid w:val="007B745E"/>
    <w:rsid w:val="007B7D45"/>
    <w:rsid w:val="007C47A5"/>
    <w:rsid w:val="007D6A3A"/>
    <w:rsid w:val="007E31CE"/>
    <w:rsid w:val="007F2816"/>
    <w:rsid w:val="00800527"/>
    <w:rsid w:val="00800C69"/>
    <w:rsid w:val="00820D96"/>
    <w:rsid w:val="00827A3C"/>
    <w:rsid w:val="00833344"/>
    <w:rsid w:val="0083493A"/>
    <w:rsid w:val="008468F7"/>
    <w:rsid w:val="0084711D"/>
    <w:rsid w:val="00855609"/>
    <w:rsid w:val="00863EEE"/>
    <w:rsid w:val="00872D19"/>
    <w:rsid w:val="008734D3"/>
    <w:rsid w:val="00873F7A"/>
    <w:rsid w:val="008755A8"/>
    <w:rsid w:val="008820E6"/>
    <w:rsid w:val="00883DEE"/>
    <w:rsid w:val="00891500"/>
    <w:rsid w:val="00891E1F"/>
    <w:rsid w:val="00896EE9"/>
    <w:rsid w:val="008A69AD"/>
    <w:rsid w:val="008C36A5"/>
    <w:rsid w:val="008C3B43"/>
    <w:rsid w:val="008D53E4"/>
    <w:rsid w:val="008D7AF2"/>
    <w:rsid w:val="008F70A7"/>
    <w:rsid w:val="00903B4F"/>
    <w:rsid w:val="009062ED"/>
    <w:rsid w:val="009102EA"/>
    <w:rsid w:val="00912583"/>
    <w:rsid w:val="00926FB2"/>
    <w:rsid w:val="009328EC"/>
    <w:rsid w:val="009343DF"/>
    <w:rsid w:val="00937D71"/>
    <w:rsid w:val="0096208D"/>
    <w:rsid w:val="00965DE1"/>
    <w:rsid w:val="00980064"/>
    <w:rsid w:val="00982734"/>
    <w:rsid w:val="009843AB"/>
    <w:rsid w:val="009850CD"/>
    <w:rsid w:val="0099739E"/>
    <w:rsid w:val="009A0625"/>
    <w:rsid w:val="009C179B"/>
    <w:rsid w:val="009C1D1C"/>
    <w:rsid w:val="009E38B2"/>
    <w:rsid w:val="009E566D"/>
    <w:rsid w:val="00A04CC2"/>
    <w:rsid w:val="00A10205"/>
    <w:rsid w:val="00A15195"/>
    <w:rsid w:val="00A2298C"/>
    <w:rsid w:val="00A25A1B"/>
    <w:rsid w:val="00A263A1"/>
    <w:rsid w:val="00A3422A"/>
    <w:rsid w:val="00A40162"/>
    <w:rsid w:val="00A414E7"/>
    <w:rsid w:val="00A4234F"/>
    <w:rsid w:val="00A44CD1"/>
    <w:rsid w:val="00A621B4"/>
    <w:rsid w:val="00A66CEC"/>
    <w:rsid w:val="00A7001B"/>
    <w:rsid w:val="00A71848"/>
    <w:rsid w:val="00A7598D"/>
    <w:rsid w:val="00A7677A"/>
    <w:rsid w:val="00A776D9"/>
    <w:rsid w:val="00A837E2"/>
    <w:rsid w:val="00A93C99"/>
    <w:rsid w:val="00A94F03"/>
    <w:rsid w:val="00A95F40"/>
    <w:rsid w:val="00A96E37"/>
    <w:rsid w:val="00AA2FDC"/>
    <w:rsid w:val="00AA7DC1"/>
    <w:rsid w:val="00AB4918"/>
    <w:rsid w:val="00AC7FA2"/>
    <w:rsid w:val="00AF4085"/>
    <w:rsid w:val="00B03B1F"/>
    <w:rsid w:val="00B0707D"/>
    <w:rsid w:val="00B12D9B"/>
    <w:rsid w:val="00B2336F"/>
    <w:rsid w:val="00B25003"/>
    <w:rsid w:val="00B3273B"/>
    <w:rsid w:val="00B34675"/>
    <w:rsid w:val="00B43A1B"/>
    <w:rsid w:val="00B4569E"/>
    <w:rsid w:val="00B46FCA"/>
    <w:rsid w:val="00B47A5E"/>
    <w:rsid w:val="00B6656B"/>
    <w:rsid w:val="00B70B8C"/>
    <w:rsid w:val="00B76265"/>
    <w:rsid w:val="00B763C3"/>
    <w:rsid w:val="00B8028D"/>
    <w:rsid w:val="00B85180"/>
    <w:rsid w:val="00B9343C"/>
    <w:rsid w:val="00B96098"/>
    <w:rsid w:val="00BA3864"/>
    <w:rsid w:val="00BA619D"/>
    <w:rsid w:val="00BB3C58"/>
    <w:rsid w:val="00BB4E70"/>
    <w:rsid w:val="00BD086C"/>
    <w:rsid w:val="00BD479E"/>
    <w:rsid w:val="00BE48B3"/>
    <w:rsid w:val="00BE4CBD"/>
    <w:rsid w:val="00BF0029"/>
    <w:rsid w:val="00BF1808"/>
    <w:rsid w:val="00C11203"/>
    <w:rsid w:val="00C15082"/>
    <w:rsid w:val="00C17461"/>
    <w:rsid w:val="00C247CE"/>
    <w:rsid w:val="00C2632B"/>
    <w:rsid w:val="00C41F2C"/>
    <w:rsid w:val="00C44B93"/>
    <w:rsid w:val="00C46D3A"/>
    <w:rsid w:val="00C515DA"/>
    <w:rsid w:val="00C63B51"/>
    <w:rsid w:val="00C63FD4"/>
    <w:rsid w:val="00C74C9A"/>
    <w:rsid w:val="00C750DF"/>
    <w:rsid w:val="00C777EC"/>
    <w:rsid w:val="00C81825"/>
    <w:rsid w:val="00C825ED"/>
    <w:rsid w:val="00C82855"/>
    <w:rsid w:val="00C923F1"/>
    <w:rsid w:val="00CA1397"/>
    <w:rsid w:val="00CA4C36"/>
    <w:rsid w:val="00CA7A83"/>
    <w:rsid w:val="00CA7C1E"/>
    <w:rsid w:val="00CB65E1"/>
    <w:rsid w:val="00CC3890"/>
    <w:rsid w:val="00CC3988"/>
    <w:rsid w:val="00CD3784"/>
    <w:rsid w:val="00CD4E03"/>
    <w:rsid w:val="00CE46EF"/>
    <w:rsid w:val="00CE6DA6"/>
    <w:rsid w:val="00CF7CAA"/>
    <w:rsid w:val="00D04562"/>
    <w:rsid w:val="00D05E81"/>
    <w:rsid w:val="00D222BC"/>
    <w:rsid w:val="00D23977"/>
    <w:rsid w:val="00D41729"/>
    <w:rsid w:val="00D41FF6"/>
    <w:rsid w:val="00D52A34"/>
    <w:rsid w:val="00D55C53"/>
    <w:rsid w:val="00D5713F"/>
    <w:rsid w:val="00D6310D"/>
    <w:rsid w:val="00D6711C"/>
    <w:rsid w:val="00D71810"/>
    <w:rsid w:val="00D71E45"/>
    <w:rsid w:val="00D74E68"/>
    <w:rsid w:val="00D83798"/>
    <w:rsid w:val="00D90EF6"/>
    <w:rsid w:val="00DB0FF6"/>
    <w:rsid w:val="00DB45F3"/>
    <w:rsid w:val="00DC22FD"/>
    <w:rsid w:val="00DC2F34"/>
    <w:rsid w:val="00DE5AA0"/>
    <w:rsid w:val="00DF2455"/>
    <w:rsid w:val="00DF7506"/>
    <w:rsid w:val="00DF757F"/>
    <w:rsid w:val="00DF792C"/>
    <w:rsid w:val="00E02CA4"/>
    <w:rsid w:val="00E04153"/>
    <w:rsid w:val="00E046C1"/>
    <w:rsid w:val="00E074FB"/>
    <w:rsid w:val="00E11E0F"/>
    <w:rsid w:val="00E154E4"/>
    <w:rsid w:val="00E167F4"/>
    <w:rsid w:val="00E17F66"/>
    <w:rsid w:val="00E20B6B"/>
    <w:rsid w:val="00E2150B"/>
    <w:rsid w:val="00E23DE5"/>
    <w:rsid w:val="00E41230"/>
    <w:rsid w:val="00E46981"/>
    <w:rsid w:val="00E53E1E"/>
    <w:rsid w:val="00E56303"/>
    <w:rsid w:val="00E6272B"/>
    <w:rsid w:val="00E67924"/>
    <w:rsid w:val="00E749DF"/>
    <w:rsid w:val="00E7515A"/>
    <w:rsid w:val="00E9022A"/>
    <w:rsid w:val="00E924ED"/>
    <w:rsid w:val="00EA1BD4"/>
    <w:rsid w:val="00EA60FE"/>
    <w:rsid w:val="00EB12E6"/>
    <w:rsid w:val="00EC34B9"/>
    <w:rsid w:val="00EC408C"/>
    <w:rsid w:val="00EC5E6B"/>
    <w:rsid w:val="00ED2ACB"/>
    <w:rsid w:val="00ED6F39"/>
    <w:rsid w:val="00EE0D20"/>
    <w:rsid w:val="00EF042D"/>
    <w:rsid w:val="00F03FCD"/>
    <w:rsid w:val="00F052A2"/>
    <w:rsid w:val="00F11785"/>
    <w:rsid w:val="00F168D4"/>
    <w:rsid w:val="00F20047"/>
    <w:rsid w:val="00F21300"/>
    <w:rsid w:val="00F30130"/>
    <w:rsid w:val="00F317AB"/>
    <w:rsid w:val="00F405A9"/>
    <w:rsid w:val="00F53E98"/>
    <w:rsid w:val="00F57413"/>
    <w:rsid w:val="00F758D6"/>
    <w:rsid w:val="00F80142"/>
    <w:rsid w:val="00F87596"/>
    <w:rsid w:val="00F94681"/>
    <w:rsid w:val="00F96B0F"/>
    <w:rsid w:val="00F97C1D"/>
    <w:rsid w:val="00FB15E6"/>
    <w:rsid w:val="00FC25FD"/>
    <w:rsid w:val="00FD3884"/>
    <w:rsid w:val="00FD61AF"/>
    <w:rsid w:val="00FD6D4B"/>
    <w:rsid w:val="00FE365A"/>
    <w:rsid w:val="00FF2D84"/>
    <w:rsid w:val="01B2271A"/>
    <w:rsid w:val="09107865"/>
    <w:rsid w:val="1B4834A5"/>
    <w:rsid w:val="2BE7EB8C"/>
    <w:rsid w:val="33F15A1D"/>
    <w:rsid w:val="48F3D392"/>
    <w:rsid w:val="4A400B56"/>
    <w:rsid w:val="4D85FEE1"/>
    <w:rsid w:val="57E4AAF9"/>
    <w:rsid w:val="60D95BDC"/>
    <w:rsid w:val="63B5D40D"/>
    <w:rsid w:val="6E25E8F8"/>
    <w:rsid w:val="6FEFEEC4"/>
    <w:rsid w:val="778EC898"/>
    <w:rsid w:val="7D112DE9"/>
    <w:rsid w:val="7F8E7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A6D8"/>
  <w15:chartTrackingRefBased/>
  <w15:docId w15:val="{1FB777ED-70F7-427A-8051-81124497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0130"/>
    <w:rPr>
      <w:sz w:val="16"/>
      <w:szCs w:val="16"/>
    </w:rPr>
  </w:style>
  <w:style w:type="paragraph" w:styleId="CommentText">
    <w:name w:val="annotation text"/>
    <w:basedOn w:val="Normal"/>
    <w:link w:val="CommentTextChar"/>
    <w:uiPriority w:val="99"/>
    <w:unhideWhenUsed/>
    <w:rsid w:val="00F30130"/>
    <w:pPr>
      <w:spacing w:line="240" w:lineRule="auto"/>
    </w:pPr>
    <w:rPr>
      <w:sz w:val="20"/>
      <w:szCs w:val="20"/>
    </w:rPr>
  </w:style>
  <w:style w:type="character" w:customStyle="1" w:styleId="CommentTextChar">
    <w:name w:val="Comment Text Char"/>
    <w:basedOn w:val="DefaultParagraphFont"/>
    <w:link w:val="CommentText"/>
    <w:uiPriority w:val="99"/>
    <w:rsid w:val="00F30130"/>
    <w:rPr>
      <w:sz w:val="20"/>
      <w:szCs w:val="20"/>
    </w:rPr>
  </w:style>
  <w:style w:type="paragraph" w:styleId="CommentSubject">
    <w:name w:val="annotation subject"/>
    <w:basedOn w:val="CommentText"/>
    <w:next w:val="CommentText"/>
    <w:link w:val="CommentSubjectChar"/>
    <w:uiPriority w:val="99"/>
    <w:semiHidden/>
    <w:unhideWhenUsed/>
    <w:rsid w:val="00F30130"/>
    <w:rPr>
      <w:b/>
      <w:bCs/>
    </w:rPr>
  </w:style>
  <w:style w:type="character" w:customStyle="1" w:styleId="CommentSubjectChar">
    <w:name w:val="Comment Subject Char"/>
    <w:basedOn w:val="CommentTextChar"/>
    <w:link w:val="CommentSubject"/>
    <w:uiPriority w:val="99"/>
    <w:semiHidden/>
    <w:rsid w:val="00F30130"/>
    <w:rPr>
      <w:b/>
      <w:bCs/>
      <w:sz w:val="20"/>
      <w:szCs w:val="20"/>
    </w:rPr>
  </w:style>
  <w:style w:type="paragraph" w:styleId="ListParagraph">
    <w:name w:val="List Paragraph"/>
    <w:basedOn w:val="Normal"/>
    <w:uiPriority w:val="34"/>
    <w:qFormat/>
    <w:rsid w:val="002D263B"/>
    <w:pPr>
      <w:ind w:left="720"/>
      <w:contextualSpacing/>
    </w:pPr>
  </w:style>
  <w:style w:type="character" w:styleId="Hyperlink">
    <w:name w:val="Hyperlink"/>
    <w:basedOn w:val="DefaultParagraphFont"/>
    <w:uiPriority w:val="99"/>
    <w:unhideWhenUsed/>
    <w:rsid w:val="006E387D"/>
    <w:rPr>
      <w:color w:val="467886"/>
      <w:u w:val="single"/>
    </w:rPr>
  </w:style>
  <w:style w:type="character" w:styleId="UnresolvedMention">
    <w:name w:val="Unresolved Mention"/>
    <w:basedOn w:val="DefaultParagraphFont"/>
    <w:uiPriority w:val="99"/>
    <w:semiHidden/>
    <w:unhideWhenUsed/>
    <w:rsid w:val="006E387D"/>
    <w:rPr>
      <w:color w:val="605E5C"/>
      <w:shd w:val="clear" w:color="auto" w:fill="E1DFDD"/>
    </w:rPr>
  </w:style>
  <w:style w:type="paragraph" w:styleId="Header">
    <w:name w:val="header"/>
    <w:basedOn w:val="Normal"/>
    <w:link w:val="HeaderChar"/>
    <w:uiPriority w:val="99"/>
    <w:semiHidden/>
    <w:unhideWhenUsed/>
    <w:rsid w:val="00275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676"/>
  </w:style>
  <w:style w:type="paragraph" w:styleId="Footer">
    <w:name w:val="footer"/>
    <w:basedOn w:val="Normal"/>
    <w:link w:val="FooterChar"/>
    <w:uiPriority w:val="99"/>
    <w:semiHidden/>
    <w:unhideWhenUsed/>
    <w:rsid w:val="002756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676"/>
  </w:style>
  <w:style w:type="paragraph" w:styleId="Revision">
    <w:name w:val="Revision"/>
    <w:hidden/>
    <w:uiPriority w:val="99"/>
    <w:semiHidden/>
    <w:rsid w:val="006C6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ur-lex.europa.eu/legal-content/LIT/TXT/?uri=CELEX:32021R1060&amp;local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eur-lex.europa.eu/legal-content/LIT/TXT/?uri=CELEX:32088R2019&amp;locale=lt" TargetMode="External"/><Relationship Id="rId2" Type="http://schemas.openxmlformats.org/officeDocument/2006/relationships/numbering" Target="numbering.xml"/><Relationship Id="rId16" Type="http://schemas.openxmlformats.org/officeDocument/2006/relationships/hyperlink" Target="http://eur-lex.europa.eu/legal-content/LIT/TXT/?uri=CELEX:32020R0852&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r-lex.europa.eu/legal-content/LIT/TXT/?uri=CELEX:32019R2088&amp;locale=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ur-lex.europa.eu/legal-content/LIT/TXT/?uri=CELEX:32020R0852&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82DE-1B8E-40EF-809E-44E813C3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21688</Words>
  <Characters>12363</Characters>
  <Application>Microsoft Office Word</Application>
  <DocSecurity>0</DocSecurity>
  <Lines>103</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TAMALIŪNIENĖ Vilija</dc:creator>
  <cp:lastModifiedBy>Martyna Streikutė</cp:lastModifiedBy>
  <cp:revision>11</cp:revision>
  <dcterms:created xsi:type="dcterms:W3CDTF">2026-07-13T12:53:00Z</dcterms:created>
  <dcterms:modified xsi:type="dcterms:W3CDTF">2026-07-21T13:50:00Z</dcterms:modified>
</cp:coreProperties>
</file>