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E46F" w14:textId="77777777" w:rsidR="008B485D" w:rsidRPr="00827995" w:rsidRDefault="008B485D" w:rsidP="008B4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27995">
        <w:rPr>
          <w:rFonts w:ascii="Times New Roman" w:hAnsi="Times New Roman" w:cs="Times New Roman"/>
          <w:sz w:val="24"/>
          <w:szCs w:val="24"/>
          <w:lang w:val="lt-LT"/>
        </w:rPr>
        <w:t>PAŽYMA</w:t>
      </w:r>
    </w:p>
    <w:p w14:paraId="7BCD2F91" w14:textId="77777777" w:rsidR="008B485D" w:rsidRPr="00827995" w:rsidRDefault="008B485D" w:rsidP="008B4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9A6C531" w14:textId="77777777" w:rsidR="008B485D" w:rsidRPr="00827995" w:rsidRDefault="008B485D" w:rsidP="008B4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27995">
        <w:rPr>
          <w:rFonts w:ascii="Times New Roman" w:hAnsi="Times New Roman" w:cs="Times New Roman"/>
          <w:sz w:val="24"/>
          <w:szCs w:val="24"/>
          <w:lang w:val="lt-LT"/>
        </w:rPr>
        <w:t>dėl pastabų ir pasiūlymų Lietuvos Respublikos aplinkos ministerijos </w:t>
      </w:r>
    </w:p>
    <w:p w14:paraId="5DE7917C" w14:textId="77777777" w:rsidR="008B485D" w:rsidRPr="00827995" w:rsidRDefault="008B485D" w:rsidP="008B4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27995">
        <w:rPr>
          <w:rFonts w:ascii="Times New Roman" w:hAnsi="Times New Roman" w:cs="Times New Roman"/>
          <w:sz w:val="24"/>
          <w:szCs w:val="24"/>
          <w:lang w:val="lt-LT"/>
        </w:rPr>
        <w:t>aplinkos apsaugos ir klimato kaitos valdymo plėtros programos</w:t>
      </w:r>
    </w:p>
    <w:p w14:paraId="17C53417" w14:textId="207C9858" w:rsidR="008B485D" w:rsidRPr="00827995" w:rsidRDefault="008B485D" w:rsidP="008B4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27995">
        <w:rPr>
          <w:rFonts w:ascii="Times New Roman" w:hAnsi="Times New Roman" w:cs="Times New Roman"/>
          <w:sz w:val="24"/>
          <w:szCs w:val="24"/>
          <w:lang w:val="lt-LT"/>
        </w:rPr>
        <w:t>pažangos priemonės Nr. 02-001-06-10-02 „Skatinti atliekų perdirbimą ir antrinių žaliavų panaudojimą“ veiklos „</w:t>
      </w:r>
      <w:r w:rsidR="00AC433A">
        <w:rPr>
          <w:rFonts w:ascii="Times New Roman" w:hAnsi="Times New Roman" w:cs="Times New Roman"/>
          <w:sz w:val="24"/>
          <w:szCs w:val="24"/>
          <w:lang w:val="lt-LT"/>
        </w:rPr>
        <w:t>Žaliųjų</w:t>
      </w:r>
      <w:r w:rsidRPr="00827995">
        <w:rPr>
          <w:rFonts w:ascii="Times New Roman" w:hAnsi="Times New Roman" w:cs="Times New Roman"/>
          <w:sz w:val="24"/>
          <w:szCs w:val="24"/>
          <w:lang w:val="lt-LT"/>
        </w:rPr>
        <w:t xml:space="preserve"> atliekų perdirbimo pajėgumų plėtra“</w:t>
      </w:r>
    </w:p>
    <w:p w14:paraId="036C1B5E" w14:textId="77777777" w:rsidR="008B485D" w:rsidRPr="00827995" w:rsidRDefault="008B485D" w:rsidP="008B485D">
      <w:pPr>
        <w:spacing w:after="0" w:line="240" w:lineRule="auto"/>
        <w:jc w:val="center"/>
        <w:rPr>
          <w:lang w:val="lt-LT"/>
        </w:rPr>
      </w:pPr>
      <w:r w:rsidRPr="00827995">
        <w:rPr>
          <w:rFonts w:ascii="Times New Roman" w:hAnsi="Times New Roman" w:cs="Times New Roman"/>
          <w:sz w:val="24"/>
          <w:szCs w:val="24"/>
          <w:lang w:val="lt-LT"/>
        </w:rPr>
        <w:t>projektų  speciali</w:t>
      </w:r>
      <w:r>
        <w:rPr>
          <w:rFonts w:ascii="Times New Roman" w:hAnsi="Times New Roman" w:cs="Times New Roman"/>
          <w:sz w:val="24"/>
          <w:szCs w:val="24"/>
          <w:lang w:val="lt-LT"/>
        </w:rPr>
        <w:t>esiems</w:t>
      </w:r>
      <w:r w:rsidRPr="00827995">
        <w:rPr>
          <w:rFonts w:ascii="Times New Roman" w:hAnsi="Times New Roman" w:cs="Times New Roman"/>
          <w:sz w:val="24"/>
          <w:szCs w:val="24"/>
          <w:lang w:val="lt-LT"/>
        </w:rPr>
        <w:t xml:space="preserve"> ir prioritetini</w:t>
      </w:r>
      <w:r>
        <w:rPr>
          <w:rFonts w:ascii="Times New Roman" w:hAnsi="Times New Roman" w:cs="Times New Roman"/>
          <w:sz w:val="24"/>
          <w:szCs w:val="24"/>
          <w:lang w:val="lt-LT"/>
        </w:rPr>
        <w:t>ams</w:t>
      </w:r>
      <w:r w:rsidRPr="00827995">
        <w:rPr>
          <w:rFonts w:ascii="Times New Roman" w:hAnsi="Times New Roman" w:cs="Times New Roman"/>
          <w:sz w:val="24"/>
          <w:szCs w:val="24"/>
          <w:lang w:val="lt-LT"/>
        </w:rPr>
        <w:t xml:space="preserve"> atrankos kriterijams</w:t>
      </w:r>
    </w:p>
    <w:p w14:paraId="6562A3C9" w14:textId="77777777" w:rsidR="008B485D" w:rsidRDefault="008B485D" w:rsidP="008B485D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4645"/>
        <w:gridCol w:w="4066"/>
      </w:tblGrid>
      <w:tr w:rsidR="6A2E96FD" w14:paraId="61CAD6C2" w14:textId="77777777" w:rsidTr="00AA4CF4">
        <w:trPr>
          <w:trHeight w:val="300"/>
        </w:trPr>
        <w:tc>
          <w:tcPr>
            <w:tcW w:w="1207" w:type="dxa"/>
          </w:tcPr>
          <w:p w14:paraId="1FD51406" w14:textId="7BE84AF9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Pasiūlymų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teikėjas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645" w:type="dxa"/>
          </w:tcPr>
          <w:p w14:paraId="6CCEE474" w14:textId="07636AB7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Pasiūlymas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066" w:type="dxa"/>
          </w:tcPr>
          <w:p w14:paraId="37A92197" w14:textId="586159B7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Paaiškinimas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945D1E8" w14:textId="1E2FDAB6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6A2E96FD" w14:paraId="4FD4CC6F" w14:textId="77777777" w:rsidTr="00AA4CF4">
        <w:trPr>
          <w:trHeight w:val="300"/>
        </w:trPr>
        <w:tc>
          <w:tcPr>
            <w:tcW w:w="1207" w:type="dxa"/>
          </w:tcPr>
          <w:p w14:paraId="54178CBC" w14:textId="02AD09FA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LRATCA</w:t>
            </w:r>
          </w:p>
        </w:tc>
        <w:tc>
          <w:tcPr>
            <w:tcW w:w="4645" w:type="dxa"/>
          </w:tcPr>
          <w:p w14:paraId="61505D13" w14:textId="220F857C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Veiklai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numatyta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tik 6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mln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Eur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finansavimo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suma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yra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per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maža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Dėl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riboto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finansavimo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bus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įgyvendinta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tik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nedidelė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dalis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reikalingų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projektų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todėl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ne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visi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regionai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turės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galimybę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plėtoti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ar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modernizuoti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žaliųjų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atliekų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perdirbimo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infrastruktūrą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Atsižvelgiant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dabartines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statybos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darbų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įrangos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kitų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investicijų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kainas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tokio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finansavimo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nepakaks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reikalingiems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žaliųjų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atliekų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perdirbimo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pajėgumams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sukurti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skirtinguose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Lietuvos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regionuose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Jau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vien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Kauno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regionui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preliminari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reikalingų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investicijų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suma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sudaro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apie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6,86 </w:t>
            </w:r>
            <w:proofErr w:type="spellStart"/>
            <w:proofErr w:type="gram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mln.Eur</w:t>
            </w:r>
            <w:proofErr w:type="spellEnd"/>
            <w:proofErr w:type="gram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be PVM,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norint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įrengti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vieną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žaliųjų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atliekų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kompostavimo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aikštelę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Kauno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rajono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savivaldybėje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kurios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projektinis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pajėgumas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būtų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tūkst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tonų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per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metus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4066" w:type="dxa"/>
          </w:tcPr>
          <w:p w14:paraId="0FDAACF2" w14:textId="17DAD455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Nesusiję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su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atrankos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kriterijais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Neatsižvelgta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5AA6754" w14:textId="77F3D06E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Pagal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šią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veiklą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nėra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numatoma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finansuoti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žaliųjų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atliekų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kompostavimo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aikštelių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projektavimo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statybos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ar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įrengimo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darbų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Finansavimas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numatomas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tik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įrangos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reikalingos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žaliųjų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atliekų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kompostavimo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aikštelių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eksploatavimui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įsigijimui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 Toks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sprendimas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buvo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priimtas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atsižvelgiant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</w:t>
            </w:r>
            <w:r w:rsidR="0447518C"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447518C" w:rsidRPr="6A2E96FD">
              <w:rPr>
                <w:rFonts w:ascii="Times New Roman" w:eastAsia="Times New Roman" w:hAnsi="Times New Roman" w:cs="Times New Roman"/>
                <w:lang w:val="lt-LT"/>
              </w:rPr>
              <w:t>Bendrojo bendrosios išimties reglamento</w:t>
            </w: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0DEC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BBIR</w:t>
            </w:r>
            <w:r w:rsidR="003B0DE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nustatytas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valstybės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pagalbos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sąlygas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reikalavimą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vertinti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alternatyvius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investicijų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scenarijus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Finansavimo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suma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buvo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nustatyta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vertinant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įrangos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poreikį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galimą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finansavimo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intensyvumą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6A2E96FD" w14:paraId="5B954FFB" w14:textId="77777777" w:rsidTr="00AA4CF4">
        <w:trPr>
          <w:trHeight w:val="300"/>
        </w:trPr>
        <w:tc>
          <w:tcPr>
            <w:tcW w:w="1207" w:type="dxa"/>
          </w:tcPr>
          <w:p w14:paraId="070984E3" w14:textId="092533F1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645" w:type="dxa"/>
          </w:tcPr>
          <w:p w14:paraId="6767EAC2" w14:textId="36DA835F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Atrankos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kriterijai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nepakankamai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atskiria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naujų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žaliųjų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atliekų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perdirbimo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pajėgumų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sukūrimą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nuo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esamų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pajėgumų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plėtros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Projektai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kurių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metu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infrastruktūra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kuriama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naujai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patirs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ženkliai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didesnes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pradines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investicijas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todėl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vien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tik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sukuriamų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pajėgumų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dotacijos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santykis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neatspindės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projekto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naudos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regioninei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atliekų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tvarkymo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sistemai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Vertinant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projektus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reikėtų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atsižvelgti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esamą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regiono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apsirūpinimą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žaliųjų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atliekų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perdirbimo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pajėgumais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Kriterijai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neturėtų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sudaryti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geresnių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sąlygų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finansavimui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gauti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tiems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pareiškėjams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kurie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jau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išvystytą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infrastruktūrą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dėl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gali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pasiekti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geresnius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rodiklius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4066" w:type="dxa"/>
          </w:tcPr>
          <w:p w14:paraId="74827616" w14:textId="0C137962" w:rsidR="6A2E96FD" w:rsidRDefault="6A2E96FD" w:rsidP="6A2E96F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Neatsižvelgta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  <w:p w14:paraId="6A261FAF" w14:textId="535341F3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Atrankos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kriterijai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nėra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orientuoti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pareiškėjų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turimos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infrastruktūros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lygį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ar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esamą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padėtį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Užtikrinamas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visų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pareiškėjų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lygiateisiškas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vertinimas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nepriklausomai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nuo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esamos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infrastruktūros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išvystymo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 </w:t>
            </w:r>
          </w:p>
          <w:p w14:paraId="7CEF695B" w14:textId="2415E75F" w:rsidR="6A2E96FD" w:rsidRDefault="6A2E96FD" w:rsidP="6A2E96FD">
            <w:pPr>
              <w:rPr>
                <w:rFonts w:ascii="Times New Roman" w:eastAsia="Times New Roman" w:hAnsi="Times New Roman" w:cs="Times New Roman"/>
              </w:rPr>
            </w:pPr>
          </w:p>
          <w:p w14:paraId="46DB03E1" w14:textId="65EE4A6D" w:rsidR="6A2E96FD" w:rsidRDefault="6A2E96FD" w:rsidP="6A2E96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A2E96FD" w14:paraId="5B65CFEF" w14:textId="77777777" w:rsidTr="00AA4CF4">
        <w:trPr>
          <w:trHeight w:val="300"/>
        </w:trPr>
        <w:tc>
          <w:tcPr>
            <w:tcW w:w="1207" w:type="dxa"/>
          </w:tcPr>
          <w:p w14:paraId="07FF81AA" w14:textId="5075B724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645" w:type="dxa"/>
          </w:tcPr>
          <w:p w14:paraId="745A476E" w14:textId="34AB1385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Pagal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5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kriterijų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daugiau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balų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gaus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projektai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kurie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prašys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mažesnės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finansavimo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dalies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ir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daugiau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prisidės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nuosavomis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lėšomis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Regioniniai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atliekų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tvarkymo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centrai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neturi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tokių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finansinių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galimybių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kaip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privatūs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operatoriai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nors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kyla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klausimas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kiek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naudos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žaliųjų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atliekų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tvarkymas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gali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suteikti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privačiam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operatoriui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todėl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gali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susidaryti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situacija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kai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laimi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ekonomiškai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stipresni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pareiškėjai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o</w:t>
            </w:r>
            <w:r w:rsidR="003B0DE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ne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regionui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svarbesni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projektai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Reikėtų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mažinti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šio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kriterijaus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svorį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066" w:type="dxa"/>
          </w:tcPr>
          <w:p w14:paraId="28E60623" w14:textId="6A32E3E7" w:rsidR="6A2E96FD" w:rsidRDefault="6A2E96FD" w:rsidP="6A2E96F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Atsižvelgta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</w:p>
          <w:p w14:paraId="7DA6F1AB" w14:textId="6E4E7D49" w:rsidR="6A2E96FD" w:rsidRDefault="6A2E96FD" w:rsidP="6A2E96F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kriterijaus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„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Pareiškėjo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prašomos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projekto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finansuojamosios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dalies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didžiausios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pagal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veiklą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pareiškėjui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galimos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projekto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finansuojamosios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dalies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santykis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“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maksimalus</w:t>
            </w:r>
            <w:proofErr w:type="spellEnd"/>
            <w:proofErr w:type="gram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balas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mažinamas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nuo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45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iki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40.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Atitinkamai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4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kriterijaus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„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Už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suteiktą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dotacijos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eurą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įsipareigojama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sukurti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papildomų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žaliųjų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atliekų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perdirbimo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pajėgumų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tonų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per </w:t>
            </w:r>
            <w:proofErr w:type="spellStart"/>
            <w:proofErr w:type="gram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metus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)“</w:t>
            </w:r>
            <w:proofErr w:type="gram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maksimalus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balas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didinamas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nuo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55 </w:t>
            </w:r>
            <w:proofErr w:type="spellStart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>iki</w:t>
            </w:r>
            <w:proofErr w:type="spellEnd"/>
            <w:r w:rsidRPr="6A2E96F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60.</w:t>
            </w:r>
          </w:p>
        </w:tc>
      </w:tr>
    </w:tbl>
    <w:p w14:paraId="4C2A0EE4" w14:textId="71448F3F" w:rsidR="6A2E96FD" w:rsidRDefault="6A2E96FD" w:rsidP="6A2E96FD">
      <w:pPr>
        <w:rPr>
          <w:lang w:val="lt-LT"/>
        </w:rPr>
      </w:pPr>
    </w:p>
    <w:sectPr w:rsidR="6A2E96FD" w:rsidSect="00AA4C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276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8316" w14:textId="77777777" w:rsidR="004A3E56" w:rsidRDefault="004A3E56">
      <w:pPr>
        <w:spacing w:after="0" w:line="240" w:lineRule="auto"/>
      </w:pPr>
      <w:r>
        <w:separator/>
      </w:r>
    </w:p>
  </w:endnote>
  <w:endnote w:type="continuationSeparator" w:id="0">
    <w:p w14:paraId="71BD8FA9" w14:textId="77777777" w:rsidR="004A3E56" w:rsidRDefault="004A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FF34" w14:textId="77777777" w:rsidR="008B485D" w:rsidRDefault="008B4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7851" w14:textId="77777777" w:rsidR="008B485D" w:rsidRDefault="008B48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B755" w14:textId="77777777" w:rsidR="008B485D" w:rsidRDefault="008B4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8334" w14:textId="77777777" w:rsidR="004A3E56" w:rsidRDefault="004A3E56">
      <w:pPr>
        <w:spacing w:after="0" w:line="240" w:lineRule="auto"/>
      </w:pPr>
      <w:r>
        <w:separator/>
      </w:r>
    </w:p>
  </w:footnote>
  <w:footnote w:type="continuationSeparator" w:id="0">
    <w:p w14:paraId="091917F0" w14:textId="77777777" w:rsidR="004A3E56" w:rsidRDefault="004A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F377" w14:textId="77777777" w:rsidR="008B485D" w:rsidRDefault="008B4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4487076"/>
      <w:docPartObj>
        <w:docPartGallery w:val="Page Numbers (Top of Page)"/>
        <w:docPartUnique/>
      </w:docPartObj>
    </w:sdtPr>
    <w:sdtContent>
      <w:p w14:paraId="707E087D" w14:textId="77777777" w:rsidR="008B485D" w:rsidRDefault="008B48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18A6E9" w14:textId="77777777" w:rsidR="008B485D" w:rsidRDefault="008B4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D8B6" w14:textId="77777777" w:rsidR="008B485D" w:rsidRDefault="008B485D">
    <w:pPr>
      <w:pStyle w:val="Header"/>
      <w:jc w:val="center"/>
    </w:pPr>
  </w:p>
  <w:p w14:paraId="063DB34F" w14:textId="77777777" w:rsidR="008B485D" w:rsidRDefault="008B4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762D"/>
    <w:multiLevelType w:val="hybridMultilevel"/>
    <w:tmpl w:val="4D366AA6"/>
    <w:lvl w:ilvl="0" w:tplc="E4F2A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27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E6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42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64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68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AB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80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0F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8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79"/>
    <w:rsid w:val="000456FE"/>
    <w:rsid w:val="000E3A98"/>
    <w:rsid w:val="00196E6A"/>
    <w:rsid w:val="00283692"/>
    <w:rsid w:val="003B0DEC"/>
    <w:rsid w:val="003B1317"/>
    <w:rsid w:val="004A3E56"/>
    <w:rsid w:val="00540984"/>
    <w:rsid w:val="006241A5"/>
    <w:rsid w:val="00677679"/>
    <w:rsid w:val="00686BDB"/>
    <w:rsid w:val="007D7E99"/>
    <w:rsid w:val="0086072F"/>
    <w:rsid w:val="0087575A"/>
    <w:rsid w:val="008B485D"/>
    <w:rsid w:val="009565B3"/>
    <w:rsid w:val="00AA4CF4"/>
    <w:rsid w:val="00AC433A"/>
    <w:rsid w:val="00B25BA1"/>
    <w:rsid w:val="00C40CDA"/>
    <w:rsid w:val="00D87D3F"/>
    <w:rsid w:val="00E34123"/>
    <w:rsid w:val="00E8642B"/>
    <w:rsid w:val="00FD105A"/>
    <w:rsid w:val="0447518C"/>
    <w:rsid w:val="0479ECFE"/>
    <w:rsid w:val="048F5308"/>
    <w:rsid w:val="055ACC01"/>
    <w:rsid w:val="05961465"/>
    <w:rsid w:val="067223CD"/>
    <w:rsid w:val="07939AD5"/>
    <w:rsid w:val="0D0D899F"/>
    <w:rsid w:val="0DB66F80"/>
    <w:rsid w:val="0E63A54F"/>
    <w:rsid w:val="119DA22F"/>
    <w:rsid w:val="120F49C1"/>
    <w:rsid w:val="1571593D"/>
    <w:rsid w:val="1646ADBC"/>
    <w:rsid w:val="1915101A"/>
    <w:rsid w:val="1920A1C4"/>
    <w:rsid w:val="19ABDCA8"/>
    <w:rsid w:val="1CFAA215"/>
    <w:rsid w:val="21012838"/>
    <w:rsid w:val="215A23C7"/>
    <w:rsid w:val="25428C3F"/>
    <w:rsid w:val="25544687"/>
    <w:rsid w:val="25E99EEC"/>
    <w:rsid w:val="29AADECE"/>
    <w:rsid w:val="2A25DFE4"/>
    <w:rsid w:val="2C30271F"/>
    <w:rsid w:val="2EFC322D"/>
    <w:rsid w:val="2F6F9679"/>
    <w:rsid w:val="30B0DD09"/>
    <w:rsid w:val="326443AB"/>
    <w:rsid w:val="3277889E"/>
    <w:rsid w:val="33BAE79B"/>
    <w:rsid w:val="34C5BDD4"/>
    <w:rsid w:val="38110F0B"/>
    <w:rsid w:val="3B31D1DF"/>
    <w:rsid w:val="3BE14FB2"/>
    <w:rsid w:val="3C7F2793"/>
    <w:rsid w:val="3CD7FD20"/>
    <w:rsid w:val="3CD9C1B7"/>
    <w:rsid w:val="3D1FF0F8"/>
    <w:rsid w:val="40998C8C"/>
    <w:rsid w:val="43CD7114"/>
    <w:rsid w:val="45B0A4DE"/>
    <w:rsid w:val="46FEF11A"/>
    <w:rsid w:val="4908B7F6"/>
    <w:rsid w:val="4B57ADEC"/>
    <w:rsid w:val="4EE07092"/>
    <w:rsid w:val="5146AF4A"/>
    <w:rsid w:val="5358CDCE"/>
    <w:rsid w:val="54280DC5"/>
    <w:rsid w:val="549FF176"/>
    <w:rsid w:val="56F39627"/>
    <w:rsid w:val="574E1D87"/>
    <w:rsid w:val="57652873"/>
    <w:rsid w:val="57C736DC"/>
    <w:rsid w:val="5994EEC3"/>
    <w:rsid w:val="5B01C8F7"/>
    <w:rsid w:val="5B1C76D6"/>
    <w:rsid w:val="5D4362DB"/>
    <w:rsid w:val="5E03214A"/>
    <w:rsid w:val="5E993677"/>
    <w:rsid w:val="5EFDF772"/>
    <w:rsid w:val="5F242FA1"/>
    <w:rsid w:val="60AD150E"/>
    <w:rsid w:val="61FA2C42"/>
    <w:rsid w:val="62ED7E27"/>
    <w:rsid w:val="634D9B5C"/>
    <w:rsid w:val="65E3DC8C"/>
    <w:rsid w:val="66E2C5FF"/>
    <w:rsid w:val="68A61102"/>
    <w:rsid w:val="68AABBC0"/>
    <w:rsid w:val="69509B86"/>
    <w:rsid w:val="69D8A3CB"/>
    <w:rsid w:val="6A2E96FD"/>
    <w:rsid w:val="6C19F804"/>
    <w:rsid w:val="6DCE0C58"/>
    <w:rsid w:val="6FA71CF6"/>
    <w:rsid w:val="70A20238"/>
    <w:rsid w:val="72F7A95C"/>
    <w:rsid w:val="7529B2FF"/>
    <w:rsid w:val="763D8B22"/>
    <w:rsid w:val="7A72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C41B"/>
  <w15:chartTrackingRefBased/>
  <w15:docId w15:val="{A016CF38-BA14-483E-A482-4A9D3083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5D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6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6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6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6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6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6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6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6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6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6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6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6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6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6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6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6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6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6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679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7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679"/>
    <w:pPr>
      <w:spacing w:line="278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77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6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485D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B485D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8B4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85D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4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85D"/>
    <w:rPr>
      <w:rFonts w:asciiTheme="minorHAnsi" w:hAnsiTheme="minorHAns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20" ma:contentTypeDescription="Create a new document." ma:contentTypeScope="" ma:versionID="2100eac3fe8943f0364e7dc355c150df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170f5e18b2efa21fca4870db29373823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</documentManagement>
</p:properties>
</file>

<file path=customXml/itemProps1.xml><?xml version="1.0" encoding="utf-8"?>
<ds:datastoreItem xmlns:ds="http://schemas.openxmlformats.org/officeDocument/2006/customXml" ds:itemID="{B76E2BA1-2A79-49DC-A677-5A42B272A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F30C7-0661-4E16-A925-D40531294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FEDA3-CC3B-40E8-96A2-8BEE5C68ED5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Tolvaišienė</dc:creator>
  <cp:keywords/>
  <dc:description/>
  <cp:lastModifiedBy>Eglė Tolvaišienė</cp:lastModifiedBy>
  <cp:revision>20</cp:revision>
  <dcterms:created xsi:type="dcterms:W3CDTF">2026-06-17T07:54:00Z</dcterms:created>
  <dcterms:modified xsi:type="dcterms:W3CDTF">2026-07-01T13:09:00Z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