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9404" w14:textId="77777777" w:rsidR="00012497" w:rsidRPr="002D11AC" w:rsidRDefault="00012497" w:rsidP="00631FF6">
      <w:pPr>
        <w:tabs>
          <w:tab w:val="center" w:pos="4819"/>
          <w:tab w:val="right" w:pos="9638"/>
        </w:tabs>
      </w:pPr>
    </w:p>
    <w:p w14:paraId="3F8D5EEE" w14:textId="77777777" w:rsidR="003E76A4" w:rsidRPr="002D11AC" w:rsidRDefault="003E76A4" w:rsidP="00631FF6">
      <w:pPr>
        <w:ind w:firstLine="8505"/>
        <w:rPr>
          <w:szCs w:val="24"/>
        </w:rPr>
      </w:pPr>
      <w:r w:rsidRPr="002D11AC">
        <w:rPr>
          <w:szCs w:val="24"/>
        </w:rPr>
        <w:t xml:space="preserve">2021–2030 m. plėtros programos valdytojos </w:t>
      </w:r>
    </w:p>
    <w:p w14:paraId="2D7FA582" w14:textId="77777777" w:rsidR="003E76A4" w:rsidRPr="002D11AC" w:rsidRDefault="003E76A4" w:rsidP="00631FF6">
      <w:pPr>
        <w:ind w:firstLine="8505"/>
        <w:rPr>
          <w:szCs w:val="24"/>
        </w:rPr>
      </w:pPr>
      <w:r w:rsidRPr="002D11AC">
        <w:rPr>
          <w:szCs w:val="24"/>
        </w:rPr>
        <w:t xml:space="preserve">Lietuvos Respublikos švietimo, mokslo ir sporto </w:t>
      </w:r>
    </w:p>
    <w:p w14:paraId="14FD25ED" w14:textId="77777777" w:rsidR="003E76A4" w:rsidRPr="002D11AC" w:rsidRDefault="003E76A4" w:rsidP="00631FF6">
      <w:pPr>
        <w:ind w:firstLine="8505"/>
        <w:rPr>
          <w:szCs w:val="24"/>
        </w:rPr>
      </w:pPr>
      <w:r w:rsidRPr="002D11AC">
        <w:rPr>
          <w:szCs w:val="24"/>
        </w:rPr>
        <w:t xml:space="preserve">ministerijos švietimo plėtros programos pažangos </w:t>
      </w:r>
    </w:p>
    <w:p w14:paraId="4EA4A354" w14:textId="77777777" w:rsidR="003E76A4" w:rsidRPr="002D11AC" w:rsidRDefault="003E76A4" w:rsidP="00631FF6">
      <w:pPr>
        <w:ind w:firstLine="8505"/>
        <w:rPr>
          <w:szCs w:val="24"/>
        </w:rPr>
      </w:pPr>
      <w:r w:rsidRPr="002D11AC">
        <w:rPr>
          <w:szCs w:val="24"/>
        </w:rPr>
        <w:t xml:space="preserve">priemonės Nr. 12-003-03-06-01 </w:t>
      </w:r>
    </w:p>
    <w:p w14:paraId="1D1AAA21" w14:textId="77777777" w:rsidR="00012497" w:rsidRPr="002D11AC" w:rsidRDefault="003E76A4" w:rsidP="00631FF6">
      <w:pPr>
        <w:ind w:firstLine="8505"/>
        <w:rPr>
          <w:szCs w:val="24"/>
        </w:rPr>
      </w:pPr>
      <w:r w:rsidRPr="002D11AC">
        <w:rPr>
          <w:szCs w:val="24"/>
        </w:rPr>
        <w:t xml:space="preserve">„Pirmiausia – mokytojas“ aprašo </w:t>
      </w:r>
    </w:p>
    <w:p w14:paraId="22FD7AF3" w14:textId="77777777" w:rsidR="00012497" w:rsidRPr="002D11AC" w:rsidRDefault="003E76A4" w:rsidP="00631FF6">
      <w:pPr>
        <w:tabs>
          <w:tab w:val="center" w:pos="4819"/>
          <w:tab w:val="right" w:pos="9638"/>
        </w:tabs>
        <w:ind w:firstLine="8505"/>
        <w:rPr>
          <w:bCs/>
          <w:szCs w:val="24"/>
        </w:rPr>
      </w:pPr>
      <w:r w:rsidRPr="002D11AC">
        <w:rPr>
          <w:szCs w:val="24"/>
        </w:rPr>
        <w:t>1 priedas</w:t>
      </w:r>
    </w:p>
    <w:p w14:paraId="71627046" w14:textId="77777777" w:rsidR="00012497" w:rsidRPr="002D11AC" w:rsidRDefault="00012497" w:rsidP="00631FF6">
      <w:pPr>
        <w:ind w:firstLine="8505"/>
        <w:rPr>
          <w:iCs/>
          <w:szCs w:val="24"/>
        </w:rPr>
      </w:pPr>
    </w:p>
    <w:p w14:paraId="687A2FE1" w14:textId="77777777" w:rsidR="00012497" w:rsidRPr="002D11AC" w:rsidRDefault="00012497" w:rsidP="00631FF6">
      <w:pPr>
        <w:jc w:val="center"/>
        <w:rPr>
          <w:i/>
          <w:szCs w:val="24"/>
        </w:rPr>
      </w:pPr>
    </w:p>
    <w:p w14:paraId="328BADB8" w14:textId="77777777" w:rsidR="00012497" w:rsidRPr="002D11AC" w:rsidRDefault="003E76A4" w:rsidP="00631FF6">
      <w:pPr>
        <w:jc w:val="center"/>
        <w:rPr>
          <w:b/>
          <w:bCs/>
          <w:szCs w:val="24"/>
        </w:rPr>
      </w:pPr>
      <w:r w:rsidRPr="002D11AC">
        <w:rPr>
          <w:b/>
          <w:bCs/>
          <w:szCs w:val="24"/>
        </w:rPr>
        <w:t>2021–2030 M. PLĖTROS PROGRAMOS VALDYTOJOS LIETUVOS RESPUBLIKOS ŠVIETIMO, MOKSLO IR SPORTO MINISTERIJOS ŠVIETIMO PLĖTROS PROGRAMOS PAŽANGOS PRIEMONĖS NR. 12-003-03-06-01 „PIRMIAUSIA – MOKYTOJAS“</w:t>
      </w:r>
      <w:r w:rsidRPr="002D11AC">
        <w:rPr>
          <w:bCs/>
          <w:szCs w:val="24"/>
        </w:rPr>
        <w:t xml:space="preserve"> </w:t>
      </w:r>
      <w:r w:rsidRPr="002D11AC">
        <w:rPr>
          <w:b/>
          <w:bCs/>
          <w:szCs w:val="24"/>
        </w:rPr>
        <w:t xml:space="preserve">PROJEKTŲ FINANSAVIMO SĄLYGŲ APRAŠAS NR. 1 </w:t>
      </w:r>
    </w:p>
    <w:p w14:paraId="339443A9" w14:textId="77777777" w:rsidR="00012497" w:rsidRPr="002D11AC" w:rsidRDefault="00012497" w:rsidP="00631FF6">
      <w:pPr>
        <w:jc w:val="center"/>
        <w:rPr>
          <w:b/>
          <w:bCs/>
          <w:szCs w:val="24"/>
        </w:rPr>
      </w:pPr>
    </w:p>
    <w:p w14:paraId="5928E4D1" w14:textId="77777777" w:rsidR="00044A37" w:rsidRPr="002D11AC" w:rsidRDefault="00044A37" w:rsidP="00631FF6">
      <w:pPr>
        <w:spacing w:line="259" w:lineRule="auto"/>
        <w:jc w:val="center"/>
        <w:rPr>
          <w:b/>
          <w:bCs/>
        </w:rPr>
      </w:pPr>
      <w:r w:rsidRPr="002D11AC">
        <w:rPr>
          <w:b/>
          <w:bCs/>
        </w:rPr>
        <w:t>I SKYRIUS</w:t>
      </w:r>
    </w:p>
    <w:p w14:paraId="10DF11C0" w14:textId="77777777" w:rsidR="00044A37" w:rsidRPr="002D11AC" w:rsidRDefault="00044A37" w:rsidP="00631FF6">
      <w:pPr>
        <w:spacing w:line="259" w:lineRule="auto"/>
        <w:jc w:val="center"/>
        <w:rPr>
          <w:b/>
          <w:bCs/>
        </w:rPr>
      </w:pPr>
      <w:r w:rsidRPr="002D11AC">
        <w:rPr>
          <w:b/>
          <w:bCs/>
        </w:rPr>
        <w:t>VEIKLOS AR POVEIKLĖS, KURIOMS NUSTATOMOS PROJEKTŲ FINANSAVIMO SĄLYGOS IR JŲ RODIKLIAI</w:t>
      </w:r>
    </w:p>
    <w:p w14:paraId="5D96FEF2" w14:textId="77777777" w:rsidR="00E76A29" w:rsidRPr="002D11AC" w:rsidRDefault="00E76A29" w:rsidP="00631FF6">
      <w:pPr>
        <w:jc w:val="center"/>
        <w:rPr>
          <w:b/>
          <w:bCs/>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993"/>
        <w:gridCol w:w="992"/>
        <w:gridCol w:w="1276"/>
        <w:gridCol w:w="1417"/>
        <w:gridCol w:w="1276"/>
        <w:gridCol w:w="1134"/>
        <w:gridCol w:w="1417"/>
        <w:gridCol w:w="988"/>
        <w:gridCol w:w="1134"/>
        <w:gridCol w:w="992"/>
        <w:gridCol w:w="1422"/>
      </w:tblGrid>
      <w:tr w:rsidR="00012497" w:rsidRPr="002D11AC" w14:paraId="13D54B3B" w14:textId="77777777" w:rsidTr="00946680">
        <w:tc>
          <w:tcPr>
            <w:tcW w:w="15309" w:type="dxa"/>
            <w:gridSpan w:val="13"/>
            <w:vAlign w:val="center"/>
          </w:tcPr>
          <w:p w14:paraId="59F47FBD" w14:textId="64AF3C1F" w:rsidR="00012497" w:rsidRPr="00946680" w:rsidRDefault="7BED94AC" w:rsidP="00631FF6">
            <w:pPr>
              <w:pStyle w:val="Sraopastraipa"/>
              <w:numPr>
                <w:ilvl w:val="0"/>
                <w:numId w:val="6"/>
              </w:numPr>
              <w:rPr>
                <w:b/>
                <w:bCs/>
                <w:sz w:val="22"/>
                <w:szCs w:val="22"/>
              </w:rPr>
            </w:pPr>
            <w:r w:rsidRPr="00946680">
              <w:rPr>
                <w:b/>
                <w:bCs/>
                <w:sz w:val="22"/>
                <w:szCs w:val="22"/>
              </w:rPr>
              <w:t>Veiklos ar poveiklės, kurioms nustatomos projektų finansavimo sąlygos</w:t>
            </w:r>
          </w:p>
        </w:tc>
      </w:tr>
      <w:tr w:rsidR="0075212F" w:rsidRPr="002D11AC" w14:paraId="64E10FC7" w14:textId="77777777" w:rsidTr="00946680">
        <w:tc>
          <w:tcPr>
            <w:tcW w:w="1134" w:type="dxa"/>
            <w:vAlign w:val="center"/>
          </w:tcPr>
          <w:p w14:paraId="78B3DA8A" w14:textId="49AF42F2" w:rsidR="00012497" w:rsidRPr="002D11AC" w:rsidRDefault="7BED94AC" w:rsidP="00631FF6">
            <w:pPr>
              <w:jc w:val="center"/>
              <w:rPr>
                <w:b/>
                <w:bCs/>
                <w:sz w:val="20"/>
              </w:rPr>
            </w:pPr>
            <w:r w:rsidRPr="7BED94AC">
              <w:rPr>
                <w:b/>
                <w:bCs/>
                <w:sz w:val="20"/>
              </w:rPr>
              <w:t>Veiklos ar poveiklės numeris ir pavadinimas</w:t>
            </w:r>
          </w:p>
        </w:tc>
        <w:tc>
          <w:tcPr>
            <w:tcW w:w="1134" w:type="dxa"/>
            <w:vAlign w:val="center"/>
          </w:tcPr>
          <w:p w14:paraId="26D3E49C" w14:textId="77777777" w:rsidR="00012497" w:rsidRPr="002D11AC" w:rsidRDefault="7BED94AC" w:rsidP="00631FF6">
            <w:pPr>
              <w:jc w:val="center"/>
              <w:rPr>
                <w:b/>
                <w:bCs/>
                <w:sz w:val="20"/>
              </w:rPr>
            </w:pPr>
            <w:r w:rsidRPr="7BED94AC">
              <w:rPr>
                <w:b/>
                <w:bCs/>
                <w:sz w:val="20"/>
              </w:rPr>
              <w:t>Finansa-vimo šaltinis</w:t>
            </w:r>
          </w:p>
        </w:tc>
        <w:tc>
          <w:tcPr>
            <w:tcW w:w="993" w:type="dxa"/>
            <w:vAlign w:val="center"/>
          </w:tcPr>
          <w:p w14:paraId="29F5ED8B" w14:textId="77777777" w:rsidR="00012497" w:rsidRPr="002D11AC" w:rsidRDefault="7BED94AC" w:rsidP="00631FF6">
            <w:pPr>
              <w:jc w:val="center"/>
              <w:rPr>
                <w:b/>
                <w:bCs/>
                <w:sz w:val="20"/>
              </w:rPr>
            </w:pPr>
            <w:r w:rsidRPr="7BED94AC">
              <w:rPr>
                <w:b/>
                <w:bCs/>
                <w:sz w:val="20"/>
              </w:rPr>
              <w:t>Priorite-tas ar kompo-nentas</w:t>
            </w:r>
          </w:p>
        </w:tc>
        <w:tc>
          <w:tcPr>
            <w:tcW w:w="992" w:type="dxa"/>
            <w:vAlign w:val="center"/>
          </w:tcPr>
          <w:p w14:paraId="5AA6C22A" w14:textId="5EE5742F" w:rsidR="00012497" w:rsidRPr="002D11AC" w:rsidRDefault="7BED94AC" w:rsidP="00631FF6">
            <w:pPr>
              <w:jc w:val="center"/>
              <w:rPr>
                <w:b/>
                <w:bCs/>
                <w:sz w:val="20"/>
              </w:rPr>
            </w:pPr>
            <w:r w:rsidRPr="7BED94AC">
              <w:rPr>
                <w:b/>
                <w:bCs/>
                <w:sz w:val="20"/>
              </w:rPr>
              <w:t>Uždavi-nys ar priemonė</w:t>
            </w:r>
          </w:p>
        </w:tc>
        <w:tc>
          <w:tcPr>
            <w:tcW w:w="1276" w:type="dxa"/>
            <w:vAlign w:val="center"/>
          </w:tcPr>
          <w:p w14:paraId="4A73A8D6" w14:textId="77777777" w:rsidR="00012497" w:rsidRPr="002D11AC" w:rsidRDefault="7BED94AC" w:rsidP="00631FF6">
            <w:pPr>
              <w:jc w:val="center"/>
              <w:rPr>
                <w:b/>
                <w:bCs/>
                <w:sz w:val="20"/>
              </w:rPr>
            </w:pPr>
            <w:r w:rsidRPr="7BED94AC">
              <w:rPr>
                <w:b/>
                <w:bCs/>
                <w:sz w:val="20"/>
              </w:rPr>
              <w:t>Veikla ar papriemonė</w:t>
            </w:r>
          </w:p>
        </w:tc>
        <w:tc>
          <w:tcPr>
            <w:tcW w:w="1417" w:type="dxa"/>
            <w:vAlign w:val="center"/>
          </w:tcPr>
          <w:p w14:paraId="522102F1" w14:textId="77777777" w:rsidR="00012497" w:rsidRPr="002D11AC" w:rsidRDefault="7BED94AC" w:rsidP="00631FF6">
            <w:pPr>
              <w:jc w:val="center"/>
              <w:rPr>
                <w:b/>
                <w:bCs/>
                <w:sz w:val="20"/>
              </w:rPr>
            </w:pPr>
            <w:r w:rsidRPr="7BED94AC">
              <w:rPr>
                <w:b/>
                <w:bCs/>
                <w:sz w:val="20"/>
              </w:rPr>
              <w:t>Intervencinės priemonės kodas</w:t>
            </w:r>
          </w:p>
        </w:tc>
        <w:tc>
          <w:tcPr>
            <w:tcW w:w="1276" w:type="dxa"/>
            <w:vAlign w:val="center"/>
          </w:tcPr>
          <w:p w14:paraId="577AB24A" w14:textId="77777777" w:rsidR="00012497" w:rsidRPr="002D11AC" w:rsidRDefault="7BED94AC" w:rsidP="00631FF6">
            <w:pPr>
              <w:jc w:val="center"/>
              <w:rPr>
                <w:b/>
                <w:bCs/>
                <w:sz w:val="20"/>
              </w:rPr>
            </w:pPr>
            <w:r w:rsidRPr="7BED94AC">
              <w:rPr>
                <w:b/>
                <w:bCs/>
                <w:sz w:val="20"/>
              </w:rPr>
              <w:t>Regionas, kuriam priskiriama veikla ar poveiklė</w:t>
            </w:r>
          </w:p>
        </w:tc>
        <w:tc>
          <w:tcPr>
            <w:tcW w:w="1134" w:type="dxa"/>
            <w:vAlign w:val="center"/>
          </w:tcPr>
          <w:p w14:paraId="19169973" w14:textId="77777777" w:rsidR="00012497" w:rsidRPr="002D11AC" w:rsidRDefault="7BED94AC" w:rsidP="00631FF6">
            <w:pPr>
              <w:jc w:val="center"/>
              <w:rPr>
                <w:b/>
                <w:bCs/>
                <w:sz w:val="20"/>
              </w:rPr>
            </w:pPr>
            <w:r w:rsidRPr="7BED94AC">
              <w:rPr>
                <w:b/>
                <w:bCs/>
                <w:sz w:val="20"/>
              </w:rPr>
              <w:t>Paramos formos kodas</w:t>
            </w:r>
          </w:p>
        </w:tc>
        <w:tc>
          <w:tcPr>
            <w:tcW w:w="1417" w:type="dxa"/>
            <w:vAlign w:val="center"/>
          </w:tcPr>
          <w:p w14:paraId="13099F15" w14:textId="77777777" w:rsidR="00012497" w:rsidRPr="002D11AC" w:rsidRDefault="7BED94AC" w:rsidP="00631FF6">
            <w:pPr>
              <w:jc w:val="center"/>
              <w:rPr>
                <w:b/>
                <w:bCs/>
                <w:sz w:val="20"/>
              </w:rPr>
            </w:pPr>
            <w:r w:rsidRPr="7BED94AC">
              <w:rPr>
                <w:b/>
                <w:bCs/>
                <w:sz w:val="20"/>
              </w:rPr>
              <w:t>Pagrindinės teritorinės srities kodas (-ai)</w:t>
            </w:r>
          </w:p>
        </w:tc>
        <w:tc>
          <w:tcPr>
            <w:tcW w:w="988" w:type="dxa"/>
            <w:vAlign w:val="center"/>
          </w:tcPr>
          <w:p w14:paraId="732894FC" w14:textId="77777777" w:rsidR="00012497" w:rsidRPr="002D11AC" w:rsidRDefault="7BED94AC" w:rsidP="00631FF6">
            <w:pPr>
              <w:jc w:val="center"/>
              <w:rPr>
                <w:b/>
                <w:bCs/>
                <w:sz w:val="20"/>
              </w:rPr>
            </w:pPr>
            <w:r w:rsidRPr="7BED94AC">
              <w:rPr>
                <w:b/>
                <w:bCs/>
                <w:sz w:val="20"/>
              </w:rPr>
              <w:t xml:space="preserve">Ekono-minės veiklos kodas </w:t>
            </w:r>
          </w:p>
          <w:p w14:paraId="76E875C3" w14:textId="77777777" w:rsidR="00012497" w:rsidRPr="002D11AC" w:rsidRDefault="7BED94AC" w:rsidP="00631FF6">
            <w:pPr>
              <w:jc w:val="center"/>
              <w:rPr>
                <w:b/>
                <w:bCs/>
                <w:sz w:val="20"/>
              </w:rPr>
            </w:pPr>
            <w:r w:rsidRPr="7BED94AC">
              <w:rPr>
                <w:b/>
                <w:bCs/>
                <w:sz w:val="20"/>
              </w:rPr>
              <w:t>(-ai)</w:t>
            </w:r>
          </w:p>
        </w:tc>
        <w:tc>
          <w:tcPr>
            <w:tcW w:w="1134" w:type="dxa"/>
            <w:vAlign w:val="center"/>
          </w:tcPr>
          <w:p w14:paraId="4EFAC189" w14:textId="77777777" w:rsidR="00012497" w:rsidRPr="002D11AC" w:rsidRDefault="7BED94AC" w:rsidP="00631FF6">
            <w:pPr>
              <w:jc w:val="center"/>
              <w:rPr>
                <w:b/>
                <w:bCs/>
                <w:sz w:val="20"/>
              </w:rPr>
            </w:pPr>
            <w:r w:rsidRPr="7BED94AC">
              <w:rPr>
                <w:b/>
                <w:bCs/>
                <w:sz w:val="20"/>
              </w:rPr>
              <w:t>„Europos socialinio fondo +“ (toliau – ESF+) antrinių temų kodai</w:t>
            </w:r>
          </w:p>
        </w:tc>
        <w:tc>
          <w:tcPr>
            <w:tcW w:w="992" w:type="dxa"/>
            <w:vAlign w:val="center"/>
          </w:tcPr>
          <w:p w14:paraId="04DF7CD0" w14:textId="77777777" w:rsidR="00012497" w:rsidRPr="002D11AC" w:rsidRDefault="7BED94AC" w:rsidP="00631FF6">
            <w:pPr>
              <w:jc w:val="center"/>
              <w:rPr>
                <w:b/>
                <w:bCs/>
                <w:sz w:val="20"/>
              </w:rPr>
            </w:pPr>
            <w:r w:rsidRPr="7BED94AC">
              <w:rPr>
                <w:b/>
                <w:bCs/>
                <w:sz w:val="20"/>
              </w:rPr>
              <w:t>Lyčių lygybės mat-mens kodas</w:t>
            </w:r>
          </w:p>
        </w:tc>
        <w:tc>
          <w:tcPr>
            <w:tcW w:w="1422" w:type="dxa"/>
            <w:vAlign w:val="center"/>
          </w:tcPr>
          <w:p w14:paraId="0CC3FB73" w14:textId="268B724F" w:rsidR="00012497" w:rsidRPr="002D11AC" w:rsidRDefault="7BED94AC" w:rsidP="00631FF6">
            <w:pPr>
              <w:jc w:val="center"/>
              <w:rPr>
                <w:b/>
                <w:bCs/>
                <w:sz w:val="20"/>
              </w:rPr>
            </w:pPr>
            <w:r w:rsidRPr="7BED94AC">
              <w:rPr>
                <w:b/>
                <w:bCs/>
                <w:sz w:val="20"/>
              </w:rPr>
              <w:t>Nepanau-dotos Ekonomikos gaivinimo ir atsparumo didinimo priemonės lėšos</w:t>
            </w:r>
          </w:p>
          <w:p w14:paraId="559233FB" w14:textId="77777777" w:rsidR="00012497" w:rsidRPr="002D11AC" w:rsidRDefault="7BED94AC" w:rsidP="00631FF6">
            <w:pPr>
              <w:jc w:val="center"/>
              <w:rPr>
                <w:b/>
                <w:bCs/>
                <w:sz w:val="20"/>
              </w:rPr>
            </w:pPr>
            <w:r w:rsidRPr="7BED94AC">
              <w:rPr>
                <w:b/>
                <w:bCs/>
                <w:sz w:val="20"/>
              </w:rPr>
              <w:t>(Taip / Ne)</w:t>
            </w:r>
          </w:p>
        </w:tc>
      </w:tr>
      <w:tr w:rsidR="0075212F" w:rsidRPr="002D11AC" w14:paraId="1FC8D545" w14:textId="77777777" w:rsidTr="00946680">
        <w:tc>
          <w:tcPr>
            <w:tcW w:w="1134" w:type="dxa"/>
          </w:tcPr>
          <w:p w14:paraId="29273F34" w14:textId="484EBA41" w:rsidR="00012497" w:rsidRPr="00946680" w:rsidRDefault="7BED94AC" w:rsidP="00631FF6">
            <w:pPr>
              <w:jc w:val="center"/>
              <w:rPr>
                <w:sz w:val="22"/>
                <w:szCs w:val="22"/>
              </w:rPr>
            </w:pPr>
            <w:r w:rsidRPr="7BED94AC">
              <w:rPr>
                <w:sz w:val="22"/>
                <w:szCs w:val="22"/>
              </w:rPr>
              <w:t xml:space="preserve">7.3. Pagerinti edukologijos mokslo krypties doktorantūros studijų kokybę </w:t>
            </w:r>
          </w:p>
          <w:p w14:paraId="61B075AC" w14:textId="77777777" w:rsidR="00012497" w:rsidRPr="002D11AC" w:rsidRDefault="7BED94AC" w:rsidP="00631FF6">
            <w:pPr>
              <w:jc w:val="center"/>
              <w:rPr>
                <w:b/>
                <w:bCs/>
                <w:i/>
                <w:iCs/>
                <w:sz w:val="22"/>
                <w:szCs w:val="22"/>
              </w:rPr>
            </w:pPr>
            <w:r w:rsidRPr="00946680">
              <w:rPr>
                <w:sz w:val="22"/>
                <w:szCs w:val="22"/>
              </w:rPr>
              <w:lastRenderedPageBreak/>
              <w:t>Sostinės regione</w:t>
            </w:r>
          </w:p>
        </w:tc>
        <w:tc>
          <w:tcPr>
            <w:tcW w:w="1134" w:type="dxa"/>
          </w:tcPr>
          <w:p w14:paraId="499F21C6" w14:textId="77777777" w:rsidR="00012497" w:rsidRPr="002D11AC" w:rsidRDefault="7BED94AC" w:rsidP="00631FF6">
            <w:pPr>
              <w:ind w:firstLine="53"/>
              <w:jc w:val="center"/>
              <w:rPr>
                <w:sz w:val="22"/>
                <w:szCs w:val="22"/>
              </w:rPr>
            </w:pPr>
            <w:r w:rsidRPr="7BED94AC">
              <w:rPr>
                <w:sz w:val="22"/>
                <w:szCs w:val="22"/>
              </w:rPr>
              <w:lastRenderedPageBreak/>
              <w:t>Europos Sąjungos fondų ir bendrojo finansavimo lėšos</w:t>
            </w:r>
          </w:p>
        </w:tc>
        <w:tc>
          <w:tcPr>
            <w:tcW w:w="993" w:type="dxa"/>
          </w:tcPr>
          <w:p w14:paraId="78DF7E0C" w14:textId="77777777" w:rsidR="00012497" w:rsidRPr="002D11AC" w:rsidRDefault="7BED94AC" w:rsidP="00631FF6">
            <w:pPr>
              <w:jc w:val="center"/>
              <w:rPr>
                <w:b/>
                <w:bCs/>
                <w:sz w:val="22"/>
                <w:szCs w:val="22"/>
              </w:rPr>
            </w:pPr>
            <w:r w:rsidRPr="7BED94AC">
              <w:rPr>
                <w:sz w:val="22"/>
                <w:szCs w:val="22"/>
              </w:rPr>
              <w:t>4</w:t>
            </w:r>
          </w:p>
        </w:tc>
        <w:tc>
          <w:tcPr>
            <w:tcW w:w="992" w:type="dxa"/>
          </w:tcPr>
          <w:p w14:paraId="30F37963" w14:textId="77777777" w:rsidR="00012497" w:rsidRPr="002D11AC" w:rsidRDefault="7BED94AC" w:rsidP="00631FF6">
            <w:pPr>
              <w:jc w:val="center"/>
              <w:rPr>
                <w:b/>
                <w:bCs/>
                <w:sz w:val="22"/>
                <w:szCs w:val="22"/>
              </w:rPr>
            </w:pPr>
            <w:r w:rsidRPr="7BED94AC">
              <w:rPr>
                <w:sz w:val="22"/>
                <w:szCs w:val="22"/>
              </w:rPr>
              <w:t>4.2</w:t>
            </w:r>
          </w:p>
        </w:tc>
        <w:tc>
          <w:tcPr>
            <w:tcW w:w="1276" w:type="dxa"/>
          </w:tcPr>
          <w:p w14:paraId="07849B84" w14:textId="77777777" w:rsidR="00012497" w:rsidRPr="002D11AC" w:rsidRDefault="7BED94AC" w:rsidP="00631FF6">
            <w:pPr>
              <w:jc w:val="center"/>
              <w:rPr>
                <w:b/>
                <w:bCs/>
                <w:sz w:val="22"/>
                <w:szCs w:val="22"/>
              </w:rPr>
            </w:pPr>
            <w:r w:rsidRPr="7BED94AC">
              <w:rPr>
                <w:sz w:val="22"/>
                <w:szCs w:val="22"/>
              </w:rPr>
              <w:t>4.2.2. Skatinti duomenimis ir moksliniais tyrimais grįstą švietimo sistemą</w:t>
            </w:r>
          </w:p>
        </w:tc>
        <w:tc>
          <w:tcPr>
            <w:tcW w:w="1417" w:type="dxa"/>
          </w:tcPr>
          <w:p w14:paraId="054ED48C" w14:textId="77777777" w:rsidR="00012497" w:rsidRPr="002D11AC" w:rsidRDefault="7BED94AC" w:rsidP="00631FF6">
            <w:pPr>
              <w:jc w:val="center"/>
              <w:rPr>
                <w:i/>
                <w:iCs/>
                <w:sz w:val="22"/>
                <w:szCs w:val="22"/>
              </w:rPr>
            </w:pPr>
            <w:r w:rsidRPr="7BED94AC">
              <w:rPr>
                <w:sz w:val="22"/>
                <w:szCs w:val="22"/>
              </w:rPr>
              <w:t>150</w:t>
            </w:r>
            <w:r w:rsidRPr="7BED94AC">
              <w:rPr>
                <w:i/>
                <w:iCs/>
                <w:sz w:val="22"/>
                <w:szCs w:val="22"/>
              </w:rPr>
              <w:t xml:space="preserve"> </w:t>
            </w:r>
          </w:p>
        </w:tc>
        <w:tc>
          <w:tcPr>
            <w:tcW w:w="1276" w:type="dxa"/>
          </w:tcPr>
          <w:p w14:paraId="3C3CBE2D" w14:textId="77777777" w:rsidR="00012497" w:rsidRPr="002D11AC" w:rsidRDefault="7BED94AC" w:rsidP="00631FF6">
            <w:pPr>
              <w:rPr>
                <w:i/>
                <w:iCs/>
                <w:sz w:val="22"/>
                <w:szCs w:val="22"/>
              </w:rPr>
            </w:pPr>
            <w:r w:rsidRPr="7BED94AC">
              <w:rPr>
                <w:sz w:val="22"/>
                <w:szCs w:val="22"/>
              </w:rPr>
              <w:t>Sostinės regionas</w:t>
            </w:r>
          </w:p>
        </w:tc>
        <w:tc>
          <w:tcPr>
            <w:tcW w:w="1134" w:type="dxa"/>
          </w:tcPr>
          <w:p w14:paraId="01588A7C" w14:textId="77777777" w:rsidR="00012497" w:rsidRPr="002D11AC" w:rsidRDefault="003E76A4" w:rsidP="00631FF6">
            <w:pPr>
              <w:jc w:val="center"/>
              <w:rPr>
                <w:b/>
                <w:bCs/>
                <w:i/>
                <w:iCs/>
                <w:color w:val="FF0000"/>
                <w:sz w:val="22"/>
                <w:szCs w:val="22"/>
              </w:rPr>
            </w:pPr>
            <w:r w:rsidRPr="00946680">
              <w:rPr>
                <w:color w:val="000000"/>
                <w:sz w:val="22"/>
                <w:szCs w:val="22"/>
                <w:shd w:val="clear" w:color="auto" w:fill="FFFFFF"/>
              </w:rPr>
              <w:t>01 – Dotacija </w:t>
            </w:r>
          </w:p>
        </w:tc>
        <w:tc>
          <w:tcPr>
            <w:tcW w:w="1417" w:type="dxa"/>
          </w:tcPr>
          <w:p w14:paraId="3CC56B1F" w14:textId="77777777" w:rsidR="00012497" w:rsidRPr="002D11AC" w:rsidRDefault="003E76A4" w:rsidP="00631FF6">
            <w:pPr>
              <w:jc w:val="center"/>
              <w:rPr>
                <w:b/>
                <w:bCs/>
                <w:color w:val="FF0000"/>
                <w:sz w:val="22"/>
                <w:szCs w:val="22"/>
              </w:rPr>
            </w:pPr>
            <w:r w:rsidRPr="00946680">
              <w:rPr>
                <w:color w:val="000000"/>
                <w:sz w:val="22"/>
                <w:szCs w:val="22"/>
                <w:shd w:val="clear" w:color="auto" w:fill="FFFFFF"/>
              </w:rPr>
              <w:t xml:space="preserve">33 – </w:t>
            </w:r>
            <w:r w:rsidR="7BED94AC" w:rsidRPr="7BED94AC">
              <w:rPr>
                <w:color w:val="000000" w:themeColor="text1"/>
                <w:sz w:val="22"/>
                <w:szCs w:val="22"/>
              </w:rPr>
              <w:t>Nesiorientuo jant į teritoriškumą </w:t>
            </w:r>
          </w:p>
        </w:tc>
        <w:tc>
          <w:tcPr>
            <w:tcW w:w="988" w:type="dxa"/>
          </w:tcPr>
          <w:p w14:paraId="7CAB6751" w14:textId="77777777" w:rsidR="00012497" w:rsidRPr="002D11AC" w:rsidRDefault="003E76A4" w:rsidP="00631FF6">
            <w:pPr>
              <w:jc w:val="center"/>
              <w:rPr>
                <w:b/>
                <w:bCs/>
                <w:color w:val="FF0000"/>
                <w:sz w:val="22"/>
                <w:szCs w:val="22"/>
              </w:rPr>
            </w:pPr>
            <w:r w:rsidRPr="7BED94AC">
              <w:rPr>
                <w:sz w:val="22"/>
                <w:szCs w:val="22"/>
              </w:rPr>
              <w:t xml:space="preserve">21 </w:t>
            </w:r>
            <w:r w:rsidRPr="00946680">
              <w:rPr>
                <w:color w:val="000000"/>
                <w:sz w:val="22"/>
                <w:szCs w:val="22"/>
                <w:shd w:val="clear" w:color="auto" w:fill="FFFFFF"/>
              </w:rPr>
              <w:t xml:space="preserve">– </w:t>
            </w:r>
            <w:r w:rsidRPr="7BED94AC">
              <w:rPr>
                <w:sz w:val="22"/>
                <w:szCs w:val="22"/>
              </w:rPr>
              <w:t>Švietimas</w:t>
            </w:r>
          </w:p>
        </w:tc>
        <w:tc>
          <w:tcPr>
            <w:tcW w:w="1134" w:type="dxa"/>
          </w:tcPr>
          <w:p w14:paraId="56A778AC" w14:textId="77777777" w:rsidR="00012497" w:rsidRPr="002D11AC" w:rsidRDefault="003E76A4" w:rsidP="00631FF6">
            <w:pPr>
              <w:jc w:val="center"/>
              <w:rPr>
                <w:i/>
                <w:iCs/>
                <w:color w:val="FF0000"/>
                <w:sz w:val="22"/>
                <w:szCs w:val="22"/>
              </w:rPr>
            </w:pPr>
            <w:r w:rsidRPr="00946680">
              <w:rPr>
                <w:color w:val="000000"/>
                <w:sz w:val="22"/>
                <w:szCs w:val="22"/>
                <w:shd w:val="clear" w:color="auto" w:fill="FFFFFF"/>
              </w:rPr>
              <w:t>09 – Netaikoma </w:t>
            </w:r>
          </w:p>
        </w:tc>
        <w:tc>
          <w:tcPr>
            <w:tcW w:w="992" w:type="dxa"/>
          </w:tcPr>
          <w:p w14:paraId="71CD4E33" w14:textId="77777777" w:rsidR="00012497" w:rsidRPr="002D11AC" w:rsidRDefault="003E76A4" w:rsidP="00631FF6">
            <w:pPr>
              <w:jc w:val="center"/>
              <w:rPr>
                <w:i/>
                <w:iCs/>
                <w:color w:val="FF0000"/>
                <w:sz w:val="22"/>
                <w:szCs w:val="22"/>
              </w:rPr>
            </w:pPr>
            <w:r w:rsidRPr="00946680">
              <w:rPr>
                <w:color w:val="000000"/>
                <w:sz w:val="22"/>
                <w:szCs w:val="22"/>
                <w:shd w:val="clear" w:color="auto" w:fill="FFFFFF"/>
              </w:rPr>
              <w:t>03 – Neutralumas lyties požiūriu </w:t>
            </w:r>
          </w:p>
        </w:tc>
        <w:tc>
          <w:tcPr>
            <w:tcW w:w="1422" w:type="dxa"/>
          </w:tcPr>
          <w:p w14:paraId="6C3DF40F" w14:textId="77777777" w:rsidR="00012497" w:rsidRPr="002D11AC" w:rsidRDefault="7BED94AC" w:rsidP="00631FF6">
            <w:pPr>
              <w:jc w:val="center"/>
              <w:rPr>
                <w:sz w:val="22"/>
                <w:szCs w:val="22"/>
              </w:rPr>
            </w:pPr>
            <w:r w:rsidRPr="7BED94AC">
              <w:rPr>
                <w:sz w:val="22"/>
                <w:szCs w:val="22"/>
              </w:rPr>
              <w:t>Ne</w:t>
            </w:r>
          </w:p>
        </w:tc>
      </w:tr>
      <w:tr w:rsidR="0075212F" w:rsidRPr="002D11AC" w14:paraId="45210741" w14:textId="77777777" w:rsidTr="00946680">
        <w:tc>
          <w:tcPr>
            <w:tcW w:w="1134" w:type="dxa"/>
          </w:tcPr>
          <w:p w14:paraId="76AA683E" w14:textId="576029F7" w:rsidR="00012497" w:rsidRPr="002D11AC" w:rsidRDefault="7BED94AC" w:rsidP="00631FF6">
            <w:pPr>
              <w:jc w:val="center"/>
              <w:rPr>
                <w:sz w:val="22"/>
                <w:szCs w:val="22"/>
              </w:rPr>
            </w:pPr>
            <w:r w:rsidRPr="7BED94AC">
              <w:rPr>
                <w:sz w:val="22"/>
                <w:szCs w:val="22"/>
              </w:rPr>
              <w:t>7.4. Pagerinti edukologijos mokslo krypties doktorantūros studijų kokybę Vidurio ir vakarų Lietuvos (toliau – VVL) regione</w:t>
            </w:r>
          </w:p>
        </w:tc>
        <w:tc>
          <w:tcPr>
            <w:tcW w:w="1134" w:type="dxa"/>
          </w:tcPr>
          <w:p w14:paraId="026E0ADD" w14:textId="77777777" w:rsidR="00012497" w:rsidRPr="002D11AC" w:rsidRDefault="7BED94AC" w:rsidP="00631FF6">
            <w:pPr>
              <w:jc w:val="center"/>
              <w:rPr>
                <w:sz w:val="22"/>
                <w:szCs w:val="22"/>
              </w:rPr>
            </w:pPr>
            <w:r w:rsidRPr="7BED94AC">
              <w:rPr>
                <w:sz w:val="22"/>
                <w:szCs w:val="22"/>
              </w:rPr>
              <w:t xml:space="preserve">Europos Sąjungos fondų ir bendrojo finansavimo lėšos </w:t>
            </w:r>
          </w:p>
        </w:tc>
        <w:tc>
          <w:tcPr>
            <w:tcW w:w="993" w:type="dxa"/>
          </w:tcPr>
          <w:p w14:paraId="52A368F8" w14:textId="77777777" w:rsidR="00012497" w:rsidRPr="002D11AC" w:rsidRDefault="7BED94AC" w:rsidP="00631FF6">
            <w:pPr>
              <w:jc w:val="center"/>
              <w:rPr>
                <w:sz w:val="22"/>
                <w:szCs w:val="22"/>
              </w:rPr>
            </w:pPr>
            <w:r w:rsidRPr="7BED94AC">
              <w:rPr>
                <w:sz w:val="22"/>
                <w:szCs w:val="22"/>
              </w:rPr>
              <w:t>4</w:t>
            </w:r>
          </w:p>
        </w:tc>
        <w:tc>
          <w:tcPr>
            <w:tcW w:w="992" w:type="dxa"/>
          </w:tcPr>
          <w:p w14:paraId="61FEE423" w14:textId="77777777" w:rsidR="00012497" w:rsidRPr="002D11AC" w:rsidRDefault="7BED94AC" w:rsidP="00631FF6">
            <w:pPr>
              <w:jc w:val="center"/>
              <w:rPr>
                <w:sz w:val="22"/>
                <w:szCs w:val="22"/>
              </w:rPr>
            </w:pPr>
            <w:r w:rsidRPr="7BED94AC">
              <w:rPr>
                <w:sz w:val="22"/>
                <w:szCs w:val="22"/>
              </w:rPr>
              <w:t>4.2</w:t>
            </w:r>
          </w:p>
        </w:tc>
        <w:tc>
          <w:tcPr>
            <w:tcW w:w="1276" w:type="dxa"/>
          </w:tcPr>
          <w:p w14:paraId="0A82EEBB" w14:textId="77777777" w:rsidR="00012497" w:rsidRPr="002D11AC" w:rsidRDefault="7BED94AC" w:rsidP="00631FF6">
            <w:pPr>
              <w:jc w:val="center"/>
              <w:rPr>
                <w:sz w:val="22"/>
                <w:szCs w:val="22"/>
              </w:rPr>
            </w:pPr>
            <w:r w:rsidRPr="7BED94AC">
              <w:rPr>
                <w:sz w:val="22"/>
                <w:szCs w:val="22"/>
              </w:rPr>
              <w:t>4.2.2. Skatinti duomenimis ir moksliniais tyrimais grįstą švietimo sistemą</w:t>
            </w:r>
          </w:p>
        </w:tc>
        <w:tc>
          <w:tcPr>
            <w:tcW w:w="1417" w:type="dxa"/>
          </w:tcPr>
          <w:p w14:paraId="5C0D3182" w14:textId="77777777" w:rsidR="00012497" w:rsidRPr="002D11AC" w:rsidRDefault="7BED94AC" w:rsidP="00631FF6">
            <w:pPr>
              <w:jc w:val="center"/>
              <w:rPr>
                <w:i/>
                <w:iCs/>
                <w:sz w:val="22"/>
                <w:szCs w:val="22"/>
              </w:rPr>
            </w:pPr>
            <w:r w:rsidRPr="7BED94AC">
              <w:rPr>
                <w:sz w:val="22"/>
                <w:szCs w:val="22"/>
              </w:rPr>
              <w:t>150</w:t>
            </w:r>
          </w:p>
        </w:tc>
        <w:tc>
          <w:tcPr>
            <w:tcW w:w="1276" w:type="dxa"/>
          </w:tcPr>
          <w:p w14:paraId="01311D33" w14:textId="77777777" w:rsidR="00012497" w:rsidRPr="002D11AC" w:rsidRDefault="7BED94AC" w:rsidP="00631FF6">
            <w:pPr>
              <w:jc w:val="center"/>
              <w:rPr>
                <w:sz w:val="22"/>
                <w:szCs w:val="22"/>
              </w:rPr>
            </w:pPr>
            <w:r w:rsidRPr="7BED94AC">
              <w:rPr>
                <w:sz w:val="22"/>
                <w:szCs w:val="22"/>
              </w:rPr>
              <w:t>VVL regionas</w:t>
            </w:r>
          </w:p>
        </w:tc>
        <w:tc>
          <w:tcPr>
            <w:tcW w:w="1134" w:type="dxa"/>
          </w:tcPr>
          <w:p w14:paraId="5439E041" w14:textId="77777777" w:rsidR="00012497" w:rsidRPr="002D11AC" w:rsidRDefault="003E76A4" w:rsidP="00631FF6">
            <w:pPr>
              <w:jc w:val="center"/>
              <w:rPr>
                <w:i/>
                <w:iCs/>
                <w:sz w:val="22"/>
                <w:szCs w:val="22"/>
              </w:rPr>
            </w:pPr>
            <w:r w:rsidRPr="006A2B01">
              <w:rPr>
                <w:color w:val="000000"/>
                <w:sz w:val="22"/>
                <w:szCs w:val="22"/>
                <w:shd w:val="clear" w:color="auto" w:fill="FFFFFF"/>
              </w:rPr>
              <w:t>01 – Dotacija </w:t>
            </w:r>
          </w:p>
        </w:tc>
        <w:tc>
          <w:tcPr>
            <w:tcW w:w="1417" w:type="dxa"/>
          </w:tcPr>
          <w:p w14:paraId="4B5CF654" w14:textId="77777777" w:rsidR="00012497" w:rsidRPr="002D11AC" w:rsidRDefault="003E76A4" w:rsidP="00631FF6">
            <w:pPr>
              <w:jc w:val="center"/>
              <w:rPr>
                <w:i/>
                <w:iCs/>
                <w:sz w:val="22"/>
                <w:szCs w:val="22"/>
              </w:rPr>
            </w:pPr>
            <w:r w:rsidRPr="006A2B01">
              <w:rPr>
                <w:color w:val="000000"/>
                <w:sz w:val="22"/>
                <w:szCs w:val="22"/>
                <w:shd w:val="clear" w:color="auto" w:fill="FFFFFF"/>
              </w:rPr>
              <w:t xml:space="preserve">33 – Nesiorientuojant į </w:t>
            </w:r>
            <w:r w:rsidR="7BED94AC" w:rsidRPr="7BED94AC">
              <w:rPr>
                <w:color w:val="000000" w:themeColor="text1"/>
                <w:sz w:val="22"/>
                <w:szCs w:val="22"/>
              </w:rPr>
              <w:t>teritoriškumą </w:t>
            </w:r>
          </w:p>
        </w:tc>
        <w:tc>
          <w:tcPr>
            <w:tcW w:w="988" w:type="dxa"/>
          </w:tcPr>
          <w:p w14:paraId="4862DC37" w14:textId="77777777" w:rsidR="00012497" w:rsidRPr="002D11AC" w:rsidRDefault="003E76A4" w:rsidP="00631FF6">
            <w:pPr>
              <w:jc w:val="center"/>
              <w:rPr>
                <w:i/>
                <w:iCs/>
                <w:sz w:val="22"/>
                <w:szCs w:val="22"/>
              </w:rPr>
            </w:pPr>
            <w:r w:rsidRPr="7BED94AC">
              <w:rPr>
                <w:sz w:val="22"/>
                <w:szCs w:val="22"/>
              </w:rPr>
              <w:t xml:space="preserve">21 </w:t>
            </w:r>
            <w:r w:rsidRPr="006A2B01">
              <w:rPr>
                <w:color w:val="000000"/>
                <w:sz w:val="22"/>
                <w:szCs w:val="22"/>
                <w:shd w:val="clear" w:color="auto" w:fill="FFFFFF"/>
              </w:rPr>
              <w:t xml:space="preserve">– </w:t>
            </w:r>
            <w:r w:rsidRPr="7BED94AC">
              <w:rPr>
                <w:sz w:val="22"/>
                <w:szCs w:val="22"/>
              </w:rPr>
              <w:t>Švietimas</w:t>
            </w:r>
          </w:p>
        </w:tc>
        <w:tc>
          <w:tcPr>
            <w:tcW w:w="1134" w:type="dxa"/>
          </w:tcPr>
          <w:p w14:paraId="13A712CF" w14:textId="77777777" w:rsidR="00012497" w:rsidRPr="002D11AC" w:rsidRDefault="003E76A4" w:rsidP="00631FF6">
            <w:pPr>
              <w:jc w:val="center"/>
              <w:rPr>
                <w:i/>
                <w:iCs/>
                <w:sz w:val="22"/>
                <w:szCs w:val="22"/>
              </w:rPr>
            </w:pPr>
            <w:r w:rsidRPr="006A2B01">
              <w:rPr>
                <w:color w:val="000000"/>
                <w:sz w:val="22"/>
                <w:szCs w:val="22"/>
                <w:shd w:val="clear" w:color="auto" w:fill="FFFFFF"/>
              </w:rPr>
              <w:t>09 – Netaikoma </w:t>
            </w:r>
          </w:p>
        </w:tc>
        <w:tc>
          <w:tcPr>
            <w:tcW w:w="992" w:type="dxa"/>
          </w:tcPr>
          <w:p w14:paraId="0B894719" w14:textId="77777777" w:rsidR="00012497" w:rsidRPr="002D11AC" w:rsidRDefault="003E76A4" w:rsidP="00631FF6">
            <w:pPr>
              <w:jc w:val="center"/>
              <w:rPr>
                <w:i/>
                <w:iCs/>
                <w:sz w:val="22"/>
                <w:szCs w:val="22"/>
              </w:rPr>
            </w:pPr>
            <w:r w:rsidRPr="006A2B01">
              <w:rPr>
                <w:color w:val="000000"/>
                <w:sz w:val="22"/>
                <w:szCs w:val="22"/>
                <w:shd w:val="clear" w:color="auto" w:fill="FFFFFF"/>
              </w:rPr>
              <w:t>03 – Neutralumas lyties požiūriu </w:t>
            </w:r>
          </w:p>
        </w:tc>
        <w:tc>
          <w:tcPr>
            <w:tcW w:w="1422" w:type="dxa"/>
          </w:tcPr>
          <w:p w14:paraId="2C7950E4" w14:textId="77777777" w:rsidR="00012497" w:rsidRPr="002D11AC" w:rsidRDefault="7BED94AC" w:rsidP="00631FF6">
            <w:pPr>
              <w:jc w:val="center"/>
              <w:rPr>
                <w:b/>
                <w:bCs/>
                <w:sz w:val="22"/>
                <w:szCs w:val="22"/>
              </w:rPr>
            </w:pPr>
            <w:r w:rsidRPr="7BED94AC">
              <w:rPr>
                <w:sz w:val="22"/>
                <w:szCs w:val="22"/>
              </w:rPr>
              <w:t>Ne</w:t>
            </w:r>
          </w:p>
        </w:tc>
      </w:tr>
    </w:tbl>
    <w:p w14:paraId="1F202CF2" w14:textId="77777777" w:rsidR="00012497" w:rsidRPr="002D11AC" w:rsidRDefault="00012497" w:rsidP="00631FF6">
      <w:pPr>
        <w:jc w:val="both"/>
        <w:rPr>
          <w:i/>
          <w:iCs/>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835"/>
        <w:gridCol w:w="2268"/>
        <w:gridCol w:w="3260"/>
      </w:tblGrid>
      <w:tr w:rsidR="00B939AE" w:rsidRPr="002D11AC" w14:paraId="70BCEEF4" w14:textId="77777777" w:rsidTr="006A2B01">
        <w:trPr>
          <w:trHeight w:val="405"/>
        </w:trPr>
        <w:tc>
          <w:tcPr>
            <w:tcW w:w="15309" w:type="dxa"/>
            <w:gridSpan w:val="4"/>
            <w:vAlign w:val="center"/>
          </w:tcPr>
          <w:p w14:paraId="205ED277" w14:textId="2045DAE8" w:rsidR="00B939AE" w:rsidRPr="009835E6" w:rsidRDefault="004C48C6" w:rsidP="00631FF6">
            <w:pPr>
              <w:rPr>
                <w:b/>
                <w:sz w:val="22"/>
                <w:szCs w:val="22"/>
              </w:rPr>
            </w:pPr>
            <w:r w:rsidRPr="009835E6">
              <w:rPr>
                <w:b/>
                <w:sz w:val="22"/>
                <w:szCs w:val="22"/>
              </w:rPr>
              <w:t>2. Veiklos ar poveiklės rodikliai</w:t>
            </w:r>
          </w:p>
        </w:tc>
      </w:tr>
      <w:tr w:rsidR="00012497" w:rsidRPr="002D11AC" w14:paraId="468D26A5" w14:textId="77777777" w:rsidTr="60A3A094">
        <w:trPr>
          <w:trHeight w:val="405"/>
        </w:trPr>
        <w:tc>
          <w:tcPr>
            <w:tcW w:w="15309" w:type="dxa"/>
            <w:gridSpan w:val="4"/>
            <w:vAlign w:val="center"/>
          </w:tcPr>
          <w:p w14:paraId="3068FBB5" w14:textId="3426C499" w:rsidR="00012497" w:rsidRPr="009835E6" w:rsidRDefault="73CD46A9" w:rsidP="00631FF6">
            <w:pPr>
              <w:rPr>
                <w:b/>
                <w:bCs/>
                <w:sz w:val="22"/>
                <w:szCs w:val="22"/>
              </w:rPr>
            </w:pPr>
            <w:r w:rsidRPr="73CD46A9">
              <w:rPr>
                <w:b/>
                <w:bCs/>
                <w:sz w:val="22"/>
                <w:szCs w:val="22"/>
              </w:rPr>
              <w:t>Pagerinti edukologijos mokslo krypties doktorantūros studijų kokybę Sostinės regione</w:t>
            </w:r>
          </w:p>
        </w:tc>
      </w:tr>
      <w:tr w:rsidR="00012497" w:rsidRPr="002D11AC" w14:paraId="2CCD1DE6" w14:textId="77777777" w:rsidTr="006A2B01">
        <w:trPr>
          <w:trHeight w:val="405"/>
        </w:trPr>
        <w:tc>
          <w:tcPr>
            <w:tcW w:w="6946" w:type="dxa"/>
            <w:vAlign w:val="center"/>
          </w:tcPr>
          <w:p w14:paraId="30106441" w14:textId="77777777" w:rsidR="00012497" w:rsidRPr="006A2B01" w:rsidRDefault="003E76A4" w:rsidP="00631FF6">
            <w:pPr>
              <w:jc w:val="center"/>
              <w:rPr>
                <w:sz w:val="22"/>
                <w:szCs w:val="22"/>
              </w:rPr>
            </w:pPr>
            <w:r w:rsidRPr="009835E6">
              <w:rPr>
                <w:sz w:val="22"/>
                <w:szCs w:val="22"/>
              </w:rPr>
              <w:t>Rodiklio pavadinimas</w:t>
            </w:r>
          </w:p>
        </w:tc>
        <w:tc>
          <w:tcPr>
            <w:tcW w:w="2835" w:type="dxa"/>
            <w:vAlign w:val="center"/>
          </w:tcPr>
          <w:p w14:paraId="7FE2E30F" w14:textId="77777777" w:rsidR="00012497" w:rsidRPr="006A2B01" w:rsidRDefault="003E76A4" w:rsidP="00631FF6">
            <w:pPr>
              <w:jc w:val="center"/>
              <w:rPr>
                <w:sz w:val="22"/>
                <w:szCs w:val="22"/>
              </w:rPr>
            </w:pPr>
            <w:r w:rsidRPr="009835E6">
              <w:rPr>
                <w:sz w:val="22"/>
                <w:szCs w:val="22"/>
              </w:rPr>
              <w:t>Rodiklio kodas</w:t>
            </w:r>
          </w:p>
        </w:tc>
        <w:tc>
          <w:tcPr>
            <w:tcW w:w="2268" w:type="dxa"/>
            <w:vAlign w:val="center"/>
          </w:tcPr>
          <w:p w14:paraId="3E2DA14C" w14:textId="77777777" w:rsidR="00012497" w:rsidRPr="006A2B01" w:rsidRDefault="003E76A4" w:rsidP="00631FF6">
            <w:pPr>
              <w:jc w:val="center"/>
              <w:rPr>
                <w:sz w:val="22"/>
                <w:szCs w:val="22"/>
              </w:rPr>
            </w:pPr>
            <w:r w:rsidRPr="009835E6">
              <w:rPr>
                <w:sz w:val="22"/>
                <w:szCs w:val="22"/>
              </w:rPr>
              <w:t>Matavimo vienetai</w:t>
            </w:r>
          </w:p>
        </w:tc>
        <w:tc>
          <w:tcPr>
            <w:tcW w:w="3260" w:type="dxa"/>
            <w:vAlign w:val="center"/>
          </w:tcPr>
          <w:p w14:paraId="7791BB58" w14:textId="77777777" w:rsidR="00012497" w:rsidRPr="006A2B01" w:rsidRDefault="003E76A4" w:rsidP="00631FF6">
            <w:pPr>
              <w:jc w:val="center"/>
              <w:rPr>
                <w:sz w:val="22"/>
                <w:szCs w:val="22"/>
              </w:rPr>
            </w:pPr>
            <w:r w:rsidRPr="009835E6">
              <w:rPr>
                <w:sz w:val="22"/>
                <w:szCs w:val="22"/>
              </w:rPr>
              <w:t>Siektina reikšmė ir pasiekimo data</w:t>
            </w:r>
          </w:p>
        </w:tc>
      </w:tr>
      <w:tr w:rsidR="00012497" w:rsidRPr="002D11AC" w14:paraId="5B7696CE" w14:textId="77777777" w:rsidTr="00764E63">
        <w:trPr>
          <w:trHeight w:val="1960"/>
        </w:trPr>
        <w:tc>
          <w:tcPr>
            <w:tcW w:w="6946" w:type="dxa"/>
          </w:tcPr>
          <w:p w14:paraId="5400CF01" w14:textId="1D8AE49D" w:rsidR="00012497" w:rsidRPr="00B54E10" w:rsidRDefault="60A3A094" w:rsidP="000A382D">
            <w:pPr>
              <w:jc w:val="center"/>
              <w:rPr>
                <w:sz w:val="22"/>
                <w:szCs w:val="22"/>
              </w:rPr>
            </w:pPr>
            <w:r w:rsidRPr="00B54E10">
              <w:rPr>
                <w:sz w:val="22"/>
                <w:szCs w:val="22"/>
              </w:rPr>
              <w:t xml:space="preserve">Gavusių finansinę paramą asmenų skaičius, iš jų: edukologijos mokslo doktorantūroje užsienyje studijuojančių asmenų arba edukologijos mokslo krypties doktorantų, studijuojančių </w:t>
            </w:r>
            <w:r w:rsidR="005C3BA7" w:rsidRPr="00B54E10">
              <w:rPr>
                <w:sz w:val="22"/>
                <w:szCs w:val="22"/>
              </w:rPr>
              <w:t xml:space="preserve">bendros </w:t>
            </w:r>
            <w:r w:rsidRPr="00B54E10">
              <w:rPr>
                <w:sz w:val="22"/>
                <w:szCs w:val="22"/>
              </w:rPr>
              <w:t xml:space="preserve">doktorantūros (cotutelle) studijas; edukologijos mokslo krypties doktorantų, studijuojančių doktorantūros studijų </w:t>
            </w:r>
            <w:r w:rsidR="002D4544" w:rsidRPr="00B54E10">
              <w:rPr>
                <w:sz w:val="22"/>
                <w:szCs w:val="22"/>
              </w:rPr>
              <w:t xml:space="preserve">dalykus </w:t>
            </w:r>
            <w:r w:rsidRPr="00B54E10">
              <w:rPr>
                <w:sz w:val="22"/>
                <w:szCs w:val="22"/>
              </w:rPr>
              <w:t>(</w:t>
            </w:r>
            <w:r w:rsidR="008F2463" w:rsidRPr="00B54E10">
              <w:rPr>
                <w:sz w:val="22"/>
                <w:szCs w:val="22"/>
              </w:rPr>
              <w:t>modulius</w:t>
            </w:r>
            <w:r w:rsidRPr="00B54E10">
              <w:rPr>
                <w:sz w:val="22"/>
                <w:szCs w:val="22"/>
              </w:rPr>
              <w:t xml:space="preserve">) ir įgijusių studijų kreditų užsienio mokslo ir studijų institucijose; </w:t>
            </w:r>
            <w:r w:rsidR="00B54E10" w:rsidRPr="00B54E10">
              <w:rPr>
                <w:sz w:val="22"/>
                <w:szCs w:val="22"/>
              </w:rPr>
              <w:t>edukologijos mokslo krypties doktorantų, vykusių į edukologijos mokslo krypties doktorantų akademines išvykas</w:t>
            </w:r>
          </w:p>
        </w:tc>
        <w:tc>
          <w:tcPr>
            <w:tcW w:w="2835" w:type="dxa"/>
          </w:tcPr>
          <w:p w14:paraId="3E123A05" w14:textId="77777777" w:rsidR="00012497" w:rsidRPr="009835E6" w:rsidRDefault="003E76A4" w:rsidP="00631FF6">
            <w:pPr>
              <w:jc w:val="center"/>
              <w:rPr>
                <w:iCs/>
                <w:sz w:val="22"/>
                <w:szCs w:val="22"/>
              </w:rPr>
            </w:pPr>
            <w:r w:rsidRPr="009835E6">
              <w:rPr>
                <w:iCs/>
                <w:sz w:val="22"/>
                <w:szCs w:val="22"/>
              </w:rPr>
              <w:t xml:space="preserve">P-12-003-03-06-01-06 </w:t>
            </w:r>
          </w:p>
          <w:p w14:paraId="5C48B7CB" w14:textId="77777777" w:rsidR="00012497" w:rsidRPr="009835E6" w:rsidRDefault="003E76A4" w:rsidP="00631FF6">
            <w:pPr>
              <w:jc w:val="center"/>
              <w:rPr>
                <w:iCs/>
                <w:sz w:val="22"/>
                <w:szCs w:val="22"/>
              </w:rPr>
            </w:pPr>
            <w:r w:rsidRPr="009835E6">
              <w:rPr>
                <w:iCs/>
                <w:sz w:val="22"/>
                <w:szCs w:val="22"/>
              </w:rPr>
              <w:t>P.N.2.4561</w:t>
            </w:r>
          </w:p>
        </w:tc>
        <w:tc>
          <w:tcPr>
            <w:tcW w:w="2268" w:type="dxa"/>
          </w:tcPr>
          <w:p w14:paraId="6CBFC8C0" w14:textId="77777777" w:rsidR="00012497" w:rsidRPr="009835E6" w:rsidRDefault="003E76A4" w:rsidP="00631FF6">
            <w:pPr>
              <w:jc w:val="center"/>
              <w:rPr>
                <w:iCs/>
                <w:sz w:val="22"/>
                <w:szCs w:val="22"/>
              </w:rPr>
            </w:pPr>
            <w:r w:rsidRPr="009835E6">
              <w:rPr>
                <w:iCs/>
                <w:sz w:val="22"/>
                <w:szCs w:val="22"/>
              </w:rPr>
              <w:t>skaičius</w:t>
            </w:r>
          </w:p>
        </w:tc>
        <w:tc>
          <w:tcPr>
            <w:tcW w:w="3260" w:type="dxa"/>
          </w:tcPr>
          <w:p w14:paraId="14855E12" w14:textId="7BBF71D9" w:rsidR="00012497" w:rsidRPr="009835E6" w:rsidRDefault="4D3826B7" w:rsidP="00631FF6">
            <w:pPr>
              <w:jc w:val="center"/>
              <w:rPr>
                <w:sz w:val="22"/>
                <w:szCs w:val="22"/>
              </w:rPr>
            </w:pPr>
            <w:r w:rsidRPr="006A2B01">
              <w:rPr>
                <w:sz w:val="22"/>
                <w:szCs w:val="22"/>
              </w:rPr>
              <w:t>6</w:t>
            </w:r>
            <w:r w:rsidRPr="009835E6">
              <w:rPr>
                <w:sz w:val="22"/>
                <w:szCs w:val="22"/>
              </w:rPr>
              <w:t xml:space="preserve"> (2029)</w:t>
            </w:r>
          </w:p>
        </w:tc>
      </w:tr>
      <w:tr w:rsidR="00012497" w:rsidRPr="002D11AC" w14:paraId="3DDF0045" w14:textId="77777777" w:rsidTr="006A2B01">
        <w:trPr>
          <w:trHeight w:val="324"/>
        </w:trPr>
        <w:tc>
          <w:tcPr>
            <w:tcW w:w="15309" w:type="dxa"/>
            <w:gridSpan w:val="4"/>
          </w:tcPr>
          <w:p w14:paraId="6F843480" w14:textId="1368230A" w:rsidR="00012497" w:rsidRPr="00B54E10" w:rsidRDefault="004FBB08" w:rsidP="00631FF6">
            <w:pPr>
              <w:rPr>
                <w:b/>
                <w:bCs/>
                <w:sz w:val="22"/>
                <w:szCs w:val="22"/>
              </w:rPr>
            </w:pPr>
            <w:r w:rsidRPr="00B54E10">
              <w:rPr>
                <w:b/>
                <w:bCs/>
                <w:sz w:val="22"/>
                <w:szCs w:val="22"/>
              </w:rPr>
              <w:t>Pagerinti edukologijos mokslo krypties doktorantūros studijų kokybę VVL regione</w:t>
            </w:r>
          </w:p>
        </w:tc>
      </w:tr>
      <w:tr w:rsidR="00012497" w:rsidRPr="002D11AC" w14:paraId="1FCD787A" w14:textId="77777777" w:rsidTr="00764E63">
        <w:trPr>
          <w:trHeight w:val="982"/>
        </w:trPr>
        <w:tc>
          <w:tcPr>
            <w:tcW w:w="6946" w:type="dxa"/>
          </w:tcPr>
          <w:p w14:paraId="2F1A34F4" w14:textId="32868F4E" w:rsidR="00012497" w:rsidRPr="00B54E10" w:rsidRDefault="60A3A094" w:rsidP="000A382D">
            <w:pPr>
              <w:jc w:val="center"/>
              <w:rPr>
                <w:sz w:val="22"/>
                <w:szCs w:val="22"/>
              </w:rPr>
            </w:pPr>
            <w:r w:rsidRPr="00B54E10">
              <w:rPr>
                <w:sz w:val="22"/>
                <w:szCs w:val="22"/>
              </w:rPr>
              <w:t xml:space="preserve"> Gavusių finansinę paramą asmenų skaičius, iš jų: edukologijos mokslo doktorantūroje užsienyje studijuojančių asmenų arba edukologijos mokslo krypties doktorantų, studijuojančių </w:t>
            </w:r>
            <w:r w:rsidR="00B118C6" w:rsidRPr="00B54E10">
              <w:rPr>
                <w:sz w:val="22"/>
                <w:szCs w:val="22"/>
              </w:rPr>
              <w:t xml:space="preserve">bendros </w:t>
            </w:r>
            <w:r w:rsidRPr="00B54E10">
              <w:rPr>
                <w:sz w:val="22"/>
                <w:szCs w:val="22"/>
              </w:rPr>
              <w:t xml:space="preserve">doktorantūros (cotutelle) studijas; edukologijos mokslo krypties doktorantų, studijuojančių </w:t>
            </w:r>
            <w:r w:rsidRPr="00B54E10">
              <w:rPr>
                <w:sz w:val="22"/>
                <w:szCs w:val="22"/>
              </w:rPr>
              <w:lastRenderedPageBreak/>
              <w:t xml:space="preserve">doktorantūros studijų </w:t>
            </w:r>
            <w:r w:rsidR="008F2463" w:rsidRPr="00B54E10">
              <w:rPr>
                <w:sz w:val="22"/>
                <w:szCs w:val="22"/>
              </w:rPr>
              <w:t xml:space="preserve">dalykus </w:t>
            </w:r>
            <w:r w:rsidRPr="00B54E10">
              <w:rPr>
                <w:sz w:val="22"/>
                <w:szCs w:val="22"/>
              </w:rPr>
              <w:t>(</w:t>
            </w:r>
            <w:r w:rsidR="008F2463" w:rsidRPr="00B54E10">
              <w:rPr>
                <w:sz w:val="22"/>
                <w:szCs w:val="22"/>
              </w:rPr>
              <w:t>modulius</w:t>
            </w:r>
            <w:r w:rsidRPr="00B54E10">
              <w:rPr>
                <w:sz w:val="22"/>
                <w:szCs w:val="22"/>
              </w:rPr>
              <w:t xml:space="preserve">) ir įgijusių studijų kreditų užsienio mokslo ir studijų institucijose; </w:t>
            </w:r>
            <w:r w:rsidR="00B54E10" w:rsidRPr="00B54E10">
              <w:rPr>
                <w:sz w:val="22"/>
                <w:szCs w:val="22"/>
              </w:rPr>
              <w:t>edukologijos mokslo krypties doktorantų, vykusių į edukologijos mokslo krypties doktorantų akademines išvykas</w:t>
            </w:r>
          </w:p>
        </w:tc>
        <w:tc>
          <w:tcPr>
            <w:tcW w:w="2835" w:type="dxa"/>
          </w:tcPr>
          <w:p w14:paraId="1B6E3EF9" w14:textId="77777777" w:rsidR="00012497" w:rsidRPr="009835E6" w:rsidRDefault="003E76A4" w:rsidP="00631FF6">
            <w:pPr>
              <w:jc w:val="center"/>
              <w:rPr>
                <w:iCs/>
                <w:sz w:val="22"/>
                <w:szCs w:val="22"/>
              </w:rPr>
            </w:pPr>
            <w:r w:rsidRPr="009835E6">
              <w:rPr>
                <w:iCs/>
                <w:sz w:val="22"/>
                <w:szCs w:val="22"/>
              </w:rPr>
              <w:lastRenderedPageBreak/>
              <w:t xml:space="preserve">P-12-003-03-06-01-06 </w:t>
            </w:r>
          </w:p>
          <w:p w14:paraId="6F729120" w14:textId="77777777" w:rsidR="00012497" w:rsidRPr="009835E6" w:rsidRDefault="003E76A4" w:rsidP="00631FF6">
            <w:pPr>
              <w:jc w:val="center"/>
              <w:rPr>
                <w:iCs/>
                <w:color w:val="FF0000"/>
                <w:sz w:val="22"/>
                <w:szCs w:val="22"/>
              </w:rPr>
            </w:pPr>
            <w:r w:rsidRPr="009835E6">
              <w:rPr>
                <w:iCs/>
                <w:sz w:val="22"/>
                <w:szCs w:val="22"/>
              </w:rPr>
              <w:t>P.N.2.4561</w:t>
            </w:r>
          </w:p>
        </w:tc>
        <w:tc>
          <w:tcPr>
            <w:tcW w:w="2268" w:type="dxa"/>
          </w:tcPr>
          <w:p w14:paraId="19365B15" w14:textId="77777777" w:rsidR="00012497" w:rsidRPr="009835E6" w:rsidRDefault="003E76A4" w:rsidP="00631FF6">
            <w:pPr>
              <w:jc w:val="center"/>
              <w:rPr>
                <w:iCs/>
                <w:sz w:val="22"/>
                <w:szCs w:val="22"/>
              </w:rPr>
            </w:pPr>
            <w:r w:rsidRPr="009835E6">
              <w:rPr>
                <w:iCs/>
                <w:sz w:val="22"/>
                <w:szCs w:val="22"/>
              </w:rPr>
              <w:t>skaičius</w:t>
            </w:r>
          </w:p>
        </w:tc>
        <w:tc>
          <w:tcPr>
            <w:tcW w:w="3260" w:type="dxa"/>
          </w:tcPr>
          <w:p w14:paraId="5551022E" w14:textId="576D821A" w:rsidR="00012497" w:rsidRPr="009835E6" w:rsidRDefault="4D3826B7" w:rsidP="00631FF6">
            <w:pPr>
              <w:pStyle w:val="Sraopastraipa"/>
              <w:ind w:hanging="689"/>
              <w:jc w:val="center"/>
              <w:rPr>
                <w:sz w:val="22"/>
                <w:szCs w:val="22"/>
              </w:rPr>
            </w:pPr>
            <w:r w:rsidRPr="009835E6">
              <w:rPr>
                <w:sz w:val="22"/>
                <w:szCs w:val="22"/>
              </w:rPr>
              <w:t>9 (2029)</w:t>
            </w:r>
          </w:p>
        </w:tc>
      </w:tr>
    </w:tbl>
    <w:p w14:paraId="0CF5B780" w14:textId="5039B6C7" w:rsidR="4D3826B7" w:rsidRDefault="4D3826B7" w:rsidP="00631FF6"/>
    <w:p w14:paraId="2511359B" w14:textId="530CEC18" w:rsidR="4D3826B7" w:rsidRDefault="4D3826B7" w:rsidP="00631FF6"/>
    <w:p w14:paraId="2893AB07" w14:textId="77777777" w:rsidR="00012497" w:rsidRPr="002D11AC" w:rsidRDefault="00012497" w:rsidP="00631FF6">
      <w:pPr>
        <w:jc w:val="both"/>
        <w:rPr>
          <w:i/>
          <w:iCs/>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012497" w:rsidRPr="002D11AC" w14:paraId="70496E26" w14:textId="77777777" w:rsidTr="00AD3ECD">
        <w:trPr>
          <w:trHeight w:val="298"/>
        </w:trPr>
        <w:tc>
          <w:tcPr>
            <w:tcW w:w="15309" w:type="dxa"/>
          </w:tcPr>
          <w:p w14:paraId="4414E2B1" w14:textId="5A8787DE" w:rsidR="00012497" w:rsidRPr="00AD3ECD" w:rsidRDefault="001D1871" w:rsidP="00631FF6">
            <w:pPr>
              <w:jc w:val="both"/>
              <w:rPr>
                <w:b/>
                <w:bCs/>
                <w:sz w:val="22"/>
                <w:szCs w:val="22"/>
              </w:rPr>
            </w:pPr>
            <w:r w:rsidRPr="00AD3ECD">
              <w:rPr>
                <w:b/>
                <w:bCs/>
                <w:sz w:val="22"/>
                <w:szCs w:val="22"/>
              </w:rPr>
              <w:t xml:space="preserve">3. </w:t>
            </w:r>
            <w:r w:rsidR="003E76A4" w:rsidRPr="00410B8D">
              <w:rPr>
                <w:b/>
                <w:bCs/>
                <w:sz w:val="22"/>
                <w:szCs w:val="22"/>
              </w:rPr>
              <w:t>Ministerijos stebėsenos rodiklių aprašymo kortelės</w:t>
            </w:r>
          </w:p>
        </w:tc>
      </w:tr>
      <w:tr w:rsidR="00012497" w:rsidRPr="002D11AC" w14:paraId="278BD8C9" w14:textId="77777777" w:rsidTr="00AD3ECD">
        <w:trPr>
          <w:trHeight w:val="315"/>
        </w:trPr>
        <w:tc>
          <w:tcPr>
            <w:tcW w:w="15309" w:type="dxa"/>
          </w:tcPr>
          <w:p w14:paraId="4C139D71" w14:textId="5C6EA8F8" w:rsidR="00012497" w:rsidRPr="00410B8D" w:rsidRDefault="7BED94AC" w:rsidP="00631FF6">
            <w:pPr>
              <w:jc w:val="both"/>
              <w:rPr>
                <w:sz w:val="22"/>
                <w:szCs w:val="22"/>
              </w:rPr>
            </w:pPr>
            <w:r w:rsidRPr="00410B8D">
              <w:rPr>
                <w:sz w:val="22"/>
                <w:szCs w:val="22"/>
              </w:rPr>
              <w:t>Patvirtintos stebėsenos rodiklių aprašymo kortelės skelbiamos 2021–2030 m. plėtros programos valdytojos Lietuvos Respublikos švietimo, mokslo ir sporto ministerijos (toliau – Ministerija) švietimo plėtros programos pažangos priemonės Nr. 12-003-03-06-01 „Pirmiausia – mokytojas“ aprašo 5 priede.</w:t>
            </w:r>
          </w:p>
        </w:tc>
      </w:tr>
    </w:tbl>
    <w:p w14:paraId="3B085D9A" w14:textId="77777777" w:rsidR="00012497" w:rsidRDefault="00012497" w:rsidP="00631FF6">
      <w:pPr>
        <w:ind w:firstLine="567"/>
        <w:jc w:val="both"/>
        <w:rPr>
          <w:i/>
          <w:iCs/>
          <w:szCs w:val="24"/>
        </w:rPr>
      </w:pPr>
    </w:p>
    <w:p w14:paraId="1946D6DE" w14:textId="77777777" w:rsidR="00AE3745" w:rsidRPr="001A6ED3" w:rsidRDefault="00AE3745" w:rsidP="00631FF6">
      <w:pPr>
        <w:jc w:val="center"/>
        <w:rPr>
          <w:b/>
          <w:bCs/>
          <w:szCs w:val="24"/>
        </w:rPr>
      </w:pPr>
      <w:r w:rsidRPr="001A6ED3">
        <w:rPr>
          <w:b/>
          <w:bCs/>
          <w:szCs w:val="24"/>
        </w:rPr>
        <w:t>II SKYRIUS</w:t>
      </w:r>
    </w:p>
    <w:p w14:paraId="4DADD12C" w14:textId="77777777" w:rsidR="00AE3745" w:rsidRDefault="00AE3745" w:rsidP="00631FF6">
      <w:pPr>
        <w:jc w:val="center"/>
        <w:rPr>
          <w:b/>
          <w:szCs w:val="24"/>
        </w:rPr>
      </w:pPr>
      <w:r w:rsidRPr="001A6ED3">
        <w:rPr>
          <w:b/>
          <w:szCs w:val="24"/>
        </w:rPr>
        <w:t>SPECIALIEJI FINANSAVIMO REIKALAVIMAI</w:t>
      </w:r>
    </w:p>
    <w:p w14:paraId="7682209E" w14:textId="77777777" w:rsidR="00117773" w:rsidRPr="001A6ED3" w:rsidRDefault="00117773" w:rsidP="00631FF6">
      <w:pPr>
        <w:jc w:val="center"/>
        <w:rPr>
          <w:b/>
          <w:szCs w:val="24"/>
        </w:rPr>
      </w:pPr>
    </w:p>
    <w:tbl>
      <w:tblPr>
        <w:tblW w:w="152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1"/>
      </w:tblGrid>
      <w:tr w:rsidR="00012497" w:rsidRPr="002D11AC" w14:paraId="39A8C07A" w14:textId="77777777" w:rsidTr="2DAB0B50">
        <w:tc>
          <w:tcPr>
            <w:tcW w:w="15281" w:type="dxa"/>
          </w:tcPr>
          <w:p w14:paraId="1B3ACBCA" w14:textId="04002DA7" w:rsidR="00012497" w:rsidRPr="002D11AC" w:rsidRDefault="00117773" w:rsidP="00631FF6">
            <w:pPr>
              <w:rPr>
                <w:b/>
                <w:bCs/>
                <w:szCs w:val="24"/>
              </w:rPr>
            </w:pPr>
            <w:r>
              <w:rPr>
                <w:b/>
                <w:bCs/>
                <w:szCs w:val="24"/>
              </w:rPr>
              <w:t>4</w:t>
            </w:r>
            <w:r w:rsidR="003E76A4" w:rsidRPr="002D11AC">
              <w:rPr>
                <w:b/>
                <w:bCs/>
                <w:szCs w:val="24"/>
              </w:rPr>
              <w:t>. Taikomi teisės aktai</w:t>
            </w:r>
          </w:p>
        </w:tc>
      </w:tr>
      <w:tr w:rsidR="00012497" w:rsidRPr="002D11AC" w14:paraId="27A0D73A" w14:textId="77777777" w:rsidTr="2DAB0B50">
        <w:tc>
          <w:tcPr>
            <w:tcW w:w="15281" w:type="dxa"/>
          </w:tcPr>
          <w:p w14:paraId="19ECD5B9" w14:textId="77777777" w:rsidR="00012497" w:rsidRPr="002D11AC" w:rsidRDefault="003E76A4" w:rsidP="00631FF6">
            <w:pPr>
              <w:spacing w:line="259" w:lineRule="auto"/>
              <w:jc w:val="both"/>
              <w:rPr>
                <w:iCs/>
                <w:sz w:val="22"/>
                <w:szCs w:val="22"/>
              </w:rPr>
            </w:pPr>
            <w:r w:rsidRPr="002D11AC">
              <w:rPr>
                <w:iCs/>
                <w:sz w:val="22"/>
                <w:szCs w:val="22"/>
              </w:rPr>
              <w:t>Bendrieji teisės aktai:</w:t>
            </w:r>
          </w:p>
          <w:p w14:paraId="2DCFE609" w14:textId="77777777" w:rsidR="00012497" w:rsidRPr="002D11AC" w:rsidRDefault="00012497" w:rsidP="00631FF6">
            <w:pPr>
              <w:tabs>
                <w:tab w:val="left" w:pos="740"/>
              </w:tabs>
              <w:ind w:left="720" w:hanging="360"/>
              <w:jc w:val="both"/>
              <w:rPr>
                <w:sz w:val="22"/>
                <w:szCs w:val="22"/>
              </w:rPr>
            </w:pPr>
          </w:p>
          <w:p w14:paraId="1BB8BA38" w14:textId="454EF4D0" w:rsidR="00012497" w:rsidRPr="002D11AC" w:rsidRDefault="001F5ECE" w:rsidP="00631FF6">
            <w:pPr>
              <w:tabs>
                <w:tab w:val="left" w:pos="740"/>
              </w:tabs>
              <w:jc w:val="both"/>
              <w:rPr>
                <w:color w:val="FF0000"/>
                <w:sz w:val="22"/>
                <w:szCs w:val="22"/>
              </w:rPr>
            </w:pPr>
            <w:r>
              <w:rPr>
                <w:sz w:val="22"/>
                <w:szCs w:val="22"/>
              </w:rPr>
              <w:t>4</w:t>
            </w:r>
            <w:r w:rsidR="003E76A4" w:rsidRPr="002D11AC">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8CCACBF" w14:textId="36DFCC11" w:rsidR="00012497" w:rsidRPr="002D11AC" w:rsidRDefault="001F5ECE" w:rsidP="00631FF6">
            <w:pPr>
              <w:tabs>
                <w:tab w:val="left" w:pos="457"/>
              </w:tabs>
              <w:jc w:val="both"/>
              <w:rPr>
                <w:iCs/>
                <w:sz w:val="22"/>
                <w:szCs w:val="22"/>
              </w:rPr>
            </w:pPr>
            <w:r>
              <w:rPr>
                <w:iCs/>
                <w:sz w:val="22"/>
                <w:szCs w:val="22"/>
              </w:rPr>
              <w:t>4</w:t>
            </w:r>
            <w:r w:rsidR="003E76A4" w:rsidRPr="002D11AC">
              <w:rPr>
                <w:iCs/>
                <w:sz w:val="22"/>
                <w:szCs w:val="22"/>
              </w:rPr>
              <w:t>.2.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F0BC9EA" w14:textId="1A61E0EF" w:rsidR="00012497" w:rsidRPr="002D11AC" w:rsidRDefault="001F5ECE" w:rsidP="00631FF6">
            <w:pPr>
              <w:tabs>
                <w:tab w:val="left" w:pos="740"/>
              </w:tabs>
              <w:jc w:val="both"/>
              <w:rPr>
                <w:iCs/>
                <w:sz w:val="22"/>
                <w:szCs w:val="22"/>
              </w:rPr>
            </w:pPr>
            <w:r>
              <w:rPr>
                <w:iCs/>
                <w:sz w:val="22"/>
                <w:szCs w:val="22"/>
              </w:rPr>
              <w:t>4</w:t>
            </w:r>
            <w:r w:rsidR="003E76A4" w:rsidRPr="002D11AC">
              <w:rPr>
                <w:iCs/>
                <w:sz w:val="22"/>
                <w:szCs w:val="22"/>
              </w:rPr>
              <w:t xml:space="preserve">.3.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sidR="004F1DBD">
              <w:rPr>
                <w:iCs/>
                <w:sz w:val="22"/>
                <w:szCs w:val="22"/>
              </w:rPr>
              <w:t>PAFT</w:t>
            </w:r>
            <w:r w:rsidR="003E76A4" w:rsidRPr="002D11AC">
              <w:rPr>
                <w:iCs/>
                <w:sz w:val="22"/>
                <w:szCs w:val="22"/>
              </w:rPr>
              <w:t xml:space="preserve">); </w:t>
            </w:r>
          </w:p>
          <w:p w14:paraId="024E0E7F" w14:textId="329C4A01" w:rsidR="00012497" w:rsidRPr="002D11AC" w:rsidRDefault="001F5ECE" w:rsidP="00631FF6">
            <w:pPr>
              <w:tabs>
                <w:tab w:val="left" w:pos="740"/>
              </w:tabs>
              <w:jc w:val="both"/>
              <w:rPr>
                <w:iCs/>
                <w:sz w:val="22"/>
                <w:szCs w:val="22"/>
              </w:rPr>
            </w:pPr>
            <w:r>
              <w:rPr>
                <w:iCs/>
                <w:sz w:val="22"/>
                <w:szCs w:val="22"/>
              </w:rPr>
              <w:t>4</w:t>
            </w:r>
            <w:r w:rsidR="003E76A4" w:rsidRPr="002D11AC">
              <w:rPr>
                <w:iCs/>
                <w:sz w:val="22"/>
                <w:szCs w:val="22"/>
              </w:rPr>
              <w:t>.4. 2021–2027 metų Europos Sąjungos fondų investicijų programa Lietuvai, patvirtinta</w:t>
            </w:r>
            <w:r w:rsidR="003E76A4" w:rsidRPr="002D11AC">
              <w:rPr>
                <w:iCs/>
                <w:color w:val="FF0000"/>
                <w:sz w:val="22"/>
                <w:szCs w:val="22"/>
              </w:rPr>
              <w:t xml:space="preserve"> </w:t>
            </w:r>
            <w:r w:rsidR="003E76A4" w:rsidRPr="002D11AC">
              <w:rPr>
                <w:iCs/>
                <w:sz w:val="22"/>
                <w:szCs w:val="22"/>
              </w:rPr>
              <w:t>2022 m. rugpjūčio 3 d. Europos Komisijos sprendimu Nr. C(2022) 5742.</w:t>
            </w:r>
          </w:p>
          <w:p w14:paraId="078ED49D" w14:textId="77777777" w:rsidR="00012497" w:rsidRPr="002D11AC" w:rsidRDefault="00012497" w:rsidP="00631FF6">
            <w:pPr>
              <w:ind w:left="720" w:hanging="360"/>
              <w:jc w:val="both"/>
              <w:rPr>
                <w:iCs/>
                <w:sz w:val="22"/>
                <w:szCs w:val="22"/>
              </w:rPr>
            </w:pPr>
          </w:p>
          <w:p w14:paraId="0D7F408A" w14:textId="77777777" w:rsidR="00012497" w:rsidRPr="002D11AC" w:rsidRDefault="003E76A4" w:rsidP="00631FF6">
            <w:pPr>
              <w:tabs>
                <w:tab w:val="left" w:pos="740"/>
              </w:tabs>
              <w:jc w:val="both"/>
              <w:rPr>
                <w:iCs/>
                <w:sz w:val="22"/>
                <w:szCs w:val="22"/>
              </w:rPr>
            </w:pPr>
            <w:r w:rsidRPr="002D11AC">
              <w:rPr>
                <w:iCs/>
                <w:sz w:val="22"/>
                <w:szCs w:val="22"/>
              </w:rPr>
              <w:t xml:space="preserve">Specialieji teisės aktai: </w:t>
            </w:r>
          </w:p>
          <w:p w14:paraId="65DBACC3" w14:textId="027F863C" w:rsidR="00012497" w:rsidRPr="002D11AC" w:rsidRDefault="001F5ECE" w:rsidP="00631FF6">
            <w:pPr>
              <w:tabs>
                <w:tab w:val="left" w:pos="740"/>
              </w:tabs>
              <w:jc w:val="both"/>
              <w:rPr>
                <w:iCs/>
                <w:sz w:val="22"/>
                <w:szCs w:val="22"/>
              </w:rPr>
            </w:pPr>
            <w:r>
              <w:rPr>
                <w:iCs/>
                <w:sz w:val="22"/>
                <w:szCs w:val="22"/>
              </w:rPr>
              <w:t>4</w:t>
            </w:r>
            <w:r w:rsidR="003E76A4" w:rsidRPr="002D11AC">
              <w:rPr>
                <w:iCs/>
                <w:sz w:val="22"/>
                <w:szCs w:val="22"/>
              </w:rPr>
              <w:t xml:space="preserve">.5. Lietuvos Respublikos švietimo įstatymas; </w:t>
            </w:r>
          </w:p>
          <w:p w14:paraId="377FA01A" w14:textId="4E9B8604" w:rsidR="00012497" w:rsidRPr="002D11AC" w:rsidRDefault="001F5ECE" w:rsidP="00631FF6">
            <w:pPr>
              <w:jc w:val="both"/>
              <w:rPr>
                <w:iCs/>
                <w:sz w:val="22"/>
                <w:szCs w:val="22"/>
              </w:rPr>
            </w:pPr>
            <w:r>
              <w:rPr>
                <w:iCs/>
                <w:sz w:val="22"/>
                <w:szCs w:val="22"/>
              </w:rPr>
              <w:t>4</w:t>
            </w:r>
            <w:r w:rsidR="003E76A4" w:rsidRPr="002D11AC">
              <w:rPr>
                <w:iCs/>
                <w:sz w:val="22"/>
                <w:szCs w:val="22"/>
              </w:rPr>
              <w:t>.6. Lietuvos Respublikos mokslo ir studijų įstatymas;</w:t>
            </w:r>
          </w:p>
          <w:p w14:paraId="362DCCC7" w14:textId="7B6CABF0" w:rsidR="00012497" w:rsidRPr="002D11AC" w:rsidRDefault="001F5ECE" w:rsidP="00631FF6">
            <w:pPr>
              <w:tabs>
                <w:tab w:val="left" w:pos="457"/>
              </w:tabs>
              <w:jc w:val="both"/>
              <w:rPr>
                <w:sz w:val="22"/>
                <w:szCs w:val="22"/>
              </w:rPr>
            </w:pPr>
            <w:r>
              <w:rPr>
                <w:iCs/>
                <w:sz w:val="22"/>
                <w:szCs w:val="22"/>
              </w:rPr>
              <w:t>4</w:t>
            </w:r>
            <w:r w:rsidR="003E76A4" w:rsidRPr="002D11AC">
              <w:rPr>
                <w:iCs/>
                <w:sz w:val="22"/>
                <w:szCs w:val="22"/>
              </w:rPr>
              <w:t xml:space="preserve">.7. </w:t>
            </w:r>
            <w:r w:rsidR="003E76A4" w:rsidRPr="002D11AC">
              <w:rPr>
                <w:sz w:val="22"/>
                <w:szCs w:val="22"/>
              </w:rPr>
              <w:t>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1615C523" w14:textId="67BBDA56" w:rsidR="00012497" w:rsidRPr="002D11AC" w:rsidRDefault="4D3826B7" w:rsidP="00631FF6">
            <w:pPr>
              <w:jc w:val="both"/>
              <w:rPr>
                <w:sz w:val="22"/>
                <w:szCs w:val="22"/>
              </w:rPr>
            </w:pPr>
            <w:r w:rsidRPr="4D3826B7">
              <w:rPr>
                <w:sz w:val="22"/>
                <w:szCs w:val="22"/>
              </w:rPr>
              <w:t xml:space="preserve">4.8.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w:t>
            </w:r>
            <w:r w:rsidRPr="4D3826B7">
              <w:rPr>
                <w:sz w:val="22"/>
                <w:szCs w:val="22"/>
              </w:rPr>
              <w:lastRenderedPageBreak/>
              <w:t>pat ir kitų užsienio valstybių piliečiams ir asmenims be pilietybės, turintiems teisę nuolat gyventi Lietuvos Respublikoje, skyrimo tvarkos aprašas, patvirtintas Lietuvos Respublikos Vyriausybės 2017 m. kovo 1 d. nutarimu Nr. 149 „Dėl Lietuvos Respublikos mokslo ir studijų įstatymo įgyvendinimo“ (toliau – Skyrimo tvarkos aprašas);</w:t>
            </w:r>
          </w:p>
          <w:p w14:paraId="5C389732" w14:textId="39EE36FD" w:rsidR="00012497" w:rsidRDefault="4D3826B7" w:rsidP="00631FF6">
            <w:pPr>
              <w:tabs>
                <w:tab w:val="left" w:pos="883"/>
              </w:tabs>
              <w:jc w:val="both"/>
              <w:rPr>
                <w:sz w:val="22"/>
                <w:szCs w:val="22"/>
              </w:rPr>
            </w:pPr>
            <w:r w:rsidRPr="4D3826B7">
              <w:rPr>
                <w:sz w:val="22"/>
                <w:szCs w:val="22"/>
              </w:rPr>
              <w:t>4.9. Valstybinio studijų fondo nuostatai, patvirtinti Lietuvos Respublikos Vyriausybės 1993 m. liepos 21 d. nutarimu Nr. 540 „Dėl Valstybinio studijų fondo nuostatų patvirtinimo“</w:t>
            </w:r>
            <w:r w:rsidR="00755BF5">
              <w:rPr>
                <w:sz w:val="22"/>
                <w:szCs w:val="22"/>
              </w:rPr>
              <w:t>;</w:t>
            </w:r>
          </w:p>
          <w:p w14:paraId="0A5CF887" w14:textId="355F9841" w:rsidR="00C82411" w:rsidRPr="00875A13" w:rsidRDefault="1A112A0B" w:rsidP="00631FF6">
            <w:pPr>
              <w:tabs>
                <w:tab w:val="left" w:pos="883"/>
              </w:tabs>
              <w:jc w:val="both"/>
              <w:rPr>
                <w:sz w:val="22"/>
                <w:szCs w:val="22"/>
              </w:rPr>
            </w:pPr>
            <w:r w:rsidRPr="00875A13">
              <w:rPr>
                <w:sz w:val="22"/>
                <w:szCs w:val="22"/>
              </w:rPr>
              <w:t xml:space="preserve">4.10. </w:t>
            </w:r>
            <w:r w:rsidR="001A72D0" w:rsidRPr="00875A13">
              <w:rPr>
                <w:sz w:val="22"/>
                <w:szCs w:val="22"/>
              </w:rPr>
              <w:t>Paramos e</w:t>
            </w:r>
            <w:r w:rsidR="00B70D09" w:rsidRPr="00875A13">
              <w:rPr>
                <w:color w:val="000000" w:themeColor="text1"/>
                <w:sz w:val="22"/>
                <w:szCs w:val="22"/>
              </w:rPr>
              <w:t>dukologijos mokslo krypties doktorantūr</w:t>
            </w:r>
            <w:r w:rsidR="001A72D0" w:rsidRPr="00875A13">
              <w:rPr>
                <w:color w:val="000000" w:themeColor="text1"/>
                <w:sz w:val="22"/>
                <w:szCs w:val="22"/>
              </w:rPr>
              <w:t>ai</w:t>
            </w:r>
            <w:r w:rsidR="00B70D09" w:rsidRPr="00875A13">
              <w:rPr>
                <w:color w:val="000000" w:themeColor="text1"/>
                <w:sz w:val="22"/>
                <w:szCs w:val="22"/>
              </w:rPr>
              <w:t xml:space="preserve"> </w:t>
            </w:r>
            <w:r w:rsidR="00997E65" w:rsidRPr="00875A13">
              <w:rPr>
                <w:color w:val="000000" w:themeColor="text1"/>
                <w:sz w:val="22"/>
                <w:szCs w:val="22"/>
              </w:rPr>
              <w:t xml:space="preserve">stiprinti </w:t>
            </w:r>
            <w:r w:rsidR="0056426B" w:rsidRPr="00875A13">
              <w:rPr>
                <w:color w:val="000000" w:themeColor="text1"/>
                <w:sz w:val="22"/>
                <w:szCs w:val="22"/>
              </w:rPr>
              <w:t>teikimo</w:t>
            </w:r>
            <w:r w:rsidR="00B70D09" w:rsidRPr="00875A13">
              <w:rPr>
                <w:color w:val="000000" w:themeColor="text1"/>
                <w:sz w:val="22"/>
                <w:szCs w:val="22"/>
              </w:rPr>
              <w:t xml:space="preserve"> tvarkos </w:t>
            </w:r>
            <w:r w:rsidR="4A5BC32C" w:rsidRPr="00875A13">
              <w:rPr>
                <w:sz w:val="22"/>
                <w:szCs w:val="22"/>
              </w:rPr>
              <w:t xml:space="preserve">aprašas, patvirtintas </w:t>
            </w:r>
            <w:r w:rsidR="1A3E0BCD" w:rsidRPr="00875A13">
              <w:rPr>
                <w:sz w:val="22"/>
                <w:szCs w:val="22"/>
              </w:rPr>
              <w:t xml:space="preserve">Lietuvos Respublikos švietimo, mokslo ir sporto </w:t>
            </w:r>
            <w:r w:rsidR="4A5BC32C" w:rsidRPr="00875A13">
              <w:rPr>
                <w:sz w:val="22"/>
                <w:szCs w:val="22"/>
              </w:rPr>
              <w:t>ministro</w:t>
            </w:r>
            <w:r w:rsidR="4BB02ABC" w:rsidRPr="00875A13">
              <w:rPr>
                <w:sz w:val="22"/>
                <w:szCs w:val="22"/>
              </w:rPr>
              <w:t xml:space="preserve"> </w:t>
            </w:r>
            <w:r w:rsidR="6B50302D" w:rsidRPr="00875A13">
              <w:rPr>
                <w:sz w:val="22"/>
                <w:szCs w:val="22"/>
              </w:rPr>
              <w:t xml:space="preserve">2026 m. </w:t>
            </w:r>
            <w:r w:rsidR="0035F510" w:rsidRPr="00875A13">
              <w:rPr>
                <w:sz w:val="22"/>
                <w:szCs w:val="22"/>
              </w:rPr>
              <w:t xml:space="preserve">         d.  </w:t>
            </w:r>
            <w:r w:rsidR="6B50302D" w:rsidRPr="00875A13">
              <w:rPr>
                <w:sz w:val="22"/>
                <w:szCs w:val="22"/>
              </w:rPr>
              <w:t xml:space="preserve">įsakymu Nr. V-     </w:t>
            </w:r>
            <w:r w:rsidR="2C278BA6" w:rsidRPr="00875A13">
              <w:rPr>
                <w:sz w:val="22"/>
                <w:szCs w:val="22"/>
              </w:rPr>
              <w:t>(toliau –</w:t>
            </w:r>
            <w:r w:rsidR="73502E75" w:rsidRPr="00875A13">
              <w:rPr>
                <w:sz w:val="22"/>
                <w:szCs w:val="22"/>
              </w:rPr>
              <w:t xml:space="preserve"> T</w:t>
            </w:r>
            <w:r w:rsidR="2C278BA6" w:rsidRPr="00875A13">
              <w:rPr>
                <w:sz w:val="22"/>
                <w:szCs w:val="22"/>
              </w:rPr>
              <w:t>varkos aprašas)</w:t>
            </w:r>
            <w:r w:rsidR="0BF994FB" w:rsidRPr="00875A13">
              <w:rPr>
                <w:sz w:val="22"/>
                <w:szCs w:val="22"/>
              </w:rPr>
              <w:t>.</w:t>
            </w:r>
          </w:p>
          <w:p w14:paraId="020D3DF2" w14:textId="77777777" w:rsidR="00012497" w:rsidRPr="00875A13" w:rsidRDefault="00012497" w:rsidP="00631FF6">
            <w:pPr>
              <w:tabs>
                <w:tab w:val="left" w:pos="883"/>
              </w:tabs>
              <w:ind w:left="720" w:hanging="360"/>
              <w:jc w:val="both"/>
              <w:rPr>
                <w:iCs/>
                <w:sz w:val="22"/>
                <w:szCs w:val="22"/>
              </w:rPr>
            </w:pPr>
          </w:p>
          <w:p w14:paraId="510E2C27" w14:textId="77777777" w:rsidR="00012497" w:rsidRPr="002D11AC" w:rsidRDefault="003E76A4" w:rsidP="00631FF6">
            <w:pPr>
              <w:tabs>
                <w:tab w:val="left" w:pos="883"/>
              </w:tabs>
              <w:jc w:val="both"/>
              <w:rPr>
                <w:iCs/>
                <w:sz w:val="22"/>
                <w:szCs w:val="22"/>
              </w:rPr>
            </w:pPr>
            <w:r w:rsidRPr="00875A13">
              <w:rPr>
                <w:bCs/>
                <w:iCs/>
                <w:sz w:val="22"/>
                <w:szCs w:val="22"/>
              </w:rPr>
              <w:t>2021–2030 m. plėtros programos valdytojos Lietuvos Respublikos švietimo, mokslo ir sporto ministerijos švietimo plėtros programos pažangos priemonės Nr. 12-003-03-06-01 „Pirmiausia – mokytojas“ projektų finansavimo sąlygų apraše Nr. 1</w:t>
            </w:r>
            <w:r w:rsidRPr="00875A13">
              <w:rPr>
                <w:iCs/>
                <w:sz w:val="22"/>
                <w:szCs w:val="22"/>
              </w:rPr>
              <w:t xml:space="preserve"> (toliau – Aprašas) vartojamos sąvokos suprantamos taip, kaip jos apibrėžtos anksčiau paminėtuose teisės aktuose.</w:t>
            </w:r>
          </w:p>
          <w:p w14:paraId="27C0B9B3" w14:textId="77777777" w:rsidR="00012497" w:rsidRPr="002D11AC" w:rsidRDefault="00012497" w:rsidP="00631FF6">
            <w:pPr>
              <w:tabs>
                <w:tab w:val="left" w:pos="883"/>
              </w:tabs>
              <w:jc w:val="both"/>
              <w:rPr>
                <w:iCs/>
                <w:szCs w:val="24"/>
              </w:rPr>
            </w:pPr>
          </w:p>
        </w:tc>
      </w:tr>
      <w:tr w:rsidR="00012497" w:rsidRPr="002D11AC" w14:paraId="697A0DB4" w14:textId="77777777" w:rsidTr="2DAB0B50">
        <w:tc>
          <w:tcPr>
            <w:tcW w:w="15281" w:type="dxa"/>
          </w:tcPr>
          <w:p w14:paraId="606DA5AF" w14:textId="6EA66EB7" w:rsidR="00012497" w:rsidRPr="002D11AC" w:rsidRDefault="002B1FC7" w:rsidP="00631FF6">
            <w:pPr>
              <w:rPr>
                <w:b/>
                <w:szCs w:val="24"/>
              </w:rPr>
            </w:pPr>
            <w:r>
              <w:rPr>
                <w:b/>
                <w:szCs w:val="24"/>
              </w:rPr>
              <w:lastRenderedPageBreak/>
              <w:t>5</w:t>
            </w:r>
            <w:r w:rsidR="003E76A4" w:rsidRPr="002D11AC">
              <w:rPr>
                <w:b/>
                <w:szCs w:val="24"/>
              </w:rPr>
              <w:t>. Reikalavimai projektams, pareiškėjams ir partneriams</w:t>
            </w:r>
          </w:p>
        </w:tc>
      </w:tr>
      <w:tr w:rsidR="009718A6" w:rsidRPr="002D11AC" w14:paraId="2CF2DB61" w14:textId="77777777" w:rsidTr="2DAB0B50">
        <w:tc>
          <w:tcPr>
            <w:tcW w:w="15281" w:type="dxa"/>
          </w:tcPr>
          <w:p w14:paraId="32012641" w14:textId="3719B5F7" w:rsidR="009718A6" w:rsidRPr="007635D0" w:rsidRDefault="00D41428" w:rsidP="00631FF6">
            <w:pPr>
              <w:jc w:val="both"/>
              <w:rPr>
                <w:b/>
                <w:bCs/>
                <w:sz w:val="22"/>
                <w:szCs w:val="22"/>
              </w:rPr>
            </w:pPr>
            <w:r w:rsidRPr="007635D0">
              <w:rPr>
                <w:b/>
                <w:bCs/>
                <w:sz w:val="22"/>
                <w:szCs w:val="22"/>
              </w:rPr>
              <w:t>5.1. Reikalavimai projektams</w:t>
            </w:r>
            <w:r w:rsidR="00AD557C" w:rsidRPr="007635D0">
              <w:rPr>
                <w:b/>
                <w:bCs/>
                <w:sz w:val="22"/>
                <w:szCs w:val="22"/>
              </w:rPr>
              <w:t>:</w:t>
            </w:r>
          </w:p>
          <w:p w14:paraId="3A769AE3" w14:textId="1051FF41" w:rsidR="00343E06" w:rsidRPr="007635D0" w:rsidRDefault="00343E06" w:rsidP="00631FF6">
            <w:pPr>
              <w:tabs>
                <w:tab w:val="left" w:pos="883"/>
              </w:tabs>
              <w:jc w:val="both"/>
              <w:rPr>
                <w:iCs/>
                <w:sz w:val="22"/>
                <w:szCs w:val="22"/>
              </w:rPr>
            </w:pPr>
            <w:r w:rsidRPr="007635D0">
              <w:rPr>
                <w:iCs/>
                <w:sz w:val="22"/>
                <w:szCs w:val="22"/>
              </w:rPr>
              <w:t>5.1.1</w:t>
            </w:r>
            <w:r w:rsidR="00325423" w:rsidRPr="007635D0">
              <w:rPr>
                <w:iCs/>
                <w:sz w:val="22"/>
                <w:szCs w:val="22"/>
              </w:rPr>
              <w:t>.</w:t>
            </w:r>
            <w:r w:rsidRPr="007635D0">
              <w:rPr>
                <w:iCs/>
                <w:sz w:val="22"/>
                <w:szCs w:val="22"/>
              </w:rPr>
              <w:t xml:space="preserve"> Pagal Aprašą teikiamo finansavimo forma – dotacija. </w:t>
            </w:r>
          </w:p>
          <w:p w14:paraId="0507D06A" w14:textId="486C04EB" w:rsidR="00325423" w:rsidRPr="007635D0" w:rsidRDefault="00325423" w:rsidP="00631FF6">
            <w:pPr>
              <w:tabs>
                <w:tab w:val="left" w:pos="883"/>
              </w:tabs>
              <w:jc w:val="both"/>
              <w:rPr>
                <w:iCs/>
                <w:sz w:val="22"/>
                <w:szCs w:val="22"/>
              </w:rPr>
            </w:pPr>
            <w:r w:rsidRPr="007635D0">
              <w:rPr>
                <w:iCs/>
                <w:sz w:val="22"/>
                <w:szCs w:val="22"/>
              </w:rPr>
              <w:t>5.</w:t>
            </w:r>
            <w:r w:rsidR="00D031BF" w:rsidRPr="007635D0">
              <w:rPr>
                <w:iCs/>
                <w:sz w:val="22"/>
                <w:szCs w:val="22"/>
              </w:rPr>
              <w:t>1</w:t>
            </w:r>
            <w:r w:rsidRPr="007635D0">
              <w:rPr>
                <w:iCs/>
                <w:sz w:val="22"/>
                <w:szCs w:val="22"/>
              </w:rPr>
              <w:t>.</w:t>
            </w:r>
            <w:r w:rsidR="00D031BF" w:rsidRPr="007635D0">
              <w:rPr>
                <w:iCs/>
                <w:sz w:val="22"/>
                <w:szCs w:val="22"/>
              </w:rPr>
              <w:t>2.</w:t>
            </w:r>
            <w:r w:rsidRPr="007635D0">
              <w:rPr>
                <w:iCs/>
                <w:sz w:val="22"/>
                <w:szCs w:val="22"/>
              </w:rPr>
              <w:t xml:space="preserve"> Pagal Aprašą projektui įgyvendinti skiriama iki 2 607 119 Eur (dviejų milijonų šešių šimtų septynių tūkstančių šimto devyniolikos eurų). Iš kurių:</w:t>
            </w:r>
          </w:p>
          <w:p w14:paraId="17D33798" w14:textId="3CB63B46" w:rsidR="00325423" w:rsidRPr="007635D0" w:rsidRDefault="00D031BF" w:rsidP="00631FF6">
            <w:pPr>
              <w:tabs>
                <w:tab w:val="left" w:pos="883"/>
              </w:tabs>
              <w:jc w:val="both"/>
              <w:rPr>
                <w:iCs/>
                <w:sz w:val="22"/>
                <w:szCs w:val="22"/>
              </w:rPr>
            </w:pPr>
            <w:r w:rsidRPr="007635D0">
              <w:rPr>
                <w:iCs/>
                <w:sz w:val="22"/>
                <w:szCs w:val="22"/>
              </w:rPr>
              <w:t>5.1.2.1.</w:t>
            </w:r>
            <w:r w:rsidR="00325423" w:rsidRPr="007635D0">
              <w:rPr>
                <w:iCs/>
                <w:sz w:val="22"/>
                <w:szCs w:val="22"/>
              </w:rPr>
              <w:t xml:space="preserve"> iki 1 957 428 Eur (vieno milijono devynių šimtų penkiasdešimt septynių tūkstančių keturių šimtų dvidešimt aštuonių eurų) Europos Sąjungos fondų lėšų, iš kurių iki 369 462 Eur (trijų šimtų šešiasdešimt devynių tūkstančių keturių šimtų šešiasdešimt dviejų eurų) Sostinės regionui ir iki 1 587 966 Eur (vieno milijono penkių šimtų aštuoniasdešimt septynių tūkstančių devynių šimtų šešiasdešimt šešių eurų) VVL regionui;</w:t>
            </w:r>
          </w:p>
          <w:p w14:paraId="1D0887D4" w14:textId="2C9DF9A2" w:rsidR="00325423" w:rsidRPr="007635D0" w:rsidRDefault="00D031BF" w:rsidP="00631FF6">
            <w:pPr>
              <w:tabs>
                <w:tab w:val="left" w:pos="883"/>
              </w:tabs>
              <w:jc w:val="both"/>
              <w:rPr>
                <w:iCs/>
                <w:sz w:val="22"/>
                <w:szCs w:val="22"/>
              </w:rPr>
            </w:pPr>
            <w:r w:rsidRPr="007635D0">
              <w:rPr>
                <w:iCs/>
                <w:sz w:val="22"/>
                <w:szCs w:val="22"/>
              </w:rPr>
              <w:t>5.1.</w:t>
            </w:r>
            <w:r w:rsidR="00D0776E" w:rsidRPr="007635D0">
              <w:rPr>
                <w:iCs/>
                <w:sz w:val="22"/>
                <w:szCs w:val="22"/>
              </w:rPr>
              <w:t>2.2.</w:t>
            </w:r>
            <w:r w:rsidR="00325423" w:rsidRPr="007635D0">
              <w:rPr>
                <w:iCs/>
                <w:sz w:val="22"/>
                <w:szCs w:val="22"/>
              </w:rPr>
              <w:t xml:space="preserve"> iki  649 691 Eur (šešių šimtų keturiasdešimt devynių tūkstančių šešių šimtų devyniasdešimt vieno euro) Europos Sąjungos fondų bendrojo finansavimo lėšų, iš kurių iki 369 462 Eur (trijų šimtų šešiasdešimt devynių tūkstančių keturių šimtų šešiasdešimt dviejų eurų) Sostinės regionui ir iki 280 229 Eur (dviejų šimtų aštuoniasdešimt tūkstančių dviejų šimtų dvidešimt devynių eurų) VVL regionui.</w:t>
            </w:r>
          </w:p>
          <w:p w14:paraId="5EFACF59" w14:textId="33B3136E" w:rsidR="0085708E" w:rsidRPr="007635D0" w:rsidRDefault="0085708E" w:rsidP="00631FF6">
            <w:pPr>
              <w:tabs>
                <w:tab w:val="left" w:pos="883"/>
              </w:tabs>
              <w:jc w:val="both"/>
              <w:rPr>
                <w:iCs/>
                <w:sz w:val="22"/>
                <w:szCs w:val="22"/>
              </w:rPr>
            </w:pPr>
            <w:r w:rsidRPr="007635D0">
              <w:rPr>
                <w:iCs/>
                <w:sz w:val="22"/>
                <w:szCs w:val="22"/>
              </w:rPr>
              <w:t>5.</w:t>
            </w:r>
            <w:r w:rsidR="00E21137" w:rsidRPr="007635D0">
              <w:rPr>
                <w:iCs/>
                <w:sz w:val="22"/>
                <w:szCs w:val="22"/>
              </w:rPr>
              <w:t>1.3.</w:t>
            </w:r>
            <w:r w:rsidRPr="007635D0">
              <w:rPr>
                <w:iCs/>
                <w:sz w:val="22"/>
                <w:szCs w:val="22"/>
              </w:rPr>
              <w:t xml:space="preserve"> Pagal Aprašą finansuojamos veiklos:</w:t>
            </w:r>
          </w:p>
          <w:p w14:paraId="756C2528" w14:textId="2683268E" w:rsidR="004E00DE" w:rsidRPr="007635D0" w:rsidRDefault="73CD46A9" w:rsidP="00631FF6">
            <w:pPr>
              <w:tabs>
                <w:tab w:val="left" w:pos="883"/>
              </w:tabs>
              <w:jc w:val="both"/>
              <w:rPr>
                <w:sz w:val="22"/>
                <w:szCs w:val="22"/>
              </w:rPr>
            </w:pPr>
            <w:r w:rsidRPr="007635D0">
              <w:rPr>
                <w:sz w:val="22"/>
                <w:szCs w:val="22"/>
              </w:rPr>
              <w:t xml:space="preserve">5.1.3.1. Pagerinti edukologijos mokslo krypties doktorantūros studijų kokybę Sostinės regione. Įgyvendinant šią veiklą gali būti numatyta: </w:t>
            </w:r>
          </w:p>
          <w:p w14:paraId="03991A01" w14:textId="16B2E7F4" w:rsidR="00024090" w:rsidRPr="007635D0" w:rsidRDefault="73CD46A9" w:rsidP="00631FF6">
            <w:pPr>
              <w:tabs>
                <w:tab w:val="left" w:pos="883"/>
              </w:tabs>
              <w:jc w:val="both"/>
              <w:rPr>
                <w:sz w:val="22"/>
                <w:szCs w:val="22"/>
              </w:rPr>
            </w:pPr>
            <w:r w:rsidRPr="007635D0">
              <w:rPr>
                <w:sz w:val="22"/>
                <w:szCs w:val="22"/>
              </w:rPr>
              <w:t>5.1.3.1.1. paramos studijų kainai, pragyvenimo išlaidoms skyrimas studentams, kurie išvyksta studijuoti ar studijuoja (edukologijos</w:t>
            </w:r>
            <w:r w:rsidRPr="00E7300A">
              <w:rPr>
                <w:sz w:val="22"/>
                <w:szCs w:val="22"/>
              </w:rPr>
              <w:t xml:space="preserve"> mokslo</w:t>
            </w:r>
            <w:r w:rsidRPr="007635D0">
              <w:rPr>
                <w:sz w:val="22"/>
                <w:szCs w:val="22"/>
              </w:rPr>
              <w:t xml:space="preserve"> krypties doktorantūroje) geriausiose pasaulio aukštosiose mokyklose</w:t>
            </w:r>
            <w:r w:rsidRPr="00D44622">
              <w:rPr>
                <w:sz w:val="22"/>
                <w:szCs w:val="22"/>
              </w:rPr>
              <w:t>, informavimas apie projektą ar kitos komunikacijos veiklos;</w:t>
            </w:r>
          </w:p>
          <w:p w14:paraId="4D76F535" w14:textId="641CD1CB" w:rsidR="00791360" w:rsidRPr="007635D0" w:rsidRDefault="73CD46A9" w:rsidP="00631FF6">
            <w:pPr>
              <w:tabs>
                <w:tab w:val="left" w:pos="883"/>
              </w:tabs>
              <w:jc w:val="both"/>
              <w:rPr>
                <w:sz w:val="22"/>
                <w:szCs w:val="22"/>
              </w:rPr>
            </w:pPr>
            <w:r w:rsidRPr="007635D0">
              <w:rPr>
                <w:sz w:val="22"/>
                <w:szCs w:val="22"/>
              </w:rPr>
              <w:t>5.1.3.1.2.</w:t>
            </w:r>
            <w:r w:rsidRPr="00D44622">
              <w:rPr>
                <w:sz w:val="22"/>
                <w:szCs w:val="22"/>
              </w:rPr>
              <w:t xml:space="preserve"> parama edukologijos mokslo krypties doktorantų, studijuojančių Lietuvos aukštojoje mokykloje, akademinėms išvykoms užsienyje (pragyvenimo ir akademinės išvykos dalyvio mokesčio išlaidų padengimas, kai akademinės išvykos tematika atitinka doktoranto rengiamos disertacijos temą). Poveiklė vykdoma pagal Tvarkos aprašo III skyriuje nustatytas sąlygas;</w:t>
            </w:r>
          </w:p>
          <w:p w14:paraId="2505CAA4" w14:textId="6ACF20B1" w:rsidR="0056393F" w:rsidRPr="001740E5" w:rsidRDefault="004FBB08" w:rsidP="00631FF6">
            <w:pPr>
              <w:tabs>
                <w:tab w:val="left" w:pos="883"/>
              </w:tabs>
              <w:jc w:val="both"/>
              <w:rPr>
                <w:sz w:val="22"/>
                <w:szCs w:val="22"/>
              </w:rPr>
            </w:pPr>
            <w:r w:rsidRPr="007635D0">
              <w:rPr>
                <w:sz w:val="22"/>
                <w:szCs w:val="22"/>
              </w:rPr>
              <w:t>5.1.3.1</w:t>
            </w:r>
            <w:r w:rsidRPr="00D44622">
              <w:rPr>
                <w:sz w:val="22"/>
                <w:szCs w:val="22"/>
              </w:rPr>
              <w:t xml:space="preserve">.3. </w:t>
            </w:r>
            <w:r w:rsidRPr="00B4656F">
              <w:rPr>
                <w:sz w:val="22"/>
                <w:szCs w:val="22"/>
              </w:rPr>
              <w:t xml:space="preserve">parama edukologijos mokslo krypties doktorantų, studijuojančių </w:t>
            </w:r>
            <w:r w:rsidR="005767D7">
              <w:rPr>
                <w:sz w:val="22"/>
                <w:szCs w:val="22"/>
              </w:rPr>
              <w:t>bendros</w:t>
            </w:r>
            <w:r w:rsidRPr="00B4656F">
              <w:rPr>
                <w:sz w:val="22"/>
                <w:szCs w:val="22"/>
              </w:rPr>
              <w:t xml:space="preserve"> doktorantūros studijas (</w:t>
            </w:r>
            <w:r w:rsidRPr="00A517D9">
              <w:rPr>
                <w:i/>
                <w:iCs/>
                <w:sz w:val="22"/>
                <w:szCs w:val="22"/>
              </w:rPr>
              <w:t>cotutelle</w:t>
            </w:r>
            <w:r w:rsidRPr="00B4656F">
              <w:rPr>
                <w:sz w:val="22"/>
                <w:szCs w:val="22"/>
              </w:rPr>
              <w:t>),</w:t>
            </w:r>
            <w:r w:rsidRPr="00B4656F">
              <w:rPr>
                <w:i/>
                <w:iCs/>
                <w:sz w:val="22"/>
                <w:szCs w:val="22"/>
              </w:rPr>
              <w:t xml:space="preserve"> </w:t>
            </w:r>
            <w:r w:rsidRPr="00B4656F">
              <w:rPr>
                <w:sz w:val="22"/>
                <w:szCs w:val="22"/>
              </w:rPr>
              <w:t xml:space="preserve">studijoms užsienio universitete pagal aukštosios mokyklos tvarka patvirtintą doktorantūros studijų planą (pragyvenimo išlaidų ir studijų užsienio universitete kainos padengimui skirtų išlaidų kompensavimas). Šios studijos vykdomos pagal bendrą Lietuvos universiteto ir užsienio universiteto </w:t>
            </w:r>
            <w:r w:rsidRPr="001740E5">
              <w:rPr>
                <w:sz w:val="22"/>
                <w:szCs w:val="22"/>
              </w:rPr>
              <w:t>susitarimą. Poveiklės vykdymas bei užsienio universitetui taikomi reikalavimai turi atitikti Tvarkos aprašo IV skyriuje nustatytas sąlygas;</w:t>
            </w:r>
          </w:p>
          <w:p w14:paraId="3623191E" w14:textId="1F97B76C" w:rsidR="003C1312" w:rsidRPr="00BA45E9" w:rsidRDefault="004FBB08" w:rsidP="00631FF6">
            <w:pPr>
              <w:tabs>
                <w:tab w:val="left" w:pos="883"/>
              </w:tabs>
              <w:jc w:val="both"/>
              <w:rPr>
                <w:sz w:val="22"/>
                <w:szCs w:val="22"/>
              </w:rPr>
            </w:pPr>
            <w:r w:rsidRPr="001740E5">
              <w:rPr>
                <w:sz w:val="22"/>
                <w:szCs w:val="22"/>
              </w:rPr>
              <w:t xml:space="preserve">5.1.3.1.4. </w:t>
            </w:r>
            <w:r w:rsidRPr="007635D0">
              <w:rPr>
                <w:sz w:val="22"/>
                <w:szCs w:val="22"/>
              </w:rPr>
              <w:t>p</w:t>
            </w:r>
            <w:r w:rsidRPr="001740E5">
              <w:rPr>
                <w:sz w:val="22"/>
                <w:szCs w:val="22"/>
              </w:rPr>
              <w:t xml:space="preserve">arama Lietuvos </w:t>
            </w:r>
            <w:r w:rsidR="00C3646B">
              <w:rPr>
                <w:sz w:val="22"/>
                <w:szCs w:val="22"/>
              </w:rPr>
              <w:t>mokslo ir studijų institucijos</w:t>
            </w:r>
            <w:r w:rsidRPr="001740E5">
              <w:rPr>
                <w:sz w:val="22"/>
                <w:szCs w:val="22"/>
              </w:rPr>
              <w:t xml:space="preserve"> edukologijos </w:t>
            </w:r>
            <w:r w:rsidRPr="00CE4F06">
              <w:rPr>
                <w:sz w:val="22"/>
                <w:szCs w:val="22"/>
              </w:rPr>
              <w:t>mokslo krypties doktorantams,</w:t>
            </w:r>
            <w:r w:rsidRPr="007635D0">
              <w:rPr>
                <w:sz w:val="22"/>
                <w:szCs w:val="22"/>
              </w:rPr>
              <w:t xml:space="preserve"> studijuojantiems </w:t>
            </w:r>
            <w:r w:rsidR="001C3576">
              <w:rPr>
                <w:sz w:val="22"/>
                <w:szCs w:val="22"/>
              </w:rPr>
              <w:t xml:space="preserve">edukologijos mokslo krypties </w:t>
            </w:r>
            <w:r w:rsidRPr="007635D0">
              <w:rPr>
                <w:sz w:val="22"/>
                <w:szCs w:val="22"/>
              </w:rPr>
              <w:t xml:space="preserve">doktorantūros studijų </w:t>
            </w:r>
            <w:r w:rsidR="001C3576">
              <w:rPr>
                <w:sz w:val="22"/>
                <w:szCs w:val="22"/>
              </w:rPr>
              <w:t xml:space="preserve">dalykus </w:t>
            </w:r>
            <w:r w:rsidRPr="007635D0">
              <w:rPr>
                <w:sz w:val="22"/>
                <w:szCs w:val="22"/>
              </w:rPr>
              <w:t>(</w:t>
            </w:r>
            <w:r w:rsidR="001C3576">
              <w:rPr>
                <w:sz w:val="22"/>
                <w:szCs w:val="22"/>
              </w:rPr>
              <w:t>modulius</w:t>
            </w:r>
            <w:r w:rsidRPr="007635D0">
              <w:rPr>
                <w:sz w:val="22"/>
                <w:szCs w:val="22"/>
              </w:rPr>
              <w:t xml:space="preserve">) užsienio mokslo ir studijų institucijose ir įgijusiems studijų kreditus (pragyvenimo išlaidų ir </w:t>
            </w:r>
            <w:r w:rsidR="00DE766A">
              <w:rPr>
                <w:sz w:val="22"/>
                <w:szCs w:val="22"/>
              </w:rPr>
              <w:t xml:space="preserve">atskiro studijų </w:t>
            </w:r>
            <w:r w:rsidR="00E061E5">
              <w:rPr>
                <w:sz w:val="22"/>
                <w:szCs w:val="22"/>
              </w:rPr>
              <w:t>dalyko</w:t>
            </w:r>
            <w:r w:rsidRPr="00C6136E">
              <w:rPr>
                <w:sz w:val="22"/>
                <w:szCs w:val="22"/>
              </w:rPr>
              <w:t xml:space="preserve"> (</w:t>
            </w:r>
            <w:r w:rsidR="00DE766A">
              <w:rPr>
                <w:sz w:val="22"/>
                <w:szCs w:val="22"/>
              </w:rPr>
              <w:t>modulio</w:t>
            </w:r>
            <w:r w:rsidRPr="00C6136E">
              <w:rPr>
                <w:sz w:val="22"/>
                <w:szCs w:val="22"/>
              </w:rPr>
              <w:t>)</w:t>
            </w:r>
            <w:r w:rsidRPr="007635D0">
              <w:rPr>
                <w:sz w:val="22"/>
                <w:szCs w:val="22"/>
              </w:rPr>
              <w:t xml:space="preserve"> kainos studijuojant užsienio universitete padengimas)</w:t>
            </w:r>
            <w:r w:rsidRPr="00BA45E9">
              <w:rPr>
                <w:sz w:val="22"/>
                <w:szCs w:val="22"/>
              </w:rPr>
              <w:t>. Poveiklė vykdoma pagal Tvarkos aprašo V skyriuje nustatytus reikalavimus;</w:t>
            </w:r>
          </w:p>
          <w:p w14:paraId="6582CD7D" w14:textId="39D45264" w:rsidR="0097696E" w:rsidRPr="003255CD" w:rsidRDefault="7BED94AC" w:rsidP="00631FF6">
            <w:pPr>
              <w:tabs>
                <w:tab w:val="left" w:pos="883"/>
              </w:tabs>
              <w:jc w:val="both"/>
              <w:rPr>
                <w:color w:val="EE0000"/>
                <w:sz w:val="22"/>
                <w:szCs w:val="22"/>
              </w:rPr>
            </w:pPr>
            <w:r w:rsidRPr="00537EBC">
              <w:rPr>
                <w:color w:val="000000" w:themeColor="text1"/>
                <w:sz w:val="22"/>
                <w:szCs w:val="22"/>
              </w:rPr>
              <w:t xml:space="preserve">5.1.3.1.5. parama </w:t>
            </w:r>
            <w:r w:rsidR="002C05FF" w:rsidRPr="00537EBC">
              <w:rPr>
                <w:color w:val="000000" w:themeColor="text1"/>
                <w:sz w:val="22"/>
                <w:szCs w:val="22"/>
              </w:rPr>
              <w:t xml:space="preserve">mokslo ir studijų institucijai, į kurią </w:t>
            </w:r>
            <w:r w:rsidR="003255CD" w:rsidRPr="00537EBC">
              <w:rPr>
                <w:color w:val="000000" w:themeColor="text1"/>
                <w:sz w:val="22"/>
                <w:szCs w:val="22"/>
              </w:rPr>
              <w:t>atvyksta kviestiniai dėstytojai</w:t>
            </w:r>
            <w:r w:rsidR="003255CD" w:rsidRPr="00537EBC">
              <w:rPr>
                <w:sz w:val="22"/>
                <w:szCs w:val="22"/>
              </w:rPr>
              <w:t xml:space="preserve"> iš užsienio mokslo ir studijų institucijų</w:t>
            </w:r>
            <w:r w:rsidR="003255CD" w:rsidRPr="00537EBC">
              <w:rPr>
                <w:color w:val="000000" w:themeColor="text1"/>
                <w:sz w:val="22"/>
                <w:szCs w:val="22"/>
              </w:rPr>
              <w:t xml:space="preserve">, kurių pagrindinė tyrimų kryptis – edukologija, ir kurie dėstys </w:t>
            </w:r>
            <w:r w:rsidR="003255CD" w:rsidRPr="00537EBC">
              <w:rPr>
                <w:sz w:val="22"/>
                <w:szCs w:val="22"/>
              </w:rPr>
              <w:t>edukologijos mokslo krypties ir su ja susijusių mokslo sričių doktorantūros studijų dalykus (modulius).</w:t>
            </w:r>
            <w:r w:rsidR="00171DB8" w:rsidRPr="00537EBC">
              <w:rPr>
                <w:sz w:val="22"/>
                <w:szCs w:val="22"/>
              </w:rPr>
              <w:t xml:space="preserve"> </w:t>
            </w:r>
            <w:r w:rsidR="00537EBC" w:rsidRPr="00537EBC">
              <w:rPr>
                <w:sz w:val="22"/>
                <w:szCs w:val="22"/>
              </w:rPr>
              <w:t xml:space="preserve">Poveiklė vykdoma pagal Tvarkos aprašo VI skyriuje </w:t>
            </w:r>
            <w:r w:rsidR="00537EBC" w:rsidRPr="00537EBC">
              <w:rPr>
                <w:sz w:val="22"/>
                <w:szCs w:val="22"/>
              </w:rPr>
              <w:lastRenderedPageBreak/>
              <w:t>nustatytus reikalavimus</w:t>
            </w:r>
            <w:r w:rsidR="00537EBC" w:rsidRPr="00537EBC">
              <w:rPr>
                <w:color w:val="000000" w:themeColor="text1"/>
                <w:sz w:val="22"/>
                <w:szCs w:val="22"/>
              </w:rPr>
              <w:t>.</w:t>
            </w:r>
            <w:r w:rsidRPr="00537EBC">
              <w:rPr>
                <w:color w:val="EE0000"/>
                <w:sz w:val="22"/>
                <w:szCs w:val="22"/>
              </w:rPr>
              <w:t xml:space="preserve"> </w:t>
            </w:r>
            <w:r w:rsidRPr="00537EBC">
              <w:rPr>
                <w:sz w:val="22"/>
                <w:szCs w:val="22"/>
              </w:rPr>
              <w:t>Ši veikla laikoma papildoma edukologijos mokslo krypties doktorantūros studijų kokybės stiprinimo priemone, prisidedančia prie doktorantūros tarptautiškumo, mokslinių kompetencijų stiprinimo ir projekto tikslų įgyvendinimo, tačiau jos rezultatai nėra tiesiogiai įtraukiami į šio Aprašo I skyriaus 2 dalyje nustatyto stebėsenos rodiklio P.N.2.4561 apskaičiavimą.</w:t>
            </w:r>
          </w:p>
          <w:p w14:paraId="618DD9D9" w14:textId="77777777" w:rsidR="002809CE" w:rsidRDefault="73CD46A9" w:rsidP="00631FF6">
            <w:pPr>
              <w:jc w:val="both"/>
              <w:rPr>
                <w:sz w:val="22"/>
                <w:szCs w:val="22"/>
              </w:rPr>
            </w:pPr>
            <w:r w:rsidRPr="007635D0">
              <w:rPr>
                <w:sz w:val="22"/>
                <w:szCs w:val="22"/>
              </w:rPr>
              <w:t>5.1.3.2. Pagerinti edukologijos</w:t>
            </w:r>
            <w:r w:rsidRPr="002809CE">
              <w:rPr>
                <w:sz w:val="22"/>
                <w:szCs w:val="22"/>
              </w:rPr>
              <w:t xml:space="preserve"> mokslo</w:t>
            </w:r>
            <w:r w:rsidRPr="007635D0">
              <w:rPr>
                <w:sz w:val="22"/>
                <w:szCs w:val="22"/>
              </w:rPr>
              <w:t xml:space="preserve"> krypties doktorantūros studijų kokybę VVL regione. Įgyvendinant šią veiklą gali būti numatytos veiklos, nurodytos Aprašo 5.1.3.1 papunktyje. </w:t>
            </w:r>
          </w:p>
          <w:p w14:paraId="369059C4" w14:textId="307A5EA6" w:rsidR="00343D5A" w:rsidRPr="007635D0" w:rsidRDefault="00343D5A" w:rsidP="00631FF6">
            <w:pPr>
              <w:jc w:val="both"/>
              <w:rPr>
                <w:iCs/>
                <w:sz w:val="22"/>
                <w:szCs w:val="22"/>
              </w:rPr>
            </w:pPr>
            <w:r w:rsidRPr="007635D0">
              <w:rPr>
                <w:iCs/>
                <w:sz w:val="22"/>
                <w:szCs w:val="22"/>
              </w:rPr>
              <w:t>5.1.4. Pagal Aprašą projekto įgyvendinimo trukmė turi būti ne ilgesnė kaip 48 mėnesių nuo projekto sutarties pasirašymo dienos. Prireikus projekto veiklos gali būti pratęstos pagrįstam laikotarpiui, bet ne vėliau kaip iki 2029 m. gruodžio 31 d.</w:t>
            </w:r>
          </w:p>
          <w:p w14:paraId="52B3FEEA" w14:textId="733D159B" w:rsidR="001C595F" w:rsidRPr="007635D0" w:rsidRDefault="001C595F" w:rsidP="00631FF6">
            <w:pPr>
              <w:jc w:val="both"/>
              <w:rPr>
                <w:iCs/>
                <w:sz w:val="22"/>
                <w:szCs w:val="22"/>
              </w:rPr>
            </w:pPr>
            <w:r w:rsidRPr="007635D0">
              <w:rPr>
                <w:iCs/>
                <w:sz w:val="22"/>
                <w:szCs w:val="22"/>
              </w:rPr>
              <w:t xml:space="preserve">5.1.5. </w:t>
            </w:r>
            <w:r w:rsidR="00250F9A" w:rsidRPr="0018502A">
              <w:rPr>
                <w:sz w:val="22"/>
                <w:szCs w:val="22"/>
              </w:rPr>
              <w:t>Finansavimas neskiriamas veikloms, kurios yra pasibaigusios iki paraiškos pateikimo</w:t>
            </w:r>
            <w:r w:rsidR="00835A71" w:rsidRPr="0018502A">
              <w:rPr>
                <w:sz w:val="22"/>
                <w:szCs w:val="22"/>
              </w:rPr>
              <w:t>.</w:t>
            </w:r>
            <w:r w:rsidR="00B07A86" w:rsidRPr="007635D0">
              <w:rPr>
                <w:sz w:val="22"/>
                <w:szCs w:val="22"/>
              </w:rPr>
              <w:t xml:space="preserve"> </w:t>
            </w:r>
            <w:r w:rsidR="00B07A86" w:rsidRPr="0018502A">
              <w:rPr>
                <w:sz w:val="22"/>
                <w:szCs w:val="22"/>
              </w:rPr>
              <w:t>Paraiškų atranka vykdoma organizuojant pagrindinius ir papildomus kvietimus.</w:t>
            </w:r>
          </w:p>
          <w:p w14:paraId="6008E046" w14:textId="124197A0" w:rsidR="00D86983" w:rsidRPr="007635D0" w:rsidRDefault="00D86983" w:rsidP="00631FF6">
            <w:pPr>
              <w:jc w:val="both"/>
              <w:rPr>
                <w:iCs/>
                <w:sz w:val="22"/>
                <w:szCs w:val="22"/>
              </w:rPr>
            </w:pPr>
            <w:r w:rsidRPr="007635D0">
              <w:rPr>
                <w:iCs/>
                <w:sz w:val="22"/>
                <w:szCs w:val="22"/>
              </w:rPr>
              <w:t>5.1.</w:t>
            </w:r>
            <w:r w:rsidR="001C595F" w:rsidRPr="007635D0">
              <w:rPr>
                <w:iCs/>
                <w:sz w:val="22"/>
                <w:szCs w:val="22"/>
              </w:rPr>
              <w:t>6</w:t>
            </w:r>
            <w:r w:rsidRPr="007635D0">
              <w:rPr>
                <w:iCs/>
                <w:sz w:val="22"/>
                <w:szCs w:val="22"/>
              </w:rPr>
              <w:t xml:space="preserve">. Aprašo </w:t>
            </w:r>
            <w:r w:rsidR="00300D47" w:rsidRPr="007635D0">
              <w:rPr>
                <w:iCs/>
                <w:sz w:val="22"/>
                <w:szCs w:val="22"/>
              </w:rPr>
              <w:t>5.1.3</w:t>
            </w:r>
            <w:r w:rsidRPr="007635D0">
              <w:rPr>
                <w:iCs/>
                <w:sz w:val="22"/>
                <w:szCs w:val="22"/>
              </w:rPr>
              <w:t xml:space="preserve"> papunktyje nurodytos finansuojamos veiklos abi poveiklės turi būti numatytos viename projekte. Projekto įgyvendintų veiklų rodikliai ir išlaidos gali būti priskirti bet kuriam iš dviejų regionų (Sostinės arba VVL), nepriklausomai nuo to, kuriam regionui atitenka investicijos kuriama nauda. Projekto išlaidos pagal regionus negali viršyti </w:t>
            </w:r>
            <w:r w:rsidR="00803294" w:rsidRPr="007635D0">
              <w:rPr>
                <w:iCs/>
                <w:sz w:val="22"/>
                <w:szCs w:val="22"/>
              </w:rPr>
              <w:t>5.1.2</w:t>
            </w:r>
            <w:r w:rsidRPr="007635D0">
              <w:rPr>
                <w:iCs/>
                <w:sz w:val="22"/>
                <w:szCs w:val="22"/>
              </w:rPr>
              <w:t xml:space="preserve"> papunktyje nurodytų sumų ir turi būti pasiekti nurodyti stebėsenos rodikliai pagal regionus.</w:t>
            </w:r>
          </w:p>
          <w:p w14:paraId="71431068" w14:textId="476164A5" w:rsidR="006B3550" w:rsidRPr="007635D0" w:rsidRDefault="0045565C" w:rsidP="00631FF6">
            <w:pPr>
              <w:tabs>
                <w:tab w:val="left" w:pos="883"/>
              </w:tabs>
              <w:jc w:val="both"/>
              <w:rPr>
                <w:iCs/>
                <w:sz w:val="22"/>
                <w:szCs w:val="22"/>
              </w:rPr>
            </w:pPr>
            <w:r w:rsidRPr="007635D0">
              <w:rPr>
                <w:iCs/>
                <w:sz w:val="22"/>
                <w:szCs w:val="22"/>
              </w:rPr>
              <w:t>5.1.</w:t>
            </w:r>
            <w:r w:rsidR="001C595F" w:rsidRPr="007635D0">
              <w:rPr>
                <w:iCs/>
                <w:sz w:val="22"/>
                <w:szCs w:val="22"/>
              </w:rPr>
              <w:t>7</w:t>
            </w:r>
            <w:r w:rsidRPr="007635D0">
              <w:rPr>
                <w:iCs/>
                <w:sz w:val="22"/>
                <w:szCs w:val="22"/>
              </w:rPr>
              <w:t xml:space="preserve">. Projektas turi atitikti projekto bendruosius atrankos kriterijus, nustatytus </w:t>
            </w:r>
            <w:r w:rsidR="004F1DBD" w:rsidRPr="007635D0">
              <w:rPr>
                <w:iCs/>
                <w:sz w:val="22"/>
                <w:szCs w:val="22"/>
              </w:rPr>
              <w:t>PAFT</w:t>
            </w:r>
            <w:r w:rsidRPr="007635D0">
              <w:rPr>
                <w:iCs/>
                <w:sz w:val="22"/>
                <w:szCs w:val="22"/>
              </w:rPr>
              <w:t xml:space="preserve"> 2 priede.</w:t>
            </w:r>
            <w:r w:rsidR="006B3550" w:rsidRPr="007635D0">
              <w:rPr>
                <w:iCs/>
                <w:sz w:val="22"/>
                <w:szCs w:val="22"/>
              </w:rPr>
              <w:t xml:space="preserve"> </w:t>
            </w:r>
          </w:p>
          <w:p w14:paraId="0E33D608" w14:textId="34FC5390" w:rsidR="006B3550" w:rsidRPr="007635D0" w:rsidRDefault="006B3550" w:rsidP="00631FF6">
            <w:pPr>
              <w:tabs>
                <w:tab w:val="left" w:pos="883"/>
              </w:tabs>
              <w:jc w:val="both"/>
              <w:rPr>
                <w:iCs/>
                <w:sz w:val="22"/>
                <w:szCs w:val="22"/>
              </w:rPr>
            </w:pPr>
            <w:r w:rsidRPr="007635D0">
              <w:rPr>
                <w:iCs/>
                <w:sz w:val="22"/>
                <w:szCs w:val="22"/>
              </w:rPr>
              <w:t>5.1.</w:t>
            </w:r>
            <w:r w:rsidR="001C595F" w:rsidRPr="007635D0">
              <w:rPr>
                <w:iCs/>
                <w:sz w:val="22"/>
                <w:szCs w:val="22"/>
              </w:rPr>
              <w:t>8</w:t>
            </w:r>
            <w:r w:rsidRPr="007635D0">
              <w:rPr>
                <w:iCs/>
                <w:sz w:val="22"/>
                <w:szCs w:val="22"/>
              </w:rPr>
              <w:t xml:space="preserve">. Kartu su projekto įgyvendinimo planu turi būti pateikta: </w:t>
            </w:r>
          </w:p>
          <w:p w14:paraId="75A6BBD5" w14:textId="35E40C3D" w:rsidR="006B3550" w:rsidRPr="007635D0" w:rsidRDefault="006B3550" w:rsidP="00631FF6">
            <w:pPr>
              <w:tabs>
                <w:tab w:val="left" w:pos="883"/>
              </w:tabs>
              <w:jc w:val="both"/>
              <w:rPr>
                <w:iCs/>
                <w:sz w:val="22"/>
                <w:szCs w:val="22"/>
              </w:rPr>
            </w:pPr>
            <w:r w:rsidRPr="007635D0">
              <w:rPr>
                <w:iCs/>
                <w:sz w:val="22"/>
                <w:szCs w:val="22"/>
              </w:rPr>
              <w:t>5.1.</w:t>
            </w:r>
            <w:r w:rsidR="001C595F" w:rsidRPr="007635D0">
              <w:rPr>
                <w:iCs/>
                <w:sz w:val="22"/>
                <w:szCs w:val="22"/>
              </w:rPr>
              <w:t>8</w:t>
            </w:r>
            <w:r w:rsidR="00813822" w:rsidRPr="007635D0">
              <w:rPr>
                <w:iCs/>
                <w:sz w:val="22"/>
                <w:szCs w:val="22"/>
              </w:rPr>
              <w:t>.1</w:t>
            </w:r>
            <w:r w:rsidRPr="007635D0">
              <w:rPr>
                <w:iCs/>
                <w:sz w:val="22"/>
                <w:szCs w:val="22"/>
              </w:rPr>
              <w:t>. dokumentai, pagrindžiantys projekto išlaidų pagrįstumą (sudarytos sutartys, komerciniai pasiūlymai, nuorodos į rinkoje esančias kainas), išlaidų skaičiavimai;</w:t>
            </w:r>
          </w:p>
          <w:p w14:paraId="1880CCCC" w14:textId="53A91475" w:rsidR="006B3550" w:rsidRPr="007635D0" w:rsidRDefault="00813822" w:rsidP="00631FF6">
            <w:pPr>
              <w:tabs>
                <w:tab w:val="left" w:pos="883"/>
              </w:tabs>
              <w:jc w:val="both"/>
              <w:rPr>
                <w:iCs/>
                <w:sz w:val="22"/>
                <w:szCs w:val="22"/>
              </w:rPr>
            </w:pPr>
            <w:r w:rsidRPr="007635D0">
              <w:rPr>
                <w:iCs/>
                <w:sz w:val="22"/>
                <w:szCs w:val="22"/>
              </w:rPr>
              <w:t>5.1.</w:t>
            </w:r>
            <w:r w:rsidR="001C595F" w:rsidRPr="007635D0">
              <w:rPr>
                <w:iCs/>
                <w:sz w:val="22"/>
                <w:szCs w:val="22"/>
              </w:rPr>
              <w:t>8</w:t>
            </w:r>
            <w:r w:rsidR="006B3550" w:rsidRPr="007635D0">
              <w:rPr>
                <w:iCs/>
                <w:sz w:val="22"/>
                <w:szCs w:val="22"/>
              </w:rPr>
              <w:t xml:space="preserve">.2. projekto atitiktį bendriesiems projektų atrankos kriterijams, nurodytiems </w:t>
            </w:r>
            <w:r w:rsidR="004F1DBD" w:rsidRPr="007635D0">
              <w:rPr>
                <w:iCs/>
                <w:sz w:val="22"/>
                <w:szCs w:val="22"/>
              </w:rPr>
              <w:t>PAFT</w:t>
            </w:r>
            <w:r w:rsidR="006B3550" w:rsidRPr="007635D0">
              <w:rPr>
                <w:iCs/>
                <w:sz w:val="22"/>
                <w:szCs w:val="22"/>
              </w:rPr>
              <w:t xml:space="preserve"> 2 priede, patvirtinantys dokumentai.</w:t>
            </w:r>
          </w:p>
          <w:p w14:paraId="310F245D" w14:textId="203D6FAD" w:rsidR="000B3E09" w:rsidRPr="00365D73" w:rsidRDefault="000B3E09" w:rsidP="00631FF6">
            <w:pPr>
              <w:jc w:val="both"/>
              <w:rPr>
                <w:i/>
                <w:iCs/>
                <w:sz w:val="22"/>
                <w:szCs w:val="22"/>
              </w:rPr>
            </w:pPr>
          </w:p>
        </w:tc>
      </w:tr>
      <w:tr w:rsidR="00D41428" w:rsidRPr="002D11AC" w14:paraId="0718E800" w14:textId="77777777" w:rsidTr="2DAB0B50">
        <w:tc>
          <w:tcPr>
            <w:tcW w:w="15281" w:type="dxa"/>
            <w:tcBorders>
              <w:bottom w:val="single" w:sz="4" w:space="0" w:color="auto"/>
            </w:tcBorders>
          </w:tcPr>
          <w:p w14:paraId="0A587208" w14:textId="64F13BE0" w:rsidR="00D41428" w:rsidRPr="002A7A36" w:rsidRDefault="007B3D2B" w:rsidP="00631FF6">
            <w:pPr>
              <w:jc w:val="both"/>
              <w:rPr>
                <w:b/>
                <w:bCs/>
                <w:sz w:val="22"/>
                <w:szCs w:val="22"/>
              </w:rPr>
            </w:pPr>
            <w:r w:rsidRPr="002A7A36">
              <w:rPr>
                <w:b/>
                <w:bCs/>
                <w:sz w:val="22"/>
                <w:szCs w:val="22"/>
              </w:rPr>
              <w:lastRenderedPageBreak/>
              <w:t>5.2.</w:t>
            </w:r>
            <w:r w:rsidRPr="002A7A36">
              <w:rPr>
                <w:b/>
                <w:bCs/>
                <w:i/>
                <w:iCs/>
                <w:sz w:val="22"/>
                <w:szCs w:val="22"/>
              </w:rPr>
              <w:t xml:space="preserve"> </w:t>
            </w:r>
            <w:r w:rsidRPr="002A7A36">
              <w:rPr>
                <w:b/>
                <w:bCs/>
                <w:sz w:val="22"/>
                <w:szCs w:val="22"/>
              </w:rPr>
              <w:t>Reikalavimai pareiškėjams</w:t>
            </w:r>
            <w:r w:rsidR="00CB29DD" w:rsidRPr="002A7A36">
              <w:rPr>
                <w:b/>
                <w:bCs/>
                <w:sz w:val="22"/>
                <w:szCs w:val="22"/>
              </w:rPr>
              <w:t>:</w:t>
            </w:r>
            <w:r w:rsidRPr="002A7A36">
              <w:rPr>
                <w:b/>
                <w:bCs/>
                <w:sz w:val="22"/>
                <w:szCs w:val="22"/>
              </w:rPr>
              <w:t xml:space="preserve"> </w:t>
            </w:r>
          </w:p>
          <w:p w14:paraId="588E33E5" w14:textId="6085431E" w:rsidR="00CB29DD" w:rsidRPr="002A7A36" w:rsidRDefault="00CB29DD" w:rsidP="00631FF6">
            <w:pPr>
              <w:tabs>
                <w:tab w:val="left" w:pos="741"/>
              </w:tabs>
              <w:jc w:val="both"/>
              <w:rPr>
                <w:iCs/>
                <w:sz w:val="22"/>
                <w:szCs w:val="22"/>
              </w:rPr>
            </w:pPr>
            <w:r w:rsidRPr="002A7A36">
              <w:rPr>
                <w:iCs/>
                <w:sz w:val="22"/>
                <w:szCs w:val="22"/>
              </w:rPr>
              <w:t xml:space="preserve">5.2.1. Galimas pareiškėjas – Valstybinis studijų fondas (toliau – Pareiškėjas). </w:t>
            </w:r>
          </w:p>
          <w:p w14:paraId="5BD98F3A" w14:textId="7D8C0974" w:rsidR="0045565C" w:rsidRPr="002A7A36" w:rsidRDefault="0045565C" w:rsidP="00631FF6">
            <w:pPr>
              <w:tabs>
                <w:tab w:val="left" w:pos="883"/>
              </w:tabs>
              <w:jc w:val="both"/>
              <w:rPr>
                <w:iCs/>
                <w:sz w:val="22"/>
                <w:szCs w:val="22"/>
              </w:rPr>
            </w:pPr>
            <w:r w:rsidRPr="002A7A36">
              <w:rPr>
                <w:iCs/>
                <w:sz w:val="22"/>
                <w:szCs w:val="22"/>
              </w:rPr>
              <w:t>5.2.</w:t>
            </w:r>
            <w:r w:rsidR="00676B99" w:rsidRPr="002A7A36">
              <w:rPr>
                <w:iCs/>
                <w:sz w:val="22"/>
                <w:szCs w:val="22"/>
              </w:rPr>
              <w:t>2</w:t>
            </w:r>
            <w:r w:rsidRPr="002A7A36">
              <w:rPr>
                <w:iCs/>
                <w:sz w:val="22"/>
                <w:szCs w:val="22"/>
              </w:rPr>
              <w:t xml:space="preserve">. Pareiškėjas privalo įgyvendinti privalomas matomumo ir informavimo apie projektą veiksmų priemones, nustatytas </w:t>
            </w:r>
            <w:r w:rsidRPr="002A7A36">
              <w:rPr>
                <w:sz w:val="22"/>
                <w:szCs w:val="22"/>
              </w:rPr>
              <w:t>P</w:t>
            </w:r>
            <w:r w:rsidR="001C4A81" w:rsidRPr="002A7A36">
              <w:rPr>
                <w:sz w:val="22"/>
                <w:szCs w:val="22"/>
              </w:rPr>
              <w:t xml:space="preserve">AFT </w:t>
            </w:r>
            <w:r w:rsidRPr="002A7A36">
              <w:rPr>
                <w:sz w:val="22"/>
                <w:szCs w:val="22"/>
              </w:rPr>
              <w:t>VIII skyriaus pirmajame skirsnyje.</w:t>
            </w:r>
          </w:p>
          <w:p w14:paraId="56BB0CAD" w14:textId="5C3CAF83" w:rsidR="006B3550" w:rsidRPr="002A7A36" w:rsidRDefault="002F659C" w:rsidP="00631FF6">
            <w:pPr>
              <w:tabs>
                <w:tab w:val="left" w:pos="883"/>
              </w:tabs>
              <w:jc w:val="both"/>
              <w:rPr>
                <w:iCs/>
                <w:sz w:val="22"/>
                <w:szCs w:val="22"/>
              </w:rPr>
            </w:pPr>
            <w:r w:rsidRPr="002A7A36">
              <w:rPr>
                <w:iCs/>
                <w:sz w:val="22"/>
                <w:szCs w:val="22"/>
              </w:rPr>
              <w:t>5.2.3.</w:t>
            </w:r>
            <w:r w:rsidR="006B3550" w:rsidRPr="002A7A36">
              <w:rPr>
                <w:iCs/>
                <w:sz w:val="22"/>
                <w:szCs w:val="22"/>
              </w:rPr>
              <w:t xml:space="preserve"> Pareiškėjas turi užtikrinti (numatydamas atrankos sąlygas), kad:</w:t>
            </w:r>
          </w:p>
          <w:p w14:paraId="4C56CCE3" w14:textId="46C42A90" w:rsidR="4D3826B7" w:rsidRPr="002A7A36" w:rsidRDefault="4D3826B7" w:rsidP="00631FF6">
            <w:pPr>
              <w:tabs>
                <w:tab w:val="left" w:pos="883"/>
              </w:tabs>
              <w:jc w:val="both"/>
              <w:rPr>
                <w:sz w:val="22"/>
                <w:szCs w:val="22"/>
              </w:rPr>
            </w:pPr>
            <w:r w:rsidRPr="002A7A36">
              <w:rPr>
                <w:sz w:val="22"/>
                <w:szCs w:val="22"/>
              </w:rPr>
              <w:t>5.2.3.1. finansavimas gali būti skiriamas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į aukštąsias mokyklas ne Lietuvos Respublikoje ir jose studijuojantiems;</w:t>
            </w:r>
          </w:p>
          <w:p w14:paraId="6D4DD453" w14:textId="698B3B85" w:rsidR="004E414E" w:rsidRPr="002A7A36" w:rsidRDefault="73CD46A9" w:rsidP="00631FF6">
            <w:pPr>
              <w:tabs>
                <w:tab w:val="left" w:pos="883"/>
              </w:tabs>
              <w:jc w:val="both"/>
              <w:rPr>
                <w:i/>
                <w:iCs/>
                <w:sz w:val="22"/>
                <w:szCs w:val="22"/>
              </w:rPr>
            </w:pPr>
            <w:r w:rsidRPr="002A7A36">
              <w:rPr>
                <w:sz w:val="22"/>
                <w:szCs w:val="22"/>
              </w:rPr>
              <w:t>5.2.3.2. studentas, kuris pretenduoja į finansavimą Aprašo 5.1.3.1.1 papunktyje numatytai paramos rūšiai, yra įstojęs (pakviestas studijuoti) arba jau studijuoja edukologijos mokslo krypties doktorantūroje užsienio valstybių aukštojoje mokykloje, patenkančioje tarp pirmų 200 aukštųjų mokyklų bent viename iš trijų pasaulinių reitingų (</w:t>
            </w:r>
            <w:r w:rsidRPr="002A7A36">
              <w:rPr>
                <w:i/>
                <w:iCs/>
                <w:sz w:val="22"/>
                <w:szCs w:val="22"/>
              </w:rPr>
              <w:t>Times Higher Education World University Rankings, QS World University Rankings,</w:t>
            </w:r>
            <w:r w:rsidRPr="002A7A36">
              <w:rPr>
                <w:sz w:val="22"/>
                <w:szCs w:val="22"/>
              </w:rPr>
              <w:t xml:space="preserve"> </w:t>
            </w:r>
            <w:r w:rsidRPr="002A7A36">
              <w:rPr>
                <w:i/>
                <w:iCs/>
                <w:sz w:val="22"/>
                <w:szCs w:val="22"/>
              </w:rPr>
              <w:t>Academic Ranking of World Universities (ARWU));</w:t>
            </w:r>
          </w:p>
          <w:p w14:paraId="6164888F" w14:textId="76769934" w:rsidR="006B3550" w:rsidRPr="002A7A36" w:rsidRDefault="00023D23" w:rsidP="00631FF6">
            <w:pPr>
              <w:tabs>
                <w:tab w:val="left" w:pos="883"/>
              </w:tabs>
              <w:jc w:val="both"/>
              <w:rPr>
                <w:sz w:val="22"/>
                <w:szCs w:val="22"/>
              </w:rPr>
            </w:pPr>
            <w:r w:rsidRPr="002A7A36">
              <w:rPr>
                <w:sz w:val="22"/>
                <w:szCs w:val="22"/>
              </w:rPr>
              <w:t>5.2.3.3.</w:t>
            </w:r>
            <w:r w:rsidR="00A900A9" w:rsidRPr="002A7A36">
              <w:rPr>
                <w:sz w:val="22"/>
                <w:szCs w:val="22"/>
              </w:rPr>
              <w:t xml:space="preserve"> </w:t>
            </w:r>
            <w:r w:rsidR="0064180E" w:rsidRPr="002A7A36">
              <w:rPr>
                <w:sz w:val="22"/>
                <w:szCs w:val="22"/>
              </w:rPr>
              <w:t>doktorantas</w:t>
            </w:r>
            <w:r w:rsidR="003D46CC" w:rsidRPr="002A7A36">
              <w:rPr>
                <w:sz w:val="22"/>
                <w:szCs w:val="22"/>
              </w:rPr>
              <w:t xml:space="preserve">, pretenduojantis į finansavimą </w:t>
            </w:r>
            <w:r w:rsidR="004E26C4" w:rsidRPr="002A7A36">
              <w:rPr>
                <w:sz w:val="22"/>
                <w:szCs w:val="22"/>
              </w:rPr>
              <w:t xml:space="preserve">akademinėms išvykoms užsienyje </w:t>
            </w:r>
            <w:r w:rsidR="00DB1B49" w:rsidRPr="002A7A36">
              <w:rPr>
                <w:sz w:val="22"/>
                <w:szCs w:val="22"/>
              </w:rPr>
              <w:t>(</w:t>
            </w:r>
            <w:r w:rsidR="005C1AAE" w:rsidRPr="002A7A36">
              <w:rPr>
                <w:sz w:val="22"/>
                <w:szCs w:val="22"/>
              </w:rPr>
              <w:t xml:space="preserve">Aprašo 5.1.3.1.2 papunktyje </w:t>
            </w:r>
            <w:r w:rsidR="00174FC8" w:rsidRPr="002A7A36">
              <w:rPr>
                <w:sz w:val="22"/>
                <w:szCs w:val="22"/>
              </w:rPr>
              <w:t xml:space="preserve">numatytai </w:t>
            </w:r>
            <w:r w:rsidR="00473E9B" w:rsidRPr="00101903">
              <w:rPr>
                <w:sz w:val="22"/>
                <w:szCs w:val="22"/>
              </w:rPr>
              <w:t>paramo</w:t>
            </w:r>
            <w:r w:rsidR="00E13F8A" w:rsidRPr="00101903">
              <w:rPr>
                <w:sz w:val="22"/>
                <w:szCs w:val="22"/>
              </w:rPr>
              <w:t>s rūšiai</w:t>
            </w:r>
            <w:r w:rsidR="00DB1B49" w:rsidRPr="002A7A36">
              <w:rPr>
                <w:sz w:val="22"/>
                <w:szCs w:val="22"/>
              </w:rPr>
              <w:t>)</w:t>
            </w:r>
            <w:r w:rsidR="00C3240B" w:rsidRPr="002A7A36">
              <w:rPr>
                <w:sz w:val="22"/>
                <w:szCs w:val="22"/>
              </w:rPr>
              <w:t xml:space="preserve">, atitinka </w:t>
            </w:r>
            <w:r w:rsidR="00180D9C" w:rsidRPr="00101903">
              <w:rPr>
                <w:sz w:val="22"/>
                <w:szCs w:val="22"/>
              </w:rPr>
              <w:t>T</w:t>
            </w:r>
            <w:r w:rsidR="00B1291D" w:rsidRPr="00101903">
              <w:rPr>
                <w:sz w:val="22"/>
                <w:szCs w:val="22"/>
              </w:rPr>
              <w:t xml:space="preserve">varkos aprašo </w:t>
            </w:r>
            <w:r w:rsidR="00A255BB" w:rsidRPr="00101903">
              <w:rPr>
                <w:sz w:val="22"/>
                <w:szCs w:val="22"/>
              </w:rPr>
              <w:t xml:space="preserve">III skyriuje nustatytas </w:t>
            </w:r>
            <w:r w:rsidR="0064204D" w:rsidRPr="00101903">
              <w:rPr>
                <w:sz w:val="22"/>
                <w:szCs w:val="22"/>
              </w:rPr>
              <w:t xml:space="preserve">paraiškų teikimo </w:t>
            </w:r>
            <w:r w:rsidR="00A255BB" w:rsidRPr="00101903">
              <w:rPr>
                <w:sz w:val="22"/>
                <w:szCs w:val="22"/>
              </w:rPr>
              <w:t xml:space="preserve">sąlygas bei </w:t>
            </w:r>
            <w:r w:rsidR="006A527B" w:rsidRPr="00101903">
              <w:rPr>
                <w:sz w:val="22"/>
                <w:szCs w:val="22"/>
              </w:rPr>
              <w:t xml:space="preserve">kitus Tvarkos aprašo </w:t>
            </w:r>
            <w:r w:rsidR="00B1291D" w:rsidRPr="00101903">
              <w:rPr>
                <w:sz w:val="22"/>
                <w:szCs w:val="22"/>
              </w:rPr>
              <w:t>reikalavimus</w:t>
            </w:r>
            <w:r w:rsidR="00982E32" w:rsidRPr="002A7A36">
              <w:rPr>
                <w:sz w:val="22"/>
                <w:szCs w:val="22"/>
              </w:rPr>
              <w:t>;</w:t>
            </w:r>
          </w:p>
          <w:p w14:paraId="57B8CC17" w14:textId="3D63D605" w:rsidR="00375BA2" w:rsidRPr="00101903" w:rsidRDefault="004FBB08" w:rsidP="00631FF6">
            <w:pPr>
              <w:tabs>
                <w:tab w:val="left" w:pos="883"/>
              </w:tabs>
              <w:jc w:val="both"/>
              <w:rPr>
                <w:sz w:val="22"/>
                <w:szCs w:val="22"/>
              </w:rPr>
            </w:pPr>
            <w:r w:rsidRPr="00101903">
              <w:rPr>
                <w:sz w:val="22"/>
                <w:szCs w:val="22"/>
              </w:rPr>
              <w:t xml:space="preserve">5.2.3.4. doktorantas, pretenduojantis į finansavimą </w:t>
            </w:r>
            <w:r w:rsidR="00125FEB">
              <w:rPr>
                <w:sz w:val="22"/>
                <w:szCs w:val="22"/>
              </w:rPr>
              <w:t>bendroms</w:t>
            </w:r>
            <w:r w:rsidRPr="00101903">
              <w:rPr>
                <w:sz w:val="22"/>
                <w:szCs w:val="22"/>
              </w:rPr>
              <w:t xml:space="preserve"> doktorantūros</w:t>
            </w:r>
            <w:r w:rsidR="00125FEB">
              <w:rPr>
                <w:sz w:val="22"/>
                <w:szCs w:val="22"/>
              </w:rPr>
              <w:t xml:space="preserve"> studijoms</w:t>
            </w:r>
            <w:r w:rsidRPr="00101903">
              <w:rPr>
                <w:sz w:val="22"/>
                <w:szCs w:val="22"/>
              </w:rPr>
              <w:t xml:space="preserve"> (</w:t>
            </w:r>
            <w:r w:rsidRPr="00125FEB">
              <w:rPr>
                <w:i/>
                <w:iCs/>
                <w:sz w:val="22"/>
                <w:szCs w:val="22"/>
              </w:rPr>
              <w:t>cotutelle</w:t>
            </w:r>
            <w:r w:rsidRPr="00101903">
              <w:rPr>
                <w:sz w:val="22"/>
                <w:szCs w:val="22"/>
              </w:rPr>
              <w:t xml:space="preserve">) </w:t>
            </w:r>
            <w:r w:rsidRPr="007677B5">
              <w:rPr>
                <w:sz w:val="22"/>
                <w:szCs w:val="22"/>
              </w:rPr>
              <w:t>užsienio mokslo ir studijų institucijoje</w:t>
            </w:r>
            <w:r w:rsidR="007677B5">
              <w:rPr>
                <w:sz w:val="22"/>
                <w:szCs w:val="22"/>
              </w:rPr>
              <w:t xml:space="preserve"> </w:t>
            </w:r>
            <w:r w:rsidRPr="007677B5">
              <w:rPr>
                <w:sz w:val="22"/>
                <w:szCs w:val="22"/>
              </w:rPr>
              <w:t>(Aprašo 5.1.3.1.3 papunktyje numatytai paramos rūšiai), atitinka Tvarkos aprašo IV skyriuje nustatytas paraiškų teikimo sąlygas bei kitus Tvarkos aprašo reikalavimus;</w:t>
            </w:r>
          </w:p>
          <w:p w14:paraId="582FB240" w14:textId="3D5A569F" w:rsidR="00375BA2" w:rsidRPr="002A7A36" w:rsidRDefault="004FBB08" w:rsidP="00631FF6">
            <w:pPr>
              <w:tabs>
                <w:tab w:val="left" w:pos="883"/>
              </w:tabs>
              <w:jc w:val="both"/>
              <w:rPr>
                <w:sz w:val="22"/>
                <w:szCs w:val="22"/>
              </w:rPr>
            </w:pPr>
            <w:r w:rsidRPr="002A7A36">
              <w:rPr>
                <w:sz w:val="22"/>
                <w:szCs w:val="22"/>
              </w:rPr>
              <w:t xml:space="preserve">5.2.3.5. doktorantas, pretenduojantis į finansavimą edukologijos mokslo krypties doktorantūros studijų </w:t>
            </w:r>
            <w:r w:rsidR="00A85881">
              <w:rPr>
                <w:sz w:val="22"/>
                <w:szCs w:val="22"/>
              </w:rPr>
              <w:t>dalykams</w:t>
            </w:r>
            <w:r w:rsidRPr="002A7A36">
              <w:rPr>
                <w:sz w:val="22"/>
                <w:szCs w:val="22"/>
              </w:rPr>
              <w:t xml:space="preserve"> (</w:t>
            </w:r>
            <w:r w:rsidR="00092B27">
              <w:rPr>
                <w:sz w:val="22"/>
                <w:szCs w:val="22"/>
              </w:rPr>
              <w:t>moduliams</w:t>
            </w:r>
            <w:r w:rsidRPr="002A7A36">
              <w:rPr>
                <w:sz w:val="22"/>
                <w:szCs w:val="22"/>
              </w:rPr>
              <w:t xml:space="preserve">) užsienio mokslo ir studijų institucijose </w:t>
            </w:r>
            <w:r w:rsidRPr="0032402C">
              <w:rPr>
                <w:sz w:val="22"/>
                <w:szCs w:val="22"/>
              </w:rPr>
              <w:t>(Aprašo 5.1.3.1.4 papunktyje numatytai paramos rūšiai), atitinka Tvarkos aprašo V skyriuje nustatytas paraiškų teikimo sąlygas bei kitus Tvarkos aprašo reikalavimus;</w:t>
            </w:r>
          </w:p>
          <w:p w14:paraId="003C4657" w14:textId="0D262469" w:rsidR="00375BA2" w:rsidRPr="002A7A36" w:rsidRDefault="00375BA2" w:rsidP="00631FF6">
            <w:pPr>
              <w:tabs>
                <w:tab w:val="left" w:pos="883"/>
              </w:tabs>
              <w:jc w:val="both"/>
              <w:rPr>
                <w:sz w:val="22"/>
                <w:szCs w:val="22"/>
              </w:rPr>
            </w:pPr>
            <w:r w:rsidRPr="002A7A36">
              <w:rPr>
                <w:sz w:val="22"/>
                <w:szCs w:val="22"/>
              </w:rPr>
              <w:t>5.2.3.</w:t>
            </w:r>
            <w:r w:rsidR="00B25967" w:rsidRPr="002A7A36">
              <w:rPr>
                <w:sz w:val="22"/>
                <w:szCs w:val="22"/>
              </w:rPr>
              <w:t>6</w:t>
            </w:r>
            <w:r w:rsidRPr="002A7A36">
              <w:rPr>
                <w:sz w:val="22"/>
                <w:szCs w:val="22"/>
              </w:rPr>
              <w:t>.</w:t>
            </w:r>
            <w:r w:rsidR="00496518" w:rsidRPr="002A7A36">
              <w:rPr>
                <w:sz w:val="22"/>
                <w:szCs w:val="22"/>
              </w:rPr>
              <w:t xml:space="preserve"> </w:t>
            </w:r>
            <w:r w:rsidR="004016C4" w:rsidRPr="002A7A36">
              <w:rPr>
                <w:sz w:val="22"/>
                <w:szCs w:val="22"/>
              </w:rPr>
              <w:t>aukštosios mokyklos</w:t>
            </w:r>
            <w:r w:rsidR="00F8227C" w:rsidRPr="002A7A36">
              <w:rPr>
                <w:sz w:val="22"/>
                <w:szCs w:val="22"/>
              </w:rPr>
              <w:t>, siekiančio</w:t>
            </w:r>
            <w:r w:rsidR="00AF64D6" w:rsidRPr="002A7A36">
              <w:rPr>
                <w:sz w:val="22"/>
                <w:szCs w:val="22"/>
              </w:rPr>
              <w:t>s gauti</w:t>
            </w:r>
            <w:r w:rsidR="00F8227C" w:rsidRPr="002A7A36">
              <w:rPr>
                <w:sz w:val="22"/>
                <w:szCs w:val="22"/>
              </w:rPr>
              <w:t xml:space="preserve"> finansavimą </w:t>
            </w:r>
            <w:r w:rsidR="00496518" w:rsidRPr="002A7A36">
              <w:rPr>
                <w:sz w:val="22"/>
                <w:szCs w:val="22"/>
              </w:rPr>
              <w:t>kviestini</w:t>
            </w:r>
            <w:r w:rsidR="00522BA5" w:rsidRPr="002A7A36">
              <w:rPr>
                <w:sz w:val="22"/>
                <w:szCs w:val="22"/>
              </w:rPr>
              <w:t>ų</w:t>
            </w:r>
            <w:r w:rsidR="00496518" w:rsidRPr="002A7A36">
              <w:rPr>
                <w:sz w:val="22"/>
                <w:szCs w:val="22"/>
              </w:rPr>
              <w:t xml:space="preserve"> dėstytoj</w:t>
            </w:r>
            <w:r w:rsidR="00522BA5" w:rsidRPr="002A7A36">
              <w:rPr>
                <w:sz w:val="22"/>
                <w:szCs w:val="22"/>
              </w:rPr>
              <w:t>ų</w:t>
            </w:r>
            <w:r w:rsidR="00496518" w:rsidRPr="002A7A36">
              <w:rPr>
                <w:sz w:val="22"/>
                <w:szCs w:val="22"/>
              </w:rPr>
              <w:t xml:space="preserve"> iš užsienio</w:t>
            </w:r>
            <w:r w:rsidR="00522BA5" w:rsidRPr="002A7A36">
              <w:rPr>
                <w:sz w:val="22"/>
                <w:szCs w:val="22"/>
              </w:rPr>
              <w:t xml:space="preserve"> pritraukimui</w:t>
            </w:r>
            <w:r w:rsidR="00496518" w:rsidRPr="00FA5FB1">
              <w:rPr>
                <w:sz w:val="22"/>
                <w:szCs w:val="22"/>
              </w:rPr>
              <w:t xml:space="preserve"> (Aprašo 5.1.3.1.</w:t>
            </w:r>
            <w:r w:rsidR="00522BA5" w:rsidRPr="00FA5FB1">
              <w:rPr>
                <w:sz w:val="22"/>
                <w:szCs w:val="22"/>
              </w:rPr>
              <w:t>5</w:t>
            </w:r>
            <w:r w:rsidR="00496518" w:rsidRPr="00FA5FB1">
              <w:rPr>
                <w:sz w:val="22"/>
                <w:szCs w:val="22"/>
              </w:rPr>
              <w:t xml:space="preserve"> papunktyje numatytai </w:t>
            </w:r>
            <w:r w:rsidR="00E13F8A" w:rsidRPr="00FA5FB1">
              <w:rPr>
                <w:sz w:val="22"/>
                <w:szCs w:val="22"/>
              </w:rPr>
              <w:t>paramos rūšiai</w:t>
            </w:r>
            <w:r w:rsidR="00496518" w:rsidRPr="00FA5FB1">
              <w:rPr>
                <w:sz w:val="22"/>
                <w:szCs w:val="22"/>
              </w:rPr>
              <w:t>), atitinka</w:t>
            </w:r>
            <w:r w:rsidR="00993C36" w:rsidRPr="00FA5FB1">
              <w:rPr>
                <w:sz w:val="22"/>
                <w:szCs w:val="22"/>
              </w:rPr>
              <w:t xml:space="preserve"> </w:t>
            </w:r>
            <w:r w:rsidR="00327F91" w:rsidRPr="00FA5FB1">
              <w:rPr>
                <w:sz w:val="22"/>
                <w:szCs w:val="22"/>
              </w:rPr>
              <w:t>Tvarkos aprašo VI skyriuje nustatytas paraiškų teikimo sąlygas bei kitus Tvarkos aprašo reikalavimus</w:t>
            </w:r>
            <w:r w:rsidR="00496518" w:rsidRPr="00FA5FB1">
              <w:rPr>
                <w:sz w:val="22"/>
                <w:szCs w:val="22"/>
              </w:rPr>
              <w:t>;</w:t>
            </w:r>
          </w:p>
          <w:p w14:paraId="68D7D16E" w14:textId="22EC6C80" w:rsidR="006B3550" w:rsidRPr="002A7A36" w:rsidRDefault="4D3826B7" w:rsidP="00631FF6">
            <w:pPr>
              <w:tabs>
                <w:tab w:val="left" w:pos="883"/>
              </w:tabs>
              <w:jc w:val="both"/>
              <w:rPr>
                <w:sz w:val="22"/>
                <w:szCs w:val="22"/>
              </w:rPr>
            </w:pPr>
            <w:r w:rsidRPr="002A7A36">
              <w:rPr>
                <w:sz w:val="22"/>
                <w:szCs w:val="22"/>
              </w:rPr>
              <w:t>5.2.3.</w:t>
            </w:r>
            <w:r w:rsidR="00B640DF" w:rsidRPr="002A7A36">
              <w:rPr>
                <w:sz w:val="22"/>
                <w:szCs w:val="22"/>
              </w:rPr>
              <w:t>7</w:t>
            </w:r>
            <w:r w:rsidRPr="002A7A36">
              <w:rPr>
                <w:sz w:val="22"/>
                <w:szCs w:val="22"/>
              </w:rPr>
              <w:t xml:space="preserve">. </w:t>
            </w:r>
            <w:r w:rsidR="000B5304" w:rsidRPr="002A7A36">
              <w:rPr>
                <w:sz w:val="22"/>
                <w:szCs w:val="22"/>
              </w:rPr>
              <w:t xml:space="preserve">Aprašo </w:t>
            </w:r>
            <w:r w:rsidR="007B33FE" w:rsidRPr="002A7A36">
              <w:rPr>
                <w:sz w:val="22"/>
                <w:szCs w:val="22"/>
              </w:rPr>
              <w:t xml:space="preserve">5.1.3.1.1 papunktyje numatytas </w:t>
            </w:r>
            <w:r w:rsidRPr="002A7A36">
              <w:rPr>
                <w:sz w:val="22"/>
                <w:szCs w:val="22"/>
              </w:rPr>
              <w:t xml:space="preserve">finansavimas negali būti skirtas studentams, atitinkantiems Skyrimo tvarkos aprašo </w:t>
            </w:r>
            <w:r w:rsidRPr="00FA5FB1">
              <w:rPr>
                <w:sz w:val="22"/>
                <w:szCs w:val="22"/>
              </w:rPr>
              <w:t>9</w:t>
            </w:r>
            <w:r w:rsidRPr="002A7A36">
              <w:rPr>
                <w:sz w:val="22"/>
                <w:szCs w:val="22"/>
              </w:rPr>
              <w:t xml:space="preserve"> punkte nustatytas sąlygas;</w:t>
            </w:r>
          </w:p>
          <w:p w14:paraId="3A8A4FFD" w14:textId="7A372A24" w:rsidR="006B3550" w:rsidRPr="002A7A36" w:rsidRDefault="00DD3569" w:rsidP="00631FF6">
            <w:pPr>
              <w:tabs>
                <w:tab w:val="left" w:pos="883"/>
              </w:tabs>
              <w:jc w:val="both"/>
              <w:rPr>
                <w:iCs/>
                <w:sz w:val="22"/>
                <w:szCs w:val="22"/>
              </w:rPr>
            </w:pPr>
            <w:r w:rsidRPr="002A7A36">
              <w:rPr>
                <w:iCs/>
                <w:sz w:val="22"/>
                <w:szCs w:val="22"/>
              </w:rPr>
              <w:t>5.2.3.</w:t>
            </w:r>
            <w:r w:rsidR="009D7B80" w:rsidRPr="00FA5FB1">
              <w:rPr>
                <w:iCs/>
                <w:sz w:val="22"/>
                <w:szCs w:val="22"/>
              </w:rPr>
              <w:t>8</w:t>
            </w:r>
            <w:r w:rsidR="006B3550" w:rsidRPr="002A7A36">
              <w:rPr>
                <w:iCs/>
                <w:sz w:val="22"/>
                <w:szCs w:val="22"/>
              </w:rPr>
              <w:t xml:space="preserve">. studentas, gavęs </w:t>
            </w:r>
            <w:r w:rsidR="00082F2B" w:rsidRPr="00FA5FB1">
              <w:rPr>
                <w:sz w:val="22"/>
                <w:szCs w:val="22"/>
              </w:rPr>
              <w:t xml:space="preserve">Aprašo 5.1.3.1.1 </w:t>
            </w:r>
            <w:r w:rsidR="00A44BE4" w:rsidRPr="002A7A36">
              <w:rPr>
                <w:sz w:val="22"/>
                <w:szCs w:val="22"/>
              </w:rPr>
              <w:t xml:space="preserve">papunktyje numatytai </w:t>
            </w:r>
            <w:r w:rsidR="008B2195" w:rsidRPr="002A7A36">
              <w:rPr>
                <w:sz w:val="22"/>
                <w:szCs w:val="22"/>
              </w:rPr>
              <w:t>paramos rūšiai</w:t>
            </w:r>
            <w:r w:rsidR="00A44BE4" w:rsidRPr="002A7A36">
              <w:rPr>
                <w:sz w:val="22"/>
                <w:szCs w:val="22"/>
              </w:rPr>
              <w:t xml:space="preserve"> </w:t>
            </w:r>
            <w:r w:rsidR="006B3550" w:rsidRPr="002A7A36">
              <w:rPr>
                <w:iCs/>
                <w:sz w:val="22"/>
                <w:szCs w:val="22"/>
              </w:rPr>
              <w:t xml:space="preserve">finansavimą, įsipareigotų per 5 metų laikotarpį nuo aukštojo mokslo kvalifikacijos užsienyje įgijimo ne trumpiau kaip 3 metus eiti pareigas, kurioms reikalinga aukštojo mokslo kvalifikacija, Lietuvos Respublikoje arba Lietuvos Respublikos diplomatinėse </w:t>
            </w:r>
            <w:r w:rsidR="006B3550" w:rsidRPr="002A7A36">
              <w:rPr>
                <w:iCs/>
                <w:sz w:val="22"/>
                <w:szCs w:val="22"/>
              </w:rPr>
              <w:lastRenderedPageBreak/>
              <w:t>atstovybėse, konsulinėse įstaigose, specialiosiose misijose arba tarptautinėse organizacijose, kurių narė yra Lietuvos Respublika, arba Lietuvos Respublikos mokslo ir studijų institucijose pagal darbo sutartį arba darbo santykiams prilygintų teisinių santykių pagrindu.</w:t>
            </w:r>
          </w:p>
          <w:p w14:paraId="16B16ACC" w14:textId="342F62D1" w:rsidR="4D3826B7" w:rsidRPr="006E7B61" w:rsidRDefault="73CD46A9" w:rsidP="00631FF6">
            <w:pPr>
              <w:tabs>
                <w:tab w:val="left" w:pos="883"/>
              </w:tabs>
              <w:jc w:val="both"/>
              <w:rPr>
                <w:sz w:val="22"/>
                <w:szCs w:val="22"/>
              </w:rPr>
            </w:pPr>
            <w:r w:rsidRPr="006E7B61">
              <w:rPr>
                <w:sz w:val="22"/>
                <w:szCs w:val="22"/>
              </w:rPr>
              <w:t xml:space="preserve">5.2.3.9. </w:t>
            </w:r>
            <w:r w:rsidRPr="002A7A36">
              <w:rPr>
                <w:sz w:val="22"/>
                <w:szCs w:val="22"/>
              </w:rPr>
              <w:t xml:space="preserve">finansavimas gali būti skiriamas Lietuvos Respublikos aukštosioms mokykloms, kuriose vykdomos edukologijos </w:t>
            </w:r>
            <w:r w:rsidRPr="001F4DFB">
              <w:rPr>
                <w:sz w:val="22"/>
                <w:szCs w:val="22"/>
              </w:rPr>
              <w:t xml:space="preserve">mokslo </w:t>
            </w:r>
            <w:r w:rsidRPr="002A7A36">
              <w:rPr>
                <w:sz w:val="22"/>
                <w:szCs w:val="22"/>
              </w:rPr>
              <w:t xml:space="preserve">doktorantūros studijos ir kurios į edukologijos </w:t>
            </w:r>
            <w:r w:rsidRPr="001F4DFB">
              <w:rPr>
                <w:sz w:val="22"/>
                <w:szCs w:val="22"/>
              </w:rPr>
              <w:t xml:space="preserve">mokslo </w:t>
            </w:r>
            <w:r w:rsidRPr="002A7A36">
              <w:rPr>
                <w:sz w:val="22"/>
                <w:szCs w:val="22"/>
              </w:rPr>
              <w:t xml:space="preserve">doktorantūros studijų programą įtraukia užsienio aukšto lygio dėstytojų skaitomas paskaitas edukologijos </w:t>
            </w:r>
            <w:r w:rsidRPr="001F4DFB">
              <w:rPr>
                <w:sz w:val="22"/>
                <w:szCs w:val="22"/>
              </w:rPr>
              <w:t xml:space="preserve">mokslo </w:t>
            </w:r>
            <w:r w:rsidRPr="002A7A36">
              <w:rPr>
                <w:sz w:val="22"/>
                <w:szCs w:val="22"/>
              </w:rPr>
              <w:t>doktorantūros studentams.</w:t>
            </w:r>
          </w:p>
          <w:p w14:paraId="5491A046" w14:textId="3F1054EF" w:rsidR="00F131C5" w:rsidRPr="002A7A36" w:rsidRDefault="00F131C5" w:rsidP="00631FF6">
            <w:pPr>
              <w:tabs>
                <w:tab w:val="left" w:pos="883"/>
              </w:tabs>
              <w:jc w:val="both"/>
              <w:rPr>
                <w:sz w:val="22"/>
                <w:szCs w:val="22"/>
              </w:rPr>
            </w:pPr>
            <w:r w:rsidRPr="006E7B61">
              <w:rPr>
                <w:sz w:val="22"/>
                <w:szCs w:val="22"/>
              </w:rPr>
              <w:t>5.2.3.1</w:t>
            </w:r>
            <w:r w:rsidR="00082F2B" w:rsidRPr="006E7B61">
              <w:rPr>
                <w:sz w:val="22"/>
                <w:szCs w:val="22"/>
              </w:rPr>
              <w:t>0</w:t>
            </w:r>
            <w:r w:rsidRPr="006E7B61">
              <w:rPr>
                <w:sz w:val="22"/>
                <w:szCs w:val="22"/>
              </w:rPr>
              <w:t xml:space="preserve">. </w:t>
            </w:r>
            <w:r w:rsidR="002411CA" w:rsidRPr="006E7B61">
              <w:rPr>
                <w:sz w:val="22"/>
                <w:szCs w:val="22"/>
              </w:rPr>
              <w:t>Vienas asmuo</w:t>
            </w:r>
            <w:r w:rsidR="00027C46" w:rsidRPr="006E7B61">
              <w:rPr>
                <w:sz w:val="22"/>
                <w:szCs w:val="22"/>
              </w:rPr>
              <w:t xml:space="preserve">, </w:t>
            </w:r>
            <w:r w:rsidR="0010574A" w:rsidRPr="006E7B61">
              <w:rPr>
                <w:sz w:val="22"/>
                <w:szCs w:val="22"/>
              </w:rPr>
              <w:t>pretenduojantis</w:t>
            </w:r>
            <w:r w:rsidR="00185771" w:rsidRPr="006E7B61">
              <w:rPr>
                <w:sz w:val="22"/>
                <w:szCs w:val="22"/>
              </w:rPr>
              <w:t xml:space="preserve"> į</w:t>
            </w:r>
            <w:r w:rsidR="002411CA" w:rsidRPr="001F4DFB">
              <w:rPr>
                <w:sz w:val="22"/>
                <w:szCs w:val="22"/>
              </w:rPr>
              <w:t xml:space="preserve"> </w:t>
            </w:r>
            <w:r w:rsidR="00185771" w:rsidRPr="001F4DFB">
              <w:rPr>
                <w:sz w:val="22"/>
                <w:szCs w:val="22"/>
              </w:rPr>
              <w:t>Aprašo 5.1.3.1 ir 5.1.3.2 papunkčiuose numatytas paramos rūšis</w:t>
            </w:r>
            <w:r w:rsidR="0010574A" w:rsidRPr="001F4DFB">
              <w:rPr>
                <w:sz w:val="22"/>
                <w:szCs w:val="22"/>
              </w:rPr>
              <w:t xml:space="preserve">, </w:t>
            </w:r>
            <w:r w:rsidR="002411CA" w:rsidRPr="001F4DFB">
              <w:rPr>
                <w:sz w:val="22"/>
                <w:szCs w:val="22"/>
              </w:rPr>
              <w:t xml:space="preserve">vieno kvietimo metu negali gauti daugiau nei vienos </w:t>
            </w:r>
            <w:r w:rsidR="0061732C" w:rsidRPr="001F4DFB">
              <w:rPr>
                <w:sz w:val="22"/>
                <w:szCs w:val="22"/>
              </w:rPr>
              <w:t xml:space="preserve">numatytos </w:t>
            </w:r>
            <w:r w:rsidR="002411CA" w:rsidRPr="001F4DFB">
              <w:rPr>
                <w:sz w:val="22"/>
                <w:szCs w:val="22"/>
              </w:rPr>
              <w:t>paramos rūšies.</w:t>
            </w:r>
          </w:p>
          <w:p w14:paraId="672B6D62" w14:textId="0E94B804" w:rsidR="006B3550" w:rsidRPr="002A7A36" w:rsidRDefault="642D9BD9" w:rsidP="00631FF6">
            <w:pPr>
              <w:tabs>
                <w:tab w:val="left" w:pos="883"/>
              </w:tabs>
              <w:jc w:val="both"/>
              <w:rPr>
                <w:sz w:val="22"/>
                <w:szCs w:val="22"/>
              </w:rPr>
            </w:pPr>
            <w:r w:rsidRPr="002A7A36">
              <w:rPr>
                <w:sz w:val="22"/>
                <w:szCs w:val="22"/>
              </w:rPr>
              <w:t xml:space="preserve">5.2.4. Projekto vykdytojas apie skirtą finansavimą studentams </w:t>
            </w:r>
            <w:r w:rsidR="00856784" w:rsidRPr="002A7A36">
              <w:rPr>
                <w:sz w:val="22"/>
                <w:szCs w:val="22"/>
              </w:rPr>
              <w:t xml:space="preserve">bei </w:t>
            </w:r>
            <w:r w:rsidR="009766AF" w:rsidRPr="002A7A36">
              <w:rPr>
                <w:sz w:val="22"/>
                <w:szCs w:val="22"/>
              </w:rPr>
              <w:t>aukštosioms mokykloms (</w:t>
            </w:r>
            <w:r w:rsidR="00856784" w:rsidRPr="002A7A36">
              <w:rPr>
                <w:sz w:val="22"/>
                <w:szCs w:val="22"/>
              </w:rPr>
              <w:t>užsienio dėstytoj</w:t>
            </w:r>
            <w:r w:rsidR="009766AF" w:rsidRPr="002A7A36">
              <w:rPr>
                <w:sz w:val="22"/>
                <w:szCs w:val="22"/>
              </w:rPr>
              <w:t>ų pritraukimui)</w:t>
            </w:r>
            <w:r w:rsidR="00856784" w:rsidRPr="002A7A36">
              <w:rPr>
                <w:sz w:val="22"/>
                <w:szCs w:val="22"/>
              </w:rPr>
              <w:t xml:space="preserve"> </w:t>
            </w:r>
            <w:r w:rsidRPr="002A7A36">
              <w:rPr>
                <w:sz w:val="22"/>
                <w:szCs w:val="22"/>
              </w:rPr>
              <w:t>turi paskelbti savo įstaigos interneto puslapyje ir informuoti Ministeriją.</w:t>
            </w:r>
          </w:p>
          <w:p w14:paraId="0BCE5ED6" w14:textId="278B6A6D" w:rsidR="004A2BF0" w:rsidRPr="002A7A36" w:rsidRDefault="004A2BF0" w:rsidP="00631FF6">
            <w:pPr>
              <w:jc w:val="both"/>
              <w:rPr>
                <w:b/>
                <w:bCs/>
                <w:sz w:val="22"/>
                <w:szCs w:val="22"/>
              </w:rPr>
            </w:pPr>
          </w:p>
        </w:tc>
      </w:tr>
      <w:tr w:rsidR="00D41428" w:rsidRPr="002D11AC" w14:paraId="3E0A5FE8" w14:textId="77777777" w:rsidTr="001F4DFB">
        <w:tc>
          <w:tcPr>
            <w:tcW w:w="15281" w:type="dxa"/>
            <w:tcBorders>
              <w:top w:val="single" w:sz="4" w:space="0" w:color="auto"/>
              <w:left w:val="single" w:sz="4" w:space="0" w:color="auto"/>
              <w:bottom w:val="single" w:sz="4" w:space="0" w:color="auto"/>
              <w:right w:val="single" w:sz="4" w:space="0" w:color="auto"/>
            </w:tcBorders>
          </w:tcPr>
          <w:p w14:paraId="41FA7D23" w14:textId="621BADEB" w:rsidR="00D41428" w:rsidRPr="001665F6" w:rsidRDefault="65334D2D" w:rsidP="00631FF6">
            <w:pPr>
              <w:jc w:val="both"/>
              <w:rPr>
                <w:b/>
                <w:bCs/>
                <w:sz w:val="22"/>
                <w:szCs w:val="22"/>
              </w:rPr>
            </w:pPr>
            <w:r w:rsidRPr="1FC7D5B0">
              <w:rPr>
                <w:b/>
                <w:bCs/>
                <w:sz w:val="22"/>
                <w:szCs w:val="22"/>
              </w:rPr>
              <w:lastRenderedPageBreak/>
              <w:t>5.3.</w:t>
            </w:r>
            <w:r w:rsidRPr="1FC7D5B0">
              <w:rPr>
                <w:b/>
                <w:bCs/>
                <w:i/>
                <w:iCs/>
                <w:sz w:val="22"/>
                <w:szCs w:val="22"/>
              </w:rPr>
              <w:t xml:space="preserve"> </w:t>
            </w:r>
            <w:r w:rsidRPr="1FC7D5B0">
              <w:rPr>
                <w:b/>
                <w:bCs/>
                <w:sz w:val="22"/>
                <w:szCs w:val="22"/>
              </w:rPr>
              <w:t>Reikalavimai partneriams</w:t>
            </w:r>
            <w:r w:rsidRPr="001F4DFB">
              <w:rPr>
                <w:b/>
                <w:bCs/>
                <w:sz w:val="22"/>
                <w:szCs w:val="22"/>
              </w:rPr>
              <w:t>:</w:t>
            </w:r>
          </w:p>
          <w:p w14:paraId="6DB1189E" w14:textId="3A8C8AD2" w:rsidR="004A2BF0" w:rsidRDefault="004FBB08" w:rsidP="00631FF6">
            <w:pPr>
              <w:tabs>
                <w:tab w:val="left" w:pos="741"/>
              </w:tabs>
              <w:jc w:val="both"/>
              <w:rPr>
                <w:b/>
                <w:bCs/>
                <w:sz w:val="22"/>
                <w:szCs w:val="22"/>
              </w:rPr>
            </w:pPr>
            <w:r w:rsidRPr="00D561B5">
              <w:rPr>
                <w:sz w:val="22"/>
                <w:szCs w:val="22"/>
              </w:rPr>
              <w:t xml:space="preserve">5.3.1. </w:t>
            </w:r>
            <w:r w:rsidRPr="004FBB08">
              <w:rPr>
                <w:sz w:val="22"/>
                <w:szCs w:val="22"/>
              </w:rPr>
              <w:t>Galimi projekto partneriai numatomi projekto įgyvendinimo metu vykdytojui (Valstybiniam studijų fondui) sudarius jungtinės veiklos sutartis su edukologijos krypties mokslo krypties doktorantūros studijas vykdančiomis Lietuvos mokslo ir studijų institucijomis.</w:t>
            </w:r>
          </w:p>
        </w:tc>
      </w:tr>
      <w:tr w:rsidR="00012497" w:rsidRPr="002D11AC" w14:paraId="57F0EE19" w14:textId="77777777" w:rsidTr="2DAB0B50">
        <w:tc>
          <w:tcPr>
            <w:tcW w:w="15281" w:type="dxa"/>
          </w:tcPr>
          <w:p w14:paraId="0F695BBC" w14:textId="2C90F914" w:rsidR="00012497" w:rsidRPr="002D11AC" w:rsidRDefault="006B544E" w:rsidP="00631FF6">
            <w:pPr>
              <w:jc w:val="both"/>
              <w:rPr>
                <w:iCs/>
                <w:szCs w:val="24"/>
              </w:rPr>
            </w:pPr>
            <w:r>
              <w:rPr>
                <w:b/>
                <w:szCs w:val="24"/>
              </w:rPr>
              <w:t>6</w:t>
            </w:r>
            <w:r w:rsidR="003E76A4" w:rsidRPr="002D11AC">
              <w:rPr>
                <w:b/>
                <w:szCs w:val="24"/>
              </w:rPr>
              <w:t>. Reikalavimai jungtinio projekto projektams ir jungtinio projekto projektų pareiškėjams</w:t>
            </w:r>
          </w:p>
        </w:tc>
      </w:tr>
      <w:tr w:rsidR="00012497" w:rsidRPr="002D11AC" w14:paraId="65887B51" w14:textId="77777777" w:rsidTr="2DAB0B50">
        <w:trPr>
          <w:trHeight w:val="420"/>
        </w:trPr>
        <w:tc>
          <w:tcPr>
            <w:tcW w:w="15281" w:type="dxa"/>
          </w:tcPr>
          <w:p w14:paraId="50EB14C4" w14:textId="667B3AE5" w:rsidR="00012497" w:rsidRPr="002D11AC" w:rsidRDefault="002C2852" w:rsidP="00631FF6">
            <w:pPr>
              <w:jc w:val="both"/>
              <w:rPr>
                <w:i/>
                <w:iCs/>
                <w:sz w:val="22"/>
                <w:szCs w:val="22"/>
              </w:rPr>
            </w:pPr>
            <w:r w:rsidRPr="00D561B5">
              <w:rPr>
                <w:sz w:val="22"/>
                <w:szCs w:val="22"/>
              </w:rPr>
              <w:t xml:space="preserve">6.1. </w:t>
            </w:r>
            <w:r w:rsidR="003E76A4" w:rsidRPr="00D561B5">
              <w:rPr>
                <w:sz w:val="22"/>
                <w:szCs w:val="22"/>
              </w:rPr>
              <w:t>Netaikoma</w:t>
            </w:r>
            <w:r w:rsidR="003E76A4" w:rsidRPr="002D11AC">
              <w:rPr>
                <w:i/>
                <w:iCs/>
                <w:sz w:val="22"/>
                <w:szCs w:val="22"/>
              </w:rPr>
              <w:t>.</w:t>
            </w:r>
          </w:p>
        </w:tc>
      </w:tr>
      <w:tr w:rsidR="00012497" w:rsidRPr="002D11AC" w14:paraId="6C315606" w14:textId="77777777" w:rsidTr="2DAB0B50">
        <w:trPr>
          <w:trHeight w:val="232"/>
        </w:trPr>
        <w:tc>
          <w:tcPr>
            <w:tcW w:w="15281" w:type="dxa"/>
          </w:tcPr>
          <w:p w14:paraId="3FEFC3A5" w14:textId="66D149D1" w:rsidR="00012497" w:rsidRPr="002D11AC" w:rsidRDefault="006B544E" w:rsidP="00631FF6">
            <w:pPr>
              <w:jc w:val="both"/>
              <w:rPr>
                <w:b/>
                <w:iCs/>
                <w:szCs w:val="24"/>
              </w:rPr>
            </w:pPr>
            <w:r>
              <w:rPr>
                <w:b/>
                <w:iCs/>
                <w:szCs w:val="24"/>
              </w:rPr>
              <w:t>7</w:t>
            </w:r>
            <w:r w:rsidR="003E76A4" w:rsidRPr="002D11AC">
              <w:rPr>
                <w:b/>
                <w:iCs/>
                <w:szCs w:val="24"/>
              </w:rPr>
              <w:t>. Projekto tikslinės grupės</w:t>
            </w:r>
          </w:p>
        </w:tc>
      </w:tr>
      <w:tr w:rsidR="00012497" w:rsidRPr="002D11AC" w14:paraId="057E7845" w14:textId="77777777" w:rsidTr="2DAB0B50">
        <w:trPr>
          <w:trHeight w:val="420"/>
        </w:trPr>
        <w:tc>
          <w:tcPr>
            <w:tcW w:w="15281" w:type="dxa"/>
          </w:tcPr>
          <w:p w14:paraId="3BBE1027" w14:textId="5D8A572E" w:rsidR="00012497" w:rsidRPr="002D11AC" w:rsidRDefault="004FBB08" w:rsidP="00631FF6">
            <w:pPr>
              <w:jc w:val="both"/>
              <w:rPr>
                <w:sz w:val="22"/>
                <w:szCs w:val="22"/>
              </w:rPr>
            </w:pPr>
            <w:r w:rsidRPr="004FBB08">
              <w:rPr>
                <w:sz w:val="22"/>
                <w:szCs w:val="22"/>
              </w:rPr>
              <w:t>7.1. Galima projekto tikslinė grupė – edukologijos mokslo krypties doktorantūros studentai.</w:t>
            </w:r>
          </w:p>
        </w:tc>
      </w:tr>
      <w:tr w:rsidR="00012497" w:rsidRPr="002D11AC" w14:paraId="15E054A9" w14:textId="77777777" w:rsidTr="2DAB0B50">
        <w:trPr>
          <w:trHeight w:val="285"/>
        </w:trPr>
        <w:tc>
          <w:tcPr>
            <w:tcW w:w="15281" w:type="dxa"/>
          </w:tcPr>
          <w:p w14:paraId="5FD8A936" w14:textId="71B14467" w:rsidR="00012497" w:rsidRPr="002D11AC" w:rsidRDefault="006B544E" w:rsidP="00631FF6">
            <w:pPr>
              <w:rPr>
                <w:sz w:val="22"/>
                <w:szCs w:val="22"/>
              </w:rPr>
            </w:pPr>
            <w:r>
              <w:rPr>
                <w:b/>
                <w:szCs w:val="24"/>
              </w:rPr>
              <w:t>8</w:t>
            </w:r>
            <w:r w:rsidR="003E76A4" w:rsidRPr="002D11AC">
              <w:rPr>
                <w:b/>
                <w:szCs w:val="24"/>
              </w:rPr>
              <w:t>. Horizontaliųjų principų (toliau – HP) reikalavimai</w:t>
            </w:r>
          </w:p>
        </w:tc>
      </w:tr>
      <w:tr w:rsidR="00012497" w:rsidRPr="002D11AC" w14:paraId="3C5393BD" w14:textId="77777777" w:rsidTr="2DAB0B50">
        <w:tc>
          <w:tcPr>
            <w:tcW w:w="15281" w:type="dxa"/>
          </w:tcPr>
          <w:p w14:paraId="5A1C9B47" w14:textId="77777777" w:rsidR="00012497" w:rsidRPr="002D11AC" w:rsidRDefault="003E76A4" w:rsidP="00631FF6">
            <w:pPr>
              <w:jc w:val="both"/>
              <w:rPr>
                <w:iCs/>
                <w:sz w:val="22"/>
                <w:szCs w:val="22"/>
              </w:rPr>
            </w:pPr>
            <w:r w:rsidRPr="002D11AC">
              <w:rPr>
                <w:iCs/>
                <w:sz w:val="22"/>
                <w:szCs w:val="22"/>
              </w:rPr>
              <w:t>Projekte negali būti numatyta:</w:t>
            </w:r>
          </w:p>
          <w:p w14:paraId="167DE25D" w14:textId="3406DFD8" w:rsidR="00012497" w:rsidRPr="002D11AC" w:rsidRDefault="000B2B2D" w:rsidP="00631FF6">
            <w:pPr>
              <w:tabs>
                <w:tab w:val="left" w:pos="465"/>
                <w:tab w:val="left" w:pos="1390"/>
              </w:tabs>
              <w:jc w:val="both"/>
              <w:rPr>
                <w:iCs/>
                <w:sz w:val="22"/>
                <w:szCs w:val="22"/>
              </w:rPr>
            </w:pPr>
            <w:r>
              <w:rPr>
                <w:iCs/>
                <w:sz w:val="22"/>
                <w:szCs w:val="22"/>
              </w:rPr>
              <w:t>8</w:t>
            </w:r>
            <w:r w:rsidR="003E76A4" w:rsidRPr="002D11AC">
              <w:rPr>
                <w:iCs/>
                <w:sz w:val="22"/>
                <w:szCs w:val="22"/>
              </w:rPr>
              <w:t>.1.</w:t>
            </w:r>
            <w:r w:rsidR="00D561B5">
              <w:rPr>
                <w:iCs/>
                <w:sz w:val="22"/>
                <w:szCs w:val="22"/>
              </w:rPr>
              <w:t xml:space="preserve"> </w:t>
            </w:r>
            <w:r w:rsidR="003E76A4" w:rsidRPr="002D11AC">
              <w:rPr>
                <w:iCs/>
                <w:sz w:val="22"/>
                <w:szCs w:val="22"/>
              </w:rPr>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7661CF04" w14:textId="46D3029B" w:rsidR="00012497" w:rsidRPr="002D11AC" w:rsidRDefault="000B2B2D" w:rsidP="00631FF6">
            <w:pPr>
              <w:jc w:val="both"/>
              <w:rPr>
                <w:iCs/>
                <w:sz w:val="22"/>
                <w:szCs w:val="22"/>
              </w:rPr>
            </w:pPr>
            <w:r>
              <w:rPr>
                <w:iCs/>
                <w:sz w:val="22"/>
                <w:szCs w:val="22"/>
              </w:rPr>
              <w:t>8</w:t>
            </w:r>
            <w:r w:rsidR="003E76A4" w:rsidRPr="002D11AC">
              <w:rPr>
                <w:iCs/>
                <w:sz w:val="22"/>
                <w:szCs w:val="22"/>
              </w:rPr>
              <w:t xml:space="preserve">.2. veiksmų, kurie turėtų neigiamą poveikį darnaus vystymosi principui įgyvendinti. </w:t>
            </w:r>
          </w:p>
          <w:p w14:paraId="214FC65D" w14:textId="77777777" w:rsidR="00012497" w:rsidRPr="002D11AC" w:rsidRDefault="00012497" w:rsidP="00631FF6">
            <w:pPr>
              <w:jc w:val="both"/>
              <w:rPr>
                <w:iCs/>
                <w:sz w:val="22"/>
                <w:szCs w:val="22"/>
              </w:rPr>
            </w:pPr>
          </w:p>
          <w:p w14:paraId="0C79A5A5" w14:textId="77777777" w:rsidR="00012497" w:rsidRPr="002D11AC" w:rsidRDefault="003E76A4" w:rsidP="00631FF6">
            <w:pPr>
              <w:jc w:val="both"/>
              <w:rPr>
                <w:iCs/>
                <w:sz w:val="22"/>
                <w:szCs w:val="22"/>
              </w:rPr>
            </w:pPr>
            <w:r w:rsidRPr="002D11AC">
              <w:rPr>
                <w:iCs/>
                <w:sz w:val="22"/>
                <w:szCs w:val="22"/>
              </w:rPr>
              <w:t>Projekto atitikties reikšmingos žalos nedarymo HP vertinimo reikalavimai pateikiami Aprašo priede.</w:t>
            </w:r>
          </w:p>
          <w:p w14:paraId="31D465D6" w14:textId="77777777" w:rsidR="00012497" w:rsidRPr="002D11AC" w:rsidRDefault="00012497" w:rsidP="00631FF6">
            <w:pPr>
              <w:jc w:val="both"/>
              <w:rPr>
                <w:iCs/>
                <w:sz w:val="22"/>
                <w:szCs w:val="22"/>
              </w:rPr>
            </w:pPr>
          </w:p>
        </w:tc>
      </w:tr>
      <w:tr w:rsidR="00012497" w:rsidRPr="002D11AC" w14:paraId="55CAAFC3" w14:textId="77777777" w:rsidTr="2DAB0B50">
        <w:tc>
          <w:tcPr>
            <w:tcW w:w="15281" w:type="dxa"/>
          </w:tcPr>
          <w:p w14:paraId="6D57A10F" w14:textId="2DD259CE" w:rsidR="00012497" w:rsidRPr="002D11AC" w:rsidRDefault="00DA2AF7" w:rsidP="00631FF6">
            <w:pPr>
              <w:spacing w:line="259" w:lineRule="auto"/>
              <w:jc w:val="both"/>
              <w:rPr>
                <w:b/>
                <w:iCs/>
                <w:szCs w:val="24"/>
              </w:rPr>
            </w:pPr>
            <w:r>
              <w:rPr>
                <w:b/>
                <w:iCs/>
                <w:szCs w:val="24"/>
              </w:rPr>
              <w:t>9</w:t>
            </w:r>
            <w:r w:rsidR="003E76A4" w:rsidRPr="002D11AC">
              <w:rPr>
                <w:b/>
                <w:iCs/>
                <w:szCs w:val="24"/>
              </w:rPr>
              <w:t>. Europos Sąjungos pagrindinių teisių chartijos (toliau – Chartija) reikalavimai</w:t>
            </w:r>
          </w:p>
        </w:tc>
      </w:tr>
      <w:tr w:rsidR="00012497" w:rsidRPr="002D11AC" w14:paraId="5C5B20C6" w14:textId="77777777" w:rsidTr="2DAB0B50">
        <w:tc>
          <w:tcPr>
            <w:tcW w:w="15281" w:type="dxa"/>
          </w:tcPr>
          <w:p w14:paraId="5BC5BAA8" w14:textId="76E30A83" w:rsidR="00012497" w:rsidRPr="001C124D" w:rsidRDefault="003E76A4" w:rsidP="00631FF6">
            <w:pPr>
              <w:pStyle w:val="Sraopastraipa"/>
              <w:numPr>
                <w:ilvl w:val="1"/>
                <w:numId w:val="8"/>
              </w:numPr>
              <w:tabs>
                <w:tab w:val="left" w:pos="465"/>
              </w:tabs>
              <w:ind w:left="0" w:firstLine="0"/>
              <w:jc w:val="both"/>
              <w:rPr>
                <w:sz w:val="22"/>
                <w:szCs w:val="22"/>
              </w:rPr>
            </w:pPr>
            <w:r w:rsidRPr="001C124D">
              <w:rPr>
                <w:sz w:val="22"/>
                <w:szCs w:val="22"/>
              </w:rPr>
              <w:t xml:space="preserve">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 </w:t>
            </w:r>
          </w:p>
          <w:p w14:paraId="4B96B1AC" w14:textId="77777777" w:rsidR="00012497" w:rsidRPr="002D11AC" w:rsidRDefault="003E76A4" w:rsidP="00631FF6">
            <w:pPr>
              <w:tabs>
                <w:tab w:val="left" w:pos="465"/>
              </w:tabs>
              <w:jc w:val="both"/>
              <w:rPr>
                <w:sz w:val="22"/>
                <w:szCs w:val="22"/>
              </w:rPr>
            </w:pPr>
            <w:r w:rsidRPr="002D11AC">
              <w:rPr>
                <w:sz w:val="22"/>
                <w:szCs w:val="22"/>
              </w:rPr>
              <w:t xml:space="preserve">Projekto vykdytojas privalo </w:t>
            </w:r>
            <w:r w:rsidRPr="002D11AC">
              <w:rPr>
                <w:color w:val="000000"/>
                <w:sz w:val="22"/>
                <w:szCs w:val="22"/>
              </w:rPr>
              <w:t>nepažeisti Chartijos reikalavimų projekto vykdymo metu</w:t>
            </w:r>
            <w:r w:rsidRPr="002D11AC">
              <w:rPr>
                <w:sz w:val="22"/>
                <w:szCs w:val="22"/>
              </w:rPr>
              <w:t>.</w:t>
            </w:r>
          </w:p>
          <w:p w14:paraId="6F2AE9E0" w14:textId="77777777" w:rsidR="00012497" w:rsidRPr="002D11AC" w:rsidRDefault="00012497" w:rsidP="00631FF6">
            <w:pPr>
              <w:jc w:val="both"/>
              <w:rPr>
                <w:i/>
                <w:iCs/>
                <w:sz w:val="22"/>
                <w:szCs w:val="22"/>
              </w:rPr>
            </w:pPr>
          </w:p>
        </w:tc>
      </w:tr>
      <w:tr w:rsidR="00592E5C" w:rsidRPr="002D11AC" w14:paraId="664FEF59" w14:textId="77777777" w:rsidTr="2DAB0B50">
        <w:tc>
          <w:tcPr>
            <w:tcW w:w="15281" w:type="dxa"/>
          </w:tcPr>
          <w:p w14:paraId="412FEACF" w14:textId="5B06DCFD" w:rsidR="00592E5C" w:rsidRPr="002D11AC" w:rsidRDefault="00592E5C" w:rsidP="00631FF6">
            <w:pPr>
              <w:jc w:val="both"/>
              <w:rPr>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592E5C" w:rsidRPr="002D11AC" w14:paraId="17C9FAE7" w14:textId="77777777" w:rsidTr="2DAB0B50">
        <w:tc>
          <w:tcPr>
            <w:tcW w:w="15281" w:type="dxa"/>
          </w:tcPr>
          <w:p w14:paraId="6F6ABFA6" w14:textId="77777777" w:rsidR="00592E5C" w:rsidRDefault="00592E5C" w:rsidP="00631FF6">
            <w:pPr>
              <w:jc w:val="both"/>
              <w:rPr>
                <w:i/>
                <w:iCs/>
                <w:sz w:val="22"/>
                <w:szCs w:val="22"/>
              </w:rPr>
            </w:pPr>
            <w:r w:rsidRPr="002D11AC">
              <w:rPr>
                <w:i/>
                <w:iCs/>
                <w:sz w:val="22"/>
                <w:szCs w:val="22"/>
              </w:rPr>
              <w:t>Netaikoma.</w:t>
            </w:r>
          </w:p>
          <w:p w14:paraId="65F8E083" w14:textId="43456440" w:rsidR="00592E5C" w:rsidRPr="002D11AC" w:rsidRDefault="00592E5C" w:rsidP="00631FF6">
            <w:pPr>
              <w:jc w:val="both"/>
              <w:rPr>
                <w:sz w:val="22"/>
                <w:szCs w:val="22"/>
              </w:rPr>
            </w:pPr>
          </w:p>
        </w:tc>
      </w:tr>
      <w:tr w:rsidR="00592E5C" w:rsidRPr="002D11AC" w14:paraId="731F4CE4" w14:textId="77777777" w:rsidTr="2DAB0B50">
        <w:tc>
          <w:tcPr>
            <w:tcW w:w="15281" w:type="dxa"/>
          </w:tcPr>
          <w:p w14:paraId="2F052313" w14:textId="65074F6C" w:rsidR="00592E5C" w:rsidRPr="002D11AC" w:rsidRDefault="00FE5D63" w:rsidP="00631FF6">
            <w:pPr>
              <w:rPr>
                <w:b/>
                <w:szCs w:val="24"/>
              </w:rPr>
            </w:pPr>
            <w:r>
              <w:rPr>
                <w:b/>
                <w:szCs w:val="24"/>
              </w:rPr>
              <w:t>10</w:t>
            </w:r>
            <w:r w:rsidR="00592E5C" w:rsidRPr="002D11AC">
              <w:rPr>
                <w:b/>
                <w:szCs w:val="24"/>
              </w:rPr>
              <w:t>. Apskritis, kurioje gali būti įgyvendinami projektai</w:t>
            </w:r>
          </w:p>
        </w:tc>
      </w:tr>
      <w:tr w:rsidR="00592E5C" w:rsidRPr="002D11AC" w14:paraId="3A3EFE1E" w14:textId="77777777" w:rsidTr="2DAB0B50">
        <w:tc>
          <w:tcPr>
            <w:tcW w:w="15281" w:type="dxa"/>
          </w:tcPr>
          <w:p w14:paraId="12D5C17D" w14:textId="58BEB9D6" w:rsidR="00592E5C" w:rsidRPr="002D11AC" w:rsidRDefault="000B2B2D" w:rsidP="00631FF6">
            <w:pPr>
              <w:jc w:val="both"/>
              <w:rPr>
                <w:i/>
                <w:iCs/>
                <w:szCs w:val="24"/>
              </w:rPr>
            </w:pPr>
            <w:r>
              <w:rPr>
                <w:iCs/>
                <w:sz w:val="22"/>
                <w:szCs w:val="22"/>
              </w:rPr>
              <w:lastRenderedPageBreak/>
              <w:t xml:space="preserve">10.1. </w:t>
            </w:r>
            <w:r w:rsidR="00592E5C" w:rsidRPr="002D11AC">
              <w:rPr>
                <w:iCs/>
                <w:sz w:val="22"/>
                <w:szCs w:val="22"/>
              </w:rPr>
              <w:t>Projektas įgyvendinamas visoje Lietuvos Respublikos teritorijoje arba ne Lietuvos Respublikoje, jei jas vykdant sukurti produktai, rezultatai ir nauda atitenka Lietuvos Respublikai.</w:t>
            </w:r>
          </w:p>
          <w:p w14:paraId="2D6C9939" w14:textId="77777777" w:rsidR="00592E5C" w:rsidRPr="002D11AC" w:rsidRDefault="00592E5C" w:rsidP="00631FF6">
            <w:pPr>
              <w:jc w:val="both"/>
              <w:rPr>
                <w:i/>
                <w:szCs w:val="24"/>
              </w:rPr>
            </w:pPr>
          </w:p>
        </w:tc>
      </w:tr>
      <w:tr w:rsidR="00592E5C" w:rsidRPr="002D11AC" w14:paraId="41BE1320" w14:textId="77777777" w:rsidTr="2DAB0B50">
        <w:tc>
          <w:tcPr>
            <w:tcW w:w="15281" w:type="dxa"/>
          </w:tcPr>
          <w:p w14:paraId="1DA799A5" w14:textId="2DC234ED" w:rsidR="00592E5C" w:rsidRPr="002D11AC" w:rsidRDefault="00BD3D60" w:rsidP="00631FF6">
            <w:pPr>
              <w:jc w:val="both"/>
              <w:rPr>
                <w:b/>
                <w:szCs w:val="24"/>
              </w:rPr>
            </w:pPr>
            <w:r>
              <w:rPr>
                <w:b/>
                <w:szCs w:val="24"/>
              </w:rPr>
              <w:t>11</w:t>
            </w:r>
            <w:r w:rsidR="00592E5C" w:rsidRPr="002D11AC">
              <w:rPr>
                <w:b/>
                <w:szCs w:val="24"/>
              </w:rPr>
              <w:t xml:space="preserve">. Reikalavimai valstybės pagalbai </w:t>
            </w:r>
            <w:r w:rsidR="00AA7855" w:rsidRPr="006010DA">
              <w:rPr>
                <w:b/>
                <w:szCs w:val="24"/>
              </w:rPr>
              <w:t>(kurie nėra nurodyti kituose Aprašo punktuose)</w:t>
            </w:r>
          </w:p>
        </w:tc>
      </w:tr>
      <w:tr w:rsidR="00592E5C" w:rsidRPr="002D11AC" w14:paraId="1068F058" w14:textId="77777777" w:rsidTr="2DAB0B50">
        <w:tc>
          <w:tcPr>
            <w:tcW w:w="15281" w:type="dxa"/>
          </w:tcPr>
          <w:p w14:paraId="33F097B4" w14:textId="18CF7FCF" w:rsidR="00592E5C" w:rsidRPr="002D11AC" w:rsidRDefault="000B2B2D" w:rsidP="00631FF6">
            <w:pPr>
              <w:tabs>
                <w:tab w:val="left" w:pos="0"/>
              </w:tabs>
              <w:ind w:left="31"/>
              <w:jc w:val="both"/>
              <w:rPr>
                <w:sz w:val="22"/>
                <w:szCs w:val="22"/>
              </w:rPr>
            </w:pPr>
            <w:r>
              <w:rPr>
                <w:sz w:val="22"/>
                <w:szCs w:val="22"/>
              </w:rPr>
              <w:t>11</w:t>
            </w:r>
            <w:r w:rsidR="00592E5C" w:rsidRPr="002D11AC">
              <w:rPr>
                <w:sz w:val="22"/>
                <w:szCs w:val="22"/>
              </w:rPr>
              <w:t xml:space="preserve">.1. Pagal Aprašą valstybės pagalba, kaip ji apibrėžta Sutarties dėl Europos Sąjungos veikimo (OL 2010 C 83, p. 47) 107 straipsnyje, ir </w:t>
            </w:r>
            <w:r w:rsidR="00592E5C" w:rsidRPr="002D11AC">
              <w:rPr>
                <w:i/>
                <w:sz w:val="22"/>
                <w:szCs w:val="22"/>
              </w:rPr>
              <w:t>de</w:t>
            </w:r>
            <w:r w:rsidR="00592E5C" w:rsidRPr="002D11AC">
              <w:rPr>
                <w:sz w:val="22"/>
                <w:szCs w:val="22"/>
              </w:rPr>
              <w:t xml:space="preserve"> </w:t>
            </w:r>
            <w:r w:rsidR="00592E5C" w:rsidRPr="002D11AC">
              <w:rPr>
                <w:i/>
                <w:sz w:val="22"/>
                <w:szCs w:val="22"/>
              </w:rPr>
              <w:t>minimis</w:t>
            </w:r>
            <w:r w:rsidR="00592E5C" w:rsidRPr="002D11AC">
              <w:rPr>
                <w:sz w:val="22"/>
                <w:szCs w:val="22"/>
              </w:rPr>
              <w:t xml:space="preserve"> pagalba, kuri atitinka 2013 m. gruodžio 18 d. Komisijos reglamento (ES) Nr. 1407/2013 dėl Sutarties dėl Europos Sąjungos veikimo 107 ir 108 straipsnių taikymo </w:t>
            </w:r>
            <w:r w:rsidR="00592E5C" w:rsidRPr="002D11AC">
              <w:rPr>
                <w:i/>
                <w:sz w:val="22"/>
                <w:szCs w:val="22"/>
              </w:rPr>
              <w:t>de</w:t>
            </w:r>
            <w:r w:rsidR="00592E5C" w:rsidRPr="002D11AC">
              <w:rPr>
                <w:sz w:val="22"/>
                <w:szCs w:val="22"/>
              </w:rPr>
              <w:t xml:space="preserve"> </w:t>
            </w:r>
            <w:r w:rsidR="00592E5C" w:rsidRPr="002D11AC">
              <w:rPr>
                <w:i/>
                <w:sz w:val="22"/>
                <w:szCs w:val="22"/>
              </w:rPr>
              <w:t>minimis</w:t>
            </w:r>
            <w:r w:rsidR="00592E5C" w:rsidRPr="002D11AC">
              <w:rPr>
                <w:sz w:val="22"/>
                <w:szCs w:val="22"/>
              </w:rPr>
              <w:t xml:space="preserve"> pagalbai (OL 2013 L 352, p. 1) nuostatas, neteikiama.</w:t>
            </w:r>
          </w:p>
          <w:p w14:paraId="2FF8AF81" w14:textId="36ABBC0D" w:rsidR="00592E5C" w:rsidRPr="002D11AC" w:rsidRDefault="000B2B2D" w:rsidP="00631FF6">
            <w:pPr>
              <w:tabs>
                <w:tab w:val="left" w:pos="0"/>
                <w:tab w:val="left" w:pos="447"/>
                <w:tab w:val="left" w:pos="607"/>
              </w:tabs>
              <w:ind w:left="31" w:hanging="31"/>
              <w:jc w:val="both"/>
              <w:rPr>
                <w:sz w:val="22"/>
                <w:szCs w:val="22"/>
              </w:rPr>
            </w:pPr>
            <w:r>
              <w:rPr>
                <w:sz w:val="22"/>
                <w:szCs w:val="22"/>
              </w:rPr>
              <w:t>11</w:t>
            </w:r>
            <w:r w:rsidR="00592E5C" w:rsidRPr="002D11AC">
              <w:rPr>
                <w:sz w:val="22"/>
                <w:szCs w:val="22"/>
              </w:rPr>
              <w:t>.2.</w:t>
            </w:r>
            <w:r w:rsidR="00592E5C" w:rsidRPr="002D11AC">
              <w:rPr>
                <w:sz w:val="22"/>
                <w:szCs w:val="22"/>
              </w:rPr>
              <w:tab/>
              <w:t xml:space="preserve"> Pagal Aprašą valstybės pagalba, kuri atitinka 2014 m. birželio 17 d. Komisijos reglamento (ES) Nr. 651/2014, kuriuo tam tikrų kategorijų pagalba skelbiama suderinama su vidaus rinka taikant Sutarties 107 ir 108 straipsnius, neteikiama.</w:t>
            </w:r>
          </w:p>
          <w:p w14:paraId="7271BCE7" w14:textId="77777777" w:rsidR="00592E5C" w:rsidRPr="002D11AC" w:rsidRDefault="00592E5C" w:rsidP="00631FF6">
            <w:pPr>
              <w:tabs>
                <w:tab w:val="left" w:pos="447"/>
              </w:tabs>
              <w:ind w:left="360" w:hanging="360"/>
              <w:jc w:val="both"/>
              <w:rPr>
                <w:sz w:val="22"/>
                <w:szCs w:val="22"/>
              </w:rPr>
            </w:pPr>
          </w:p>
        </w:tc>
      </w:tr>
      <w:tr w:rsidR="00592E5C" w:rsidRPr="002D11AC" w14:paraId="360856E2" w14:textId="77777777" w:rsidTr="2DAB0B50">
        <w:tc>
          <w:tcPr>
            <w:tcW w:w="15281" w:type="dxa"/>
          </w:tcPr>
          <w:p w14:paraId="24D90E5A" w14:textId="2C9DD2EC" w:rsidR="00592E5C" w:rsidRPr="002D11AC" w:rsidRDefault="00AA4931" w:rsidP="00631FF6">
            <w:pPr>
              <w:ind w:left="426" w:hanging="426"/>
              <w:jc w:val="both"/>
              <w:rPr>
                <w:i/>
                <w:szCs w:val="24"/>
              </w:rPr>
            </w:pPr>
            <w:r>
              <w:rPr>
                <w:b/>
                <w:szCs w:val="24"/>
              </w:rPr>
              <w:t>12</w:t>
            </w:r>
            <w:r w:rsidR="00592E5C" w:rsidRPr="002D11AC">
              <w:rPr>
                <w:b/>
                <w:szCs w:val="24"/>
              </w:rPr>
              <w:t>. Projektų atrankos kriterijai</w:t>
            </w:r>
          </w:p>
        </w:tc>
      </w:tr>
      <w:tr w:rsidR="00592E5C" w:rsidRPr="002D11AC" w14:paraId="20E6D7AE" w14:textId="77777777" w:rsidTr="2DAB0B50">
        <w:trPr>
          <w:trHeight w:val="344"/>
        </w:trPr>
        <w:tc>
          <w:tcPr>
            <w:tcW w:w="15281" w:type="dxa"/>
          </w:tcPr>
          <w:p w14:paraId="78F9DAD0" w14:textId="009472AA" w:rsidR="00592E5C" w:rsidRPr="002D11AC" w:rsidRDefault="00483418" w:rsidP="00631FF6">
            <w:pPr>
              <w:jc w:val="both"/>
              <w:rPr>
                <w:sz w:val="22"/>
                <w:szCs w:val="22"/>
              </w:rPr>
            </w:pPr>
            <w:r>
              <w:rPr>
                <w:sz w:val="22"/>
                <w:szCs w:val="22"/>
              </w:rPr>
              <w:t xml:space="preserve">12.1. </w:t>
            </w:r>
            <w:r w:rsidR="00592E5C" w:rsidRPr="002D11AC">
              <w:rPr>
                <w:sz w:val="22"/>
                <w:szCs w:val="22"/>
              </w:rPr>
              <w:t>Specialieji ir prioritetiniai projektų atrankos kriterijai nėra nustatomi.</w:t>
            </w:r>
          </w:p>
          <w:p w14:paraId="244C5F0A" w14:textId="77777777" w:rsidR="00592E5C" w:rsidRPr="002D11AC" w:rsidRDefault="00592E5C" w:rsidP="00631FF6">
            <w:pPr>
              <w:jc w:val="both"/>
              <w:rPr>
                <w:i/>
                <w:sz w:val="22"/>
                <w:szCs w:val="22"/>
              </w:rPr>
            </w:pPr>
          </w:p>
        </w:tc>
      </w:tr>
      <w:tr w:rsidR="00592E5C" w:rsidRPr="002D11AC" w14:paraId="658983E0" w14:textId="77777777" w:rsidTr="2DAB0B50">
        <w:trPr>
          <w:trHeight w:val="309"/>
        </w:trPr>
        <w:tc>
          <w:tcPr>
            <w:tcW w:w="15281" w:type="dxa"/>
          </w:tcPr>
          <w:p w14:paraId="52ECE7E8" w14:textId="63A27C65" w:rsidR="00592E5C" w:rsidRPr="002D11AC" w:rsidRDefault="00AA4931" w:rsidP="00631FF6">
            <w:pPr>
              <w:jc w:val="both"/>
              <w:rPr>
                <w:i/>
                <w:sz w:val="22"/>
                <w:szCs w:val="22"/>
              </w:rPr>
            </w:pPr>
            <w:r>
              <w:rPr>
                <w:b/>
                <w:szCs w:val="22"/>
              </w:rPr>
              <w:t>13</w:t>
            </w:r>
            <w:r w:rsidR="00592E5C" w:rsidRPr="002D11AC">
              <w:rPr>
                <w:b/>
                <w:szCs w:val="22"/>
              </w:rPr>
              <w:t xml:space="preserve">. Jungtinio projekto projektų atrankos kriterijai </w:t>
            </w:r>
            <w:r w:rsidR="00592E5C" w:rsidRPr="002D11AC">
              <w:rPr>
                <w:szCs w:val="22"/>
              </w:rPr>
              <w:t>(</w:t>
            </w:r>
            <w:r w:rsidR="00592E5C" w:rsidRPr="002D11AC">
              <w:rPr>
                <w:i/>
                <w:szCs w:val="22"/>
              </w:rPr>
              <w:t>pildoma tik jungtiniam projektui)</w:t>
            </w:r>
          </w:p>
        </w:tc>
      </w:tr>
      <w:tr w:rsidR="00592E5C" w:rsidRPr="002D11AC" w14:paraId="5AED24DE" w14:textId="77777777" w:rsidTr="2DAB0B50">
        <w:trPr>
          <w:trHeight w:val="395"/>
        </w:trPr>
        <w:tc>
          <w:tcPr>
            <w:tcW w:w="15281" w:type="dxa"/>
          </w:tcPr>
          <w:p w14:paraId="679504FC" w14:textId="77777777" w:rsidR="00592E5C" w:rsidRPr="002D11AC" w:rsidRDefault="00592E5C" w:rsidP="00631FF6">
            <w:pPr>
              <w:jc w:val="both"/>
              <w:rPr>
                <w:i/>
                <w:sz w:val="22"/>
                <w:szCs w:val="22"/>
              </w:rPr>
            </w:pPr>
            <w:r w:rsidRPr="002D11AC">
              <w:rPr>
                <w:i/>
                <w:sz w:val="22"/>
                <w:szCs w:val="22"/>
              </w:rPr>
              <w:t>Netaikoma.</w:t>
            </w:r>
          </w:p>
        </w:tc>
      </w:tr>
      <w:tr w:rsidR="00592E5C" w:rsidRPr="002D11AC" w14:paraId="272DD62E" w14:textId="77777777" w:rsidTr="2DAB0B50">
        <w:tc>
          <w:tcPr>
            <w:tcW w:w="15281" w:type="dxa"/>
          </w:tcPr>
          <w:p w14:paraId="56AC3303" w14:textId="27E2FBBF" w:rsidR="00592E5C" w:rsidRPr="002D11AC" w:rsidRDefault="00AA4931" w:rsidP="00631FF6">
            <w:pPr>
              <w:rPr>
                <w:b/>
                <w:szCs w:val="24"/>
              </w:rPr>
            </w:pPr>
            <w:r>
              <w:rPr>
                <w:b/>
                <w:szCs w:val="24"/>
              </w:rPr>
              <w:t>14</w:t>
            </w:r>
            <w:r w:rsidR="00592E5C" w:rsidRPr="002D11AC">
              <w:rPr>
                <w:b/>
                <w:szCs w:val="24"/>
              </w:rPr>
              <w:t xml:space="preserve">. Reikalavimai įgyvendinus projektų veiklas </w:t>
            </w:r>
          </w:p>
        </w:tc>
      </w:tr>
      <w:tr w:rsidR="00592E5C" w:rsidRPr="002D11AC" w14:paraId="1FBFB555" w14:textId="77777777" w:rsidTr="001C124D">
        <w:tc>
          <w:tcPr>
            <w:tcW w:w="15281" w:type="dxa"/>
            <w:tcBorders>
              <w:top w:val="single" w:sz="4" w:space="0" w:color="auto"/>
              <w:left w:val="single" w:sz="4" w:space="0" w:color="auto"/>
              <w:bottom w:val="single" w:sz="4" w:space="0" w:color="auto"/>
              <w:right w:val="single" w:sz="4" w:space="0" w:color="auto"/>
            </w:tcBorders>
          </w:tcPr>
          <w:p w14:paraId="247E5F41" w14:textId="15F1F0E7" w:rsidR="00592E5C" w:rsidRPr="002D11AC" w:rsidRDefault="00483418" w:rsidP="00631FF6">
            <w:pPr>
              <w:rPr>
                <w:sz w:val="22"/>
                <w:szCs w:val="22"/>
              </w:rPr>
            </w:pPr>
            <w:r>
              <w:rPr>
                <w:color w:val="000000"/>
                <w:sz w:val="22"/>
                <w:szCs w:val="22"/>
              </w:rPr>
              <w:t xml:space="preserve">14.1. </w:t>
            </w:r>
            <w:r w:rsidR="00592E5C" w:rsidRPr="002D11AC">
              <w:rPr>
                <w:color w:val="000000"/>
                <w:sz w:val="22"/>
                <w:szCs w:val="22"/>
              </w:rPr>
              <w:t xml:space="preserve">Papildomi reikalavimai įgyvendinus projekto veiklas, kurie nenumatyti </w:t>
            </w:r>
            <w:r w:rsidR="00592E5C" w:rsidRPr="002D11AC">
              <w:rPr>
                <w:sz w:val="22"/>
                <w:szCs w:val="22"/>
              </w:rPr>
              <w:t>Projektų administravimo ir finansavimo taisyklėse</w:t>
            </w:r>
            <w:r w:rsidR="00592E5C" w:rsidRPr="002D11AC">
              <w:rPr>
                <w:color w:val="000000"/>
                <w:sz w:val="22"/>
                <w:szCs w:val="22"/>
              </w:rPr>
              <w:t>, nėra taikomi.</w:t>
            </w:r>
          </w:p>
          <w:p w14:paraId="1F191177" w14:textId="77777777" w:rsidR="00592E5C" w:rsidRPr="002D11AC" w:rsidRDefault="00592E5C" w:rsidP="00631FF6">
            <w:pPr>
              <w:rPr>
                <w:i/>
                <w:szCs w:val="24"/>
              </w:rPr>
            </w:pPr>
          </w:p>
        </w:tc>
      </w:tr>
      <w:tr w:rsidR="00592E5C" w:rsidRPr="002D11AC" w14:paraId="402BC789" w14:textId="77777777" w:rsidTr="2DAB0B50">
        <w:tc>
          <w:tcPr>
            <w:tcW w:w="15281" w:type="dxa"/>
          </w:tcPr>
          <w:p w14:paraId="189C5313" w14:textId="71BF453B" w:rsidR="00592E5C" w:rsidRPr="002D11AC" w:rsidRDefault="00975012" w:rsidP="00631FF6">
            <w:pPr>
              <w:rPr>
                <w:szCs w:val="24"/>
              </w:rPr>
            </w:pPr>
            <w:r>
              <w:rPr>
                <w:b/>
                <w:szCs w:val="24"/>
              </w:rPr>
              <w:t>15</w:t>
            </w:r>
            <w:r w:rsidR="00592E5C" w:rsidRPr="002D11AC">
              <w:rPr>
                <w:b/>
                <w:szCs w:val="24"/>
              </w:rPr>
              <w:t>. Kiti reikalavimai</w:t>
            </w:r>
          </w:p>
        </w:tc>
      </w:tr>
      <w:tr w:rsidR="00592E5C" w:rsidRPr="002D11AC" w14:paraId="174ECB0B" w14:textId="77777777" w:rsidTr="001C124D">
        <w:tc>
          <w:tcPr>
            <w:tcW w:w="15281" w:type="dxa"/>
            <w:tcBorders>
              <w:top w:val="single" w:sz="4" w:space="0" w:color="auto"/>
              <w:left w:val="single" w:sz="4" w:space="0" w:color="auto"/>
              <w:bottom w:val="single" w:sz="4" w:space="0" w:color="auto"/>
              <w:right w:val="single" w:sz="4" w:space="0" w:color="auto"/>
            </w:tcBorders>
          </w:tcPr>
          <w:p w14:paraId="6A929F1F" w14:textId="77777777" w:rsidR="00592E5C" w:rsidRPr="002D11AC" w:rsidRDefault="00592E5C" w:rsidP="00631FF6">
            <w:pPr>
              <w:jc w:val="both"/>
              <w:rPr>
                <w:i/>
                <w:sz w:val="22"/>
                <w:szCs w:val="22"/>
              </w:rPr>
            </w:pPr>
            <w:r w:rsidRPr="002D11AC">
              <w:rPr>
                <w:i/>
                <w:sz w:val="22"/>
                <w:szCs w:val="22"/>
              </w:rPr>
              <w:t>Netaikoma.</w:t>
            </w:r>
          </w:p>
          <w:p w14:paraId="15EF45A0" w14:textId="77777777" w:rsidR="00975012" w:rsidRPr="002D11AC" w:rsidRDefault="00975012" w:rsidP="00631FF6">
            <w:pPr>
              <w:jc w:val="both"/>
              <w:rPr>
                <w:i/>
                <w:sz w:val="22"/>
                <w:szCs w:val="22"/>
              </w:rPr>
            </w:pPr>
          </w:p>
        </w:tc>
      </w:tr>
      <w:tr w:rsidR="00592E5C" w:rsidRPr="002D11AC" w14:paraId="7DEE8FA2" w14:textId="77777777" w:rsidTr="001C124D">
        <w:tc>
          <w:tcPr>
            <w:tcW w:w="15281" w:type="dxa"/>
            <w:tcBorders>
              <w:top w:val="single" w:sz="4" w:space="0" w:color="auto"/>
              <w:left w:val="nil"/>
              <w:bottom w:val="single" w:sz="4" w:space="0" w:color="auto"/>
              <w:right w:val="nil"/>
            </w:tcBorders>
          </w:tcPr>
          <w:p w14:paraId="4B0F4FE0" w14:textId="77777777" w:rsidR="00975012" w:rsidRDefault="00975012" w:rsidP="00631FF6">
            <w:pPr>
              <w:rPr>
                <w:b/>
                <w:szCs w:val="24"/>
              </w:rPr>
            </w:pPr>
          </w:p>
          <w:p w14:paraId="51C65C68" w14:textId="07CEF08C" w:rsidR="00975012" w:rsidRDefault="00975012" w:rsidP="00631FF6">
            <w:pPr>
              <w:jc w:val="center"/>
              <w:rPr>
                <w:b/>
                <w:szCs w:val="24"/>
              </w:rPr>
            </w:pPr>
            <w:r>
              <w:rPr>
                <w:b/>
                <w:szCs w:val="24"/>
              </w:rPr>
              <w:t>III SKYRIUS</w:t>
            </w:r>
          </w:p>
          <w:p w14:paraId="6B93E7D5" w14:textId="77777777" w:rsidR="00592E5C" w:rsidRDefault="00592E5C" w:rsidP="00631FF6">
            <w:pPr>
              <w:jc w:val="center"/>
              <w:rPr>
                <w:b/>
                <w:szCs w:val="24"/>
              </w:rPr>
            </w:pPr>
            <w:r w:rsidRPr="002D11AC">
              <w:rPr>
                <w:b/>
                <w:szCs w:val="24"/>
              </w:rPr>
              <w:t>IŠLAIDŲ TINKAMUMO FINANSUOTI REIKALAVIMAI</w:t>
            </w:r>
          </w:p>
          <w:p w14:paraId="44D01626" w14:textId="30052E1A" w:rsidR="00975012" w:rsidRPr="002D11AC" w:rsidRDefault="00975012" w:rsidP="00631FF6">
            <w:pPr>
              <w:jc w:val="center"/>
              <w:rPr>
                <w:b/>
                <w:szCs w:val="24"/>
              </w:rPr>
            </w:pPr>
          </w:p>
        </w:tc>
      </w:tr>
      <w:tr w:rsidR="00592E5C" w:rsidRPr="002D11AC" w14:paraId="32D987D4" w14:textId="77777777" w:rsidTr="001C124D">
        <w:tc>
          <w:tcPr>
            <w:tcW w:w="15281" w:type="dxa"/>
            <w:tcBorders>
              <w:top w:val="single" w:sz="4" w:space="0" w:color="auto"/>
              <w:left w:val="single" w:sz="4" w:space="0" w:color="auto"/>
              <w:bottom w:val="single" w:sz="4" w:space="0" w:color="auto"/>
              <w:right w:val="single" w:sz="4" w:space="0" w:color="auto"/>
            </w:tcBorders>
          </w:tcPr>
          <w:p w14:paraId="44094644" w14:textId="251AF101" w:rsidR="00592E5C" w:rsidRPr="002D11AC" w:rsidRDefault="00975012" w:rsidP="00631FF6">
            <w:pPr>
              <w:jc w:val="both"/>
              <w:rPr>
                <w:b/>
                <w:szCs w:val="24"/>
              </w:rPr>
            </w:pPr>
            <w:r>
              <w:rPr>
                <w:b/>
                <w:szCs w:val="24"/>
              </w:rPr>
              <w:t>16</w:t>
            </w:r>
            <w:r w:rsidR="00592E5C" w:rsidRPr="002D11AC">
              <w:rPr>
                <w:b/>
                <w:szCs w:val="24"/>
              </w:rPr>
              <w:t>. Išlaidų tinkamumo finansuoti reikalavimai</w:t>
            </w:r>
          </w:p>
        </w:tc>
      </w:tr>
      <w:tr w:rsidR="00592E5C" w:rsidRPr="002D11AC" w14:paraId="5BD7536D" w14:textId="77777777" w:rsidTr="003571B6">
        <w:trPr>
          <w:trHeight w:val="2683"/>
        </w:trPr>
        <w:tc>
          <w:tcPr>
            <w:tcW w:w="15281" w:type="dxa"/>
            <w:tcBorders>
              <w:top w:val="single" w:sz="4" w:space="0" w:color="auto"/>
              <w:left w:val="single" w:sz="4" w:space="0" w:color="auto"/>
              <w:bottom w:val="single" w:sz="4" w:space="0" w:color="auto"/>
              <w:right w:val="single" w:sz="4" w:space="0" w:color="auto"/>
            </w:tcBorders>
          </w:tcPr>
          <w:p w14:paraId="5E3CA3C9" w14:textId="55A014EF" w:rsidR="00592E5C" w:rsidRPr="002D11AC" w:rsidRDefault="00135758" w:rsidP="00631FF6">
            <w:pPr>
              <w:jc w:val="both"/>
              <w:rPr>
                <w:iCs/>
                <w:sz w:val="22"/>
                <w:szCs w:val="22"/>
              </w:rPr>
            </w:pPr>
            <w:r>
              <w:rPr>
                <w:iCs/>
                <w:sz w:val="22"/>
                <w:szCs w:val="22"/>
              </w:rPr>
              <w:lastRenderedPageBreak/>
              <w:t>16</w:t>
            </w:r>
            <w:r w:rsidR="00592E5C" w:rsidRPr="002D11AC">
              <w:rPr>
                <w:iCs/>
                <w:sz w:val="22"/>
                <w:szCs w:val="22"/>
              </w:rPr>
              <w:t>.1. Didžiausia galima projektų finansuojamoji dalis sudaro 100 proc. visų tinkamų finansuoti projekto išlaidų. Pareiškėjas savo iniciatyva ir savo ir (arba) kitų šaltinių lėšomis gali prisidėti prie projekto įgyvendinimo.</w:t>
            </w:r>
          </w:p>
          <w:p w14:paraId="576432B4" w14:textId="0F4733A8" w:rsidR="00592E5C" w:rsidRPr="002D11AC" w:rsidRDefault="00135758" w:rsidP="00631FF6">
            <w:pPr>
              <w:jc w:val="both"/>
              <w:rPr>
                <w:iCs/>
                <w:sz w:val="22"/>
                <w:szCs w:val="22"/>
              </w:rPr>
            </w:pPr>
            <w:r>
              <w:rPr>
                <w:iCs/>
                <w:sz w:val="22"/>
                <w:szCs w:val="22"/>
              </w:rPr>
              <w:t>16</w:t>
            </w:r>
            <w:r w:rsidR="00592E5C" w:rsidRPr="002D11AC">
              <w:rPr>
                <w:iCs/>
                <w:sz w:val="22"/>
                <w:szCs w:val="22"/>
              </w:rPr>
              <w:t>.2. Projekto tinkamų finansuoti išlaidų dalis, kurios nepadengia projektui skiriamo finansavimo lėšos, turi būti finansuojama iš projekto vykdytojo lėšų.</w:t>
            </w:r>
          </w:p>
          <w:p w14:paraId="39FA17AE" w14:textId="3F992803" w:rsidR="00592E5C" w:rsidRPr="002D11AC" w:rsidRDefault="00135758" w:rsidP="00631FF6">
            <w:pPr>
              <w:jc w:val="both"/>
              <w:rPr>
                <w:iCs/>
                <w:sz w:val="22"/>
                <w:szCs w:val="22"/>
              </w:rPr>
            </w:pPr>
            <w:r>
              <w:rPr>
                <w:iCs/>
                <w:sz w:val="22"/>
                <w:szCs w:val="22"/>
              </w:rPr>
              <w:t>16</w:t>
            </w:r>
            <w:r w:rsidR="00592E5C" w:rsidRPr="002D11AC">
              <w:rPr>
                <w:iCs/>
                <w:sz w:val="22"/>
                <w:szCs w:val="22"/>
              </w:rPr>
              <w:t xml:space="preserve">.3. Planuojamos išlaidos turi atitikti </w:t>
            </w:r>
            <w:r w:rsidR="00231552">
              <w:rPr>
                <w:iCs/>
                <w:sz w:val="22"/>
                <w:szCs w:val="22"/>
              </w:rPr>
              <w:t xml:space="preserve">PAFT </w:t>
            </w:r>
            <w:r w:rsidR="00592E5C" w:rsidRPr="002D11AC">
              <w:rPr>
                <w:iCs/>
                <w:sz w:val="22"/>
                <w:szCs w:val="22"/>
              </w:rPr>
              <w:t>VII skyriuje išdėstytus projektų išlaidoms taikomus reikalavimus.</w:t>
            </w:r>
          </w:p>
          <w:p w14:paraId="4A6B4474" w14:textId="794722F1" w:rsidR="00592E5C" w:rsidRPr="002D11AC" w:rsidRDefault="00135758" w:rsidP="00631FF6">
            <w:pPr>
              <w:jc w:val="both"/>
              <w:rPr>
                <w:iCs/>
                <w:sz w:val="22"/>
                <w:szCs w:val="22"/>
              </w:rPr>
            </w:pPr>
            <w:r>
              <w:rPr>
                <w:iCs/>
                <w:sz w:val="22"/>
                <w:szCs w:val="22"/>
              </w:rPr>
              <w:t>16</w:t>
            </w:r>
            <w:r w:rsidR="00592E5C" w:rsidRPr="002D11AC">
              <w:rPr>
                <w:iCs/>
                <w:sz w:val="22"/>
                <w:szCs w:val="22"/>
              </w:rPr>
              <w:t xml:space="preserve">.4. Pagal Aprašą tinkamų finansuoti išlaidų kategorijos yra šios:  </w:t>
            </w:r>
          </w:p>
          <w:p w14:paraId="102DF29B" w14:textId="77777777" w:rsidR="00592E5C" w:rsidRPr="002D11AC" w:rsidRDefault="00592E5C" w:rsidP="00631FF6">
            <w:pPr>
              <w:jc w:val="both"/>
              <w:rPr>
                <w:iCs/>
                <w:szCs w:val="22"/>
              </w:rPr>
            </w:pPr>
          </w:p>
          <w:tbl>
            <w:tblPr>
              <w:tblW w:w="1445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693"/>
              <w:gridCol w:w="10066"/>
            </w:tblGrid>
            <w:tr w:rsidR="00592E5C" w:rsidRPr="002D11AC" w14:paraId="3E40A99B" w14:textId="77777777" w:rsidTr="2DAB0B50">
              <w:tc>
                <w:tcPr>
                  <w:tcW w:w="1700" w:type="dxa"/>
                </w:tcPr>
                <w:p w14:paraId="4DC0DD54" w14:textId="77777777" w:rsidR="00592E5C" w:rsidRPr="002D11AC" w:rsidRDefault="00592E5C" w:rsidP="00631FF6">
                  <w:pPr>
                    <w:jc w:val="both"/>
                    <w:rPr>
                      <w:sz w:val="22"/>
                      <w:szCs w:val="22"/>
                    </w:rPr>
                  </w:pPr>
                  <w:r w:rsidRPr="002D11AC">
                    <w:rPr>
                      <w:sz w:val="22"/>
                      <w:szCs w:val="22"/>
                    </w:rPr>
                    <w:t>Išlaidų tipai Nr.</w:t>
                  </w:r>
                </w:p>
              </w:tc>
              <w:tc>
                <w:tcPr>
                  <w:tcW w:w="2693" w:type="dxa"/>
                </w:tcPr>
                <w:p w14:paraId="7AF7C21E" w14:textId="77777777" w:rsidR="00592E5C" w:rsidRPr="002D11AC" w:rsidRDefault="00592E5C" w:rsidP="00631FF6">
                  <w:pPr>
                    <w:jc w:val="both"/>
                    <w:rPr>
                      <w:sz w:val="22"/>
                      <w:szCs w:val="22"/>
                    </w:rPr>
                  </w:pPr>
                  <w:r w:rsidRPr="002D11AC">
                    <w:rPr>
                      <w:sz w:val="22"/>
                      <w:szCs w:val="22"/>
                    </w:rPr>
                    <w:t>Išlaidų tipai</w:t>
                  </w:r>
                </w:p>
              </w:tc>
              <w:tc>
                <w:tcPr>
                  <w:tcW w:w="10066" w:type="dxa"/>
                </w:tcPr>
                <w:p w14:paraId="0DDEFA9A" w14:textId="77777777" w:rsidR="00592E5C" w:rsidRPr="002D11AC" w:rsidRDefault="00592E5C" w:rsidP="00631FF6">
                  <w:pPr>
                    <w:jc w:val="both"/>
                    <w:rPr>
                      <w:sz w:val="22"/>
                      <w:szCs w:val="22"/>
                    </w:rPr>
                  </w:pPr>
                  <w:r w:rsidRPr="002D11AC">
                    <w:rPr>
                      <w:sz w:val="22"/>
                      <w:szCs w:val="22"/>
                    </w:rPr>
                    <w:t>Reikalavimai ir paaiškinimai</w:t>
                  </w:r>
                </w:p>
              </w:tc>
            </w:tr>
            <w:tr w:rsidR="00592E5C" w:rsidRPr="002D11AC" w14:paraId="0C01BB94" w14:textId="77777777" w:rsidTr="2DAB0B50">
              <w:tc>
                <w:tcPr>
                  <w:tcW w:w="1700" w:type="dxa"/>
                </w:tcPr>
                <w:p w14:paraId="51B779F9" w14:textId="77777777" w:rsidR="00592E5C" w:rsidRPr="002D11AC" w:rsidRDefault="00592E5C" w:rsidP="00631FF6">
                  <w:pPr>
                    <w:jc w:val="both"/>
                    <w:rPr>
                      <w:bCs/>
                      <w:sz w:val="22"/>
                      <w:szCs w:val="22"/>
                    </w:rPr>
                  </w:pPr>
                  <w:r w:rsidRPr="002D11AC">
                    <w:rPr>
                      <w:bCs/>
                      <w:sz w:val="22"/>
                      <w:szCs w:val="22"/>
                    </w:rPr>
                    <w:t>1.</w:t>
                  </w:r>
                </w:p>
              </w:tc>
              <w:tc>
                <w:tcPr>
                  <w:tcW w:w="2693" w:type="dxa"/>
                </w:tcPr>
                <w:p w14:paraId="06CF170F" w14:textId="77777777" w:rsidR="00592E5C" w:rsidRPr="002D11AC" w:rsidRDefault="00592E5C" w:rsidP="00631FF6">
                  <w:pPr>
                    <w:jc w:val="both"/>
                    <w:rPr>
                      <w:bCs/>
                      <w:sz w:val="22"/>
                      <w:szCs w:val="22"/>
                    </w:rPr>
                  </w:pPr>
                  <w:r w:rsidRPr="002D11AC">
                    <w:rPr>
                      <w:bCs/>
                      <w:sz w:val="22"/>
                      <w:szCs w:val="22"/>
                    </w:rPr>
                    <w:t>Žemė</w:t>
                  </w:r>
                </w:p>
              </w:tc>
              <w:tc>
                <w:tcPr>
                  <w:tcW w:w="10066" w:type="dxa"/>
                </w:tcPr>
                <w:p w14:paraId="51B44682" w14:textId="77777777" w:rsidR="00592E5C" w:rsidRPr="002D11AC" w:rsidRDefault="00592E5C" w:rsidP="00631FF6">
                  <w:pPr>
                    <w:jc w:val="both"/>
                    <w:rPr>
                      <w:bCs/>
                      <w:sz w:val="22"/>
                      <w:szCs w:val="22"/>
                    </w:rPr>
                  </w:pPr>
                  <w:r w:rsidRPr="002D11AC">
                    <w:rPr>
                      <w:bCs/>
                      <w:sz w:val="22"/>
                      <w:szCs w:val="22"/>
                    </w:rPr>
                    <w:t>Netinkama finansuoti.</w:t>
                  </w:r>
                </w:p>
              </w:tc>
            </w:tr>
            <w:tr w:rsidR="00592E5C" w:rsidRPr="002D11AC" w14:paraId="0F0C45AE" w14:textId="77777777" w:rsidTr="2DAB0B50">
              <w:tc>
                <w:tcPr>
                  <w:tcW w:w="1700" w:type="dxa"/>
                </w:tcPr>
                <w:p w14:paraId="3985C1C8" w14:textId="77777777" w:rsidR="00592E5C" w:rsidRPr="002D11AC" w:rsidRDefault="00592E5C" w:rsidP="00631FF6">
                  <w:pPr>
                    <w:jc w:val="both"/>
                    <w:rPr>
                      <w:bCs/>
                      <w:sz w:val="22"/>
                      <w:szCs w:val="22"/>
                    </w:rPr>
                  </w:pPr>
                  <w:r w:rsidRPr="002D11AC">
                    <w:rPr>
                      <w:bCs/>
                      <w:sz w:val="22"/>
                      <w:szCs w:val="22"/>
                    </w:rPr>
                    <w:t>2.</w:t>
                  </w:r>
                </w:p>
              </w:tc>
              <w:tc>
                <w:tcPr>
                  <w:tcW w:w="2693" w:type="dxa"/>
                </w:tcPr>
                <w:p w14:paraId="5B67E527" w14:textId="77777777" w:rsidR="00592E5C" w:rsidRPr="002D11AC" w:rsidRDefault="00592E5C" w:rsidP="00631FF6">
                  <w:pPr>
                    <w:jc w:val="both"/>
                    <w:rPr>
                      <w:bCs/>
                      <w:sz w:val="22"/>
                      <w:szCs w:val="22"/>
                    </w:rPr>
                  </w:pPr>
                  <w:r w:rsidRPr="002D11AC">
                    <w:rPr>
                      <w:sz w:val="22"/>
                      <w:szCs w:val="22"/>
                    </w:rPr>
                    <w:t>Nekilnojamasis turtas</w:t>
                  </w:r>
                </w:p>
              </w:tc>
              <w:tc>
                <w:tcPr>
                  <w:tcW w:w="10066" w:type="dxa"/>
                </w:tcPr>
                <w:p w14:paraId="3BCEFEA8" w14:textId="77777777" w:rsidR="00592E5C" w:rsidRPr="002D11AC" w:rsidRDefault="00592E5C" w:rsidP="00631FF6">
                  <w:pPr>
                    <w:jc w:val="both"/>
                    <w:rPr>
                      <w:bCs/>
                      <w:sz w:val="22"/>
                      <w:szCs w:val="22"/>
                    </w:rPr>
                  </w:pPr>
                  <w:r w:rsidRPr="002D11AC">
                    <w:rPr>
                      <w:bCs/>
                      <w:sz w:val="22"/>
                      <w:szCs w:val="22"/>
                    </w:rPr>
                    <w:t xml:space="preserve">Netinkama finansuoti. </w:t>
                  </w:r>
                </w:p>
              </w:tc>
            </w:tr>
            <w:tr w:rsidR="00592E5C" w:rsidRPr="002D11AC" w14:paraId="0C6BCC70" w14:textId="77777777" w:rsidTr="2DAB0B50">
              <w:tc>
                <w:tcPr>
                  <w:tcW w:w="1700" w:type="dxa"/>
                </w:tcPr>
                <w:p w14:paraId="64D9E519" w14:textId="77777777" w:rsidR="00592E5C" w:rsidRPr="002D11AC" w:rsidRDefault="00592E5C" w:rsidP="00631FF6">
                  <w:pPr>
                    <w:jc w:val="both"/>
                    <w:rPr>
                      <w:bCs/>
                      <w:sz w:val="22"/>
                      <w:szCs w:val="22"/>
                    </w:rPr>
                  </w:pPr>
                  <w:r w:rsidRPr="002D11AC">
                    <w:rPr>
                      <w:bCs/>
                      <w:sz w:val="22"/>
                      <w:szCs w:val="22"/>
                    </w:rPr>
                    <w:t>3.</w:t>
                  </w:r>
                </w:p>
              </w:tc>
              <w:tc>
                <w:tcPr>
                  <w:tcW w:w="2693" w:type="dxa"/>
                </w:tcPr>
                <w:p w14:paraId="1636D576" w14:textId="77777777" w:rsidR="00592E5C" w:rsidRPr="002D11AC" w:rsidRDefault="00592E5C" w:rsidP="00631FF6">
                  <w:pPr>
                    <w:jc w:val="both"/>
                    <w:rPr>
                      <w:sz w:val="22"/>
                      <w:szCs w:val="22"/>
                    </w:rPr>
                  </w:pPr>
                  <w:r w:rsidRPr="002D11AC">
                    <w:rPr>
                      <w:sz w:val="22"/>
                      <w:szCs w:val="22"/>
                    </w:rPr>
                    <w:t>Statyba, rekonstravimas, remontas ir kiti darbai</w:t>
                  </w:r>
                </w:p>
              </w:tc>
              <w:tc>
                <w:tcPr>
                  <w:tcW w:w="10066" w:type="dxa"/>
                </w:tcPr>
                <w:p w14:paraId="50A7E07D" w14:textId="77777777" w:rsidR="00592E5C" w:rsidRPr="002D11AC" w:rsidRDefault="00592E5C" w:rsidP="00631FF6">
                  <w:pPr>
                    <w:jc w:val="both"/>
                    <w:rPr>
                      <w:sz w:val="22"/>
                      <w:szCs w:val="22"/>
                    </w:rPr>
                  </w:pPr>
                  <w:r w:rsidRPr="002D11AC">
                    <w:rPr>
                      <w:sz w:val="22"/>
                      <w:szCs w:val="22"/>
                    </w:rPr>
                    <w:t>Netinkama finansuoti.</w:t>
                  </w:r>
                </w:p>
                <w:p w14:paraId="535C0655" w14:textId="77777777" w:rsidR="00592E5C" w:rsidRPr="002D11AC" w:rsidRDefault="00592E5C" w:rsidP="00631FF6">
                  <w:pPr>
                    <w:jc w:val="both"/>
                    <w:rPr>
                      <w:sz w:val="22"/>
                      <w:szCs w:val="22"/>
                    </w:rPr>
                  </w:pPr>
                </w:p>
              </w:tc>
            </w:tr>
            <w:tr w:rsidR="00592E5C" w:rsidRPr="002D11AC" w14:paraId="7E2C97EB" w14:textId="77777777" w:rsidTr="2DAB0B50">
              <w:tc>
                <w:tcPr>
                  <w:tcW w:w="1700" w:type="dxa"/>
                </w:tcPr>
                <w:p w14:paraId="1E8EAB33" w14:textId="77777777" w:rsidR="00592E5C" w:rsidRPr="002D11AC" w:rsidRDefault="00592E5C" w:rsidP="00631FF6">
                  <w:pPr>
                    <w:jc w:val="both"/>
                    <w:rPr>
                      <w:bCs/>
                      <w:sz w:val="22"/>
                      <w:szCs w:val="22"/>
                    </w:rPr>
                  </w:pPr>
                  <w:r w:rsidRPr="002D11AC">
                    <w:rPr>
                      <w:bCs/>
                      <w:sz w:val="22"/>
                      <w:szCs w:val="22"/>
                    </w:rPr>
                    <w:t>4.</w:t>
                  </w:r>
                </w:p>
              </w:tc>
              <w:tc>
                <w:tcPr>
                  <w:tcW w:w="2693" w:type="dxa"/>
                </w:tcPr>
                <w:p w14:paraId="624A7414" w14:textId="77777777" w:rsidR="00592E5C" w:rsidRPr="002D11AC" w:rsidRDefault="00592E5C" w:rsidP="00631FF6">
                  <w:pPr>
                    <w:jc w:val="both"/>
                    <w:rPr>
                      <w:sz w:val="22"/>
                      <w:szCs w:val="22"/>
                    </w:rPr>
                  </w:pPr>
                  <w:r w:rsidRPr="002D11AC">
                    <w:rPr>
                      <w:sz w:val="22"/>
                      <w:szCs w:val="22"/>
                    </w:rPr>
                    <w:t>Įranga, įrenginiai ir kitas turtas</w:t>
                  </w:r>
                </w:p>
              </w:tc>
              <w:tc>
                <w:tcPr>
                  <w:tcW w:w="10066" w:type="dxa"/>
                </w:tcPr>
                <w:p w14:paraId="5D541814" w14:textId="77777777" w:rsidR="00592E5C" w:rsidRPr="002D11AC" w:rsidRDefault="00592E5C" w:rsidP="00631FF6">
                  <w:pPr>
                    <w:jc w:val="both"/>
                    <w:rPr>
                      <w:bCs/>
                      <w:sz w:val="22"/>
                      <w:szCs w:val="22"/>
                    </w:rPr>
                  </w:pPr>
                  <w:r w:rsidRPr="002D11AC">
                    <w:rPr>
                      <w:bCs/>
                      <w:sz w:val="22"/>
                      <w:szCs w:val="22"/>
                    </w:rPr>
                    <w:t>Netinkama finansuoti.</w:t>
                  </w:r>
                </w:p>
              </w:tc>
            </w:tr>
            <w:tr w:rsidR="00592E5C" w:rsidRPr="002D11AC" w14:paraId="621B494E" w14:textId="77777777" w:rsidTr="2DAB0B50">
              <w:trPr>
                <w:trHeight w:val="300"/>
              </w:trPr>
              <w:tc>
                <w:tcPr>
                  <w:tcW w:w="1700" w:type="dxa"/>
                </w:tcPr>
                <w:p w14:paraId="0FCD1EB7" w14:textId="77777777" w:rsidR="00592E5C" w:rsidRPr="002D11AC" w:rsidRDefault="00592E5C" w:rsidP="00631FF6">
                  <w:pPr>
                    <w:jc w:val="both"/>
                    <w:rPr>
                      <w:bCs/>
                      <w:sz w:val="22"/>
                      <w:szCs w:val="22"/>
                    </w:rPr>
                  </w:pPr>
                  <w:r w:rsidRPr="002D11AC">
                    <w:rPr>
                      <w:bCs/>
                      <w:sz w:val="22"/>
                      <w:szCs w:val="22"/>
                    </w:rPr>
                    <w:t>5.</w:t>
                  </w:r>
                </w:p>
              </w:tc>
              <w:tc>
                <w:tcPr>
                  <w:tcW w:w="2693" w:type="dxa"/>
                </w:tcPr>
                <w:p w14:paraId="4B200E33" w14:textId="77777777" w:rsidR="00592E5C" w:rsidRPr="002D11AC" w:rsidRDefault="00592E5C" w:rsidP="00631FF6">
                  <w:pPr>
                    <w:jc w:val="both"/>
                    <w:rPr>
                      <w:sz w:val="22"/>
                      <w:szCs w:val="22"/>
                    </w:rPr>
                  </w:pPr>
                  <w:r w:rsidRPr="002D11AC">
                    <w:rPr>
                      <w:sz w:val="22"/>
                      <w:szCs w:val="22"/>
                    </w:rPr>
                    <w:t>Projekto vykdymas (paslaugos ir darbo užmokestis)</w:t>
                  </w:r>
                </w:p>
              </w:tc>
              <w:tc>
                <w:tcPr>
                  <w:tcW w:w="10066" w:type="dxa"/>
                </w:tcPr>
                <w:p w14:paraId="27CD8B74" w14:textId="011969AE" w:rsidR="00592E5C" w:rsidRPr="00085FCA" w:rsidRDefault="73CD46A9" w:rsidP="00631FF6">
                  <w:pPr>
                    <w:jc w:val="both"/>
                    <w:rPr>
                      <w:sz w:val="22"/>
                      <w:szCs w:val="22"/>
                    </w:rPr>
                  </w:pPr>
                  <w:r w:rsidRPr="00085FCA">
                    <w:rPr>
                      <w:sz w:val="22"/>
                      <w:szCs w:val="22"/>
                    </w:rPr>
                    <w:t>Maksimalus vienam asmeniui vieniems studijų metams skiriamas finansavimo dydis (bendrai studijų kainai ir pragyvenimo išlaidoms) yra 830 bazinės socialinės išmokos dydžių (toliau – BSI) (Aprašo 5.1.3.1.1 ir 5.1.3.1.3 p. nurodytoms paramos rūšims).</w:t>
                  </w:r>
                </w:p>
                <w:p w14:paraId="6F9A9B7A" w14:textId="77777777" w:rsidR="00640CAA" w:rsidRDefault="00640CAA" w:rsidP="00631FF6">
                  <w:pPr>
                    <w:jc w:val="both"/>
                    <w:rPr>
                      <w:sz w:val="22"/>
                      <w:szCs w:val="22"/>
                    </w:rPr>
                  </w:pPr>
                </w:p>
                <w:p w14:paraId="01DEFBD2" w14:textId="0D22155F" w:rsidR="00592E5C" w:rsidRPr="00085FCA" w:rsidRDefault="73CD46A9" w:rsidP="00631FF6">
                  <w:pPr>
                    <w:jc w:val="both"/>
                    <w:rPr>
                      <w:sz w:val="22"/>
                      <w:szCs w:val="22"/>
                    </w:rPr>
                  </w:pPr>
                  <w:r w:rsidRPr="00085FCA">
                    <w:rPr>
                      <w:sz w:val="22"/>
                      <w:szCs w:val="22"/>
                    </w:rPr>
                    <w:t>Maksimalus pragyvenimo išlaidoms skiriamas finansavimo dydis yra 234 BSI vieniems studijų metams. Finansavimo suma vienam studijų mėnesiui yra ne didesnė nei 19,5 BSI dydžių (Aprašo 5.1.3.1.1 ir 5.1.3.1.3 p. nurodytoms paramos rūšims).</w:t>
                  </w:r>
                </w:p>
                <w:p w14:paraId="7BA1E286" w14:textId="77777777" w:rsidR="00F127EA" w:rsidRDefault="00F127EA" w:rsidP="00631FF6">
                  <w:pPr>
                    <w:jc w:val="both"/>
                    <w:rPr>
                      <w:sz w:val="22"/>
                      <w:szCs w:val="22"/>
                    </w:rPr>
                  </w:pPr>
                </w:p>
                <w:p w14:paraId="14EE189C" w14:textId="2F15B736" w:rsidR="00592E5C" w:rsidRPr="00085FCA" w:rsidRDefault="7BED94AC" w:rsidP="00631FF6">
                  <w:pPr>
                    <w:jc w:val="both"/>
                    <w:rPr>
                      <w:sz w:val="22"/>
                      <w:szCs w:val="22"/>
                    </w:rPr>
                  </w:pPr>
                  <w:r w:rsidRPr="00085FCA">
                    <w:rPr>
                      <w:sz w:val="22"/>
                      <w:szCs w:val="22"/>
                    </w:rPr>
                    <w:t xml:space="preserve">Maksimali paramai edukologijos mokslo krypties doktorantų akademinėms išvykoms ir doktorantūros studijų </w:t>
                  </w:r>
                  <w:r w:rsidR="00A03EEF">
                    <w:rPr>
                      <w:sz w:val="22"/>
                      <w:szCs w:val="22"/>
                    </w:rPr>
                    <w:t>dalykų</w:t>
                  </w:r>
                  <w:r w:rsidRPr="00085FCA">
                    <w:rPr>
                      <w:sz w:val="22"/>
                      <w:szCs w:val="22"/>
                    </w:rPr>
                    <w:t xml:space="preserve"> (</w:t>
                  </w:r>
                  <w:r w:rsidR="00A03EEF">
                    <w:rPr>
                      <w:sz w:val="22"/>
                      <w:szCs w:val="22"/>
                    </w:rPr>
                    <w:t>modulių</w:t>
                  </w:r>
                  <w:r w:rsidRPr="00085FCA">
                    <w:rPr>
                      <w:sz w:val="22"/>
                      <w:szCs w:val="22"/>
                    </w:rPr>
                    <w:t>) studijoms (Aprašo 5.1.3.1.2 ir 5.1.3.1.4 papunkčiuose nurodytoms paramos rūšims) finansuojama suma vienai kalendorinei dienai yra ne didesnė kaip 2 BSI.</w:t>
                  </w:r>
                </w:p>
                <w:p w14:paraId="342866B4" w14:textId="13E6FAA6" w:rsidR="7BED94AC" w:rsidRPr="00085FCA" w:rsidRDefault="7BED94AC" w:rsidP="00631FF6">
                  <w:pPr>
                    <w:jc w:val="both"/>
                    <w:rPr>
                      <w:sz w:val="22"/>
                      <w:szCs w:val="22"/>
                    </w:rPr>
                  </w:pPr>
                </w:p>
                <w:p w14:paraId="35816DEC" w14:textId="0EC0BC7F" w:rsidR="00592E5C" w:rsidRPr="00085FCA" w:rsidRDefault="004FBB08" w:rsidP="00631FF6">
                  <w:pPr>
                    <w:jc w:val="both"/>
                  </w:pPr>
                  <w:r w:rsidRPr="00085FCA">
                    <w:rPr>
                      <w:sz w:val="22"/>
                      <w:szCs w:val="22"/>
                    </w:rPr>
                    <w:t xml:space="preserve">Paramai  mokslo ir studijų institucijoms, į kurias atvyksta kviestiniai dėstytojai iš užsienio mokslo ir studijų institucijų, kurių pagrindinė tyrimų kryptis – edukologija, </w:t>
                  </w:r>
                  <w:r w:rsidRPr="00085FCA">
                    <w:rPr>
                      <w:color w:val="000000" w:themeColor="text1"/>
                      <w:sz w:val="22"/>
                      <w:szCs w:val="22"/>
                    </w:rPr>
                    <w:t xml:space="preserve">dėstysiantys </w:t>
                  </w:r>
                  <w:r w:rsidRPr="00085FCA">
                    <w:rPr>
                      <w:sz w:val="22"/>
                      <w:szCs w:val="22"/>
                    </w:rPr>
                    <w:t xml:space="preserve">edukologijos mokslo krypties ir su ja susijusių mokslo sričių doktorantūros dalykus </w:t>
                  </w:r>
                  <w:r w:rsidR="00F94115">
                    <w:rPr>
                      <w:sz w:val="22"/>
                      <w:szCs w:val="22"/>
                    </w:rPr>
                    <w:t>(</w:t>
                  </w:r>
                  <w:r w:rsidRPr="00085FCA">
                    <w:rPr>
                      <w:sz w:val="22"/>
                      <w:szCs w:val="22"/>
                    </w:rPr>
                    <w:t>modulius</w:t>
                  </w:r>
                  <w:r w:rsidR="00F94115">
                    <w:rPr>
                      <w:sz w:val="22"/>
                      <w:szCs w:val="22"/>
                    </w:rPr>
                    <w:t>)</w:t>
                  </w:r>
                  <w:r w:rsidRPr="00085FCA">
                    <w:rPr>
                      <w:sz w:val="22"/>
                      <w:szCs w:val="22"/>
                    </w:rPr>
                    <w:t xml:space="preserve"> (paramos rūšiai pagal Aprašo </w:t>
                  </w:r>
                  <w:r w:rsidRPr="00085FCA">
                    <w:rPr>
                      <w:color w:val="000000" w:themeColor="text1"/>
                      <w:sz w:val="22"/>
                      <w:szCs w:val="22"/>
                    </w:rPr>
                    <w:t>5.1.3.1.5 p.</w:t>
                  </w:r>
                  <w:r w:rsidRPr="00085FCA">
                    <w:rPr>
                      <w:sz w:val="22"/>
                      <w:szCs w:val="22"/>
                    </w:rPr>
                    <w:t>) maksimali finansuojama suma vienai dienai yra ne didesnė kaip 8 BSI.</w:t>
                  </w:r>
                </w:p>
                <w:p w14:paraId="3FBE0730" w14:textId="1280961E" w:rsidR="00592E5C" w:rsidRPr="00085FCA" w:rsidRDefault="00592E5C" w:rsidP="00631FF6">
                  <w:pPr>
                    <w:jc w:val="both"/>
                    <w:rPr>
                      <w:sz w:val="22"/>
                      <w:szCs w:val="22"/>
                    </w:rPr>
                  </w:pPr>
                </w:p>
                <w:p w14:paraId="2CB62017" w14:textId="631AF4FF" w:rsidR="00592E5C" w:rsidRPr="00085FCA" w:rsidRDefault="2DAB0B50" w:rsidP="00631FF6">
                  <w:pPr>
                    <w:jc w:val="both"/>
                    <w:rPr>
                      <w:sz w:val="22"/>
                      <w:szCs w:val="22"/>
                    </w:rPr>
                  </w:pPr>
                  <w:r w:rsidRPr="00085FCA">
                    <w:rPr>
                      <w:sz w:val="22"/>
                      <w:szCs w:val="22"/>
                    </w:rPr>
                    <w:t xml:space="preserve">Darbo užmokesčio skyrimas gali būti numatytas tik iš tų įgyvendinamo projekto lėšų, kurios skirtos Aprašo </w:t>
                  </w:r>
                  <w:r w:rsidRPr="00085FCA">
                    <w:rPr>
                      <w:color w:val="000000" w:themeColor="text1"/>
                      <w:sz w:val="22"/>
                      <w:szCs w:val="22"/>
                    </w:rPr>
                    <w:t xml:space="preserve">5.1.3.1.5 p. bei nurodytai </w:t>
                  </w:r>
                  <w:r w:rsidRPr="00085FCA">
                    <w:rPr>
                      <w:sz w:val="22"/>
                      <w:szCs w:val="22"/>
                    </w:rPr>
                    <w:t xml:space="preserve">paramai. Remiantis </w:t>
                  </w:r>
                  <w:r w:rsidRPr="00085FCA">
                    <w:rPr>
                      <w:color w:val="000000" w:themeColor="text1"/>
                      <w:sz w:val="22"/>
                      <w:szCs w:val="22"/>
                    </w:rPr>
                    <w:t>Tvarkos aprašo VI skyriuje</w:t>
                  </w:r>
                  <w:r w:rsidRPr="00085FCA">
                    <w:rPr>
                      <w:sz w:val="22"/>
                      <w:szCs w:val="22"/>
                    </w:rPr>
                    <w:t xml:space="preserve"> nustatytomis sąlygomis, darbo užmokestis finansuojamas kviestiniams dėstytojams iš užsienio mokslo ir studijų institucijų tik už faktiškai vykdomą kontaktinį dėstymą edukologijos krypties doktorantūros studijose, laikantis nustatytos dėstymo vizito trukmės (5–15 darbo su studentais dienų) ir minimalaus darbo krūvio (ne mažiau kaip 2 kontaktinės valandos per dieną). Darbo užmokestis kviestiniams dėstytojams apmokamas tik už projekto laikotarpiu vykdytas veiklas.</w:t>
                  </w:r>
                </w:p>
                <w:p w14:paraId="222E37B1" w14:textId="7387C0BB" w:rsidR="00592E5C" w:rsidRPr="00085FCA" w:rsidRDefault="00592E5C" w:rsidP="003571B6">
                  <w:pPr>
                    <w:jc w:val="both"/>
                    <w:rPr>
                      <w:sz w:val="22"/>
                      <w:szCs w:val="22"/>
                    </w:rPr>
                  </w:pPr>
                </w:p>
              </w:tc>
            </w:tr>
            <w:tr w:rsidR="00592E5C" w:rsidRPr="002D11AC" w14:paraId="0F03919A" w14:textId="77777777" w:rsidTr="2DAB0B50">
              <w:trPr>
                <w:trHeight w:val="545"/>
              </w:trPr>
              <w:tc>
                <w:tcPr>
                  <w:tcW w:w="1700" w:type="dxa"/>
                  <w:tcBorders>
                    <w:top w:val="single" w:sz="4" w:space="0" w:color="auto"/>
                    <w:left w:val="single" w:sz="4" w:space="0" w:color="auto"/>
                    <w:bottom w:val="single" w:sz="4" w:space="0" w:color="auto"/>
                    <w:right w:val="single" w:sz="4" w:space="0" w:color="auto"/>
                  </w:tcBorders>
                </w:tcPr>
                <w:p w14:paraId="4BD82487" w14:textId="77777777" w:rsidR="00592E5C" w:rsidRPr="002D11AC" w:rsidRDefault="00592E5C" w:rsidP="00631FF6">
                  <w:pPr>
                    <w:jc w:val="both"/>
                    <w:rPr>
                      <w:bCs/>
                      <w:sz w:val="22"/>
                      <w:szCs w:val="22"/>
                    </w:rPr>
                  </w:pPr>
                  <w:r w:rsidRPr="002D11AC">
                    <w:rPr>
                      <w:bCs/>
                      <w:sz w:val="22"/>
                      <w:szCs w:val="22"/>
                    </w:rPr>
                    <w:lastRenderedPageBreak/>
                    <w:t>6.</w:t>
                  </w:r>
                </w:p>
              </w:tc>
              <w:tc>
                <w:tcPr>
                  <w:tcW w:w="2693" w:type="dxa"/>
                  <w:tcBorders>
                    <w:top w:val="single" w:sz="4" w:space="0" w:color="auto"/>
                    <w:left w:val="single" w:sz="4" w:space="0" w:color="auto"/>
                    <w:bottom w:val="single" w:sz="4" w:space="0" w:color="auto"/>
                    <w:right w:val="single" w:sz="4" w:space="0" w:color="auto"/>
                  </w:tcBorders>
                </w:tcPr>
                <w:p w14:paraId="3DFE3E29" w14:textId="77777777" w:rsidR="00592E5C" w:rsidRPr="002D11AC" w:rsidRDefault="00592E5C" w:rsidP="00631FF6">
                  <w:pPr>
                    <w:jc w:val="both"/>
                    <w:rPr>
                      <w:sz w:val="22"/>
                      <w:szCs w:val="22"/>
                    </w:rPr>
                  </w:pPr>
                  <w:r w:rsidRPr="002D11AC">
                    <w:rPr>
                      <w:sz w:val="22"/>
                      <w:szCs w:val="22"/>
                    </w:rPr>
                    <w:t>Informavimas apie projektą</w:t>
                  </w:r>
                </w:p>
              </w:tc>
              <w:tc>
                <w:tcPr>
                  <w:tcW w:w="10066" w:type="dxa"/>
                  <w:tcBorders>
                    <w:top w:val="single" w:sz="4" w:space="0" w:color="auto"/>
                    <w:left w:val="single" w:sz="4" w:space="0" w:color="auto"/>
                    <w:bottom w:val="single" w:sz="4" w:space="0" w:color="auto"/>
                    <w:right w:val="single" w:sz="4" w:space="0" w:color="auto"/>
                  </w:tcBorders>
                </w:tcPr>
                <w:p w14:paraId="5DA3930B" w14:textId="77777777" w:rsidR="00592E5C" w:rsidRPr="00085FCA" w:rsidRDefault="00592E5C" w:rsidP="00631FF6">
                  <w:pPr>
                    <w:jc w:val="both"/>
                    <w:rPr>
                      <w:bCs/>
                      <w:sz w:val="22"/>
                      <w:szCs w:val="22"/>
                    </w:rPr>
                  </w:pPr>
                  <w:r w:rsidRPr="00085FCA">
                    <w:rPr>
                      <w:bCs/>
                      <w:sz w:val="22"/>
                      <w:szCs w:val="22"/>
                    </w:rPr>
                    <w:t>Tinkamas finansuoti:</w:t>
                  </w:r>
                </w:p>
                <w:p w14:paraId="674CF944" w14:textId="77777777" w:rsidR="00592E5C" w:rsidRPr="00085FCA" w:rsidRDefault="00592E5C" w:rsidP="00631FF6">
                  <w:pPr>
                    <w:jc w:val="both"/>
                    <w:rPr>
                      <w:bCs/>
                      <w:sz w:val="22"/>
                      <w:szCs w:val="22"/>
                    </w:rPr>
                  </w:pPr>
                  <w:r w:rsidRPr="00085FCA">
                    <w:rPr>
                      <w:sz w:val="22"/>
                      <w:szCs w:val="22"/>
                    </w:rPr>
                    <w:t>Privalomos projektų matomumo ir informavimo apie projektus priemonės, kitos komunikacijos veiklos.</w:t>
                  </w:r>
                </w:p>
              </w:tc>
            </w:tr>
            <w:tr w:rsidR="00592E5C" w:rsidRPr="002D11AC" w14:paraId="79021923" w14:textId="77777777" w:rsidTr="2DAB0B50">
              <w:tc>
                <w:tcPr>
                  <w:tcW w:w="1700" w:type="dxa"/>
                </w:tcPr>
                <w:p w14:paraId="16F58A01" w14:textId="77777777" w:rsidR="00592E5C" w:rsidRPr="002D11AC" w:rsidRDefault="00592E5C" w:rsidP="00631FF6">
                  <w:pPr>
                    <w:jc w:val="both"/>
                    <w:rPr>
                      <w:bCs/>
                      <w:sz w:val="22"/>
                      <w:szCs w:val="22"/>
                    </w:rPr>
                  </w:pPr>
                  <w:r w:rsidRPr="002D11AC">
                    <w:rPr>
                      <w:bCs/>
                      <w:sz w:val="22"/>
                      <w:szCs w:val="22"/>
                    </w:rPr>
                    <w:t>7.</w:t>
                  </w:r>
                </w:p>
              </w:tc>
              <w:tc>
                <w:tcPr>
                  <w:tcW w:w="2693" w:type="dxa"/>
                </w:tcPr>
                <w:p w14:paraId="64BBFFA9" w14:textId="77777777" w:rsidR="00592E5C" w:rsidRPr="002D11AC" w:rsidRDefault="00592E5C" w:rsidP="00631FF6">
                  <w:pPr>
                    <w:jc w:val="both"/>
                    <w:rPr>
                      <w:sz w:val="22"/>
                      <w:szCs w:val="22"/>
                    </w:rPr>
                  </w:pPr>
                  <w:r w:rsidRPr="002D11AC">
                    <w:rPr>
                      <w:sz w:val="22"/>
                      <w:szCs w:val="22"/>
                    </w:rPr>
                    <w:t>Netiesioginės išlaidos ir kitos išlaidos pagal fiksuotąją projekto išlaidų normą</w:t>
                  </w:r>
                </w:p>
              </w:tc>
              <w:tc>
                <w:tcPr>
                  <w:tcW w:w="10066" w:type="dxa"/>
                </w:tcPr>
                <w:p w14:paraId="1B4BD22F" w14:textId="77777777" w:rsidR="00592E5C" w:rsidRPr="002D11AC" w:rsidRDefault="00592E5C" w:rsidP="00631FF6">
                  <w:pPr>
                    <w:jc w:val="both"/>
                    <w:rPr>
                      <w:bCs/>
                      <w:sz w:val="22"/>
                      <w:szCs w:val="22"/>
                    </w:rPr>
                  </w:pPr>
                  <w:r w:rsidRPr="002D11AC">
                    <w:rPr>
                      <w:bCs/>
                      <w:sz w:val="22"/>
                      <w:szCs w:val="22"/>
                    </w:rPr>
                    <w:t>Tinkama finansuoti. Netiesioginėms projekto išlaidos apmokamos taikant fiksuotąją normą (7 proc. nuo tinkamų finansuoti projekto išlaidų).</w:t>
                  </w:r>
                </w:p>
                <w:p w14:paraId="46CB1C1B" w14:textId="77777777" w:rsidR="00592E5C" w:rsidRPr="002D11AC" w:rsidRDefault="00592E5C" w:rsidP="00631FF6">
                  <w:pPr>
                    <w:jc w:val="both"/>
                    <w:rPr>
                      <w:bCs/>
                      <w:sz w:val="22"/>
                      <w:szCs w:val="22"/>
                    </w:rPr>
                  </w:pPr>
                </w:p>
              </w:tc>
            </w:tr>
          </w:tbl>
          <w:p w14:paraId="608B520B" w14:textId="77777777" w:rsidR="00592E5C" w:rsidRPr="002D11AC" w:rsidRDefault="00592E5C" w:rsidP="00631FF6">
            <w:pPr>
              <w:jc w:val="both"/>
              <w:rPr>
                <w:b/>
                <w:sz w:val="22"/>
                <w:szCs w:val="22"/>
              </w:rPr>
            </w:pPr>
          </w:p>
        </w:tc>
      </w:tr>
      <w:tr w:rsidR="00592E5C" w:rsidRPr="002D11AC" w14:paraId="4B3F75E7" w14:textId="77777777" w:rsidTr="00085FCA">
        <w:trPr>
          <w:trHeight w:val="349"/>
        </w:trPr>
        <w:tc>
          <w:tcPr>
            <w:tcW w:w="15281" w:type="dxa"/>
            <w:tcBorders>
              <w:top w:val="single" w:sz="4" w:space="0" w:color="auto"/>
              <w:left w:val="nil"/>
              <w:bottom w:val="single" w:sz="4" w:space="0" w:color="auto"/>
              <w:right w:val="nil"/>
            </w:tcBorders>
          </w:tcPr>
          <w:p w14:paraId="18FE5D6E" w14:textId="77777777" w:rsidR="00592E5C" w:rsidRDefault="00592E5C" w:rsidP="00631FF6">
            <w:pPr>
              <w:jc w:val="both"/>
            </w:pPr>
          </w:p>
          <w:p w14:paraId="5609EA68" w14:textId="77777777" w:rsidR="00C519E6" w:rsidRPr="00253511" w:rsidRDefault="00C519E6" w:rsidP="00631FF6">
            <w:pPr>
              <w:jc w:val="center"/>
              <w:rPr>
                <w:b/>
                <w:szCs w:val="24"/>
              </w:rPr>
            </w:pPr>
            <w:r w:rsidRPr="00253511">
              <w:rPr>
                <w:b/>
                <w:szCs w:val="24"/>
              </w:rPr>
              <w:t>IV SKYRIUS</w:t>
            </w:r>
          </w:p>
          <w:p w14:paraId="55726D6C" w14:textId="77777777" w:rsidR="00C519E6" w:rsidRPr="00253511" w:rsidRDefault="00C519E6" w:rsidP="00631FF6">
            <w:pPr>
              <w:jc w:val="center"/>
              <w:rPr>
                <w:b/>
                <w:szCs w:val="24"/>
              </w:rPr>
            </w:pPr>
            <w:r w:rsidRPr="00253511">
              <w:rPr>
                <w:b/>
                <w:szCs w:val="24"/>
              </w:rPr>
              <w:t>SUPAPRASTINTAI APMOKAMŲ IŠLAIDŲ DYDŽIAI</w:t>
            </w:r>
          </w:p>
          <w:p w14:paraId="6EA857DC" w14:textId="72CA4FD4" w:rsidR="00D40A08" w:rsidRPr="002D11AC" w:rsidRDefault="00D40A08" w:rsidP="00631FF6"/>
        </w:tc>
      </w:tr>
      <w:tr w:rsidR="00795CD6" w:rsidRPr="002D11AC" w14:paraId="466F152A" w14:textId="77777777" w:rsidTr="00085FCA">
        <w:trPr>
          <w:trHeight w:val="349"/>
        </w:trPr>
        <w:tc>
          <w:tcPr>
            <w:tcW w:w="15281" w:type="dxa"/>
            <w:tcBorders>
              <w:top w:val="single" w:sz="4" w:space="0" w:color="auto"/>
              <w:left w:val="single" w:sz="4" w:space="0" w:color="auto"/>
              <w:bottom w:val="single" w:sz="4" w:space="0" w:color="auto"/>
              <w:right w:val="single" w:sz="4" w:space="0" w:color="auto"/>
            </w:tcBorders>
          </w:tcPr>
          <w:p w14:paraId="15ADC519" w14:textId="797784BD" w:rsidR="00795CD6" w:rsidRPr="002D11AC" w:rsidRDefault="00C519E6" w:rsidP="00631FF6">
            <w:pPr>
              <w:jc w:val="both"/>
              <w:rPr>
                <w:b/>
                <w:szCs w:val="24"/>
              </w:rPr>
            </w:pPr>
            <w:r>
              <w:rPr>
                <w:b/>
                <w:szCs w:val="24"/>
              </w:rPr>
              <w:t>17</w:t>
            </w:r>
            <w:r w:rsidR="00795CD6" w:rsidRPr="002D11AC">
              <w:rPr>
                <w:b/>
                <w:szCs w:val="24"/>
              </w:rPr>
              <w:t>. Projektų veiklų ir jungtinio projekto projektų įgyvendinimui taikomi supaprastintai apmokamų išlaidų dydžiai</w:t>
            </w:r>
          </w:p>
        </w:tc>
      </w:tr>
      <w:tr w:rsidR="00592E5C" w:rsidRPr="002D11AC" w14:paraId="46C1C832" w14:textId="77777777" w:rsidTr="2DAB0B50">
        <w:tc>
          <w:tcPr>
            <w:tcW w:w="15281" w:type="dxa"/>
          </w:tcPr>
          <w:p w14:paraId="5C9AF6CF" w14:textId="77777777" w:rsidR="00592E5C" w:rsidRPr="002D11AC" w:rsidRDefault="00592E5C" w:rsidP="00631FF6">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592E5C" w:rsidRPr="002D11AC" w14:paraId="01B1821F" w14:textId="77777777">
              <w:tc>
                <w:tcPr>
                  <w:tcW w:w="14449" w:type="dxa"/>
                  <w:gridSpan w:val="5"/>
                  <w:tcBorders>
                    <w:top w:val="single" w:sz="4" w:space="0" w:color="auto"/>
                    <w:left w:val="single" w:sz="4" w:space="0" w:color="auto"/>
                    <w:bottom w:val="single" w:sz="4" w:space="0" w:color="auto"/>
                    <w:right w:val="single" w:sz="4" w:space="0" w:color="auto"/>
                  </w:tcBorders>
                </w:tcPr>
                <w:p w14:paraId="3FFB3F83" w14:textId="77777777" w:rsidR="00592E5C" w:rsidRPr="002D11AC" w:rsidRDefault="00592E5C" w:rsidP="00631FF6">
                  <w:pPr>
                    <w:jc w:val="both"/>
                    <w:rPr>
                      <w:b/>
                      <w:bCs/>
                      <w:sz w:val="22"/>
                      <w:szCs w:val="22"/>
                    </w:rPr>
                  </w:pPr>
                  <w:r w:rsidRPr="002D11AC">
                    <w:rPr>
                      <w:rFonts w:ascii="MS Gothic" w:eastAsia="MS Gothic" w:hAnsi="MS Gothic" w:cs="MS Gothic"/>
                      <w:b/>
                      <w:bCs/>
                      <w:sz w:val="22"/>
                      <w:szCs w:val="22"/>
                    </w:rPr>
                    <w:t>☐</w:t>
                  </w:r>
                  <w:r w:rsidRPr="002D11AC">
                    <w:rPr>
                      <w:b/>
                      <w:bCs/>
                      <w:sz w:val="22"/>
                      <w:szCs w:val="22"/>
                    </w:rPr>
                    <w:t xml:space="preserve"> Indeksuojama</w:t>
                  </w:r>
                </w:p>
                <w:p w14:paraId="24C0560A" w14:textId="77777777" w:rsidR="00592E5C" w:rsidRPr="002D11AC" w:rsidRDefault="00592E5C" w:rsidP="00631FF6">
                  <w:pPr>
                    <w:jc w:val="both"/>
                    <w:rPr>
                      <w:b/>
                      <w:bCs/>
                      <w:sz w:val="22"/>
                      <w:szCs w:val="22"/>
                    </w:rPr>
                  </w:pPr>
                  <w:r w:rsidRPr="002D11AC">
                    <w:rPr>
                      <w:rFonts w:ascii="MS Gothic" w:eastAsia="MS Gothic" w:hAnsi="MS Gothic" w:cs="MS Gothic"/>
                      <w:b/>
                      <w:bCs/>
                      <w:sz w:val="22"/>
                      <w:szCs w:val="22"/>
                    </w:rPr>
                    <w:t xml:space="preserve">X </w:t>
                  </w:r>
                  <w:r w:rsidRPr="002D11AC">
                    <w:rPr>
                      <w:b/>
                      <w:bCs/>
                      <w:sz w:val="22"/>
                      <w:szCs w:val="22"/>
                    </w:rPr>
                    <w:t xml:space="preserve"> Neindeksuojama</w:t>
                  </w:r>
                </w:p>
              </w:tc>
            </w:tr>
            <w:tr w:rsidR="00592E5C" w:rsidRPr="002D11AC" w14:paraId="2D87452A" w14:textId="77777777">
              <w:tc>
                <w:tcPr>
                  <w:tcW w:w="2889" w:type="dxa"/>
                  <w:tcBorders>
                    <w:top w:val="single" w:sz="4" w:space="0" w:color="auto"/>
                    <w:left w:val="single" w:sz="4" w:space="0" w:color="auto"/>
                    <w:bottom w:val="single" w:sz="4" w:space="0" w:color="auto"/>
                    <w:right w:val="single" w:sz="4" w:space="0" w:color="auto"/>
                  </w:tcBorders>
                  <w:vAlign w:val="center"/>
                </w:tcPr>
                <w:p w14:paraId="11D9937D" w14:textId="77777777" w:rsidR="00592E5C" w:rsidRPr="002D11AC" w:rsidRDefault="00592E5C" w:rsidP="00631FF6">
                  <w:pPr>
                    <w:jc w:val="center"/>
                    <w:rPr>
                      <w:b/>
                      <w:bCs/>
                      <w:sz w:val="22"/>
                      <w:szCs w:val="22"/>
                    </w:rPr>
                  </w:pPr>
                  <w:r w:rsidRPr="002D11AC">
                    <w:rPr>
                      <w:b/>
                      <w:bCs/>
                      <w:sz w:val="22"/>
                      <w:szCs w:val="22"/>
                    </w:rPr>
                    <w:t>Veiklos ir (ar) išlaidos, kurioms taikomi supaprastintai apmokamų išlaidų dydžiai</w:t>
                  </w:r>
                </w:p>
              </w:tc>
              <w:tc>
                <w:tcPr>
                  <w:tcW w:w="2890" w:type="dxa"/>
                  <w:tcBorders>
                    <w:top w:val="single" w:sz="4" w:space="0" w:color="auto"/>
                    <w:left w:val="single" w:sz="4" w:space="0" w:color="auto"/>
                    <w:bottom w:val="single" w:sz="4" w:space="0" w:color="auto"/>
                    <w:right w:val="single" w:sz="4" w:space="0" w:color="auto"/>
                  </w:tcBorders>
                  <w:vAlign w:val="center"/>
                </w:tcPr>
                <w:p w14:paraId="62FBED0A" w14:textId="77777777" w:rsidR="00592E5C" w:rsidRPr="002D11AC" w:rsidRDefault="00592E5C" w:rsidP="00631FF6">
                  <w:pPr>
                    <w:jc w:val="center"/>
                    <w:rPr>
                      <w:b/>
                      <w:bCs/>
                      <w:sz w:val="22"/>
                      <w:szCs w:val="22"/>
                    </w:rPr>
                  </w:pPr>
                  <w:r w:rsidRPr="002D11AC">
                    <w:rPr>
                      <w:b/>
                      <w:bCs/>
                      <w:sz w:val="22"/>
                      <w:szCs w:val="22"/>
                    </w:rPr>
                    <w:t>Supaprastintai apmokamų išlaidų dydžio kodas</w:t>
                  </w:r>
                </w:p>
              </w:tc>
              <w:tc>
                <w:tcPr>
                  <w:tcW w:w="2890" w:type="dxa"/>
                  <w:tcBorders>
                    <w:top w:val="single" w:sz="4" w:space="0" w:color="auto"/>
                    <w:left w:val="single" w:sz="4" w:space="0" w:color="auto"/>
                    <w:bottom w:val="single" w:sz="4" w:space="0" w:color="auto"/>
                    <w:right w:val="single" w:sz="4" w:space="0" w:color="auto"/>
                  </w:tcBorders>
                  <w:vAlign w:val="center"/>
                </w:tcPr>
                <w:p w14:paraId="75C1862D" w14:textId="77777777" w:rsidR="00592E5C" w:rsidRPr="002D11AC" w:rsidRDefault="00592E5C" w:rsidP="00631FF6">
                  <w:pPr>
                    <w:jc w:val="center"/>
                    <w:rPr>
                      <w:b/>
                      <w:bCs/>
                      <w:i/>
                      <w:iCs/>
                      <w:color w:val="808080"/>
                      <w:sz w:val="22"/>
                      <w:szCs w:val="22"/>
                    </w:rPr>
                  </w:pPr>
                  <w:r w:rsidRPr="002D11AC">
                    <w:rPr>
                      <w:b/>
                      <w:bCs/>
                      <w:sz w:val="22"/>
                      <w:szCs w:val="22"/>
                    </w:rPr>
                    <w:t>Supaprastintai apmokamų išlaidų dydžio versija</w:t>
                  </w:r>
                </w:p>
              </w:tc>
              <w:tc>
                <w:tcPr>
                  <w:tcW w:w="2890" w:type="dxa"/>
                  <w:tcBorders>
                    <w:top w:val="single" w:sz="4" w:space="0" w:color="auto"/>
                    <w:left w:val="single" w:sz="4" w:space="0" w:color="auto"/>
                    <w:bottom w:val="single" w:sz="4" w:space="0" w:color="auto"/>
                    <w:right w:val="single" w:sz="4" w:space="0" w:color="auto"/>
                  </w:tcBorders>
                  <w:vAlign w:val="center"/>
                </w:tcPr>
                <w:p w14:paraId="1C455B9E" w14:textId="77777777" w:rsidR="00592E5C" w:rsidRPr="002D11AC" w:rsidRDefault="00592E5C" w:rsidP="00631FF6">
                  <w:pPr>
                    <w:jc w:val="center"/>
                    <w:rPr>
                      <w:b/>
                      <w:bCs/>
                      <w:sz w:val="22"/>
                      <w:szCs w:val="22"/>
                    </w:rPr>
                  </w:pPr>
                  <w:r w:rsidRPr="002D11AC">
                    <w:rPr>
                      <w:b/>
                      <w:bCs/>
                      <w:sz w:val="22"/>
                      <w:szCs w:val="22"/>
                    </w:rPr>
                    <w:t>Supaprastintai apmokamų išlaidų dydžio pavadinimas</w:t>
                  </w:r>
                </w:p>
              </w:tc>
              <w:tc>
                <w:tcPr>
                  <w:tcW w:w="2890" w:type="dxa"/>
                  <w:tcBorders>
                    <w:top w:val="single" w:sz="4" w:space="0" w:color="auto"/>
                    <w:left w:val="single" w:sz="4" w:space="0" w:color="auto"/>
                    <w:bottom w:val="single" w:sz="4" w:space="0" w:color="auto"/>
                    <w:right w:val="single" w:sz="4" w:space="0" w:color="auto"/>
                  </w:tcBorders>
                  <w:vAlign w:val="center"/>
                </w:tcPr>
                <w:p w14:paraId="2BD88C33" w14:textId="77777777" w:rsidR="00592E5C" w:rsidRPr="002D11AC" w:rsidRDefault="00592E5C" w:rsidP="00631FF6">
                  <w:pPr>
                    <w:jc w:val="center"/>
                    <w:rPr>
                      <w:b/>
                      <w:bCs/>
                      <w:sz w:val="22"/>
                      <w:szCs w:val="22"/>
                    </w:rPr>
                  </w:pPr>
                  <w:r w:rsidRPr="002D11AC">
                    <w:rPr>
                      <w:b/>
                      <w:bCs/>
                      <w:sz w:val="22"/>
                      <w:szCs w:val="22"/>
                    </w:rPr>
                    <w:t>Papildoma informacija</w:t>
                  </w:r>
                </w:p>
              </w:tc>
            </w:tr>
            <w:tr w:rsidR="00592E5C" w:rsidRPr="002D11AC" w14:paraId="625CCFB6" w14:textId="77777777">
              <w:tc>
                <w:tcPr>
                  <w:tcW w:w="2889" w:type="dxa"/>
                  <w:tcBorders>
                    <w:top w:val="single" w:sz="4" w:space="0" w:color="auto"/>
                  </w:tcBorders>
                </w:tcPr>
                <w:p w14:paraId="39751E6C" w14:textId="77777777" w:rsidR="00592E5C" w:rsidRPr="002D11AC" w:rsidRDefault="00592E5C" w:rsidP="00631FF6">
                  <w:pPr>
                    <w:ind w:firstLine="62"/>
                    <w:jc w:val="center"/>
                    <w:rPr>
                      <w:i/>
                      <w:iCs/>
                      <w:sz w:val="22"/>
                      <w:szCs w:val="22"/>
                    </w:rPr>
                  </w:pPr>
                  <w:r w:rsidRPr="002D11AC">
                    <w:rPr>
                      <w:sz w:val="22"/>
                      <w:szCs w:val="22"/>
                    </w:rPr>
                    <w:t>Netiesioginės projekto veiklos ir išlaidos joms apmokėti</w:t>
                  </w:r>
                </w:p>
              </w:tc>
              <w:tc>
                <w:tcPr>
                  <w:tcW w:w="2890" w:type="dxa"/>
                  <w:tcBorders>
                    <w:top w:val="single" w:sz="4" w:space="0" w:color="auto"/>
                  </w:tcBorders>
                </w:tcPr>
                <w:p w14:paraId="5D1CD79F" w14:textId="77777777" w:rsidR="00592E5C" w:rsidRPr="002D11AC" w:rsidRDefault="00592E5C" w:rsidP="00631FF6">
                  <w:pPr>
                    <w:jc w:val="center"/>
                    <w:rPr>
                      <w:i/>
                      <w:iCs/>
                      <w:sz w:val="22"/>
                      <w:szCs w:val="22"/>
                    </w:rPr>
                  </w:pPr>
                  <w:r w:rsidRPr="002D11AC">
                    <w:rPr>
                      <w:sz w:val="22"/>
                      <w:szCs w:val="22"/>
                      <w:lang w:eastAsia="lt-LT"/>
                    </w:rPr>
                    <w:t>FN-01</w:t>
                  </w:r>
                </w:p>
              </w:tc>
              <w:tc>
                <w:tcPr>
                  <w:tcW w:w="2890" w:type="dxa"/>
                  <w:tcBorders>
                    <w:top w:val="single" w:sz="4" w:space="0" w:color="auto"/>
                  </w:tcBorders>
                </w:tcPr>
                <w:p w14:paraId="3688C60E" w14:textId="77777777" w:rsidR="00592E5C" w:rsidRPr="002D11AC" w:rsidRDefault="00592E5C" w:rsidP="00631FF6">
                  <w:pPr>
                    <w:jc w:val="center"/>
                    <w:rPr>
                      <w:i/>
                      <w:iCs/>
                      <w:sz w:val="22"/>
                      <w:szCs w:val="22"/>
                    </w:rPr>
                  </w:pPr>
                  <w:r w:rsidRPr="002D11AC">
                    <w:rPr>
                      <w:iCs/>
                      <w:sz w:val="22"/>
                      <w:szCs w:val="22"/>
                    </w:rPr>
                    <w:t>01</w:t>
                  </w:r>
                  <w:r w:rsidRPr="002D11AC">
                    <w:rPr>
                      <w:i/>
                      <w:iCs/>
                      <w:sz w:val="22"/>
                      <w:szCs w:val="22"/>
                    </w:rPr>
                    <w:t xml:space="preserve"> </w:t>
                  </w:r>
                </w:p>
              </w:tc>
              <w:tc>
                <w:tcPr>
                  <w:tcW w:w="2890" w:type="dxa"/>
                  <w:tcBorders>
                    <w:top w:val="single" w:sz="4" w:space="0" w:color="auto"/>
                  </w:tcBorders>
                </w:tcPr>
                <w:p w14:paraId="3822D204" w14:textId="77777777" w:rsidR="00592E5C" w:rsidRPr="002D11AC" w:rsidRDefault="00592E5C" w:rsidP="00631FF6">
                  <w:pPr>
                    <w:jc w:val="center"/>
                    <w:rPr>
                      <w:i/>
                      <w:iCs/>
                      <w:sz w:val="22"/>
                      <w:szCs w:val="22"/>
                    </w:rPr>
                  </w:pPr>
                  <w:r w:rsidRPr="002D11AC">
                    <w:rPr>
                      <w:sz w:val="22"/>
                      <w:szCs w:val="22"/>
                      <w:lang w:eastAsia="lt-LT"/>
                    </w:rPr>
                    <w:t>Fiksuotoji norma netiesioginėms projekto išlaidoms</w:t>
                  </w:r>
                </w:p>
              </w:tc>
              <w:tc>
                <w:tcPr>
                  <w:tcW w:w="2890" w:type="dxa"/>
                  <w:tcBorders>
                    <w:top w:val="single" w:sz="4" w:space="0" w:color="auto"/>
                  </w:tcBorders>
                </w:tcPr>
                <w:p w14:paraId="2ADFAF82" w14:textId="77777777" w:rsidR="00592E5C" w:rsidRPr="002D11AC" w:rsidRDefault="00592E5C" w:rsidP="00631FF6">
                  <w:pPr>
                    <w:jc w:val="center"/>
                    <w:rPr>
                      <w:i/>
                      <w:iCs/>
                      <w:sz w:val="22"/>
                      <w:szCs w:val="22"/>
                    </w:rPr>
                  </w:pPr>
                  <w:r w:rsidRPr="002D11AC">
                    <w:rPr>
                      <w:iCs/>
                      <w:sz w:val="22"/>
                      <w:szCs w:val="22"/>
                    </w:rPr>
                    <w:t>Netiesioginės projekto išlaidos skaičiuojamos nuo tinkamų finansuoti tiesioginių projekto išlaidų (7 proc.).</w:t>
                  </w:r>
                </w:p>
              </w:tc>
            </w:tr>
            <w:tr w:rsidR="00592E5C" w:rsidRPr="002D11AC" w14:paraId="27B62678" w14:textId="77777777">
              <w:tc>
                <w:tcPr>
                  <w:tcW w:w="2889" w:type="dxa"/>
                  <w:tcBorders>
                    <w:bottom w:val="single" w:sz="4" w:space="0" w:color="auto"/>
                  </w:tcBorders>
                </w:tcPr>
                <w:p w14:paraId="1D996FE2" w14:textId="77777777" w:rsidR="00592E5C" w:rsidRPr="002D11AC" w:rsidRDefault="00592E5C" w:rsidP="00631FF6">
                  <w:pPr>
                    <w:ind w:firstLine="62"/>
                    <w:jc w:val="center"/>
                    <w:rPr>
                      <w:sz w:val="22"/>
                      <w:szCs w:val="22"/>
                    </w:rPr>
                  </w:pPr>
                  <w:r w:rsidRPr="002D11AC">
                    <w:rPr>
                      <w:sz w:val="22"/>
                      <w:szCs w:val="22"/>
                    </w:rPr>
                    <w:t>Privalomos projektų matomumo ir informavimo apie projektus priemonės bei išlaidos</w:t>
                  </w:r>
                </w:p>
              </w:tc>
              <w:tc>
                <w:tcPr>
                  <w:tcW w:w="2890" w:type="dxa"/>
                  <w:tcBorders>
                    <w:bottom w:val="single" w:sz="4" w:space="0" w:color="auto"/>
                  </w:tcBorders>
                </w:tcPr>
                <w:p w14:paraId="2265E0C2" w14:textId="77777777" w:rsidR="00592E5C" w:rsidRPr="002D11AC" w:rsidRDefault="00592E5C" w:rsidP="00631FF6">
                  <w:pPr>
                    <w:jc w:val="center"/>
                    <w:rPr>
                      <w:sz w:val="22"/>
                      <w:szCs w:val="22"/>
                      <w:lang w:eastAsia="lt-LT"/>
                    </w:rPr>
                  </w:pPr>
                  <w:r w:rsidRPr="002D11AC">
                    <w:rPr>
                      <w:sz w:val="22"/>
                      <w:szCs w:val="22"/>
                      <w:lang w:eastAsia="lt-LT"/>
                    </w:rPr>
                    <w:t>FS-01-01</w:t>
                  </w:r>
                </w:p>
              </w:tc>
              <w:tc>
                <w:tcPr>
                  <w:tcW w:w="2890" w:type="dxa"/>
                  <w:tcBorders>
                    <w:bottom w:val="single" w:sz="4" w:space="0" w:color="auto"/>
                  </w:tcBorders>
                </w:tcPr>
                <w:p w14:paraId="396C3A09" w14:textId="77777777" w:rsidR="00592E5C" w:rsidRPr="002D11AC" w:rsidRDefault="00592E5C" w:rsidP="00631FF6">
                  <w:pPr>
                    <w:jc w:val="center"/>
                    <w:rPr>
                      <w:iCs/>
                      <w:sz w:val="22"/>
                      <w:szCs w:val="22"/>
                    </w:rPr>
                  </w:pPr>
                  <w:r w:rsidRPr="002D11AC">
                    <w:rPr>
                      <w:iCs/>
                      <w:sz w:val="22"/>
                      <w:szCs w:val="22"/>
                    </w:rPr>
                    <w:t>01</w:t>
                  </w:r>
                </w:p>
              </w:tc>
              <w:tc>
                <w:tcPr>
                  <w:tcW w:w="2890" w:type="dxa"/>
                  <w:tcBorders>
                    <w:bottom w:val="single" w:sz="4" w:space="0" w:color="auto"/>
                  </w:tcBorders>
                </w:tcPr>
                <w:p w14:paraId="07FB30A8" w14:textId="77777777" w:rsidR="00592E5C" w:rsidRPr="002D11AC" w:rsidRDefault="00592E5C" w:rsidP="00631FF6">
                  <w:pPr>
                    <w:jc w:val="center"/>
                    <w:rPr>
                      <w:sz w:val="22"/>
                      <w:szCs w:val="22"/>
                      <w:lang w:eastAsia="lt-LT"/>
                    </w:rPr>
                  </w:pPr>
                  <w:r w:rsidRPr="002D11AC">
                    <w:rPr>
                      <w:sz w:val="22"/>
                      <w:szCs w:val="22"/>
                      <w:lang w:eastAsia="lt-LT"/>
                    </w:rPr>
                    <w:t>Įgyvendintų privalomų matomumo ir informavimo priemonių apie ES fondų investicijų veiklas fiksuotoji suma, pirmojo rinkinio FS be PVM</w:t>
                  </w:r>
                </w:p>
              </w:tc>
              <w:tc>
                <w:tcPr>
                  <w:tcW w:w="2890" w:type="dxa"/>
                  <w:vMerge w:val="restart"/>
                </w:tcPr>
                <w:p w14:paraId="4A865826" w14:textId="77777777" w:rsidR="00592E5C" w:rsidRPr="002D11AC" w:rsidRDefault="00592E5C" w:rsidP="00631FF6">
                  <w:pPr>
                    <w:jc w:val="center"/>
                    <w:rPr>
                      <w:sz w:val="22"/>
                      <w:szCs w:val="22"/>
                    </w:rPr>
                  </w:pPr>
                  <w:r w:rsidRPr="002D11AC">
                    <w:rPr>
                      <w:sz w:val="22"/>
                      <w:szCs w:val="22"/>
                    </w:rPr>
                    <w:t>Fiksuotąją sumą sudaro visų pirmojo privalomų matomumo ir informavimo priemonių rinkinio išlaidos, kai:</w:t>
                  </w:r>
                </w:p>
                <w:p w14:paraId="1EF08FB6" w14:textId="77777777" w:rsidR="00592E5C" w:rsidRPr="002D11AC" w:rsidRDefault="00592E5C" w:rsidP="00631FF6">
                  <w:pPr>
                    <w:jc w:val="center"/>
                    <w:rPr>
                      <w:sz w:val="22"/>
                      <w:szCs w:val="22"/>
                    </w:rPr>
                  </w:pPr>
                  <w:r w:rsidRPr="002D11AC">
                    <w:rPr>
                      <w:sz w:val="22"/>
                      <w:szCs w:val="22"/>
                    </w:rPr>
                    <w:t xml:space="preserve">a) projekto įgyvendinimo pradžioje projekto vykdytojo oficialioje interneto svetainėje, jei tokia yra, ir </w:t>
                  </w:r>
                  <w:r w:rsidRPr="002D11AC">
                    <w:rPr>
                      <w:sz w:val="22"/>
                      <w:szCs w:val="22"/>
                    </w:rPr>
                    <w:lastRenderedPageBreak/>
                    <w:t>socialinės žiniasklaidos svetainėse paskelbta informacija – trumpas veiksmo, įskaitant jo tikslus ir rezultatus, aprašymas, proporcingas paramos dydžiui, bei informavimas apie iš ES gaunamą finansinę paramą;</w:t>
                  </w:r>
                </w:p>
                <w:p w14:paraId="0DC5EDCC" w14:textId="77777777" w:rsidR="00592E5C" w:rsidRPr="002D11AC" w:rsidRDefault="00592E5C" w:rsidP="00631FF6">
                  <w:pPr>
                    <w:jc w:val="center"/>
                    <w:rPr>
                      <w:sz w:val="22"/>
                      <w:szCs w:val="22"/>
                    </w:rPr>
                  </w:pPr>
                  <w:r w:rsidRPr="002D11AC">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D4052D1" w14:textId="77777777" w:rsidR="00592E5C" w:rsidRPr="002D11AC" w:rsidRDefault="00592E5C" w:rsidP="00631FF6">
                  <w:pPr>
                    <w:jc w:val="center"/>
                    <w:rPr>
                      <w:iCs/>
                      <w:sz w:val="22"/>
                      <w:szCs w:val="22"/>
                    </w:rPr>
                  </w:pPr>
                  <w:r w:rsidRPr="002D11AC">
                    <w:rPr>
                      <w:sz w:val="22"/>
                      <w:szCs w:val="22"/>
                    </w:rPr>
                    <w:t>c) visuomenei arba dalyviams skirtuose dokumentuose ir komunikacijos medžiagoje, susijusioje su veiksmo įgyvendinimu, gerai matomai pateiktas pareiškimas, kuriame akcentuojama gaunama ES parama.</w:t>
                  </w:r>
                </w:p>
              </w:tc>
            </w:tr>
            <w:tr w:rsidR="00592E5C" w:rsidRPr="002D11AC" w14:paraId="0E316FB1" w14:textId="77777777">
              <w:tc>
                <w:tcPr>
                  <w:tcW w:w="2889" w:type="dxa"/>
                  <w:tcBorders>
                    <w:top w:val="single" w:sz="4" w:space="0" w:color="auto"/>
                    <w:left w:val="single" w:sz="4" w:space="0" w:color="auto"/>
                    <w:bottom w:val="single" w:sz="4" w:space="0" w:color="auto"/>
                    <w:right w:val="single" w:sz="4" w:space="0" w:color="auto"/>
                  </w:tcBorders>
                </w:tcPr>
                <w:p w14:paraId="11EE9DE4" w14:textId="77777777" w:rsidR="00592E5C" w:rsidRPr="002D11AC" w:rsidRDefault="00592E5C" w:rsidP="00631FF6">
                  <w:pPr>
                    <w:ind w:firstLine="62"/>
                    <w:jc w:val="center"/>
                    <w:rPr>
                      <w:i/>
                      <w:iCs/>
                      <w:sz w:val="22"/>
                      <w:szCs w:val="22"/>
                    </w:rPr>
                  </w:pPr>
                  <w:r w:rsidRPr="002D11AC">
                    <w:rPr>
                      <w:sz w:val="22"/>
                      <w:szCs w:val="22"/>
                    </w:rPr>
                    <w:t xml:space="preserve">Privalomos projektų matomumo ir informavimo </w:t>
                  </w:r>
                  <w:r w:rsidRPr="002D11AC">
                    <w:rPr>
                      <w:sz w:val="22"/>
                      <w:szCs w:val="22"/>
                    </w:rPr>
                    <w:lastRenderedPageBreak/>
                    <w:t>apie projektus priemonės bei išlaidos</w:t>
                  </w:r>
                </w:p>
              </w:tc>
              <w:tc>
                <w:tcPr>
                  <w:tcW w:w="2890" w:type="dxa"/>
                  <w:tcBorders>
                    <w:top w:val="single" w:sz="4" w:space="0" w:color="auto"/>
                    <w:left w:val="single" w:sz="4" w:space="0" w:color="auto"/>
                    <w:bottom w:val="single" w:sz="4" w:space="0" w:color="auto"/>
                    <w:right w:val="single" w:sz="4" w:space="0" w:color="auto"/>
                  </w:tcBorders>
                </w:tcPr>
                <w:p w14:paraId="0A2BF492" w14:textId="77777777" w:rsidR="00592E5C" w:rsidRPr="002D11AC" w:rsidRDefault="00592E5C" w:rsidP="00631FF6">
                  <w:pPr>
                    <w:jc w:val="center"/>
                    <w:rPr>
                      <w:i/>
                      <w:iCs/>
                      <w:sz w:val="20"/>
                    </w:rPr>
                  </w:pPr>
                  <w:r w:rsidRPr="002D11AC">
                    <w:rPr>
                      <w:sz w:val="22"/>
                      <w:szCs w:val="22"/>
                    </w:rPr>
                    <w:lastRenderedPageBreak/>
                    <w:t>FS-01-02</w:t>
                  </w:r>
                </w:p>
              </w:tc>
              <w:tc>
                <w:tcPr>
                  <w:tcW w:w="2890" w:type="dxa"/>
                  <w:tcBorders>
                    <w:top w:val="single" w:sz="4" w:space="0" w:color="auto"/>
                    <w:left w:val="single" w:sz="4" w:space="0" w:color="auto"/>
                    <w:bottom w:val="single" w:sz="4" w:space="0" w:color="auto"/>
                    <w:right w:val="single" w:sz="4" w:space="0" w:color="auto"/>
                  </w:tcBorders>
                </w:tcPr>
                <w:p w14:paraId="5352361E" w14:textId="77777777" w:rsidR="00592E5C" w:rsidRPr="002D11AC" w:rsidRDefault="00592E5C" w:rsidP="00631FF6">
                  <w:pPr>
                    <w:jc w:val="center"/>
                    <w:rPr>
                      <w:i/>
                      <w:iCs/>
                      <w:sz w:val="20"/>
                    </w:rPr>
                  </w:pPr>
                  <w:r w:rsidRPr="002D11AC">
                    <w:rPr>
                      <w:sz w:val="22"/>
                      <w:szCs w:val="22"/>
                    </w:rPr>
                    <w:t>01</w:t>
                  </w:r>
                </w:p>
              </w:tc>
              <w:tc>
                <w:tcPr>
                  <w:tcW w:w="2890" w:type="dxa"/>
                  <w:tcBorders>
                    <w:top w:val="single" w:sz="4" w:space="0" w:color="auto"/>
                    <w:left w:val="single" w:sz="4" w:space="0" w:color="auto"/>
                    <w:bottom w:val="single" w:sz="4" w:space="0" w:color="auto"/>
                  </w:tcBorders>
                </w:tcPr>
                <w:p w14:paraId="13F2F5C4" w14:textId="77777777" w:rsidR="00592E5C" w:rsidRPr="002D11AC" w:rsidRDefault="00592E5C" w:rsidP="00631FF6">
                  <w:pPr>
                    <w:jc w:val="center"/>
                    <w:rPr>
                      <w:i/>
                      <w:iCs/>
                      <w:sz w:val="20"/>
                    </w:rPr>
                  </w:pPr>
                  <w:r w:rsidRPr="002D11AC">
                    <w:rPr>
                      <w:sz w:val="22"/>
                      <w:szCs w:val="22"/>
                    </w:rPr>
                    <w:t xml:space="preserve">Įgyvendintų privalomų matomumo ir informavimo priemonių apie ES fondų </w:t>
                  </w:r>
                  <w:r w:rsidRPr="002D11AC">
                    <w:rPr>
                      <w:sz w:val="22"/>
                      <w:szCs w:val="22"/>
                    </w:rPr>
                    <w:lastRenderedPageBreak/>
                    <w:t>investicijų veiklas fiksuotoji suma, pirmojo rinkinio FS su PVM</w:t>
                  </w:r>
                </w:p>
              </w:tc>
              <w:tc>
                <w:tcPr>
                  <w:tcW w:w="2890" w:type="dxa"/>
                  <w:vMerge/>
                  <w:tcBorders>
                    <w:bottom w:val="single" w:sz="8" w:space="0" w:color="auto"/>
                  </w:tcBorders>
                </w:tcPr>
                <w:p w14:paraId="6ACB2403" w14:textId="77777777" w:rsidR="00592E5C" w:rsidRPr="002D11AC" w:rsidRDefault="00592E5C" w:rsidP="00631FF6">
                  <w:pPr>
                    <w:jc w:val="center"/>
                    <w:rPr>
                      <w:i/>
                      <w:iCs/>
                      <w:sz w:val="20"/>
                    </w:rPr>
                  </w:pPr>
                </w:p>
              </w:tc>
            </w:tr>
          </w:tbl>
          <w:p w14:paraId="42EADA34" w14:textId="77777777" w:rsidR="00592E5C" w:rsidRPr="002D11AC" w:rsidRDefault="00592E5C" w:rsidP="00631FF6">
            <w:pPr>
              <w:jc w:val="both"/>
              <w:rPr>
                <w:i/>
                <w:iCs/>
                <w:sz w:val="22"/>
                <w:szCs w:val="22"/>
              </w:rPr>
            </w:pPr>
          </w:p>
        </w:tc>
      </w:tr>
    </w:tbl>
    <w:p w14:paraId="1329EEB3" w14:textId="77777777" w:rsidR="00012497" w:rsidRPr="002D11AC" w:rsidRDefault="00012497" w:rsidP="00631FF6">
      <w:pPr>
        <w:spacing w:line="276" w:lineRule="auto"/>
        <w:jc w:val="center"/>
        <w:rPr>
          <w:rFonts w:eastAsia="Calibri"/>
          <w:sz w:val="22"/>
          <w:szCs w:val="22"/>
        </w:rPr>
      </w:pPr>
    </w:p>
    <w:p w14:paraId="4AB6F5E9" w14:textId="77777777" w:rsidR="00012497" w:rsidRPr="002D11AC" w:rsidRDefault="00012497" w:rsidP="00631FF6">
      <w:pPr>
        <w:rPr>
          <w:sz w:val="18"/>
          <w:szCs w:val="18"/>
        </w:rPr>
      </w:pPr>
    </w:p>
    <w:p w14:paraId="6804BDEA" w14:textId="77777777" w:rsidR="00012497" w:rsidRPr="002D11AC" w:rsidRDefault="003E76A4" w:rsidP="00631FF6">
      <w:pPr>
        <w:spacing w:line="276" w:lineRule="auto"/>
        <w:jc w:val="center"/>
        <w:rPr>
          <w:rFonts w:eastAsia="Calibri"/>
          <w:szCs w:val="24"/>
        </w:rPr>
      </w:pPr>
      <w:r w:rsidRPr="002D11AC">
        <w:rPr>
          <w:rFonts w:eastAsia="Calibri"/>
          <w:szCs w:val="24"/>
        </w:rPr>
        <w:t xml:space="preserve">________________ </w:t>
      </w:r>
    </w:p>
    <w:p w14:paraId="18F6A4C9" w14:textId="77777777" w:rsidR="00012497" w:rsidRPr="002D11AC" w:rsidRDefault="00012497" w:rsidP="00631FF6">
      <w:pPr>
        <w:tabs>
          <w:tab w:val="center" w:pos="4986"/>
          <w:tab w:val="right" w:pos="9972"/>
        </w:tabs>
      </w:pPr>
    </w:p>
    <w:p w14:paraId="491C6047" w14:textId="77777777" w:rsidR="003E76A4" w:rsidRPr="002D11AC" w:rsidRDefault="003E76A4" w:rsidP="00631FF6">
      <w:pPr>
        <w:ind w:left="8505"/>
        <w:jc w:val="both"/>
        <w:sectPr w:rsidR="003E76A4" w:rsidRPr="002D11AC">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1134" w:left="1701" w:header="709" w:footer="709" w:gutter="0"/>
          <w:pgNumType w:start="1"/>
          <w:cols w:space="1296"/>
          <w:titlePg/>
          <w:docGrid w:linePitch="360"/>
        </w:sectPr>
      </w:pPr>
    </w:p>
    <w:p w14:paraId="60A6528A" w14:textId="77777777" w:rsidR="003E76A4" w:rsidRPr="002D11AC" w:rsidRDefault="003E76A4" w:rsidP="00631FF6">
      <w:pPr>
        <w:ind w:firstLine="8505"/>
        <w:rPr>
          <w:szCs w:val="24"/>
        </w:rPr>
      </w:pPr>
      <w:r w:rsidRPr="002D11AC">
        <w:rPr>
          <w:szCs w:val="24"/>
        </w:rPr>
        <w:lastRenderedPageBreak/>
        <w:t xml:space="preserve">1 priedo „2021–2030 m. plėtros programos </w:t>
      </w:r>
    </w:p>
    <w:p w14:paraId="67B974A9" w14:textId="77777777" w:rsidR="003E76A4" w:rsidRPr="002D11AC" w:rsidRDefault="003E76A4" w:rsidP="00631FF6">
      <w:pPr>
        <w:ind w:firstLine="8505"/>
        <w:rPr>
          <w:szCs w:val="24"/>
        </w:rPr>
      </w:pPr>
      <w:r w:rsidRPr="002D11AC">
        <w:rPr>
          <w:szCs w:val="24"/>
        </w:rPr>
        <w:t xml:space="preserve">valdytojos Lietuvos Respublikos švietimo, mokslo ir </w:t>
      </w:r>
    </w:p>
    <w:p w14:paraId="50BD7340" w14:textId="77777777" w:rsidR="003E76A4" w:rsidRPr="002D11AC" w:rsidRDefault="003E76A4" w:rsidP="00631FF6">
      <w:pPr>
        <w:ind w:firstLine="8505"/>
        <w:rPr>
          <w:szCs w:val="24"/>
        </w:rPr>
      </w:pPr>
      <w:r w:rsidRPr="002D11AC">
        <w:rPr>
          <w:szCs w:val="24"/>
        </w:rPr>
        <w:t xml:space="preserve">sporto ministerijos švietimo plėtros programos </w:t>
      </w:r>
    </w:p>
    <w:p w14:paraId="0EFB41C2" w14:textId="77777777" w:rsidR="003E76A4" w:rsidRPr="002D11AC" w:rsidRDefault="003E76A4" w:rsidP="00631FF6">
      <w:pPr>
        <w:ind w:firstLine="8505"/>
        <w:rPr>
          <w:szCs w:val="24"/>
        </w:rPr>
      </w:pPr>
      <w:r w:rsidRPr="002D11AC">
        <w:rPr>
          <w:szCs w:val="24"/>
        </w:rPr>
        <w:t xml:space="preserve">pažangos priemonės Nr. 12-003-03-06-01 </w:t>
      </w:r>
    </w:p>
    <w:p w14:paraId="58166B58" w14:textId="77777777" w:rsidR="003E76A4" w:rsidRPr="002D11AC" w:rsidRDefault="003E76A4" w:rsidP="00631FF6">
      <w:pPr>
        <w:ind w:firstLine="8505"/>
        <w:rPr>
          <w:szCs w:val="24"/>
        </w:rPr>
      </w:pPr>
      <w:r w:rsidRPr="002D11AC">
        <w:rPr>
          <w:szCs w:val="24"/>
        </w:rPr>
        <w:t xml:space="preserve">„Pirmiausia – mokytojas“ projektų finansavimo sąlygų </w:t>
      </w:r>
    </w:p>
    <w:p w14:paraId="6F20EDD3" w14:textId="77777777" w:rsidR="00012497" w:rsidRPr="002D11AC" w:rsidRDefault="003E76A4" w:rsidP="00631FF6">
      <w:pPr>
        <w:ind w:firstLine="8505"/>
        <w:rPr>
          <w:szCs w:val="24"/>
        </w:rPr>
      </w:pPr>
      <w:r w:rsidRPr="002D11AC">
        <w:rPr>
          <w:szCs w:val="24"/>
        </w:rPr>
        <w:t xml:space="preserve">aprašo Nr. 1“ </w:t>
      </w:r>
    </w:p>
    <w:p w14:paraId="5D50B634" w14:textId="77777777" w:rsidR="00012497" w:rsidRPr="002D11AC" w:rsidRDefault="003E76A4" w:rsidP="00631FF6">
      <w:pPr>
        <w:ind w:firstLine="8505"/>
        <w:rPr>
          <w:szCs w:val="24"/>
        </w:rPr>
      </w:pPr>
      <w:r w:rsidRPr="002D11AC">
        <w:rPr>
          <w:szCs w:val="24"/>
        </w:rPr>
        <w:t>priedas</w:t>
      </w:r>
    </w:p>
    <w:p w14:paraId="7C6AE126" w14:textId="77777777" w:rsidR="00012497" w:rsidRPr="002D11AC" w:rsidRDefault="00012497" w:rsidP="00631FF6">
      <w:pPr>
        <w:spacing w:line="276" w:lineRule="auto"/>
        <w:jc w:val="center"/>
        <w:rPr>
          <w:rFonts w:eastAsia="Calibri"/>
          <w:szCs w:val="24"/>
        </w:rPr>
      </w:pPr>
    </w:p>
    <w:p w14:paraId="2B4C5D1A" w14:textId="77777777" w:rsidR="00012497" w:rsidRPr="002D11AC" w:rsidRDefault="00012497" w:rsidP="00631FF6">
      <w:pPr>
        <w:spacing w:line="276" w:lineRule="auto"/>
        <w:jc w:val="center"/>
        <w:rPr>
          <w:szCs w:val="24"/>
        </w:rPr>
      </w:pPr>
    </w:p>
    <w:p w14:paraId="2B9C704F" w14:textId="77777777" w:rsidR="00012497" w:rsidRPr="002D11AC" w:rsidRDefault="003E76A4" w:rsidP="00631FF6">
      <w:pPr>
        <w:jc w:val="center"/>
        <w:rPr>
          <w:rFonts w:eastAsia="Calibri"/>
          <w:b/>
          <w:bCs/>
          <w:szCs w:val="24"/>
        </w:rPr>
      </w:pPr>
      <w:r w:rsidRPr="002D11AC">
        <w:rPr>
          <w:rFonts w:eastAsia="Calibri"/>
          <w:b/>
          <w:bCs/>
          <w:szCs w:val="24"/>
        </w:rPr>
        <w:t>PROJEKTO (ĮSKAITANT JUNGTINĮ PROJEKTĄ) ATITIKTIES REIKŠMINGOS ŽALOS NEDARYMO HORIZONTALIAJAM PRINCIPUI VERTINIMO REIKALAVIMŲ APRAŠAS</w:t>
      </w:r>
    </w:p>
    <w:p w14:paraId="2B8D5394" w14:textId="77777777" w:rsidR="00012497" w:rsidRPr="002D11AC" w:rsidRDefault="00012497" w:rsidP="00631FF6">
      <w:pPr>
        <w:jc w:val="center"/>
        <w:rPr>
          <w:rFonts w:eastAsia="Calibri"/>
          <w:b/>
          <w:bCs/>
          <w:szCs w:val="24"/>
        </w:rPr>
      </w:pPr>
    </w:p>
    <w:p w14:paraId="67CC162D" w14:textId="77777777" w:rsidR="00012497" w:rsidRPr="002D11AC" w:rsidRDefault="003E76A4" w:rsidP="00631FF6">
      <w:pPr>
        <w:spacing w:line="276" w:lineRule="auto"/>
        <w:jc w:val="both"/>
        <w:rPr>
          <w:rFonts w:eastAsia="Calibri"/>
          <w:bCs/>
          <w:szCs w:val="24"/>
        </w:rPr>
      </w:pPr>
      <w:r w:rsidRPr="002D11AC">
        <w:rPr>
          <w:rFonts w:eastAsia="Calibri"/>
          <w:bCs/>
          <w:szCs w:val="24"/>
        </w:rPr>
        <w:t>Finansavimo šaltinis, pagal kurį finansuojamas projektas (</w:t>
      </w:r>
      <w:r w:rsidRPr="002D11AC">
        <w:rPr>
          <w:rFonts w:eastAsia="Calibri"/>
          <w:bCs/>
          <w:i/>
          <w:szCs w:val="24"/>
        </w:rPr>
        <w:t>pažymėkite tinkamą</w:t>
      </w:r>
      <w:r w:rsidRPr="002D11AC">
        <w:rPr>
          <w:rFonts w:eastAsia="Calibri"/>
          <w:bCs/>
          <w:szCs w:val="24"/>
        </w:rPr>
        <w:t>):</w:t>
      </w:r>
    </w:p>
    <w:p w14:paraId="1B7BAC25" w14:textId="77777777" w:rsidR="00012497" w:rsidRPr="002D11AC" w:rsidRDefault="003E76A4" w:rsidP="00631FF6">
      <w:pPr>
        <w:spacing w:line="276" w:lineRule="auto"/>
        <w:jc w:val="both"/>
        <w:rPr>
          <w:rFonts w:eastAsia="Calibri"/>
          <w:bCs/>
          <w:szCs w:val="24"/>
        </w:rPr>
      </w:pPr>
      <w:r w:rsidRPr="002D11AC">
        <w:rPr>
          <w:rFonts w:ascii="Wingdings 2" w:eastAsia="Wingdings 2" w:hAnsi="Wingdings 2" w:cs="Wingdings 2"/>
        </w:rPr>
        <w:t>£</w:t>
      </w:r>
      <w:r w:rsidRPr="002D11AC">
        <w:t xml:space="preserve"> </w:t>
      </w:r>
      <w:r w:rsidRPr="002D11AC">
        <w:rPr>
          <w:rFonts w:eastAsia="Calibri"/>
          <w:bCs/>
          <w:szCs w:val="24"/>
        </w:rPr>
        <w:t>Ekonomikos gaivinimo ir atsparumo didinimo priemonė (toliau – EGADP);</w:t>
      </w:r>
    </w:p>
    <w:p w14:paraId="7287BB37" w14:textId="77777777" w:rsidR="00012497" w:rsidRPr="002D11AC" w:rsidRDefault="003E76A4" w:rsidP="00631FF6">
      <w:pPr>
        <w:spacing w:line="276" w:lineRule="auto"/>
        <w:jc w:val="both"/>
        <w:rPr>
          <w:rFonts w:eastAsia="Calibri"/>
          <w:bCs/>
          <w:szCs w:val="24"/>
        </w:rPr>
      </w:pPr>
      <w:r w:rsidRPr="002D11AC">
        <w:t>X  Europos Sąjungos fondų i</w:t>
      </w:r>
      <w:r w:rsidRPr="002D11AC">
        <w:rPr>
          <w:rFonts w:eastAsia="Calibri"/>
          <w:bCs/>
          <w:szCs w:val="24"/>
        </w:rPr>
        <w:t>nvesticijų programa (toliau – ESIP).</w:t>
      </w:r>
    </w:p>
    <w:p w14:paraId="5C261A86" w14:textId="77777777" w:rsidR="00012497" w:rsidRPr="002D11AC" w:rsidRDefault="00012497" w:rsidP="00631FF6">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012497" w:rsidRPr="002D11AC" w14:paraId="437091AA" w14:textId="77777777">
        <w:tc>
          <w:tcPr>
            <w:tcW w:w="4933" w:type="dxa"/>
          </w:tcPr>
          <w:p w14:paraId="3CD47619" w14:textId="77777777" w:rsidR="00012497" w:rsidRPr="002D11AC" w:rsidRDefault="003E76A4" w:rsidP="00631FF6">
            <w:pPr>
              <w:jc w:val="center"/>
              <w:rPr>
                <w:rFonts w:eastAsia="Calibri"/>
                <w:b/>
                <w:szCs w:val="24"/>
              </w:rPr>
            </w:pPr>
            <w:r w:rsidRPr="002D11AC">
              <w:rPr>
                <w:rFonts w:eastAsia="Calibri"/>
                <w:b/>
                <w:szCs w:val="24"/>
              </w:rPr>
              <w:t>Aplinkos tikslai</w:t>
            </w:r>
          </w:p>
          <w:p w14:paraId="3DC37ABE" w14:textId="77777777" w:rsidR="00012497" w:rsidRPr="002D11AC" w:rsidRDefault="003E76A4" w:rsidP="00631FF6">
            <w:pPr>
              <w:jc w:val="both"/>
              <w:rPr>
                <w:rFonts w:eastAsia="Calibri"/>
                <w:b/>
                <w:szCs w:val="24"/>
              </w:rPr>
            </w:pPr>
            <w:r w:rsidRPr="002D11AC">
              <w:rPr>
                <w:rFonts w:eastAsia="Calibri"/>
                <w:szCs w:val="24"/>
              </w:rPr>
              <w:t>(</w:t>
            </w:r>
            <w:r w:rsidRPr="002D11AC">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0F48A6D0" w14:textId="77777777" w:rsidR="00012497" w:rsidRPr="002D11AC" w:rsidRDefault="003E76A4" w:rsidP="00631FF6">
            <w:pPr>
              <w:jc w:val="center"/>
              <w:rPr>
                <w:rFonts w:eastAsia="Calibri"/>
                <w:b/>
                <w:szCs w:val="24"/>
              </w:rPr>
            </w:pPr>
            <w:r w:rsidRPr="002D11AC">
              <w:rPr>
                <w:rFonts w:eastAsia="Calibri"/>
                <w:b/>
                <w:szCs w:val="24"/>
              </w:rPr>
              <w:t>Pagrindimas</w:t>
            </w:r>
          </w:p>
          <w:p w14:paraId="71344098" w14:textId="77777777" w:rsidR="00012497" w:rsidRPr="002D11AC" w:rsidRDefault="003E76A4" w:rsidP="00631FF6">
            <w:pPr>
              <w:jc w:val="both"/>
              <w:rPr>
                <w:rFonts w:eastAsia="Calibri"/>
                <w:b/>
                <w:szCs w:val="24"/>
              </w:rPr>
            </w:pPr>
            <w:r w:rsidRPr="002D11AC">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5387" w:type="dxa"/>
          </w:tcPr>
          <w:p w14:paraId="7C9EE88C" w14:textId="77777777" w:rsidR="00012497" w:rsidRPr="002D11AC" w:rsidRDefault="003E76A4" w:rsidP="00631FF6">
            <w:pPr>
              <w:jc w:val="center"/>
              <w:rPr>
                <w:rFonts w:eastAsia="Calibri"/>
                <w:i/>
                <w:sz w:val="20"/>
              </w:rPr>
            </w:pPr>
            <w:r w:rsidRPr="002D11AC">
              <w:rPr>
                <w:rFonts w:eastAsia="Calibri"/>
                <w:b/>
                <w:szCs w:val="24"/>
              </w:rPr>
              <w:t>Pagrindimo dokumentai</w:t>
            </w:r>
          </w:p>
          <w:p w14:paraId="774C4143" w14:textId="77777777" w:rsidR="00012497" w:rsidRPr="002D11AC" w:rsidRDefault="003E76A4" w:rsidP="00631FF6">
            <w:pPr>
              <w:jc w:val="both"/>
              <w:rPr>
                <w:rFonts w:eastAsia="Calibri"/>
                <w:i/>
                <w:szCs w:val="24"/>
              </w:rPr>
            </w:pPr>
            <w:r w:rsidRPr="002D11AC">
              <w:rPr>
                <w:rFonts w:eastAsia="Calibri"/>
                <w:i/>
                <w:szCs w:val="24"/>
              </w:rPr>
              <w:t>(nurodomas dokumentas, kuris bus vertinamas siekiant įvertinti projekto atitiktį aplinkos tikslams, arba pateikiama šią atitiktį pagrindžianti informacija)</w:t>
            </w:r>
          </w:p>
        </w:tc>
      </w:tr>
      <w:tr w:rsidR="00012497" w:rsidRPr="002D11AC" w14:paraId="0B95536C" w14:textId="77777777">
        <w:tc>
          <w:tcPr>
            <w:tcW w:w="4933" w:type="dxa"/>
          </w:tcPr>
          <w:p w14:paraId="5090F701" w14:textId="77777777" w:rsidR="00012497" w:rsidRPr="002D11AC" w:rsidRDefault="003E76A4" w:rsidP="00631FF6">
            <w:pPr>
              <w:tabs>
                <w:tab w:val="left" w:pos="289"/>
              </w:tabs>
              <w:ind w:firstLine="5"/>
              <w:jc w:val="both"/>
              <w:rPr>
                <w:rFonts w:eastAsia="Calibri"/>
                <w:sz w:val="22"/>
                <w:szCs w:val="22"/>
              </w:rPr>
            </w:pPr>
            <w:r w:rsidRPr="002D11AC">
              <w:rPr>
                <w:rFonts w:eastAsia="Calibri"/>
                <w:sz w:val="22"/>
                <w:szCs w:val="22"/>
              </w:rPr>
              <w:t>1.</w:t>
            </w:r>
            <w:r w:rsidRPr="002D11AC">
              <w:rPr>
                <w:rFonts w:eastAsia="Calibri"/>
                <w:sz w:val="22"/>
                <w:szCs w:val="22"/>
              </w:rPr>
              <w:tab/>
              <w:t>Klimato kaitos švelninimas</w:t>
            </w:r>
          </w:p>
        </w:tc>
        <w:tc>
          <w:tcPr>
            <w:tcW w:w="4678" w:type="dxa"/>
          </w:tcPr>
          <w:p w14:paraId="6460CFCE" w14:textId="77777777" w:rsidR="00012497" w:rsidRPr="002D11AC" w:rsidRDefault="003E76A4" w:rsidP="00631FF6">
            <w:pPr>
              <w:jc w:val="both"/>
              <w:rPr>
                <w:iCs/>
                <w:sz w:val="22"/>
                <w:szCs w:val="22"/>
                <w:shd w:val="clear" w:color="auto" w:fill="FFFFFF"/>
              </w:rPr>
            </w:pPr>
            <w:r w:rsidRPr="002D11AC">
              <w:rPr>
                <w:sz w:val="22"/>
                <w:szCs w:val="22"/>
                <w:shd w:val="clear" w:color="auto" w:fill="FFFFFF"/>
              </w:rPr>
              <w:t xml:space="preserve">Planuojamos įgyvendinti veiklos, </w:t>
            </w:r>
            <w:r w:rsidRPr="002D11AC">
              <w:rPr>
                <w:iCs/>
                <w:sz w:val="22"/>
                <w:szCs w:val="22"/>
                <w:shd w:val="clear" w:color="auto" w:fill="FFFFFF"/>
              </w:rPr>
              <w:t>kurios (dėl savo pobūdžio) neturės jokio neigiamo tiesioginio ar netiesioginio poveikio klimato kaitos švelninimo tikslui,</w:t>
            </w:r>
            <w:r w:rsidRPr="002D11AC">
              <w:rPr>
                <w:rFonts w:ascii="Calibri" w:hAnsi="Calibri" w:cs="Calibri"/>
                <w:iCs/>
                <w:sz w:val="22"/>
                <w:szCs w:val="22"/>
                <w:shd w:val="clear" w:color="auto" w:fill="FFFFFF"/>
              </w:rPr>
              <w:t xml:space="preserve"> </w:t>
            </w:r>
            <w:r w:rsidRPr="002D11AC">
              <w:rPr>
                <w:iCs/>
                <w:sz w:val="22"/>
                <w:szCs w:val="22"/>
                <w:shd w:val="clear" w:color="auto" w:fill="FFFFFF"/>
              </w:rPr>
              <w:t xml:space="preserve">nes nenumatoma, kad įgyvendinant veiklas galėtų būti išmetamų šiltnamio efektą sukeliančių dujų (ŠESD) išsiskyrimas. </w:t>
            </w:r>
          </w:p>
          <w:p w14:paraId="711107FF" w14:textId="77777777" w:rsidR="00012497" w:rsidRPr="002D11AC" w:rsidRDefault="00012497" w:rsidP="00631FF6">
            <w:pPr>
              <w:jc w:val="both"/>
              <w:rPr>
                <w:iCs/>
                <w:sz w:val="22"/>
                <w:szCs w:val="22"/>
                <w:shd w:val="clear" w:color="auto" w:fill="FFFFFF"/>
              </w:rPr>
            </w:pPr>
          </w:p>
          <w:p w14:paraId="356CACA3" w14:textId="77777777" w:rsidR="00012497" w:rsidRPr="002D11AC" w:rsidRDefault="00012497" w:rsidP="00631FF6">
            <w:pPr>
              <w:jc w:val="both"/>
              <w:rPr>
                <w:rFonts w:eastAsia="Calibri"/>
                <w:bCs/>
                <w:sz w:val="20"/>
              </w:rPr>
            </w:pPr>
          </w:p>
        </w:tc>
        <w:tc>
          <w:tcPr>
            <w:tcW w:w="5387" w:type="dxa"/>
          </w:tcPr>
          <w:p w14:paraId="2527AB61" w14:textId="77777777" w:rsidR="00012497" w:rsidRPr="002D11AC" w:rsidRDefault="003E76A4" w:rsidP="00631FF6">
            <w:pPr>
              <w:tabs>
                <w:tab w:val="left" w:pos="589"/>
              </w:tabs>
              <w:jc w:val="both"/>
              <w:rPr>
                <w:rFonts w:eastAsia="Calibri"/>
                <w:sz w:val="22"/>
                <w:szCs w:val="22"/>
              </w:rPr>
            </w:pPr>
            <w:r w:rsidRPr="002D11AC">
              <w:rPr>
                <w:rFonts w:eastAsia="Calibri"/>
                <w:sz w:val="22"/>
                <w:szCs w:val="22"/>
              </w:rPr>
              <w:t xml:space="preserve">Pareiškėjo deklaracija ar kiti pagrindžiantys dokumentai. </w:t>
            </w:r>
          </w:p>
          <w:p w14:paraId="7DE66A9F" w14:textId="77777777" w:rsidR="00012497" w:rsidRPr="002D11AC" w:rsidRDefault="00012497" w:rsidP="00631FF6">
            <w:pPr>
              <w:tabs>
                <w:tab w:val="left" w:pos="589"/>
              </w:tabs>
              <w:jc w:val="both"/>
              <w:rPr>
                <w:rFonts w:eastAsia="Calibri"/>
                <w:sz w:val="22"/>
                <w:szCs w:val="22"/>
              </w:rPr>
            </w:pPr>
          </w:p>
        </w:tc>
      </w:tr>
      <w:tr w:rsidR="00012497" w:rsidRPr="002D11AC" w14:paraId="2F259415" w14:textId="77777777">
        <w:tc>
          <w:tcPr>
            <w:tcW w:w="4933" w:type="dxa"/>
          </w:tcPr>
          <w:p w14:paraId="7AADFADF" w14:textId="77777777" w:rsidR="00012497" w:rsidRPr="002D11AC" w:rsidRDefault="003E76A4" w:rsidP="00631FF6">
            <w:pPr>
              <w:tabs>
                <w:tab w:val="left" w:pos="289"/>
              </w:tabs>
              <w:ind w:firstLine="5"/>
              <w:jc w:val="both"/>
              <w:rPr>
                <w:rFonts w:eastAsia="Calibri"/>
                <w:sz w:val="22"/>
                <w:szCs w:val="22"/>
              </w:rPr>
            </w:pPr>
            <w:r w:rsidRPr="002D11AC">
              <w:rPr>
                <w:rFonts w:eastAsia="Calibri"/>
                <w:sz w:val="22"/>
                <w:szCs w:val="22"/>
              </w:rPr>
              <w:t>2.</w:t>
            </w:r>
            <w:r w:rsidRPr="002D11AC">
              <w:rPr>
                <w:rFonts w:eastAsia="Calibri"/>
                <w:sz w:val="22"/>
                <w:szCs w:val="22"/>
              </w:rPr>
              <w:tab/>
              <w:t>Prisitaikymas prie klimato kaitos</w:t>
            </w:r>
          </w:p>
        </w:tc>
        <w:tc>
          <w:tcPr>
            <w:tcW w:w="4678" w:type="dxa"/>
          </w:tcPr>
          <w:p w14:paraId="7F7E3664" w14:textId="77777777" w:rsidR="00012497" w:rsidRPr="002D11AC" w:rsidRDefault="003E76A4" w:rsidP="00631FF6">
            <w:pPr>
              <w:jc w:val="both"/>
              <w:rPr>
                <w:rFonts w:eastAsia="Calibri"/>
                <w:bCs/>
                <w:szCs w:val="24"/>
              </w:rPr>
            </w:pPr>
            <w:r w:rsidRPr="002D11AC">
              <w:rPr>
                <w:iCs/>
                <w:sz w:val="22"/>
                <w:szCs w:val="22"/>
                <w:shd w:val="clear" w:color="auto" w:fill="FFFFFF"/>
              </w:rPr>
              <w:t xml:space="preserve">Planuojamos įgyvendinti veiklos dėl savo pobūdžio neturės jokio neigiamo tiesioginio ar netiesioginio poveikio prisitaikymo prie klimato </w:t>
            </w:r>
            <w:r w:rsidRPr="002D11AC">
              <w:rPr>
                <w:iCs/>
                <w:sz w:val="22"/>
                <w:szCs w:val="22"/>
                <w:shd w:val="clear" w:color="auto" w:fill="FFFFFF"/>
              </w:rPr>
              <w:lastRenderedPageBreak/>
              <w:t>kaitos tikslui,</w:t>
            </w:r>
            <w:r w:rsidRPr="002D11AC">
              <w:rPr>
                <w:rFonts w:ascii="Calibri" w:hAnsi="Calibri" w:cs="Calibri"/>
                <w:iCs/>
                <w:sz w:val="22"/>
                <w:szCs w:val="22"/>
                <w:shd w:val="clear" w:color="auto" w:fill="FFFFFF"/>
              </w:rPr>
              <w:t xml:space="preserve"> </w:t>
            </w:r>
            <w:r w:rsidRPr="002D11AC">
              <w:rPr>
                <w:iCs/>
                <w:sz w:val="22"/>
                <w:szCs w:val="22"/>
                <w:shd w:val="clear" w:color="auto" w:fill="FFFFFF"/>
              </w:rPr>
              <w:t>nes neplanuojamos kurti jokios infrastruktūros potvynių zonoje.</w:t>
            </w:r>
          </w:p>
        </w:tc>
        <w:tc>
          <w:tcPr>
            <w:tcW w:w="5387" w:type="dxa"/>
          </w:tcPr>
          <w:p w14:paraId="27F9A46C" w14:textId="77777777" w:rsidR="00012497" w:rsidRPr="002D11AC" w:rsidRDefault="003E76A4" w:rsidP="00631FF6">
            <w:pPr>
              <w:jc w:val="both"/>
              <w:rPr>
                <w:rFonts w:eastAsia="Calibri"/>
                <w:b/>
                <w:szCs w:val="24"/>
              </w:rPr>
            </w:pPr>
            <w:r w:rsidRPr="002D11AC">
              <w:rPr>
                <w:rFonts w:eastAsia="Calibri"/>
                <w:sz w:val="22"/>
                <w:szCs w:val="22"/>
              </w:rPr>
              <w:lastRenderedPageBreak/>
              <w:t>Pareiškėjo deklaracija ar kiti pagrindžiantys dokumentai.</w:t>
            </w:r>
          </w:p>
        </w:tc>
      </w:tr>
      <w:tr w:rsidR="00012497" w:rsidRPr="002D11AC" w14:paraId="18B73BEF" w14:textId="77777777">
        <w:tc>
          <w:tcPr>
            <w:tcW w:w="4933" w:type="dxa"/>
          </w:tcPr>
          <w:p w14:paraId="4FAEC318" w14:textId="77777777" w:rsidR="00012497" w:rsidRPr="002D11AC" w:rsidRDefault="003E76A4" w:rsidP="00631FF6">
            <w:pPr>
              <w:tabs>
                <w:tab w:val="left" w:pos="289"/>
              </w:tabs>
              <w:ind w:firstLine="5"/>
              <w:jc w:val="both"/>
              <w:rPr>
                <w:rFonts w:eastAsia="Calibri"/>
                <w:sz w:val="22"/>
                <w:szCs w:val="22"/>
              </w:rPr>
            </w:pPr>
            <w:r w:rsidRPr="002D11AC">
              <w:rPr>
                <w:rFonts w:eastAsia="Calibri"/>
                <w:sz w:val="22"/>
                <w:szCs w:val="22"/>
              </w:rPr>
              <w:t>3.</w:t>
            </w:r>
            <w:r w:rsidRPr="002D11AC">
              <w:rPr>
                <w:rFonts w:eastAsia="Calibri"/>
                <w:sz w:val="22"/>
                <w:szCs w:val="22"/>
              </w:rPr>
              <w:tab/>
              <w:t>Tausus vandens ir jūrų išteklių naudojimas ir apsauga</w:t>
            </w:r>
          </w:p>
        </w:tc>
        <w:tc>
          <w:tcPr>
            <w:tcW w:w="4678" w:type="dxa"/>
          </w:tcPr>
          <w:p w14:paraId="7E7F44E9" w14:textId="77777777" w:rsidR="00012497" w:rsidRPr="002D11AC" w:rsidRDefault="003E76A4" w:rsidP="00631FF6">
            <w:pPr>
              <w:jc w:val="both"/>
              <w:rPr>
                <w:rFonts w:eastAsia="Calibri"/>
                <w:sz w:val="22"/>
                <w:szCs w:val="22"/>
              </w:rPr>
            </w:pPr>
            <w:r w:rsidRPr="002D11AC">
              <w:rPr>
                <w:rFonts w:eastAsia="Calibri"/>
                <w:sz w:val="22"/>
                <w:szCs w:val="22"/>
              </w:rPr>
              <w:t xml:space="preserve">Planuojamos įgyvendinti veiklos </w:t>
            </w:r>
            <w:r w:rsidRPr="002D11AC">
              <w:rPr>
                <w:rFonts w:eastAsia="Calibri"/>
              </w:rPr>
              <w:t xml:space="preserve">dėl savo pobūdžio neturės jokio neigiamo tiesioginio ir netiesioginio poveikio šiam aplinkos tikslui, </w:t>
            </w:r>
            <w:r w:rsidRPr="002D11AC">
              <w:rPr>
                <w:rFonts w:eastAsia="Calibri"/>
                <w:sz w:val="22"/>
                <w:szCs w:val="22"/>
              </w:rPr>
              <w:t>nedaro tiesioginio ir pirminio netiesioginio poveikio per visą gyvavimo ciklą, todėl laikoma, kad veiklos atitinka Tausaus vandens ir jūrų išteklių naudojimo ir apsaugos tikslą. Nenumatoma kurti jokios infrastruktūros šalia vandens telkinių, nes tai galėtų turėti įtakos tausiam vandens ir jūrų išteklių naudojimui.</w:t>
            </w:r>
          </w:p>
        </w:tc>
        <w:tc>
          <w:tcPr>
            <w:tcW w:w="5387" w:type="dxa"/>
          </w:tcPr>
          <w:p w14:paraId="73838CA3" w14:textId="77777777" w:rsidR="00012497" w:rsidRPr="002D11AC" w:rsidRDefault="003E76A4" w:rsidP="00631FF6">
            <w:pPr>
              <w:jc w:val="both"/>
              <w:rPr>
                <w:rFonts w:eastAsia="Calibri"/>
                <w:bCs/>
                <w:szCs w:val="24"/>
              </w:rPr>
            </w:pPr>
            <w:r w:rsidRPr="002D11AC">
              <w:rPr>
                <w:rFonts w:eastAsia="Calibri"/>
                <w:sz w:val="22"/>
                <w:szCs w:val="22"/>
              </w:rPr>
              <w:t>Pareiškėjo deklaracija ar kiti pagrindžiantys dokumentai.</w:t>
            </w:r>
          </w:p>
        </w:tc>
      </w:tr>
      <w:tr w:rsidR="00012497" w:rsidRPr="002D11AC" w14:paraId="44335208" w14:textId="77777777">
        <w:tc>
          <w:tcPr>
            <w:tcW w:w="4933" w:type="dxa"/>
          </w:tcPr>
          <w:p w14:paraId="4882F6E5" w14:textId="77777777" w:rsidR="00012497" w:rsidRPr="002D11AC" w:rsidRDefault="003E76A4" w:rsidP="00631FF6">
            <w:pPr>
              <w:tabs>
                <w:tab w:val="left" w:pos="289"/>
              </w:tabs>
              <w:ind w:firstLine="5"/>
              <w:jc w:val="both"/>
              <w:rPr>
                <w:rFonts w:eastAsia="Calibri"/>
                <w:sz w:val="22"/>
                <w:szCs w:val="22"/>
              </w:rPr>
            </w:pPr>
            <w:r w:rsidRPr="002D11AC">
              <w:rPr>
                <w:rFonts w:eastAsia="Calibri"/>
                <w:sz w:val="22"/>
                <w:szCs w:val="22"/>
              </w:rPr>
              <w:t>4.</w:t>
            </w:r>
            <w:r w:rsidRPr="002D11AC">
              <w:rPr>
                <w:rFonts w:eastAsia="Calibri"/>
                <w:sz w:val="22"/>
                <w:szCs w:val="22"/>
              </w:rPr>
              <w:tab/>
              <w:t>Perėjimas prie žiedinės ekonomikos, įskaitant atliekų prevenciją ir perdirbimą</w:t>
            </w:r>
          </w:p>
        </w:tc>
        <w:tc>
          <w:tcPr>
            <w:tcW w:w="4678" w:type="dxa"/>
          </w:tcPr>
          <w:p w14:paraId="63469C6F" w14:textId="77777777" w:rsidR="00012497" w:rsidRPr="002D11AC" w:rsidRDefault="003E76A4" w:rsidP="00631FF6">
            <w:pPr>
              <w:jc w:val="both"/>
              <w:rPr>
                <w:rFonts w:eastAsia="Calibri"/>
                <w:sz w:val="22"/>
                <w:szCs w:val="22"/>
              </w:rPr>
            </w:pPr>
            <w:r w:rsidRPr="002D11AC">
              <w:rPr>
                <w:rFonts w:eastAsia="Calibri"/>
                <w:sz w:val="22"/>
                <w:szCs w:val="22"/>
              </w:rPr>
              <w:t xml:space="preserve">Planuojamos įgyvendinti veiklos dėl savo pobūdžio neturės jokio neigiamo tiesioginio ir netiesioginio poveikio šiam aplinkos tikslui. </w:t>
            </w:r>
          </w:p>
          <w:p w14:paraId="26EC4816" w14:textId="77777777" w:rsidR="00012497" w:rsidRPr="002D11AC" w:rsidRDefault="00012497" w:rsidP="00631FF6">
            <w:pPr>
              <w:jc w:val="both"/>
              <w:rPr>
                <w:rFonts w:eastAsia="Calibri"/>
                <w:bCs/>
                <w:szCs w:val="24"/>
              </w:rPr>
            </w:pPr>
          </w:p>
          <w:p w14:paraId="51962DD6" w14:textId="77777777" w:rsidR="00012497" w:rsidRPr="002D11AC" w:rsidRDefault="003E76A4" w:rsidP="00631FF6">
            <w:pPr>
              <w:jc w:val="both"/>
              <w:rPr>
                <w:rFonts w:eastAsia="Calibri"/>
                <w:bCs/>
                <w:sz w:val="22"/>
                <w:szCs w:val="22"/>
              </w:rPr>
            </w:pPr>
            <w:r w:rsidRPr="002D11AC">
              <w:rPr>
                <w:rFonts w:eastAsia="Calibri"/>
                <w:bCs/>
                <w:sz w:val="22"/>
                <w:szCs w:val="22"/>
              </w:rPr>
              <w:t xml:space="preserve">Planuojama įsigyti IT įranga privalės atitikti (tai bus numatoma atitinkamuose IT įrangos įsigijimo dokumentuose) efektyvumo, tvarumo, ilgaamžiškumo reikalavimus pagal Direktyvą 2009/125/EC (serveriams ir duomenims saugoti, kompiuteriams ir kompiuterių serveriams ar elektroniniams ekranams) ir Direktyvą 2011/65/EU. </w:t>
            </w:r>
          </w:p>
          <w:p w14:paraId="09694D47" w14:textId="77777777" w:rsidR="00012497" w:rsidRPr="002D11AC" w:rsidRDefault="00012497" w:rsidP="00631FF6">
            <w:pPr>
              <w:jc w:val="both"/>
              <w:rPr>
                <w:rFonts w:eastAsia="Calibri"/>
                <w:bCs/>
                <w:szCs w:val="24"/>
              </w:rPr>
            </w:pPr>
          </w:p>
        </w:tc>
        <w:tc>
          <w:tcPr>
            <w:tcW w:w="5387" w:type="dxa"/>
          </w:tcPr>
          <w:p w14:paraId="27C64ACD" w14:textId="77777777" w:rsidR="00012497" w:rsidRPr="002D11AC" w:rsidRDefault="003E76A4" w:rsidP="00631FF6">
            <w:pPr>
              <w:jc w:val="both"/>
              <w:rPr>
                <w:rFonts w:eastAsia="Calibri"/>
                <w:sz w:val="22"/>
                <w:szCs w:val="22"/>
              </w:rPr>
            </w:pPr>
            <w:r w:rsidRPr="002D11AC">
              <w:rPr>
                <w:rFonts w:eastAsia="Calibri"/>
                <w:sz w:val="22"/>
                <w:szCs w:val="22"/>
              </w:rPr>
              <w:t xml:space="preserve">Pareiškėjo deklaracija ar kiti pagrindžiantys dokumentai. </w:t>
            </w:r>
          </w:p>
          <w:p w14:paraId="7D30622D" w14:textId="77777777" w:rsidR="00012497" w:rsidRPr="002D11AC" w:rsidRDefault="00012497" w:rsidP="00631FF6">
            <w:pPr>
              <w:jc w:val="both"/>
              <w:rPr>
                <w:rFonts w:eastAsia="Calibri"/>
                <w:szCs w:val="24"/>
              </w:rPr>
            </w:pPr>
          </w:p>
        </w:tc>
      </w:tr>
      <w:tr w:rsidR="00012497" w:rsidRPr="002D11AC" w14:paraId="1C9590FC" w14:textId="77777777">
        <w:tc>
          <w:tcPr>
            <w:tcW w:w="4933" w:type="dxa"/>
          </w:tcPr>
          <w:p w14:paraId="7FDED624" w14:textId="77777777" w:rsidR="00012497" w:rsidRPr="002D11AC" w:rsidRDefault="003E76A4" w:rsidP="00631FF6">
            <w:pPr>
              <w:tabs>
                <w:tab w:val="left" w:pos="289"/>
              </w:tabs>
              <w:ind w:firstLine="5"/>
              <w:jc w:val="both"/>
              <w:rPr>
                <w:rFonts w:eastAsia="Calibri"/>
                <w:sz w:val="22"/>
                <w:szCs w:val="22"/>
              </w:rPr>
            </w:pPr>
            <w:r w:rsidRPr="002D11AC">
              <w:rPr>
                <w:rFonts w:eastAsia="Calibri"/>
                <w:sz w:val="22"/>
                <w:szCs w:val="22"/>
              </w:rPr>
              <w:t>5.</w:t>
            </w:r>
            <w:r w:rsidRPr="002D11AC">
              <w:rPr>
                <w:rFonts w:eastAsia="Calibri"/>
                <w:sz w:val="22"/>
                <w:szCs w:val="22"/>
              </w:rPr>
              <w:tab/>
            </w:r>
            <w:r w:rsidRPr="002D11AC">
              <w:rPr>
                <w:rFonts w:eastAsia="Calibri"/>
                <w:bCs/>
                <w:sz w:val="22"/>
                <w:szCs w:val="22"/>
              </w:rPr>
              <w:t>Oro, vandens ar žemės taršos prevencija ir kontrolė</w:t>
            </w:r>
          </w:p>
        </w:tc>
        <w:tc>
          <w:tcPr>
            <w:tcW w:w="4678" w:type="dxa"/>
          </w:tcPr>
          <w:p w14:paraId="22CA3018" w14:textId="77777777" w:rsidR="00012497" w:rsidRPr="002D11AC" w:rsidRDefault="003E76A4" w:rsidP="00631FF6">
            <w:pPr>
              <w:jc w:val="both"/>
              <w:rPr>
                <w:rFonts w:eastAsia="Calibri"/>
                <w:bCs/>
                <w:sz w:val="22"/>
                <w:szCs w:val="22"/>
              </w:rPr>
            </w:pPr>
            <w:r w:rsidRPr="002D11AC">
              <w:rPr>
                <w:rFonts w:eastAsia="Calibri"/>
                <w:bCs/>
                <w:sz w:val="22"/>
                <w:szCs w:val="22"/>
              </w:rPr>
              <w:t xml:space="preserve">Planuojamos įgyvendinti veiklos dėl savo pobūdžio neturės jokio neigiamo tiesioginio ir netiesioginio poveikio šiam aplinkos tikslui, nedaro tiesioginio ir pirminio netiesioginio poveikio per visą gyvavimo ciklą, todėl laikoma, kad reformos atitinka oro, vandens ar žemės taršos prevencijos ir kontrolės tikslą. </w:t>
            </w:r>
          </w:p>
          <w:p w14:paraId="41A3DCDD" w14:textId="77777777" w:rsidR="00012497" w:rsidRPr="002D11AC" w:rsidRDefault="00012497" w:rsidP="00631FF6">
            <w:pPr>
              <w:jc w:val="both"/>
              <w:rPr>
                <w:rFonts w:eastAsia="Calibri"/>
                <w:bCs/>
                <w:sz w:val="22"/>
                <w:szCs w:val="22"/>
              </w:rPr>
            </w:pPr>
          </w:p>
          <w:p w14:paraId="465CE373" w14:textId="77777777" w:rsidR="00012497" w:rsidRPr="002D11AC" w:rsidRDefault="003E76A4" w:rsidP="00631FF6">
            <w:pPr>
              <w:jc w:val="both"/>
              <w:rPr>
                <w:rFonts w:eastAsia="Calibri"/>
                <w:szCs w:val="24"/>
              </w:rPr>
            </w:pPr>
            <w:r w:rsidRPr="002D11AC">
              <w:rPr>
                <w:rFonts w:eastAsia="Calibri"/>
                <w:bCs/>
                <w:sz w:val="22"/>
                <w:szCs w:val="22"/>
              </w:rPr>
              <w:t>Nenumatomos jokios statybos įgyvendinant veiklas.</w:t>
            </w:r>
          </w:p>
        </w:tc>
        <w:tc>
          <w:tcPr>
            <w:tcW w:w="5387" w:type="dxa"/>
          </w:tcPr>
          <w:p w14:paraId="748E9275" w14:textId="77777777" w:rsidR="00012497" w:rsidRPr="002D11AC" w:rsidRDefault="003E76A4" w:rsidP="00631FF6">
            <w:pPr>
              <w:jc w:val="both"/>
              <w:rPr>
                <w:rFonts w:eastAsia="Calibri"/>
                <w:szCs w:val="24"/>
              </w:rPr>
            </w:pPr>
            <w:r w:rsidRPr="002D11AC">
              <w:rPr>
                <w:rFonts w:eastAsia="Calibri"/>
                <w:sz w:val="22"/>
                <w:szCs w:val="22"/>
              </w:rPr>
              <w:t>Pareiškėjo deklaracija ar kiti pagrindžiantys dokumentai.</w:t>
            </w:r>
          </w:p>
        </w:tc>
      </w:tr>
      <w:tr w:rsidR="00012497" w:rsidRPr="002D11AC" w14:paraId="62CD285E" w14:textId="77777777">
        <w:tc>
          <w:tcPr>
            <w:tcW w:w="4933" w:type="dxa"/>
          </w:tcPr>
          <w:p w14:paraId="30E7DE67" w14:textId="77777777" w:rsidR="00012497" w:rsidRPr="002D11AC" w:rsidRDefault="003E76A4" w:rsidP="00631FF6">
            <w:pPr>
              <w:tabs>
                <w:tab w:val="left" w:pos="289"/>
              </w:tabs>
              <w:ind w:left="5" w:firstLine="5"/>
              <w:jc w:val="both"/>
              <w:rPr>
                <w:rFonts w:eastAsia="Calibri"/>
                <w:sz w:val="22"/>
                <w:szCs w:val="22"/>
              </w:rPr>
            </w:pPr>
            <w:r w:rsidRPr="002D11AC">
              <w:rPr>
                <w:rFonts w:eastAsia="Calibri"/>
                <w:sz w:val="22"/>
                <w:szCs w:val="22"/>
              </w:rPr>
              <w:t>6.</w:t>
            </w:r>
            <w:r w:rsidRPr="002D11AC">
              <w:rPr>
                <w:rFonts w:eastAsia="Calibri"/>
                <w:sz w:val="22"/>
                <w:szCs w:val="22"/>
              </w:rPr>
              <w:tab/>
              <w:t>Biologinės įvairovės ir ekosistemų apsauga ir atkūrimas</w:t>
            </w:r>
          </w:p>
        </w:tc>
        <w:tc>
          <w:tcPr>
            <w:tcW w:w="4678" w:type="dxa"/>
          </w:tcPr>
          <w:p w14:paraId="4A4BDA80" w14:textId="77777777" w:rsidR="00012497" w:rsidRPr="002D11AC" w:rsidRDefault="003E76A4" w:rsidP="00631FF6">
            <w:pPr>
              <w:jc w:val="both"/>
              <w:rPr>
                <w:rFonts w:eastAsia="Calibri"/>
                <w:sz w:val="22"/>
                <w:szCs w:val="22"/>
              </w:rPr>
            </w:pPr>
            <w:r w:rsidRPr="002D11AC">
              <w:rPr>
                <w:rFonts w:eastAsia="Calibri"/>
                <w:sz w:val="22"/>
                <w:szCs w:val="22"/>
              </w:rPr>
              <w:t xml:space="preserve">Planuojamos įgyvendinti veiklos dėl savo pobūdžio neturės jokio neigiamo tiesioginio ir </w:t>
            </w:r>
            <w:r w:rsidRPr="002D11AC">
              <w:rPr>
                <w:rFonts w:eastAsia="Calibri"/>
                <w:sz w:val="22"/>
                <w:szCs w:val="22"/>
              </w:rPr>
              <w:lastRenderedPageBreak/>
              <w:t>netiesioginio poveikio šiam aplinkos tikslui, nedaro tiesioginio ir pirminio netiesioginio poveikio per visą gyvavimo ciklą, todėl laikoma, kad jos atitinka Biologinės įvairovės ir ekosistemų apsaugos ir atkūrimo tikslą.</w:t>
            </w:r>
          </w:p>
          <w:p w14:paraId="5B0A4C78" w14:textId="77777777" w:rsidR="00012497" w:rsidRPr="002D11AC" w:rsidRDefault="00012497" w:rsidP="00631FF6">
            <w:pPr>
              <w:rPr>
                <w:sz w:val="22"/>
                <w:szCs w:val="22"/>
              </w:rPr>
            </w:pPr>
          </w:p>
          <w:p w14:paraId="35248DFB" w14:textId="77777777" w:rsidR="00012497" w:rsidRPr="002D11AC" w:rsidRDefault="003E76A4" w:rsidP="00631FF6">
            <w:pPr>
              <w:jc w:val="both"/>
              <w:rPr>
                <w:rFonts w:eastAsia="Calibri"/>
                <w:szCs w:val="24"/>
              </w:rPr>
            </w:pPr>
            <w:r w:rsidRPr="002D11AC">
              <w:rPr>
                <w:rFonts w:eastAsia="Calibri"/>
                <w:sz w:val="22"/>
                <w:szCs w:val="22"/>
              </w:rPr>
              <w:t>Nenumatoma kurti ar renovuoti infrastruktūros saugomose teritorijose ar gyvūnų, augalų buveinių ir rūšių, įskaitant ES saugomų, apsaugos teritorijose.</w:t>
            </w:r>
          </w:p>
        </w:tc>
        <w:tc>
          <w:tcPr>
            <w:tcW w:w="5387" w:type="dxa"/>
          </w:tcPr>
          <w:p w14:paraId="5667AFB9" w14:textId="77777777" w:rsidR="00012497" w:rsidRPr="002D11AC" w:rsidRDefault="003E76A4" w:rsidP="00631FF6">
            <w:pPr>
              <w:jc w:val="both"/>
              <w:rPr>
                <w:rFonts w:eastAsia="Calibri"/>
                <w:szCs w:val="24"/>
              </w:rPr>
            </w:pPr>
            <w:r w:rsidRPr="002D11AC">
              <w:rPr>
                <w:rFonts w:eastAsia="Calibri"/>
                <w:sz w:val="22"/>
                <w:szCs w:val="22"/>
              </w:rPr>
              <w:lastRenderedPageBreak/>
              <w:t>Pareiškėjo deklaracija ar kiti pagrindžiantys dokumentai.</w:t>
            </w:r>
          </w:p>
        </w:tc>
      </w:tr>
    </w:tbl>
    <w:p w14:paraId="73928805" w14:textId="77777777" w:rsidR="00012497" w:rsidRPr="002D11AC" w:rsidRDefault="00012497" w:rsidP="00631FF6"/>
    <w:p w14:paraId="57791AE8" w14:textId="77777777" w:rsidR="00012497" w:rsidRPr="002D11AC" w:rsidRDefault="003E76A4" w:rsidP="00631FF6">
      <w:pPr>
        <w:spacing w:line="276" w:lineRule="auto"/>
        <w:jc w:val="center"/>
        <w:rPr>
          <w:sz w:val="22"/>
          <w:szCs w:val="22"/>
          <w:u w:val="single"/>
        </w:rPr>
      </w:pPr>
      <w:r w:rsidRPr="002D11AC">
        <w:rPr>
          <w:rFonts w:ascii="Calibri" w:eastAsia="Calibri" w:hAnsi="Calibri"/>
          <w:sz w:val="22"/>
          <w:szCs w:val="22"/>
          <w:u w:val="single"/>
        </w:rPr>
        <w:t>________________</w:t>
      </w:r>
    </w:p>
    <w:p w14:paraId="5C0A101E" w14:textId="77777777" w:rsidR="00012497" w:rsidRDefault="00012497" w:rsidP="00631FF6">
      <w:pPr>
        <w:spacing w:line="276" w:lineRule="auto"/>
        <w:jc w:val="center"/>
        <w:rPr>
          <w:szCs w:val="24"/>
        </w:rPr>
      </w:pPr>
    </w:p>
    <w:sectPr w:rsidR="00012497">
      <w:pgSz w:w="16838" w:h="11906" w:orient="landscape"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8B97" w14:textId="77777777" w:rsidR="00E23407" w:rsidRPr="002D11AC" w:rsidRDefault="00E23407">
      <w:pPr>
        <w:rPr>
          <w:sz w:val="22"/>
          <w:szCs w:val="22"/>
        </w:rPr>
      </w:pPr>
      <w:r w:rsidRPr="002D11AC">
        <w:rPr>
          <w:sz w:val="22"/>
          <w:szCs w:val="22"/>
        </w:rPr>
        <w:separator/>
      </w:r>
    </w:p>
  </w:endnote>
  <w:endnote w:type="continuationSeparator" w:id="0">
    <w:p w14:paraId="7097C4B8" w14:textId="77777777" w:rsidR="00E23407" w:rsidRPr="002D11AC" w:rsidRDefault="00E23407">
      <w:pPr>
        <w:rPr>
          <w:sz w:val="22"/>
          <w:szCs w:val="22"/>
        </w:rPr>
      </w:pPr>
      <w:r w:rsidRPr="002D11AC">
        <w:rPr>
          <w:sz w:val="22"/>
          <w:szCs w:val="22"/>
        </w:rPr>
        <w:continuationSeparator/>
      </w:r>
    </w:p>
  </w:endnote>
  <w:endnote w:type="continuationNotice" w:id="1">
    <w:p w14:paraId="2C9D9324" w14:textId="77777777" w:rsidR="00E23407" w:rsidRPr="002D11AC" w:rsidRDefault="00E2340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8704" w14:textId="77777777" w:rsidR="00012497" w:rsidRPr="002D11AC" w:rsidRDefault="0001249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6736" w14:textId="77777777" w:rsidR="00012497" w:rsidRPr="002D11AC" w:rsidRDefault="0001249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50B0" w14:textId="77777777" w:rsidR="00012497" w:rsidRPr="002D11AC" w:rsidRDefault="0001249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2A94" w14:textId="77777777" w:rsidR="00E23407" w:rsidRPr="002D11AC" w:rsidRDefault="00E23407">
      <w:pPr>
        <w:rPr>
          <w:sz w:val="22"/>
          <w:szCs w:val="22"/>
        </w:rPr>
      </w:pPr>
      <w:r w:rsidRPr="002D11AC">
        <w:rPr>
          <w:sz w:val="22"/>
          <w:szCs w:val="22"/>
        </w:rPr>
        <w:separator/>
      </w:r>
    </w:p>
  </w:footnote>
  <w:footnote w:type="continuationSeparator" w:id="0">
    <w:p w14:paraId="7174C8F6" w14:textId="77777777" w:rsidR="00E23407" w:rsidRPr="002D11AC" w:rsidRDefault="00E23407">
      <w:pPr>
        <w:rPr>
          <w:sz w:val="22"/>
          <w:szCs w:val="22"/>
        </w:rPr>
      </w:pPr>
      <w:r w:rsidRPr="002D11AC">
        <w:rPr>
          <w:sz w:val="22"/>
          <w:szCs w:val="22"/>
        </w:rPr>
        <w:continuationSeparator/>
      </w:r>
    </w:p>
  </w:footnote>
  <w:footnote w:type="continuationNotice" w:id="1">
    <w:p w14:paraId="638A3046" w14:textId="77777777" w:rsidR="00E23407" w:rsidRPr="002D11AC" w:rsidRDefault="00E2340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3679" w14:textId="77777777" w:rsidR="00012497" w:rsidRPr="002D11AC" w:rsidRDefault="0001249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30B4" w14:textId="77777777" w:rsidR="00012497" w:rsidRPr="002D11AC" w:rsidRDefault="003E76A4">
    <w:pPr>
      <w:tabs>
        <w:tab w:val="center" w:pos="4819"/>
        <w:tab w:val="right" w:pos="9638"/>
      </w:tabs>
      <w:jc w:val="center"/>
      <w:rPr>
        <w:sz w:val="22"/>
        <w:szCs w:val="22"/>
      </w:rPr>
    </w:pPr>
    <w:r w:rsidRPr="002D11AC">
      <w:rPr>
        <w:szCs w:val="22"/>
      </w:rPr>
      <w:fldChar w:fldCharType="begin"/>
    </w:r>
    <w:r w:rsidRPr="002D11AC">
      <w:rPr>
        <w:szCs w:val="22"/>
      </w:rPr>
      <w:instrText>PAGE   \* MERGEFORMAT</w:instrText>
    </w:r>
    <w:r w:rsidRPr="002D11AC">
      <w:rPr>
        <w:szCs w:val="22"/>
      </w:rPr>
      <w:fldChar w:fldCharType="separate"/>
    </w:r>
    <w:r w:rsidR="003F0E80" w:rsidRPr="004C4515">
      <w:rPr>
        <w:szCs w:val="22"/>
      </w:rPr>
      <w:t>3</w:t>
    </w:r>
    <w:r w:rsidRPr="002D11A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9CBC" w14:textId="77777777" w:rsidR="00012497" w:rsidRPr="002D11AC" w:rsidRDefault="0001249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507"/>
    <w:multiLevelType w:val="multilevel"/>
    <w:tmpl w:val="040219B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840822"/>
    <w:multiLevelType w:val="multilevel"/>
    <w:tmpl w:val="6CB25A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676984"/>
    <w:multiLevelType w:val="hybridMultilevel"/>
    <w:tmpl w:val="F02AFC7E"/>
    <w:lvl w:ilvl="0" w:tplc="1C3800AC">
      <w:start w:val="1"/>
      <w:numFmt w:val="decimal"/>
      <w:lvlText w:val="%1"/>
      <w:lvlJc w:val="left"/>
      <w:pPr>
        <w:ind w:left="1080" w:hanging="360"/>
      </w:pPr>
    </w:lvl>
    <w:lvl w:ilvl="1" w:tplc="153E6BA8">
      <w:start w:val="1"/>
      <w:numFmt w:val="lowerLetter"/>
      <w:lvlText w:val="%2."/>
      <w:lvlJc w:val="left"/>
      <w:pPr>
        <w:ind w:left="1800" w:hanging="360"/>
      </w:pPr>
    </w:lvl>
    <w:lvl w:ilvl="2" w:tplc="9514918C">
      <w:start w:val="1"/>
      <w:numFmt w:val="lowerRoman"/>
      <w:lvlText w:val="%3."/>
      <w:lvlJc w:val="right"/>
      <w:pPr>
        <w:ind w:left="2520" w:hanging="180"/>
      </w:pPr>
    </w:lvl>
    <w:lvl w:ilvl="3" w:tplc="368C1844">
      <w:start w:val="1"/>
      <w:numFmt w:val="decimal"/>
      <w:lvlText w:val="%4."/>
      <w:lvlJc w:val="left"/>
      <w:pPr>
        <w:ind w:left="3240" w:hanging="360"/>
      </w:pPr>
    </w:lvl>
    <w:lvl w:ilvl="4" w:tplc="3420153A">
      <w:start w:val="1"/>
      <w:numFmt w:val="lowerLetter"/>
      <w:lvlText w:val="%5."/>
      <w:lvlJc w:val="left"/>
      <w:pPr>
        <w:ind w:left="3960" w:hanging="360"/>
      </w:pPr>
    </w:lvl>
    <w:lvl w:ilvl="5" w:tplc="A9023A1E">
      <w:start w:val="1"/>
      <w:numFmt w:val="lowerRoman"/>
      <w:lvlText w:val="%6."/>
      <w:lvlJc w:val="right"/>
      <w:pPr>
        <w:ind w:left="4680" w:hanging="180"/>
      </w:pPr>
    </w:lvl>
    <w:lvl w:ilvl="6" w:tplc="DC5AFCAC">
      <w:start w:val="1"/>
      <w:numFmt w:val="decimal"/>
      <w:lvlText w:val="%7."/>
      <w:lvlJc w:val="left"/>
      <w:pPr>
        <w:ind w:left="5400" w:hanging="360"/>
      </w:pPr>
    </w:lvl>
    <w:lvl w:ilvl="7" w:tplc="208CEE7C">
      <w:start w:val="1"/>
      <w:numFmt w:val="lowerLetter"/>
      <w:lvlText w:val="%8."/>
      <w:lvlJc w:val="left"/>
      <w:pPr>
        <w:ind w:left="6120" w:hanging="360"/>
      </w:pPr>
    </w:lvl>
    <w:lvl w:ilvl="8" w:tplc="D024A6AC">
      <w:start w:val="1"/>
      <w:numFmt w:val="lowerRoman"/>
      <w:lvlText w:val="%9."/>
      <w:lvlJc w:val="right"/>
      <w:pPr>
        <w:ind w:left="6840" w:hanging="180"/>
      </w:pPr>
    </w:lvl>
  </w:abstractNum>
  <w:abstractNum w:abstractNumId="3" w15:restartNumberingAfterBreak="0">
    <w:nsid w:val="3AA80204"/>
    <w:multiLevelType w:val="hybridMultilevel"/>
    <w:tmpl w:val="AD588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085983"/>
    <w:multiLevelType w:val="hybridMultilevel"/>
    <w:tmpl w:val="67CEE68C"/>
    <w:lvl w:ilvl="0" w:tplc="0A34CEEC">
      <w:start w:val="1"/>
      <w:numFmt w:val="decimal"/>
      <w:lvlText w:val="%1"/>
      <w:lvlJc w:val="left"/>
      <w:pPr>
        <w:ind w:left="1080" w:hanging="360"/>
      </w:pPr>
    </w:lvl>
    <w:lvl w:ilvl="1" w:tplc="E1D0764A">
      <w:start w:val="1"/>
      <w:numFmt w:val="lowerLetter"/>
      <w:lvlText w:val="%2."/>
      <w:lvlJc w:val="left"/>
      <w:pPr>
        <w:ind w:left="1800" w:hanging="360"/>
      </w:pPr>
    </w:lvl>
    <w:lvl w:ilvl="2" w:tplc="5D5AC5F2">
      <w:start w:val="1"/>
      <w:numFmt w:val="lowerRoman"/>
      <w:lvlText w:val="%3."/>
      <w:lvlJc w:val="right"/>
      <w:pPr>
        <w:ind w:left="2520" w:hanging="180"/>
      </w:pPr>
    </w:lvl>
    <w:lvl w:ilvl="3" w:tplc="674E770A">
      <w:start w:val="1"/>
      <w:numFmt w:val="decimal"/>
      <w:lvlText w:val="%4."/>
      <w:lvlJc w:val="left"/>
      <w:pPr>
        <w:ind w:left="3240" w:hanging="360"/>
      </w:pPr>
    </w:lvl>
    <w:lvl w:ilvl="4" w:tplc="43EAD010">
      <w:start w:val="1"/>
      <w:numFmt w:val="lowerLetter"/>
      <w:lvlText w:val="%5."/>
      <w:lvlJc w:val="left"/>
      <w:pPr>
        <w:ind w:left="3960" w:hanging="360"/>
      </w:pPr>
    </w:lvl>
    <w:lvl w:ilvl="5" w:tplc="7DC42ED4">
      <w:start w:val="1"/>
      <w:numFmt w:val="lowerRoman"/>
      <w:lvlText w:val="%6."/>
      <w:lvlJc w:val="right"/>
      <w:pPr>
        <w:ind w:left="4680" w:hanging="180"/>
      </w:pPr>
    </w:lvl>
    <w:lvl w:ilvl="6" w:tplc="C5B2EFE2">
      <w:start w:val="1"/>
      <w:numFmt w:val="decimal"/>
      <w:lvlText w:val="%7."/>
      <w:lvlJc w:val="left"/>
      <w:pPr>
        <w:ind w:left="5400" w:hanging="360"/>
      </w:pPr>
    </w:lvl>
    <w:lvl w:ilvl="7" w:tplc="4ADC51E0">
      <w:start w:val="1"/>
      <w:numFmt w:val="lowerLetter"/>
      <w:lvlText w:val="%8."/>
      <w:lvlJc w:val="left"/>
      <w:pPr>
        <w:ind w:left="6120" w:hanging="360"/>
      </w:pPr>
    </w:lvl>
    <w:lvl w:ilvl="8" w:tplc="7492752C">
      <w:start w:val="1"/>
      <w:numFmt w:val="lowerRoman"/>
      <w:lvlText w:val="%9."/>
      <w:lvlJc w:val="right"/>
      <w:pPr>
        <w:ind w:left="6840" w:hanging="180"/>
      </w:pPr>
    </w:lvl>
  </w:abstractNum>
  <w:abstractNum w:abstractNumId="5" w15:restartNumberingAfterBreak="0">
    <w:nsid w:val="6E67F74D"/>
    <w:multiLevelType w:val="hybridMultilevel"/>
    <w:tmpl w:val="CBAE5EDE"/>
    <w:lvl w:ilvl="0" w:tplc="D41CC4E6">
      <w:start w:val="1"/>
      <w:numFmt w:val="decimal"/>
      <w:lvlText w:val="%1"/>
      <w:lvlJc w:val="left"/>
      <w:pPr>
        <w:ind w:left="1080" w:hanging="360"/>
      </w:pPr>
    </w:lvl>
    <w:lvl w:ilvl="1" w:tplc="58A2C152">
      <w:start w:val="1"/>
      <w:numFmt w:val="lowerLetter"/>
      <w:lvlText w:val="%2."/>
      <w:lvlJc w:val="left"/>
      <w:pPr>
        <w:ind w:left="1800" w:hanging="360"/>
      </w:pPr>
    </w:lvl>
    <w:lvl w:ilvl="2" w:tplc="F04AFA36">
      <w:start w:val="1"/>
      <w:numFmt w:val="lowerRoman"/>
      <w:lvlText w:val="%3."/>
      <w:lvlJc w:val="right"/>
      <w:pPr>
        <w:ind w:left="2520" w:hanging="180"/>
      </w:pPr>
    </w:lvl>
    <w:lvl w:ilvl="3" w:tplc="B3101B54">
      <w:start w:val="1"/>
      <w:numFmt w:val="decimal"/>
      <w:lvlText w:val="%4."/>
      <w:lvlJc w:val="left"/>
      <w:pPr>
        <w:ind w:left="3240" w:hanging="360"/>
      </w:pPr>
    </w:lvl>
    <w:lvl w:ilvl="4" w:tplc="B8F8A668">
      <w:start w:val="1"/>
      <w:numFmt w:val="lowerLetter"/>
      <w:lvlText w:val="%5."/>
      <w:lvlJc w:val="left"/>
      <w:pPr>
        <w:ind w:left="3960" w:hanging="360"/>
      </w:pPr>
    </w:lvl>
    <w:lvl w:ilvl="5" w:tplc="88AA8B4C">
      <w:start w:val="1"/>
      <w:numFmt w:val="lowerRoman"/>
      <w:lvlText w:val="%6."/>
      <w:lvlJc w:val="right"/>
      <w:pPr>
        <w:ind w:left="4680" w:hanging="180"/>
      </w:pPr>
    </w:lvl>
    <w:lvl w:ilvl="6" w:tplc="67861836">
      <w:start w:val="1"/>
      <w:numFmt w:val="decimal"/>
      <w:lvlText w:val="%7."/>
      <w:lvlJc w:val="left"/>
      <w:pPr>
        <w:ind w:left="5400" w:hanging="360"/>
      </w:pPr>
    </w:lvl>
    <w:lvl w:ilvl="7" w:tplc="4D482E0A">
      <w:start w:val="1"/>
      <w:numFmt w:val="lowerLetter"/>
      <w:lvlText w:val="%8."/>
      <w:lvlJc w:val="left"/>
      <w:pPr>
        <w:ind w:left="6120" w:hanging="360"/>
      </w:pPr>
    </w:lvl>
    <w:lvl w:ilvl="8" w:tplc="8CFAEBEE">
      <w:start w:val="1"/>
      <w:numFmt w:val="lowerRoman"/>
      <w:lvlText w:val="%9."/>
      <w:lvlJc w:val="right"/>
      <w:pPr>
        <w:ind w:left="6840" w:hanging="180"/>
      </w:pPr>
    </w:lvl>
  </w:abstractNum>
  <w:abstractNum w:abstractNumId="6" w15:restartNumberingAfterBreak="0">
    <w:nsid w:val="7BDEA422"/>
    <w:multiLevelType w:val="hybridMultilevel"/>
    <w:tmpl w:val="170ED368"/>
    <w:lvl w:ilvl="0" w:tplc="EA30F5BE">
      <w:start w:val="1"/>
      <w:numFmt w:val="decimal"/>
      <w:lvlText w:val="%1"/>
      <w:lvlJc w:val="left"/>
      <w:pPr>
        <w:ind w:left="1080" w:hanging="360"/>
      </w:pPr>
    </w:lvl>
    <w:lvl w:ilvl="1" w:tplc="2F6CC7EE">
      <w:start w:val="1"/>
      <w:numFmt w:val="lowerLetter"/>
      <w:lvlText w:val="%2."/>
      <w:lvlJc w:val="left"/>
      <w:pPr>
        <w:ind w:left="1800" w:hanging="360"/>
      </w:pPr>
    </w:lvl>
    <w:lvl w:ilvl="2" w:tplc="74D2FAA0">
      <w:start w:val="1"/>
      <w:numFmt w:val="lowerRoman"/>
      <w:lvlText w:val="%3."/>
      <w:lvlJc w:val="right"/>
      <w:pPr>
        <w:ind w:left="2520" w:hanging="180"/>
      </w:pPr>
    </w:lvl>
    <w:lvl w:ilvl="3" w:tplc="82B24A90">
      <w:start w:val="1"/>
      <w:numFmt w:val="decimal"/>
      <w:lvlText w:val="%4."/>
      <w:lvlJc w:val="left"/>
      <w:pPr>
        <w:ind w:left="3240" w:hanging="360"/>
      </w:pPr>
    </w:lvl>
    <w:lvl w:ilvl="4" w:tplc="E164469E">
      <w:start w:val="1"/>
      <w:numFmt w:val="lowerLetter"/>
      <w:lvlText w:val="%5."/>
      <w:lvlJc w:val="left"/>
      <w:pPr>
        <w:ind w:left="3960" w:hanging="360"/>
      </w:pPr>
    </w:lvl>
    <w:lvl w:ilvl="5" w:tplc="8F0A11EA">
      <w:start w:val="1"/>
      <w:numFmt w:val="lowerRoman"/>
      <w:lvlText w:val="%6."/>
      <w:lvlJc w:val="right"/>
      <w:pPr>
        <w:ind w:left="4680" w:hanging="180"/>
      </w:pPr>
    </w:lvl>
    <w:lvl w:ilvl="6" w:tplc="8D8CD0CE">
      <w:start w:val="1"/>
      <w:numFmt w:val="decimal"/>
      <w:lvlText w:val="%7."/>
      <w:lvlJc w:val="left"/>
      <w:pPr>
        <w:ind w:left="5400" w:hanging="360"/>
      </w:pPr>
    </w:lvl>
    <w:lvl w:ilvl="7" w:tplc="EE78FAA4">
      <w:start w:val="1"/>
      <w:numFmt w:val="lowerLetter"/>
      <w:lvlText w:val="%8."/>
      <w:lvlJc w:val="left"/>
      <w:pPr>
        <w:ind w:left="6120" w:hanging="360"/>
      </w:pPr>
    </w:lvl>
    <w:lvl w:ilvl="8" w:tplc="2FAAD74E">
      <w:start w:val="1"/>
      <w:numFmt w:val="lowerRoman"/>
      <w:lvlText w:val="%9."/>
      <w:lvlJc w:val="right"/>
      <w:pPr>
        <w:ind w:left="6840" w:hanging="180"/>
      </w:pPr>
    </w:lvl>
  </w:abstractNum>
  <w:abstractNum w:abstractNumId="7" w15:restartNumberingAfterBreak="0">
    <w:nsid w:val="7DFB3691"/>
    <w:multiLevelType w:val="hybridMultilevel"/>
    <w:tmpl w:val="6FBE5908"/>
    <w:lvl w:ilvl="0" w:tplc="2454FAA2">
      <w:start w:val="1"/>
      <w:numFmt w:val="decimal"/>
      <w:lvlText w:val="%1"/>
      <w:lvlJc w:val="left"/>
      <w:pPr>
        <w:ind w:left="1080" w:hanging="360"/>
      </w:pPr>
    </w:lvl>
    <w:lvl w:ilvl="1" w:tplc="B20E718E">
      <w:start w:val="1"/>
      <w:numFmt w:val="lowerLetter"/>
      <w:lvlText w:val="%2."/>
      <w:lvlJc w:val="left"/>
      <w:pPr>
        <w:ind w:left="1800" w:hanging="360"/>
      </w:pPr>
    </w:lvl>
    <w:lvl w:ilvl="2" w:tplc="D9AACBEC">
      <w:start w:val="1"/>
      <w:numFmt w:val="lowerRoman"/>
      <w:lvlText w:val="%3."/>
      <w:lvlJc w:val="right"/>
      <w:pPr>
        <w:ind w:left="2520" w:hanging="180"/>
      </w:pPr>
    </w:lvl>
    <w:lvl w:ilvl="3" w:tplc="A39405C2">
      <w:start w:val="1"/>
      <w:numFmt w:val="decimal"/>
      <w:lvlText w:val="%4."/>
      <w:lvlJc w:val="left"/>
      <w:pPr>
        <w:ind w:left="3240" w:hanging="360"/>
      </w:pPr>
    </w:lvl>
    <w:lvl w:ilvl="4" w:tplc="56B24A94">
      <w:start w:val="1"/>
      <w:numFmt w:val="lowerLetter"/>
      <w:lvlText w:val="%5."/>
      <w:lvlJc w:val="left"/>
      <w:pPr>
        <w:ind w:left="3960" w:hanging="360"/>
      </w:pPr>
    </w:lvl>
    <w:lvl w:ilvl="5" w:tplc="7C66DD8C">
      <w:start w:val="1"/>
      <w:numFmt w:val="lowerRoman"/>
      <w:lvlText w:val="%6."/>
      <w:lvlJc w:val="right"/>
      <w:pPr>
        <w:ind w:left="4680" w:hanging="180"/>
      </w:pPr>
    </w:lvl>
    <w:lvl w:ilvl="6" w:tplc="D506DAB2">
      <w:start w:val="1"/>
      <w:numFmt w:val="decimal"/>
      <w:lvlText w:val="%7."/>
      <w:lvlJc w:val="left"/>
      <w:pPr>
        <w:ind w:left="5400" w:hanging="360"/>
      </w:pPr>
    </w:lvl>
    <w:lvl w:ilvl="7" w:tplc="5C8A8B7A">
      <w:start w:val="1"/>
      <w:numFmt w:val="lowerLetter"/>
      <w:lvlText w:val="%8."/>
      <w:lvlJc w:val="left"/>
      <w:pPr>
        <w:ind w:left="6120" w:hanging="360"/>
      </w:pPr>
    </w:lvl>
    <w:lvl w:ilvl="8" w:tplc="321CA202">
      <w:start w:val="1"/>
      <w:numFmt w:val="lowerRoman"/>
      <w:lvlText w:val="%9."/>
      <w:lvlJc w:val="right"/>
      <w:pPr>
        <w:ind w:left="6840" w:hanging="180"/>
      </w:pPr>
    </w:lvl>
  </w:abstractNum>
  <w:num w:numId="1" w16cid:durableId="2003660233">
    <w:abstractNumId w:val="4"/>
  </w:num>
  <w:num w:numId="2" w16cid:durableId="1377896365">
    <w:abstractNumId w:val="6"/>
  </w:num>
  <w:num w:numId="3" w16cid:durableId="894390993">
    <w:abstractNumId w:val="2"/>
  </w:num>
  <w:num w:numId="4" w16cid:durableId="1701859335">
    <w:abstractNumId w:val="5"/>
  </w:num>
  <w:num w:numId="5" w16cid:durableId="1502237729">
    <w:abstractNumId w:val="7"/>
  </w:num>
  <w:num w:numId="6" w16cid:durableId="662272663">
    <w:abstractNumId w:val="3"/>
  </w:num>
  <w:num w:numId="7" w16cid:durableId="397287916">
    <w:abstractNumId w:val="1"/>
  </w:num>
  <w:num w:numId="8" w16cid:durableId="113740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4A2"/>
    <w:rsid w:val="00001E65"/>
    <w:rsid w:val="0000358E"/>
    <w:rsid w:val="0000584E"/>
    <w:rsid w:val="00011C58"/>
    <w:rsid w:val="00012497"/>
    <w:rsid w:val="0001685D"/>
    <w:rsid w:val="00016862"/>
    <w:rsid w:val="000172C5"/>
    <w:rsid w:val="00017A25"/>
    <w:rsid w:val="00023D23"/>
    <w:rsid w:val="00024090"/>
    <w:rsid w:val="00025B28"/>
    <w:rsid w:val="00027C46"/>
    <w:rsid w:val="000313FA"/>
    <w:rsid w:val="00031705"/>
    <w:rsid w:val="00032954"/>
    <w:rsid w:val="0003349F"/>
    <w:rsid w:val="00044A37"/>
    <w:rsid w:val="00051188"/>
    <w:rsid w:val="00051B42"/>
    <w:rsid w:val="00053F78"/>
    <w:rsid w:val="00056A70"/>
    <w:rsid w:val="00056D01"/>
    <w:rsid w:val="00063C2C"/>
    <w:rsid w:val="00065847"/>
    <w:rsid w:val="000668E8"/>
    <w:rsid w:val="00071039"/>
    <w:rsid w:val="00080151"/>
    <w:rsid w:val="00082F2B"/>
    <w:rsid w:val="00083865"/>
    <w:rsid w:val="00085BA9"/>
    <w:rsid w:val="00085FCA"/>
    <w:rsid w:val="00092B27"/>
    <w:rsid w:val="00094203"/>
    <w:rsid w:val="000A0735"/>
    <w:rsid w:val="000A382D"/>
    <w:rsid w:val="000B2B2D"/>
    <w:rsid w:val="000B3E09"/>
    <w:rsid w:val="000B5304"/>
    <w:rsid w:val="000B5AFC"/>
    <w:rsid w:val="000B7B7C"/>
    <w:rsid w:val="000C32AB"/>
    <w:rsid w:val="000D12D3"/>
    <w:rsid w:val="000D3C2F"/>
    <w:rsid w:val="000D51AB"/>
    <w:rsid w:val="000D55D0"/>
    <w:rsid w:val="000D7FDE"/>
    <w:rsid w:val="000E6D3F"/>
    <w:rsid w:val="000F7CA0"/>
    <w:rsid w:val="00100D3A"/>
    <w:rsid w:val="00101903"/>
    <w:rsid w:val="0010574A"/>
    <w:rsid w:val="00117773"/>
    <w:rsid w:val="00120D36"/>
    <w:rsid w:val="00125FEB"/>
    <w:rsid w:val="00132DEB"/>
    <w:rsid w:val="00135758"/>
    <w:rsid w:val="001537D4"/>
    <w:rsid w:val="001665F6"/>
    <w:rsid w:val="00171DB8"/>
    <w:rsid w:val="001740E5"/>
    <w:rsid w:val="00174FC8"/>
    <w:rsid w:val="00176FFA"/>
    <w:rsid w:val="0018066C"/>
    <w:rsid w:val="00180D9C"/>
    <w:rsid w:val="00183B2D"/>
    <w:rsid w:val="0018502A"/>
    <w:rsid w:val="00185771"/>
    <w:rsid w:val="00192BF5"/>
    <w:rsid w:val="001933DC"/>
    <w:rsid w:val="001A22AA"/>
    <w:rsid w:val="001A72D0"/>
    <w:rsid w:val="001B030F"/>
    <w:rsid w:val="001B5657"/>
    <w:rsid w:val="001B6338"/>
    <w:rsid w:val="001C119B"/>
    <w:rsid w:val="001C124D"/>
    <w:rsid w:val="001C3576"/>
    <w:rsid w:val="001C3CBC"/>
    <w:rsid w:val="001C4A81"/>
    <w:rsid w:val="001C4F04"/>
    <w:rsid w:val="001C595F"/>
    <w:rsid w:val="001D0304"/>
    <w:rsid w:val="001D1871"/>
    <w:rsid w:val="001D4662"/>
    <w:rsid w:val="001D5255"/>
    <w:rsid w:val="001D60AD"/>
    <w:rsid w:val="001D6E1D"/>
    <w:rsid w:val="001D7B8C"/>
    <w:rsid w:val="001E3D83"/>
    <w:rsid w:val="001E568C"/>
    <w:rsid w:val="001E6CA0"/>
    <w:rsid w:val="001E7728"/>
    <w:rsid w:val="001F21ED"/>
    <w:rsid w:val="001F4DFB"/>
    <w:rsid w:val="001F5ECE"/>
    <w:rsid w:val="001F658F"/>
    <w:rsid w:val="00201A97"/>
    <w:rsid w:val="0020654F"/>
    <w:rsid w:val="00210662"/>
    <w:rsid w:val="00222686"/>
    <w:rsid w:val="00225FE2"/>
    <w:rsid w:val="00231552"/>
    <w:rsid w:val="0023676B"/>
    <w:rsid w:val="002411CA"/>
    <w:rsid w:val="00244AC3"/>
    <w:rsid w:val="002451DD"/>
    <w:rsid w:val="00245A71"/>
    <w:rsid w:val="00250F9A"/>
    <w:rsid w:val="00254534"/>
    <w:rsid w:val="00256808"/>
    <w:rsid w:val="00265568"/>
    <w:rsid w:val="00270A3C"/>
    <w:rsid w:val="0027535F"/>
    <w:rsid w:val="00277697"/>
    <w:rsid w:val="002809CE"/>
    <w:rsid w:val="002A75EE"/>
    <w:rsid w:val="002A7A36"/>
    <w:rsid w:val="002A7AAA"/>
    <w:rsid w:val="002B1FC7"/>
    <w:rsid w:val="002C05FF"/>
    <w:rsid w:val="002C13DA"/>
    <w:rsid w:val="002C2852"/>
    <w:rsid w:val="002C4D20"/>
    <w:rsid w:val="002D11AC"/>
    <w:rsid w:val="002D4544"/>
    <w:rsid w:val="002D61AB"/>
    <w:rsid w:val="002E683A"/>
    <w:rsid w:val="002E7E8A"/>
    <w:rsid w:val="002F1CAA"/>
    <w:rsid w:val="002F659C"/>
    <w:rsid w:val="00300D47"/>
    <w:rsid w:val="00304F00"/>
    <w:rsid w:val="00314B7D"/>
    <w:rsid w:val="00320C5D"/>
    <w:rsid w:val="00322DA6"/>
    <w:rsid w:val="00323E2E"/>
    <w:rsid w:val="0032402C"/>
    <w:rsid w:val="00324522"/>
    <w:rsid w:val="00325423"/>
    <w:rsid w:val="003255CD"/>
    <w:rsid w:val="00326A85"/>
    <w:rsid w:val="00327F91"/>
    <w:rsid w:val="00330A22"/>
    <w:rsid w:val="003316CF"/>
    <w:rsid w:val="00334B42"/>
    <w:rsid w:val="00334E26"/>
    <w:rsid w:val="003367EE"/>
    <w:rsid w:val="00342685"/>
    <w:rsid w:val="003437A7"/>
    <w:rsid w:val="00343D5A"/>
    <w:rsid w:val="00343E06"/>
    <w:rsid w:val="0034704D"/>
    <w:rsid w:val="0034768C"/>
    <w:rsid w:val="00356C85"/>
    <w:rsid w:val="003571B6"/>
    <w:rsid w:val="0035F510"/>
    <w:rsid w:val="00360463"/>
    <w:rsid w:val="00362668"/>
    <w:rsid w:val="00365D73"/>
    <w:rsid w:val="00366743"/>
    <w:rsid w:val="003721BC"/>
    <w:rsid w:val="00375BA2"/>
    <w:rsid w:val="00383771"/>
    <w:rsid w:val="00385207"/>
    <w:rsid w:val="0038753C"/>
    <w:rsid w:val="0039162A"/>
    <w:rsid w:val="00391C73"/>
    <w:rsid w:val="00393DB9"/>
    <w:rsid w:val="003A47EC"/>
    <w:rsid w:val="003A6E66"/>
    <w:rsid w:val="003A70D1"/>
    <w:rsid w:val="003B6BD1"/>
    <w:rsid w:val="003C0261"/>
    <w:rsid w:val="003C1294"/>
    <w:rsid w:val="003C1312"/>
    <w:rsid w:val="003C46A3"/>
    <w:rsid w:val="003D46CC"/>
    <w:rsid w:val="003D53A4"/>
    <w:rsid w:val="003D5727"/>
    <w:rsid w:val="003D65CA"/>
    <w:rsid w:val="003E3D72"/>
    <w:rsid w:val="003E4504"/>
    <w:rsid w:val="003E76A4"/>
    <w:rsid w:val="003F0E80"/>
    <w:rsid w:val="003F3E59"/>
    <w:rsid w:val="003F5947"/>
    <w:rsid w:val="004016C4"/>
    <w:rsid w:val="004033A0"/>
    <w:rsid w:val="00404B89"/>
    <w:rsid w:val="00410B8D"/>
    <w:rsid w:val="004118DC"/>
    <w:rsid w:val="00415EC5"/>
    <w:rsid w:val="00420D05"/>
    <w:rsid w:val="004331E3"/>
    <w:rsid w:val="0043585F"/>
    <w:rsid w:val="004402C0"/>
    <w:rsid w:val="00442576"/>
    <w:rsid w:val="0044340A"/>
    <w:rsid w:val="00453C59"/>
    <w:rsid w:val="0045565C"/>
    <w:rsid w:val="00463C25"/>
    <w:rsid w:val="00467C93"/>
    <w:rsid w:val="00473E9B"/>
    <w:rsid w:val="004810D7"/>
    <w:rsid w:val="00481639"/>
    <w:rsid w:val="00483418"/>
    <w:rsid w:val="00483F43"/>
    <w:rsid w:val="004854EF"/>
    <w:rsid w:val="00490F3F"/>
    <w:rsid w:val="00496518"/>
    <w:rsid w:val="004A2BF0"/>
    <w:rsid w:val="004A429A"/>
    <w:rsid w:val="004A4370"/>
    <w:rsid w:val="004B6F92"/>
    <w:rsid w:val="004C4515"/>
    <w:rsid w:val="004C48C6"/>
    <w:rsid w:val="004C5FD7"/>
    <w:rsid w:val="004D3503"/>
    <w:rsid w:val="004E00DE"/>
    <w:rsid w:val="004E13F8"/>
    <w:rsid w:val="004E2184"/>
    <w:rsid w:val="004E26C4"/>
    <w:rsid w:val="004E414E"/>
    <w:rsid w:val="004E7F72"/>
    <w:rsid w:val="004F1DBD"/>
    <w:rsid w:val="004FBB08"/>
    <w:rsid w:val="0050248B"/>
    <w:rsid w:val="00502E6C"/>
    <w:rsid w:val="00506676"/>
    <w:rsid w:val="00521BEE"/>
    <w:rsid w:val="00521E4E"/>
    <w:rsid w:val="00522858"/>
    <w:rsid w:val="00522BA5"/>
    <w:rsid w:val="00524CF8"/>
    <w:rsid w:val="00537EBC"/>
    <w:rsid w:val="00552DC1"/>
    <w:rsid w:val="00555121"/>
    <w:rsid w:val="005567D6"/>
    <w:rsid w:val="0056393F"/>
    <w:rsid w:val="0056426B"/>
    <w:rsid w:val="00571B9A"/>
    <w:rsid w:val="00572CDD"/>
    <w:rsid w:val="005736ED"/>
    <w:rsid w:val="005767D7"/>
    <w:rsid w:val="00577254"/>
    <w:rsid w:val="00580CC3"/>
    <w:rsid w:val="00582AFF"/>
    <w:rsid w:val="00592E5C"/>
    <w:rsid w:val="00596513"/>
    <w:rsid w:val="005A25FB"/>
    <w:rsid w:val="005A4835"/>
    <w:rsid w:val="005A54CA"/>
    <w:rsid w:val="005B4528"/>
    <w:rsid w:val="005B467A"/>
    <w:rsid w:val="005B7098"/>
    <w:rsid w:val="005C1AAE"/>
    <w:rsid w:val="005C3BA7"/>
    <w:rsid w:val="005C462B"/>
    <w:rsid w:val="005C4B4F"/>
    <w:rsid w:val="005C7624"/>
    <w:rsid w:val="005E41D1"/>
    <w:rsid w:val="005E4834"/>
    <w:rsid w:val="005E5E84"/>
    <w:rsid w:val="006106D9"/>
    <w:rsid w:val="00611635"/>
    <w:rsid w:val="00612D34"/>
    <w:rsid w:val="0061524F"/>
    <w:rsid w:val="0061732C"/>
    <w:rsid w:val="00620A4D"/>
    <w:rsid w:val="00622DD3"/>
    <w:rsid w:val="00624046"/>
    <w:rsid w:val="006258AD"/>
    <w:rsid w:val="00631FF6"/>
    <w:rsid w:val="00640CAA"/>
    <w:rsid w:val="0064180E"/>
    <w:rsid w:val="0064204D"/>
    <w:rsid w:val="006611CA"/>
    <w:rsid w:val="006629C8"/>
    <w:rsid w:val="0066361A"/>
    <w:rsid w:val="00665DD9"/>
    <w:rsid w:val="0067018F"/>
    <w:rsid w:val="00676B99"/>
    <w:rsid w:val="00677BA2"/>
    <w:rsid w:val="00692A74"/>
    <w:rsid w:val="006A2B01"/>
    <w:rsid w:val="006A527B"/>
    <w:rsid w:val="006A6AB2"/>
    <w:rsid w:val="006A6D23"/>
    <w:rsid w:val="006B3550"/>
    <w:rsid w:val="006B4053"/>
    <w:rsid w:val="006B544E"/>
    <w:rsid w:val="006B5FCF"/>
    <w:rsid w:val="006C3562"/>
    <w:rsid w:val="006C4DF0"/>
    <w:rsid w:val="006C74B3"/>
    <w:rsid w:val="006D266E"/>
    <w:rsid w:val="006D3C10"/>
    <w:rsid w:val="006E7B61"/>
    <w:rsid w:val="006F5F63"/>
    <w:rsid w:val="00701E16"/>
    <w:rsid w:val="007069CE"/>
    <w:rsid w:val="00710463"/>
    <w:rsid w:val="0071633A"/>
    <w:rsid w:val="00726623"/>
    <w:rsid w:val="0073407C"/>
    <w:rsid w:val="00740D9F"/>
    <w:rsid w:val="0075212F"/>
    <w:rsid w:val="00755054"/>
    <w:rsid w:val="00755AA4"/>
    <w:rsid w:val="00755BF5"/>
    <w:rsid w:val="00755D24"/>
    <w:rsid w:val="00756EA4"/>
    <w:rsid w:val="007635D0"/>
    <w:rsid w:val="00764C2E"/>
    <w:rsid w:val="00764E63"/>
    <w:rsid w:val="007677B5"/>
    <w:rsid w:val="007730FE"/>
    <w:rsid w:val="00774E60"/>
    <w:rsid w:val="0078134E"/>
    <w:rsid w:val="007851C0"/>
    <w:rsid w:val="00791360"/>
    <w:rsid w:val="00795CD6"/>
    <w:rsid w:val="007A5792"/>
    <w:rsid w:val="007B1B42"/>
    <w:rsid w:val="007B33FE"/>
    <w:rsid w:val="007B3D2B"/>
    <w:rsid w:val="007B428F"/>
    <w:rsid w:val="007B51F3"/>
    <w:rsid w:val="007C0B60"/>
    <w:rsid w:val="007D32BB"/>
    <w:rsid w:val="007D3B7C"/>
    <w:rsid w:val="007D7D33"/>
    <w:rsid w:val="007E2A18"/>
    <w:rsid w:val="007F0596"/>
    <w:rsid w:val="007F0CE9"/>
    <w:rsid w:val="00803294"/>
    <w:rsid w:val="00813822"/>
    <w:rsid w:val="00833D0E"/>
    <w:rsid w:val="00835A71"/>
    <w:rsid w:val="00835F78"/>
    <w:rsid w:val="0084129F"/>
    <w:rsid w:val="00856784"/>
    <w:rsid w:val="0085708E"/>
    <w:rsid w:val="008579D7"/>
    <w:rsid w:val="008604A0"/>
    <w:rsid w:val="00862B94"/>
    <w:rsid w:val="00862BEC"/>
    <w:rsid w:val="008634AD"/>
    <w:rsid w:val="008645EB"/>
    <w:rsid w:val="008648A3"/>
    <w:rsid w:val="00870038"/>
    <w:rsid w:val="008746D3"/>
    <w:rsid w:val="00875A13"/>
    <w:rsid w:val="00875C61"/>
    <w:rsid w:val="008865CD"/>
    <w:rsid w:val="00892576"/>
    <w:rsid w:val="00896A01"/>
    <w:rsid w:val="008A036B"/>
    <w:rsid w:val="008A14D7"/>
    <w:rsid w:val="008A5355"/>
    <w:rsid w:val="008A5762"/>
    <w:rsid w:val="008B2195"/>
    <w:rsid w:val="008C168F"/>
    <w:rsid w:val="008C322F"/>
    <w:rsid w:val="008C76BB"/>
    <w:rsid w:val="008D7898"/>
    <w:rsid w:val="008E323D"/>
    <w:rsid w:val="008E4011"/>
    <w:rsid w:val="008F08D6"/>
    <w:rsid w:val="008F2463"/>
    <w:rsid w:val="008F351A"/>
    <w:rsid w:val="00903D74"/>
    <w:rsid w:val="00904B21"/>
    <w:rsid w:val="009119F1"/>
    <w:rsid w:val="009158B9"/>
    <w:rsid w:val="00921125"/>
    <w:rsid w:val="0092753A"/>
    <w:rsid w:val="009361D4"/>
    <w:rsid w:val="00945739"/>
    <w:rsid w:val="00946680"/>
    <w:rsid w:val="009475F6"/>
    <w:rsid w:val="00947636"/>
    <w:rsid w:val="00963B94"/>
    <w:rsid w:val="0096580B"/>
    <w:rsid w:val="009662FB"/>
    <w:rsid w:val="009709B8"/>
    <w:rsid w:val="00970D35"/>
    <w:rsid w:val="009718A6"/>
    <w:rsid w:val="00975012"/>
    <w:rsid w:val="009766AF"/>
    <w:rsid w:val="0097696E"/>
    <w:rsid w:val="00982E32"/>
    <w:rsid w:val="009835E6"/>
    <w:rsid w:val="009854A1"/>
    <w:rsid w:val="00993C36"/>
    <w:rsid w:val="0099514E"/>
    <w:rsid w:val="009960D0"/>
    <w:rsid w:val="0099675C"/>
    <w:rsid w:val="00997E65"/>
    <w:rsid w:val="009A1BC1"/>
    <w:rsid w:val="009B0B58"/>
    <w:rsid w:val="009C0BFA"/>
    <w:rsid w:val="009C395A"/>
    <w:rsid w:val="009C6201"/>
    <w:rsid w:val="009D39F6"/>
    <w:rsid w:val="009D446A"/>
    <w:rsid w:val="009D4C2C"/>
    <w:rsid w:val="009D7B80"/>
    <w:rsid w:val="009E087E"/>
    <w:rsid w:val="009E34E7"/>
    <w:rsid w:val="009F4CAC"/>
    <w:rsid w:val="009F65E8"/>
    <w:rsid w:val="00A03EEF"/>
    <w:rsid w:val="00A22CA8"/>
    <w:rsid w:val="00A23F03"/>
    <w:rsid w:val="00A255BB"/>
    <w:rsid w:val="00A27607"/>
    <w:rsid w:val="00A306FD"/>
    <w:rsid w:val="00A313FB"/>
    <w:rsid w:val="00A35977"/>
    <w:rsid w:val="00A361B0"/>
    <w:rsid w:val="00A362BE"/>
    <w:rsid w:val="00A4149D"/>
    <w:rsid w:val="00A44BE4"/>
    <w:rsid w:val="00A46F42"/>
    <w:rsid w:val="00A517D9"/>
    <w:rsid w:val="00A52436"/>
    <w:rsid w:val="00A63871"/>
    <w:rsid w:val="00A71EE6"/>
    <w:rsid w:val="00A811BA"/>
    <w:rsid w:val="00A85002"/>
    <w:rsid w:val="00A8583C"/>
    <w:rsid w:val="00A85881"/>
    <w:rsid w:val="00A87818"/>
    <w:rsid w:val="00A900A9"/>
    <w:rsid w:val="00A90301"/>
    <w:rsid w:val="00A90F2B"/>
    <w:rsid w:val="00A9432E"/>
    <w:rsid w:val="00A95870"/>
    <w:rsid w:val="00A970E9"/>
    <w:rsid w:val="00AA0628"/>
    <w:rsid w:val="00AA4931"/>
    <w:rsid w:val="00AA509D"/>
    <w:rsid w:val="00AA670B"/>
    <w:rsid w:val="00AA7855"/>
    <w:rsid w:val="00AC1181"/>
    <w:rsid w:val="00AD3ECD"/>
    <w:rsid w:val="00AD557C"/>
    <w:rsid w:val="00AD6FFD"/>
    <w:rsid w:val="00AE12AA"/>
    <w:rsid w:val="00AE3745"/>
    <w:rsid w:val="00AE3D79"/>
    <w:rsid w:val="00AE519E"/>
    <w:rsid w:val="00AE7270"/>
    <w:rsid w:val="00AE731D"/>
    <w:rsid w:val="00AF33CE"/>
    <w:rsid w:val="00AF62BE"/>
    <w:rsid w:val="00AF64D6"/>
    <w:rsid w:val="00B0234A"/>
    <w:rsid w:val="00B07A86"/>
    <w:rsid w:val="00B10E88"/>
    <w:rsid w:val="00B118C6"/>
    <w:rsid w:val="00B1291D"/>
    <w:rsid w:val="00B16AFD"/>
    <w:rsid w:val="00B25967"/>
    <w:rsid w:val="00B35A1E"/>
    <w:rsid w:val="00B35CCF"/>
    <w:rsid w:val="00B37062"/>
    <w:rsid w:val="00B4656F"/>
    <w:rsid w:val="00B4749E"/>
    <w:rsid w:val="00B53DC6"/>
    <w:rsid w:val="00B54E10"/>
    <w:rsid w:val="00B56059"/>
    <w:rsid w:val="00B636AF"/>
    <w:rsid w:val="00B640DF"/>
    <w:rsid w:val="00B642F2"/>
    <w:rsid w:val="00B64B8B"/>
    <w:rsid w:val="00B70D09"/>
    <w:rsid w:val="00B72AA3"/>
    <w:rsid w:val="00B756D0"/>
    <w:rsid w:val="00B76CF9"/>
    <w:rsid w:val="00B774A3"/>
    <w:rsid w:val="00B831DB"/>
    <w:rsid w:val="00B84135"/>
    <w:rsid w:val="00B8724F"/>
    <w:rsid w:val="00B8738B"/>
    <w:rsid w:val="00B90A6E"/>
    <w:rsid w:val="00B939AE"/>
    <w:rsid w:val="00B94565"/>
    <w:rsid w:val="00BA45E9"/>
    <w:rsid w:val="00BA6CA9"/>
    <w:rsid w:val="00BB10DA"/>
    <w:rsid w:val="00BB1D31"/>
    <w:rsid w:val="00BB378C"/>
    <w:rsid w:val="00BB734C"/>
    <w:rsid w:val="00BC073A"/>
    <w:rsid w:val="00BC18DF"/>
    <w:rsid w:val="00BD10C8"/>
    <w:rsid w:val="00BD131D"/>
    <w:rsid w:val="00BD3D60"/>
    <w:rsid w:val="00BD64C7"/>
    <w:rsid w:val="00BE6AE0"/>
    <w:rsid w:val="00BF0847"/>
    <w:rsid w:val="00C0468B"/>
    <w:rsid w:val="00C06F4C"/>
    <w:rsid w:val="00C10A90"/>
    <w:rsid w:val="00C24B35"/>
    <w:rsid w:val="00C3152C"/>
    <w:rsid w:val="00C318A0"/>
    <w:rsid w:val="00C3240B"/>
    <w:rsid w:val="00C34B87"/>
    <w:rsid w:val="00C35DF2"/>
    <w:rsid w:val="00C3646B"/>
    <w:rsid w:val="00C435DA"/>
    <w:rsid w:val="00C519E6"/>
    <w:rsid w:val="00C5426E"/>
    <w:rsid w:val="00C6136E"/>
    <w:rsid w:val="00C66BA6"/>
    <w:rsid w:val="00C75776"/>
    <w:rsid w:val="00C80A27"/>
    <w:rsid w:val="00C8117F"/>
    <w:rsid w:val="00C82411"/>
    <w:rsid w:val="00C851A7"/>
    <w:rsid w:val="00C8733F"/>
    <w:rsid w:val="00C913EA"/>
    <w:rsid w:val="00C91866"/>
    <w:rsid w:val="00C95475"/>
    <w:rsid w:val="00C971D5"/>
    <w:rsid w:val="00CA0425"/>
    <w:rsid w:val="00CA14EE"/>
    <w:rsid w:val="00CA2056"/>
    <w:rsid w:val="00CA6066"/>
    <w:rsid w:val="00CB29DD"/>
    <w:rsid w:val="00CB4747"/>
    <w:rsid w:val="00CC06D7"/>
    <w:rsid w:val="00CC7B78"/>
    <w:rsid w:val="00CD721F"/>
    <w:rsid w:val="00CD7861"/>
    <w:rsid w:val="00CE1642"/>
    <w:rsid w:val="00CE4F06"/>
    <w:rsid w:val="00D031BF"/>
    <w:rsid w:val="00D070B6"/>
    <w:rsid w:val="00D073B1"/>
    <w:rsid w:val="00D0776E"/>
    <w:rsid w:val="00D13797"/>
    <w:rsid w:val="00D14110"/>
    <w:rsid w:val="00D14530"/>
    <w:rsid w:val="00D21A48"/>
    <w:rsid w:val="00D2203C"/>
    <w:rsid w:val="00D23A67"/>
    <w:rsid w:val="00D251A8"/>
    <w:rsid w:val="00D34A24"/>
    <w:rsid w:val="00D34B37"/>
    <w:rsid w:val="00D3780C"/>
    <w:rsid w:val="00D40A08"/>
    <w:rsid w:val="00D41428"/>
    <w:rsid w:val="00D44622"/>
    <w:rsid w:val="00D561B5"/>
    <w:rsid w:val="00D6090A"/>
    <w:rsid w:val="00D66FBA"/>
    <w:rsid w:val="00D67F6D"/>
    <w:rsid w:val="00D71080"/>
    <w:rsid w:val="00D722D1"/>
    <w:rsid w:val="00D86983"/>
    <w:rsid w:val="00DA160F"/>
    <w:rsid w:val="00DA2AF7"/>
    <w:rsid w:val="00DB09B1"/>
    <w:rsid w:val="00DB1B49"/>
    <w:rsid w:val="00DB5B96"/>
    <w:rsid w:val="00DC3150"/>
    <w:rsid w:val="00DD0F34"/>
    <w:rsid w:val="00DD337F"/>
    <w:rsid w:val="00DD3569"/>
    <w:rsid w:val="00DE0052"/>
    <w:rsid w:val="00DE10F2"/>
    <w:rsid w:val="00DE7152"/>
    <w:rsid w:val="00DE766A"/>
    <w:rsid w:val="00DF600B"/>
    <w:rsid w:val="00DF73F6"/>
    <w:rsid w:val="00E061E5"/>
    <w:rsid w:val="00E12542"/>
    <w:rsid w:val="00E13F8A"/>
    <w:rsid w:val="00E1627E"/>
    <w:rsid w:val="00E21137"/>
    <w:rsid w:val="00E22F1A"/>
    <w:rsid w:val="00E23407"/>
    <w:rsid w:val="00E26911"/>
    <w:rsid w:val="00E310BA"/>
    <w:rsid w:val="00E5433E"/>
    <w:rsid w:val="00E550B3"/>
    <w:rsid w:val="00E6665A"/>
    <w:rsid w:val="00E6793F"/>
    <w:rsid w:val="00E72F6E"/>
    <w:rsid w:val="00E76A29"/>
    <w:rsid w:val="00E83319"/>
    <w:rsid w:val="00E87E93"/>
    <w:rsid w:val="00E90688"/>
    <w:rsid w:val="00E91B42"/>
    <w:rsid w:val="00EA378D"/>
    <w:rsid w:val="00EA5D82"/>
    <w:rsid w:val="00EB1039"/>
    <w:rsid w:val="00EB1B5A"/>
    <w:rsid w:val="00EB4347"/>
    <w:rsid w:val="00EC2CB6"/>
    <w:rsid w:val="00EC2E22"/>
    <w:rsid w:val="00ED4A05"/>
    <w:rsid w:val="00EE17EA"/>
    <w:rsid w:val="00EE558D"/>
    <w:rsid w:val="00EF7DC1"/>
    <w:rsid w:val="00F00053"/>
    <w:rsid w:val="00F02856"/>
    <w:rsid w:val="00F07F68"/>
    <w:rsid w:val="00F127EA"/>
    <w:rsid w:val="00F131C5"/>
    <w:rsid w:val="00F22F14"/>
    <w:rsid w:val="00F2422B"/>
    <w:rsid w:val="00F30120"/>
    <w:rsid w:val="00F321D7"/>
    <w:rsid w:val="00F36667"/>
    <w:rsid w:val="00F37722"/>
    <w:rsid w:val="00F47184"/>
    <w:rsid w:val="00F57EA9"/>
    <w:rsid w:val="00F6308E"/>
    <w:rsid w:val="00F64028"/>
    <w:rsid w:val="00F65892"/>
    <w:rsid w:val="00F6733B"/>
    <w:rsid w:val="00F8227C"/>
    <w:rsid w:val="00F82C54"/>
    <w:rsid w:val="00F83A3D"/>
    <w:rsid w:val="00F9409C"/>
    <w:rsid w:val="00F94115"/>
    <w:rsid w:val="00F95864"/>
    <w:rsid w:val="00FA5FB1"/>
    <w:rsid w:val="00FB3FCF"/>
    <w:rsid w:val="00FB48A5"/>
    <w:rsid w:val="00FC5F44"/>
    <w:rsid w:val="00FC73ED"/>
    <w:rsid w:val="00FD2465"/>
    <w:rsid w:val="00FD7177"/>
    <w:rsid w:val="00FE2151"/>
    <w:rsid w:val="00FE4D5A"/>
    <w:rsid w:val="00FE5D63"/>
    <w:rsid w:val="01A5B296"/>
    <w:rsid w:val="01D44EA0"/>
    <w:rsid w:val="03F2C9D3"/>
    <w:rsid w:val="04391705"/>
    <w:rsid w:val="09DF4F51"/>
    <w:rsid w:val="0BF994FB"/>
    <w:rsid w:val="0E7E5713"/>
    <w:rsid w:val="0FA7292E"/>
    <w:rsid w:val="17541652"/>
    <w:rsid w:val="1A112A0B"/>
    <w:rsid w:val="1A3E0BCD"/>
    <w:rsid w:val="1A496ABB"/>
    <w:rsid w:val="1AE926EB"/>
    <w:rsid w:val="1DC63F0E"/>
    <w:rsid w:val="1FA722A0"/>
    <w:rsid w:val="1FC7D5B0"/>
    <w:rsid w:val="2397D14B"/>
    <w:rsid w:val="25A5E018"/>
    <w:rsid w:val="2C278BA6"/>
    <w:rsid w:val="2DAB0B50"/>
    <w:rsid w:val="2E5F5FCD"/>
    <w:rsid w:val="38ABA2DF"/>
    <w:rsid w:val="39CD5F62"/>
    <w:rsid w:val="3AF2C18E"/>
    <w:rsid w:val="3BCB3234"/>
    <w:rsid w:val="4106DF9C"/>
    <w:rsid w:val="4656E03D"/>
    <w:rsid w:val="4A5BC32C"/>
    <w:rsid w:val="4BB02ABC"/>
    <w:rsid w:val="4D3826B7"/>
    <w:rsid w:val="4F363CFA"/>
    <w:rsid w:val="55DD95E3"/>
    <w:rsid w:val="57AA6EFE"/>
    <w:rsid w:val="5A360B3C"/>
    <w:rsid w:val="5FEB0720"/>
    <w:rsid w:val="60A3A094"/>
    <w:rsid w:val="642D9BD9"/>
    <w:rsid w:val="65334D2D"/>
    <w:rsid w:val="677604D1"/>
    <w:rsid w:val="6A767826"/>
    <w:rsid w:val="6B50302D"/>
    <w:rsid w:val="73502E75"/>
    <w:rsid w:val="73CD46A9"/>
    <w:rsid w:val="7603C46C"/>
    <w:rsid w:val="7B317D79"/>
    <w:rsid w:val="7BED94AC"/>
    <w:rsid w:val="7D895B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2D64"/>
  <w15:docId w15:val="{DEA50D3B-3DA5-4501-A5A1-208B926D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96A01"/>
    <w:pPr>
      <w:ind w:left="720"/>
      <w:contextualSpacing/>
    </w:pPr>
  </w:style>
  <w:style w:type="paragraph" w:styleId="Pataisymai">
    <w:name w:val="Revision"/>
    <w:hidden/>
    <w:semiHidden/>
    <w:rsid w:val="00896A01"/>
  </w:style>
  <w:style w:type="character" w:customStyle="1" w:styleId="CommentReference">
    <w:name w:val="Comment Reference"/>
    <w:basedOn w:val="Numatytasispastraiposriftas"/>
    <w:semiHidden/>
    <w:unhideWhenUsed/>
    <w:rsid w:val="00AE3D79"/>
    <w:rPr>
      <w:sz w:val="16"/>
      <w:szCs w:val="16"/>
    </w:rPr>
  </w:style>
  <w:style w:type="paragraph" w:customStyle="1" w:styleId="CommentText">
    <w:name w:val="Comment Text"/>
    <w:basedOn w:val="prastasis"/>
    <w:link w:val="CommentTextChar"/>
    <w:unhideWhenUsed/>
    <w:rsid w:val="00AE3D79"/>
    <w:rPr>
      <w:sz w:val="20"/>
    </w:rPr>
  </w:style>
  <w:style w:type="character" w:customStyle="1" w:styleId="CommentTextChar">
    <w:name w:val="Comment Text Char"/>
    <w:basedOn w:val="Numatytasispastraiposriftas"/>
    <w:link w:val="CommentText"/>
    <w:rsid w:val="00AE3D79"/>
    <w:rPr>
      <w:sz w:val="20"/>
    </w:rPr>
  </w:style>
  <w:style w:type="paragraph" w:customStyle="1" w:styleId="CommentSubject">
    <w:name w:val="Comment Subject"/>
    <w:basedOn w:val="CommentText"/>
    <w:next w:val="CommentText"/>
    <w:link w:val="CommentSubjectChar"/>
    <w:semiHidden/>
    <w:unhideWhenUsed/>
    <w:rsid w:val="00AE3D79"/>
    <w:rPr>
      <w:b/>
      <w:bCs/>
    </w:rPr>
  </w:style>
  <w:style w:type="character" w:customStyle="1" w:styleId="CommentSubjectChar">
    <w:name w:val="Comment Subject Char"/>
    <w:basedOn w:val="CommentTextChar"/>
    <w:link w:val="CommentSubject"/>
    <w:semiHidden/>
    <w:rsid w:val="00AE3D79"/>
    <w:rPr>
      <w:b/>
      <w:bCs/>
      <w:sz w:val="20"/>
    </w:rPr>
  </w:style>
  <w:style w:type="paragraph" w:styleId="Antrats">
    <w:name w:val="header"/>
    <w:basedOn w:val="prastasis"/>
    <w:link w:val="AntratsDiagrama"/>
    <w:semiHidden/>
    <w:unhideWhenUsed/>
    <w:rsid w:val="00323E2E"/>
    <w:pPr>
      <w:tabs>
        <w:tab w:val="center" w:pos="4513"/>
        <w:tab w:val="right" w:pos="9026"/>
      </w:tabs>
    </w:pPr>
  </w:style>
  <w:style w:type="character" w:customStyle="1" w:styleId="AntratsDiagrama">
    <w:name w:val="Antraštės Diagrama"/>
    <w:basedOn w:val="Numatytasispastraiposriftas"/>
    <w:link w:val="Antrats"/>
    <w:semiHidden/>
    <w:rsid w:val="00323E2E"/>
  </w:style>
  <w:style w:type="paragraph" w:styleId="Porat">
    <w:name w:val="footer"/>
    <w:basedOn w:val="prastasis"/>
    <w:link w:val="PoratDiagrama"/>
    <w:semiHidden/>
    <w:unhideWhenUsed/>
    <w:rsid w:val="00323E2E"/>
    <w:pPr>
      <w:tabs>
        <w:tab w:val="center" w:pos="4513"/>
        <w:tab w:val="right" w:pos="9026"/>
      </w:tabs>
    </w:pPr>
  </w:style>
  <w:style w:type="character" w:customStyle="1" w:styleId="PoratDiagrama">
    <w:name w:val="Poraštė Diagrama"/>
    <w:basedOn w:val="Numatytasispastraiposriftas"/>
    <w:link w:val="Porat"/>
    <w:semiHidden/>
    <w:rsid w:val="00323E2E"/>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66039286">
      <w:bodyDiv w:val="1"/>
      <w:marLeft w:val="0"/>
      <w:marRight w:val="0"/>
      <w:marTop w:val="0"/>
      <w:marBottom w:val="0"/>
      <w:divBdr>
        <w:top w:val="none" w:sz="0" w:space="0" w:color="auto"/>
        <w:left w:val="none" w:sz="0" w:space="0" w:color="auto"/>
        <w:bottom w:val="none" w:sz="0" w:space="0" w:color="auto"/>
        <w:right w:val="none" w:sz="0" w:space="0" w:color="auto"/>
      </w:divBdr>
    </w:div>
    <w:div w:id="85924381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CD70A-C7E0-401F-B394-55C176B4B9A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2B3F8064-E50C-44BE-AC51-1546655B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BD646E2-FE4E-472E-B4DB-F5AC9C02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18392</Words>
  <Characters>10485</Characters>
  <Application>Microsoft Office Word</Application>
  <DocSecurity>0</DocSecurity>
  <Lines>87</Lines>
  <Paragraphs>57</Paragraphs>
  <ScaleCrop>false</ScaleCrop>
  <Company>HP Inc.</Company>
  <LinksUpToDate>false</LinksUpToDate>
  <CharactersWithSpaces>28820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2025-09-18T07:05:00Z</dcterms:created>
  <dc:creator>Virginija Levinskienė</dc:creator>
  <cp:lastModifiedBy>Žitkauskas Dominykas | ŠMSM</cp:lastModifiedBy>
  <cp:lastPrinted>2022-10-14T05:31:00Z</cp:lastPrinted>
  <dcterms:modified xsi:type="dcterms:W3CDTF">2026-07-16T06:33:00Z</dcterms:modified>
  <cp:revision>553</cp:revision>
  <dc:title>31e4eb48-70f4-4f1e-8e4d-921735b39bdf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1110;#Jurgita Jurkynienė;#63;#Eglė Vizbarė;#1119;#Mantas Bernotas;#1206;#Jurgita Merkevičienė;#166;#Margarita Kairienė</vt:lpwstr>
  </property>
  <property fmtid="{D5CDD505-2E9C-101B-9397-08002B2CF9AE}" pid="6" name="TaxCatchAll">
    <vt:lpwstr/>
  </property>
  <property fmtid="{D5CDD505-2E9C-101B-9397-08002B2CF9AE}" pid="7" name="Komentarai">
    <vt:lpwstr>Pridėta vizavimo metu</vt:lpwstr>
  </property>
</Properties>
</file>